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2DB10" w14:textId="77777777" w:rsidR="00E60470" w:rsidRDefault="00FC47FD">
      <w:pPr>
        <w:spacing w:after="0" w:line="259" w:lineRule="auto"/>
        <w:rPr>
          <w:rFonts w:ascii="Arial" w:eastAsia="Arial" w:hAnsi="Arial" w:cs="Arial"/>
          <w:b/>
          <w:sz w:val="36"/>
          <w:szCs w:val="36"/>
        </w:rPr>
      </w:pPr>
      <w:r>
        <w:rPr>
          <w:rFonts w:ascii="Arial" w:eastAsia="Arial" w:hAnsi="Arial" w:cs="Arial"/>
          <w:b/>
          <w:sz w:val="36"/>
          <w:szCs w:val="36"/>
        </w:rPr>
        <w:t>Framework Schedule 6 (Order Form Template and Call-Off Schedules)</w:t>
      </w:r>
    </w:p>
    <w:p w14:paraId="1D5AB7BA" w14:textId="77777777" w:rsidR="00E60470" w:rsidRDefault="00E60470">
      <w:pPr>
        <w:spacing w:after="0" w:line="259" w:lineRule="auto"/>
        <w:rPr>
          <w:rFonts w:ascii="Arial" w:eastAsia="Arial" w:hAnsi="Arial" w:cs="Arial"/>
          <w:b/>
          <w:sz w:val="36"/>
          <w:szCs w:val="36"/>
        </w:rPr>
      </w:pPr>
    </w:p>
    <w:p w14:paraId="3C4715EA" w14:textId="77777777" w:rsidR="00E60470" w:rsidRDefault="00FC47FD">
      <w:pPr>
        <w:spacing w:after="0" w:line="259" w:lineRule="auto"/>
        <w:rPr>
          <w:rFonts w:ascii="Arial" w:eastAsia="Arial" w:hAnsi="Arial" w:cs="Arial"/>
          <w:b/>
          <w:sz w:val="36"/>
          <w:szCs w:val="36"/>
        </w:rPr>
      </w:pPr>
      <w:r>
        <w:rPr>
          <w:rFonts w:ascii="Arial" w:eastAsia="Arial" w:hAnsi="Arial" w:cs="Arial"/>
          <w:b/>
          <w:sz w:val="36"/>
          <w:szCs w:val="36"/>
        </w:rPr>
        <w:t xml:space="preserve">Order Form </w:t>
      </w:r>
    </w:p>
    <w:p w14:paraId="0E208675" w14:textId="77777777" w:rsidR="00E60470" w:rsidRDefault="00E60470">
      <w:pPr>
        <w:spacing w:after="0" w:line="259" w:lineRule="auto"/>
        <w:rPr>
          <w:rFonts w:ascii="Arial" w:eastAsia="Arial" w:hAnsi="Arial" w:cs="Arial"/>
          <w:b/>
          <w:sz w:val="24"/>
          <w:szCs w:val="24"/>
        </w:rPr>
      </w:pPr>
    </w:p>
    <w:p w14:paraId="10D2DED2" w14:textId="77777777" w:rsidR="00E60470" w:rsidRDefault="00E60470">
      <w:pPr>
        <w:spacing w:after="0" w:line="259" w:lineRule="auto"/>
        <w:rPr>
          <w:rFonts w:ascii="Arial" w:eastAsia="Arial" w:hAnsi="Arial" w:cs="Arial"/>
          <w:b/>
          <w:sz w:val="24"/>
          <w:szCs w:val="24"/>
        </w:rPr>
      </w:pPr>
    </w:p>
    <w:p w14:paraId="04BAC721" w14:textId="40E49C00" w:rsidR="00E60470" w:rsidRDefault="00FC47FD" w:rsidP="006347F8">
      <w:pPr>
        <w:spacing w:after="0" w:line="259" w:lineRule="auto"/>
        <w:ind w:left="3600" w:hanging="3600"/>
        <w:rPr>
          <w:rFonts w:ascii="Arial" w:eastAsia="Arial" w:hAnsi="Arial" w:cs="Arial"/>
          <w:sz w:val="24"/>
          <w:szCs w:val="24"/>
        </w:rPr>
      </w:pPr>
      <w:r>
        <w:rPr>
          <w:rFonts w:ascii="Arial" w:eastAsia="Arial" w:hAnsi="Arial" w:cs="Arial"/>
          <w:sz w:val="24"/>
          <w:szCs w:val="24"/>
        </w:rPr>
        <w:t>CALL-OFF REFERENCE:</w:t>
      </w:r>
      <w:r>
        <w:rPr>
          <w:rFonts w:ascii="Arial" w:eastAsia="Arial" w:hAnsi="Arial" w:cs="Arial"/>
          <w:sz w:val="24"/>
          <w:szCs w:val="24"/>
        </w:rPr>
        <w:tab/>
      </w:r>
      <w:r w:rsidR="009C2F58" w:rsidRPr="009C2F58">
        <w:rPr>
          <w:rFonts w:ascii="Arial" w:eastAsia="Arial" w:hAnsi="Arial" w:cs="Arial"/>
          <w:sz w:val="24"/>
          <w:szCs w:val="24"/>
        </w:rPr>
        <w:t>CCLL23A03</w:t>
      </w:r>
      <w:r w:rsidR="009C2F58" w:rsidRPr="00084B27" w:rsidDel="009C2F58">
        <w:rPr>
          <w:rFonts w:ascii="Arial" w:eastAsia="Arial" w:hAnsi="Arial" w:cs="Arial"/>
          <w:sz w:val="24"/>
          <w:szCs w:val="24"/>
        </w:rPr>
        <w:t xml:space="preserve"> </w:t>
      </w:r>
      <w:r w:rsidR="005D6A01">
        <w:rPr>
          <w:rFonts w:ascii="Arial" w:eastAsia="Arial" w:hAnsi="Arial" w:cs="Arial"/>
          <w:sz w:val="24"/>
          <w:szCs w:val="24"/>
        </w:rPr>
        <w:t>(DWP Reference: proj_25453, ecm_</w:t>
      </w:r>
      <w:r w:rsidR="006347F8">
        <w:rPr>
          <w:rFonts w:ascii="Arial" w:eastAsia="Arial" w:hAnsi="Arial" w:cs="Arial"/>
          <w:sz w:val="24"/>
          <w:szCs w:val="24"/>
        </w:rPr>
        <w:t>11148)</w:t>
      </w:r>
    </w:p>
    <w:p w14:paraId="0C75F03E" w14:textId="77777777" w:rsidR="00E60470" w:rsidRDefault="00E60470">
      <w:pPr>
        <w:spacing w:after="0" w:line="259" w:lineRule="auto"/>
        <w:rPr>
          <w:rFonts w:ascii="Arial" w:eastAsia="Arial" w:hAnsi="Arial" w:cs="Arial"/>
          <w:sz w:val="24"/>
          <w:szCs w:val="24"/>
        </w:rPr>
      </w:pPr>
    </w:p>
    <w:p w14:paraId="238E374B" w14:textId="7BAD4BB2" w:rsidR="00E60470" w:rsidRDefault="00FC47FD">
      <w:pPr>
        <w:spacing w:after="0" w:line="259" w:lineRule="auto"/>
        <w:rPr>
          <w:rFonts w:ascii="Arial" w:eastAsia="Arial" w:hAnsi="Arial" w:cs="Arial"/>
          <w:b/>
          <w:sz w:val="24"/>
          <w:szCs w:val="24"/>
        </w:rPr>
      </w:pPr>
      <w:r>
        <w:rPr>
          <w:rFonts w:ascii="Arial" w:eastAsia="Arial" w:hAnsi="Arial" w:cs="Arial"/>
          <w:sz w:val="24"/>
          <w:szCs w:val="24"/>
        </w:rPr>
        <w:t>THE BUYER:</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C2F58">
        <w:rPr>
          <w:rFonts w:ascii="Arial" w:eastAsia="Arial" w:hAnsi="Arial" w:cs="Arial"/>
          <w:sz w:val="24"/>
          <w:szCs w:val="24"/>
        </w:rPr>
        <w:t>The Department for Work and Pensions</w:t>
      </w:r>
    </w:p>
    <w:p w14:paraId="21EBF7A3"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 xml:space="preserve"> </w:t>
      </w:r>
    </w:p>
    <w:p w14:paraId="7487F550" w14:textId="4AD242EB" w:rsidR="00E60470" w:rsidRDefault="00FC47FD">
      <w:pPr>
        <w:spacing w:after="0" w:line="259" w:lineRule="auto"/>
        <w:rPr>
          <w:rFonts w:ascii="Arial" w:eastAsia="Arial" w:hAnsi="Arial" w:cs="Arial"/>
          <w:b/>
          <w:sz w:val="24"/>
          <w:szCs w:val="24"/>
        </w:rPr>
      </w:pPr>
      <w:r>
        <w:rPr>
          <w:rFonts w:ascii="Arial" w:eastAsia="Arial" w:hAnsi="Arial" w:cs="Arial"/>
          <w:sz w:val="24"/>
          <w:szCs w:val="24"/>
        </w:rPr>
        <w:t>BUYER ADDRESS</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9C2F58" w:rsidRPr="009C2F58">
        <w:rPr>
          <w:rFonts w:ascii="Arial" w:eastAsia="Arial" w:hAnsi="Arial" w:cs="Arial"/>
          <w:sz w:val="24"/>
          <w:szCs w:val="24"/>
        </w:rPr>
        <w:t xml:space="preserve">Caxton House, </w:t>
      </w:r>
      <w:proofErr w:type="spellStart"/>
      <w:r w:rsidR="009C2F58" w:rsidRPr="009C2F58">
        <w:rPr>
          <w:rFonts w:ascii="Arial" w:eastAsia="Arial" w:hAnsi="Arial" w:cs="Arial"/>
          <w:sz w:val="24"/>
          <w:szCs w:val="24"/>
        </w:rPr>
        <w:t>Tothill</w:t>
      </w:r>
      <w:proofErr w:type="spellEnd"/>
      <w:r w:rsidR="009C2F58" w:rsidRPr="009C2F58">
        <w:rPr>
          <w:rFonts w:ascii="Arial" w:eastAsia="Arial" w:hAnsi="Arial" w:cs="Arial"/>
          <w:sz w:val="24"/>
          <w:szCs w:val="24"/>
        </w:rPr>
        <w:t xml:space="preserve"> Street, London SW1H 9NA </w:t>
      </w:r>
      <w:r>
        <w:rPr>
          <w:rFonts w:ascii="Arial" w:eastAsia="Arial" w:hAnsi="Arial" w:cs="Arial"/>
          <w:b/>
          <w:sz w:val="24"/>
          <w:szCs w:val="24"/>
        </w:rPr>
        <w:t xml:space="preserve">  </w:t>
      </w:r>
    </w:p>
    <w:p w14:paraId="1EDAFABF" w14:textId="77777777" w:rsidR="00E60470" w:rsidRDefault="00E60470">
      <w:pPr>
        <w:spacing w:after="0" w:line="259" w:lineRule="auto"/>
        <w:rPr>
          <w:rFonts w:ascii="Arial" w:eastAsia="Arial" w:hAnsi="Arial" w:cs="Arial"/>
          <w:sz w:val="24"/>
          <w:szCs w:val="24"/>
        </w:rPr>
      </w:pPr>
    </w:p>
    <w:p w14:paraId="51D22E74" w14:textId="06C697FD" w:rsidR="00E60470" w:rsidRDefault="00FC47FD">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7A09A4">
        <w:rPr>
          <w:rFonts w:ascii="Arial" w:eastAsia="Arial" w:hAnsi="Arial" w:cs="Arial"/>
          <w:sz w:val="24"/>
          <w:szCs w:val="24"/>
        </w:rPr>
        <w:t>DLA Piper UK LLP</w:t>
      </w:r>
      <w:r>
        <w:rPr>
          <w:rFonts w:ascii="Arial" w:eastAsia="Arial" w:hAnsi="Arial" w:cs="Arial"/>
          <w:b/>
          <w:sz w:val="24"/>
          <w:szCs w:val="24"/>
        </w:rPr>
        <w:t xml:space="preserve"> </w:t>
      </w:r>
    </w:p>
    <w:p w14:paraId="775401B5" w14:textId="77777777" w:rsidR="007A09A4" w:rsidRPr="007A09A4" w:rsidRDefault="00FC47FD" w:rsidP="007A09A4">
      <w:pPr>
        <w:spacing w:line="240" w:lineRule="auto"/>
        <w:rPr>
          <w:rFonts w:ascii="Arial" w:eastAsia="Arial" w:hAnsi="Arial" w:cs="Arial"/>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rPr>
        <w:tab/>
      </w:r>
      <w:r w:rsidR="007A09A4" w:rsidRPr="007A09A4">
        <w:rPr>
          <w:rFonts w:ascii="Arial" w:eastAsia="Arial" w:hAnsi="Arial" w:cs="Arial"/>
          <w:sz w:val="24"/>
          <w:szCs w:val="24"/>
        </w:rPr>
        <w:t xml:space="preserve">160 Aldersgate Street </w:t>
      </w:r>
    </w:p>
    <w:p w14:paraId="074CF368" w14:textId="21932DA7" w:rsidR="00E60470" w:rsidRDefault="007A09A4" w:rsidP="007A09A4">
      <w:pPr>
        <w:spacing w:line="240" w:lineRule="auto"/>
        <w:ind w:left="2880" w:firstLine="720"/>
        <w:rPr>
          <w:rFonts w:ascii="Arial" w:eastAsia="Arial" w:hAnsi="Arial" w:cs="Arial"/>
          <w:sz w:val="24"/>
          <w:szCs w:val="24"/>
        </w:rPr>
      </w:pPr>
      <w:r w:rsidRPr="007A09A4">
        <w:rPr>
          <w:rFonts w:ascii="Arial" w:eastAsia="Arial" w:hAnsi="Arial" w:cs="Arial"/>
          <w:sz w:val="24"/>
          <w:szCs w:val="24"/>
        </w:rPr>
        <w:t>London, EC1A 4HT</w:t>
      </w:r>
      <w:r w:rsidR="00FC47FD">
        <w:rPr>
          <w:rFonts w:ascii="Arial" w:eastAsia="Arial" w:hAnsi="Arial" w:cs="Arial"/>
          <w:b/>
          <w:sz w:val="24"/>
          <w:szCs w:val="24"/>
        </w:rPr>
        <w:t xml:space="preserve"> </w:t>
      </w:r>
    </w:p>
    <w:p w14:paraId="2E229966" w14:textId="2B87C734" w:rsidR="00E60470" w:rsidRPr="007A09A4" w:rsidRDefault="00FC47FD">
      <w:pPr>
        <w:spacing w:line="240" w:lineRule="auto"/>
        <w:rPr>
          <w:rFonts w:ascii="Arial" w:eastAsia="Arial" w:hAnsi="Arial" w:cs="Arial"/>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7A09A4" w:rsidRPr="007A09A4">
        <w:rPr>
          <w:rFonts w:ascii="Arial" w:eastAsia="Arial" w:hAnsi="Arial" w:cs="Arial"/>
          <w:sz w:val="24"/>
          <w:szCs w:val="24"/>
        </w:rPr>
        <w:t>OC307847</w:t>
      </w:r>
      <w:r w:rsidRPr="007A09A4">
        <w:rPr>
          <w:rFonts w:ascii="Arial" w:eastAsia="Arial" w:hAnsi="Arial" w:cs="Arial"/>
          <w:sz w:val="24"/>
          <w:szCs w:val="24"/>
        </w:rPr>
        <w:t xml:space="preserve">  </w:t>
      </w:r>
    </w:p>
    <w:p w14:paraId="0063B5E0" w14:textId="7BB32F48" w:rsidR="00E60470" w:rsidRPr="007A09A4" w:rsidRDefault="00FC47FD">
      <w:pPr>
        <w:spacing w:line="240" w:lineRule="auto"/>
        <w:rPr>
          <w:rFonts w:ascii="Arial" w:eastAsia="Arial" w:hAnsi="Arial" w:cs="Arial"/>
          <w:sz w:val="24"/>
          <w:szCs w:val="24"/>
        </w:rPr>
      </w:pPr>
      <w:r w:rsidRPr="007A09A4">
        <w:rPr>
          <w:rFonts w:ascii="Arial" w:eastAsia="Arial" w:hAnsi="Arial" w:cs="Arial"/>
          <w:sz w:val="24"/>
          <w:szCs w:val="24"/>
        </w:rPr>
        <w:t xml:space="preserve">DUNS NUMBER:       </w:t>
      </w:r>
      <w:r w:rsidRPr="007A09A4">
        <w:rPr>
          <w:rFonts w:ascii="Arial" w:eastAsia="Arial" w:hAnsi="Arial" w:cs="Arial"/>
          <w:sz w:val="24"/>
          <w:szCs w:val="24"/>
        </w:rPr>
        <w:tab/>
      </w:r>
      <w:r w:rsidRPr="007A09A4">
        <w:rPr>
          <w:rFonts w:ascii="Arial" w:eastAsia="Arial" w:hAnsi="Arial" w:cs="Arial"/>
          <w:sz w:val="24"/>
          <w:szCs w:val="24"/>
        </w:rPr>
        <w:tab/>
      </w:r>
      <w:r w:rsidR="00B676AB">
        <w:rPr>
          <w:rFonts w:ascii="Arial" w:eastAsia="Arial" w:hAnsi="Arial" w:cs="Arial"/>
          <w:sz w:val="24"/>
          <w:szCs w:val="24"/>
        </w:rPr>
        <w:t>73</w:t>
      </w:r>
      <w:r w:rsidR="00FE222B">
        <w:rPr>
          <w:rFonts w:ascii="Arial" w:eastAsia="Arial" w:hAnsi="Arial" w:cs="Arial"/>
          <w:sz w:val="24"/>
          <w:szCs w:val="24"/>
        </w:rPr>
        <w:t>8623557</w:t>
      </w:r>
    </w:p>
    <w:p w14:paraId="0C45015C" w14:textId="5256728A" w:rsidR="00E60470" w:rsidRPr="007A09A4" w:rsidRDefault="00FC47FD">
      <w:pPr>
        <w:spacing w:line="240" w:lineRule="auto"/>
        <w:rPr>
          <w:rFonts w:ascii="Arial" w:eastAsia="Arial" w:hAnsi="Arial" w:cs="Arial"/>
          <w:sz w:val="24"/>
          <w:szCs w:val="24"/>
        </w:rPr>
      </w:pPr>
      <w:r w:rsidRPr="007A09A4">
        <w:rPr>
          <w:rFonts w:ascii="Arial" w:eastAsia="Arial" w:hAnsi="Arial" w:cs="Arial"/>
          <w:sz w:val="24"/>
          <w:szCs w:val="24"/>
        </w:rPr>
        <w:t xml:space="preserve">SID4GOV ID:                 </w:t>
      </w:r>
      <w:r w:rsidRPr="007A09A4">
        <w:rPr>
          <w:rFonts w:ascii="Arial" w:eastAsia="Arial" w:hAnsi="Arial" w:cs="Arial"/>
          <w:sz w:val="24"/>
          <w:szCs w:val="24"/>
        </w:rPr>
        <w:tab/>
      </w:r>
      <w:r w:rsidRPr="007A09A4">
        <w:rPr>
          <w:rFonts w:ascii="Arial" w:eastAsia="Arial" w:hAnsi="Arial" w:cs="Arial"/>
          <w:sz w:val="24"/>
          <w:szCs w:val="24"/>
        </w:rPr>
        <w:tab/>
      </w:r>
      <w:r w:rsidR="00BB1688">
        <w:rPr>
          <w:rFonts w:ascii="Arial" w:eastAsia="Arial" w:hAnsi="Arial" w:cs="Arial"/>
          <w:sz w:val="24"/>
          <w:szCs w:val="24"/>
        </w:rPr>
        <w:t xml:space="preserve">N/A </w:t>
      </w:r>
    </w:p>
    <w:p w14:paraId="4E51D5A1" w14:textId="77777777" w:rsidR="00E60470" w:rsidRDefault="00E60470">
      <w:pPr>
        <w:rPr>
          <w:rFonts w:ascii="Arial" w:eastAsia="Arial" w:hAnsi="Arial" w:cs="Arial"/>
          <w:sz w:val="24"/>
          <w:szCs w:val="24"/>
        </w:rPr>
      </w:pPr>
    </w:p>
    <w:p w14:paraId="68E47BCF" w14:textId="77777777" w:rsidR="00E60470" w:rsidRDefault="00E60470">
      <w:pPr>
        <w:spacing w:after="0" w:line="259" w:lineRule="auto"/>
        <w:rPr>
          <w:rFonts w:ascii="Arial" w:eastAsia="Arial" w:hAnsi="Arial" w:cs="Arial"/>
          <w:sz w:val="24"/>
          <w:szCs w:val="24"/>
        </w:rPr>
      </w:pPr>
    </w:p>
    <w:p w14:paraId="206EB335"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APPLICABLE FRAMEWORK CONTRACT</w:t>
      </w:r>
    </w:p>
    <w:p w14:paraId="51DDBE29" w14:textId="77777777" w:rsidR="00E60470" w:rsidRDefault="00E60470">
      <w:pPr>
        <w:spacing w:after="0" w:line="259" w:lineRule="auto"/>
        <w:rPr>
          <w:rFonts w:ascii="Arial" w:eastAsia="Arial" w:hAnsi="Arial" w:cs="Arial"/>
          <w:sz w:val="24"/>
          <w:szCs w:val="24"/>
        </w:rPr>
      </w:pPr>
    </w:p>
    <w:p w14:paraId="42D516CB" w14:textId="49140F3B" w:rsidR="00E60470" w:rsidRDefault="00FC47FD">
      <w:pPr>
        <w:spacing w:after="0" w:line="259" w:lineRule="auto"/>
        <w:jc w:val="both"/>
        <w:rPr>
          <w:rFonts w:ascii="Arial" w:eastAsia="Arial" w:hAnsi="Arial" w:cs="Arial"/>
          <w:sz w:val="24"/>
          <w:szCs w:val="24"/>
        </w:rPr>
      </w:pPr>
      <w:r>
        <w:rPr>
          <w:rFonts w:ascii="Arial" w:eastAsia="Arial" w:hAnsi="Arial" w:cs="Arial"/>
          <w:sz w:val="24"/>
          <w:szCs w:val="24"/>
        </w:rPr>
        <w:t>This Order Form is for the provision of the Call-Off Deliverables and dated</w:t>
      </w:r>
      <w:r w:rsidR="00744D84">
        <w:rPr>
          <w:rFonts w:ascii="Arial" w:eastAsia="Arial" w:hAnsi="Arial" w:cs="Arial"/>
          <w:sz w:val="24"/>
          <w:szCs w:val="24"/>
        </w:rPr>
        <w:t xml:space="preserve"> </w:t>
      </w:r>
      <w:r w:rsidR="004A74A8">
        <w:rPr>
          <w:rFonts w:ascii="Arial" w:eastAsia="Arial" w:hAnsi="Arial" w:cs="Arial"/>
          <w:sz w:val="24"/>
          <w:szCs w:val="24"/>
        </w:rPr>
        <w:t>1</w:t>
      </w:r>
      <w:r w:rsidR="004A74A8" w:rsidRPr="004A74A8">
        <w:rPr>
          <w:rFonts w:ascii="Arial" w:eastAsia="Arial" w:hAnsi="Arial" w:cs="Arial"/>
          <w:sz w:val="24"/>
          <w:szCs w:val="24"/>
          <w:vertAlign w:val="superscript"/>
        </w:rPr>
        <w:t>st</w:t>
      </w:r>
      <w:r w:rsidR="004A74A8">
        <w:rPr>
          <w:rFonts w:ascii="Arial" w:eastAsia="Arial" w:hAnsi="Arial" w:cs="Arial"/>
          <w:sz w:val="24"/>
          <w:szCs w:val="24"/>
        </w:rPr>
        <w:t xml:space="preserve"> June </w:t>
      </w:r>
      <w:r w:rsidR="00744D84">
        <w:rPr>
          <w:rFonts w:ascii="Arial" w:eastAsia="Arial" w:hAnsi="Arial" w:cs="Arial"/>
          <w:sz w:val="24"/>
          <w:szCs w:val="24"/>
        </w:rPr>
        <w:t>2023</w:t>
      </w:r>
      <w:r>
        <w:rPr>
          <w:rFonts w:ascii="Arial" w:eastAsia="Arial" w:hAnsi="Arial" w:cs="Arial"/>
          <w:sz w:val="24"/>
          <w:szCs w:val="24"/>
        </w:rPr>
        <w:t xml:space="preserve">. </w:t>
      </w:r>
    </w:p>
    <w:p w14:paraId="6D61B047" w14:textId="77777777" w:rsidR="004A74A8" w:rsidRDefault="004A74A8">
      <w:pPr>
        <w:spacing w:after="0" w:line="259" w:lineRule="auto"/>
        <w:jc w:val="both"/>
        <w:rPr>
          <w:rFonts w:ascii="Arial" w:eastAsia="Arial" w:hAnsi="Arial" w:cs="Arial"/>
          <w:sz w:val="24"/>
          <w:szCs w:val="24"/>
        </w:rPr>
      </w:pPr>
    </w:p>
    <w:p w14:paraId="03D832CE" w14:textId="68E6ED54" w:rsidR="00E60470" w:rsidRDefault="00FC47FD">
      <w:pPr>
        <w:spacing w:after="0" w:line="259" w:lineRule="auto"/>
        <w:jc w:val="both"/>
        <w:rPr>
          <w:rFonts w:ascii="Arial" w:eastAsia="Arial" w:hAnsi="Arial" w:cs="Arial"/>
          <w:sz w:val="24"/>
          <w:szCs w:val="24"/>
        </w:rPr>
      </w:pPr>
      <w:r>
        <w:rPr>
          <w:rFonts w:ascii="Arial" w:eastAsia="Arial" w:hAnsi="Arial" w:cs="Arial"/>
          <w:sz w:val="24"/>
          <w:szCs w:val="24"/>
        </w:rPr>
        <w:t xml:space="preserve">It’s issued under the Framework Contract with the reference number </w:t>
      </w:r>
      <w:r w:rsidR="00667A57">
        <w:rPr>
          <w:rFonts w:ascii="Arial" w:eastAsia="Arial" w:hAnsi="Arial" w:cs="Arial"/>
          <w:sz w:val="24"/>
          <w:szCs w:val="24"/>
        </w:rPr>
        <w:t xml:space="preserve">Legal Services Panel RM6179 </w:t>
      </w:r>
      <w:r>
        <w:rPr>
          <w:rFonts w:ascii="Arial" w:eastAsia="Arial" w:hAnsi="Arial" w:cs="Arial"/>
          <w:sz w:val="24"/>
          <w:szCs w:val="24"/>
        </w:rPr>
        <w:t xml:space="preserve">for the provision of </w:t>
      </w:r>
      <w:r w:rsidR="00667A57">
        <w:rPr>
          <w:rFonts w:ascii="Arial" w:eastAsia="Arial" w:hAnsi="Arial" w:cs="Arial"/>
          <w:sz w:val="24"/>
          <w:szCs w:val="24"/>
        </w:rPr>
        <w:t>legal advice and services.</w:t>
      </w:r>
    </w:p>
    <w:p w14:paraId="1821C023" w14:textId="77777777" w:rsidR="00E60470" w:rsidRDefault="00E60470">
      <w:pPr>
        <w:tabs>
          <w:tab w:val="left" w:pos="2257"/>
        </w:tabs>
        <w:spacing w:after="0" w:line="259" w:lineRule="auto"/>
        <w:rPr>
          <w:rFonts w:ascii="Arial" w:eastAsia="Arial" w:hAnsi="Arial" w:cs="Arial"/>
          <w:b/>
          <w:sz w:val="24"/>
          <w:szCs w:val="24"/>
        </w:rPr>
      </w:pPr>
    </w:p>
    <w:p w14:paraId="61D4B423" w14:textId="77777777" w:rsidR="00E60470" w:rsidRDefault="00FC47FD">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52315BF2" w14:textId="48AFA3BE" w:rsidR="00667A57" w:rsidRPr="00EA0B3D" w:rsidRDefault="00667A57">
      <w:pPr>
        <w:tabs>
          <w:tab w:val="left" w:pos="2257"/>
        </w:tabs>
        <w:spacing w:after="0" w:line="259" w:lineRule="auto"/>
        <w:ind w:left="2880" w:hanging="2880"/>
        <w:rPr>
          <w:rFonts w:ascii="Arial" w:eastAsia="Arial" w:hAnsi="Arial" w:cs="Arial"/>
          <w:b/>
          <w:sz w:val="24"/>
          <w:szCs w:val="24"/>
        </w:rPr>
      </w:pPr>
      <w:r w:rsidRPr="00EA0B3D">
        <w:rPr>
          <w:rFonts w:ascii="Arial" w:eastAsia="Arial" w:hAnsi="Arial" w:cs="Arial"/>
          <w:b/>
          <w:sz w:val="24"/>
          <w:szCs w:val="24"/>
        </w:rPr>
        <w:t>Lot 1 – General Legal Advice and Services</w:t>
      </w:r>
    </w:p>
    <w:p w14:paraId="48186381" w14:textId="77777777" w:rsidR="00E60470" w:rsidRDefault="00FC47FD" w:rsidP="00EA0B3D">
      <w:pPr>
        <w:tabs>
          <w:tab w:val="left" w:pos="2257"/>
        </w:tabs>
        <w:spacing w:after="0" w:line="259" w:lineRule="auto"/>
        <w:ind w:left="2880" w:hanging="2880"/>
        <w:rPr>
          <w:rFonts w:ascii="Arial" w:eastAsia="Arial" w:hAnsi="Arial" w:cs="Arial"/>
          <w:b/>
          <w:sz w:val="24"/>
          <w:szCs w:val="24"/>
        </w:rPr>
      </w:pPr>
      <w:bookmarkStart w:id="0" w:name="_heading=h.gjdgxs" w:colFirst="0" w:colLast="0"/>
      <w:bookmarkEnd w:id="0"/>
      <w:r>
        <w:br w:type="page"/>
      </w:r>
    </w:p>
    <w:p w14:paraId="6AAE23D4" w14:textId="2DC98CE0" w:rsidR="00E60470" w:rsidRDefault="00FC47FD">
      <w:pPr>
        <w:keepNext/>
        <w:spacing w:after="0" w:line="259" w:lineRule="auto"/>
        <w:rPr>
          <w:rFonts w:ascii="Arial" w:eastAsia="Arial" w:hAnsi="Arial" w:cs="Arial"/>
          <w:sz w:val="24"/>
          <w:szCs w:val="24"/>
        </w:rPr>
      </w:pPr>
      <w:r>
        <w:rPr>
          <w:rFonts w:ascii="Arial" w:eastAsia="Arial" w:hAnsi="Arial" w:cs="Arial"/>
          <w:sz w:val="24"/>
          <w:szCs w:val="24"/>
        </w:rPr>
        <w:lastRenderedPageBreak/>
        <w:t>CALL-OFF INCORPORATED TERMS</w:t>
      </w:r>
      <w:r w:rsidR="00A45FE7">
        <w:rPr>
          <w:rFonts w:ascii="Arial" w:eastAsia="Arial" w:hAnsi="Arial" w:cs="Arial"/>
          <w:sz w:val="24"/>
          <w:szCs w:val="24"/>
        </w:rPr>
        <w:t xml:space="preserve"> </w:t>
      </w:r>
    </w:p>
    <w:p w14:paraId="35A15F4C" w14:textId="77777777" w:rsidR="00E60470" w:rsidRDefault="00FC47FD">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0AD1B3F0" w14:textId="77777777" w:rsidR="00E60470" w:rsidRDefault="00FC47FD">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This Order Form including the Call-Off Special Terms and Call-Off Special Schedules.</w:t>
      </w:r>
    </w:p>
    <w:p w14:paraId="29F0C30C" w14:textId="55950CD1"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w:t>
      </w:r>
      <w:r w:rsidR="00DE4566">
        <w:rPr>
          <w:rFonts w:ascii="Arial" w:eastAsia="Arial" w:hAnsi="Arial" w:cs="Arial"/>
          <w:color w:val="000000"/>
          <w:sz w:val="24"/>
          <w:szCs w:val="24"/>
        </w:rPr>
        <w:t xml:space="preserve"> </w:t>
      </w:r>
      <w:r>
        <w:rPr>
          <w:rFonts w:ascii="Arial" w:eastAsia="Arial" w:hAnsi="Arial" w:cs="Arial"/>
          <w:color w:val="000000"/>
          <w:sz w:val="24"/>
          <w:szCs w:val="24"/>
        </w:rPr>
        <w:t>(Definitions and Interpretation)</w:t>
      </w:r>
      <w:r w:rsidR="00667A57">
        <w:rPr>
          <w:rFonts w:ascii="Arial" w:eastAsia="Arial" w:hAnsi="Arial" w:cs="Arial"/>
          <w:color w:val="000000"/>
          <w:sz w:val="24"/>
          <w:szCs w:val="24"/>
        </w:rPr>
        <w:t xml:space="preserve"> RM61</w:t>
      </w:r>
      <w:r w:rsidR="00585C67">
        <w:rPr>
          <w:rFonts w:ascii="Arial" w:eastAsia="Arial" w:hAnsi="Arial" w:cs="Arial"/>
          <w:color w:val="000000"/>
          <w:sz w:val="24"/>
          <w:szCs w:val="24"/>
        </w:rPr>
        <w:t>7</w:t>
      </w:r>
      <w:r w:rsidR="00667A57">
        <w:rPr>
          <w:rFonts w:ascii="Arial" w:eastAsia="Arial" w:hAnsi="Arial" w:cs="Arial"/>
          <w:color w:val="000000"/>
          <w:sz w:val="24"/>
          <w:szCs w:val="24"/>
        </w:rPr>
        <w:t>9</w:t>
      </w:r>
    </w:p>
    <w:p w14:paraId="14777A6E" w14:textId="62A47296"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Framework Special Terms</w:t>
      </w:r>
    </w:p>
    <w:p w14:paraId="46A083FC" w14:textId="77777777" w:rsidR="00E60470" w:rsidRDefault="00FC47FD">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7BE1E9AE" w14:textId="08F0C67E" w:rsidR="00E60470" w:rsidRDefault="00E60470" w:rsidP="00667A57">
      <w:pPr>
        <w:keepNext/>
        <w:pBdr>
          <w:top w:val="nil"/>
          <w:left w:val="nil"/>
          <w:bottom w:val="nil"/>
          <w:right w:val="nil"/>
          <w:between w:val="nil"/>
        </w:pBdr>
        <w:spacing w:after="0" w:line="259" w:lineRule="auto"/>
        <w:rPr>
          <w:rFonts w:ascii="Arial" w:eastAsia="Arial" w:hAnsi="Arial" w:cs="Arial"/>
          <w:color w:val="000000"/>
          <w:sz w:val="24"/>
          <w:szCs w:val="24"/>
        </w:rPr>
      </w:pPr>
    </w:p>
    <w:p w14:paraId="26B6EC97" w14:textId="77777777" w:rsidR="00E60470" w:rsidRDefault="00E60470">
      <w:pPr>
        <w:keepNext/>
        <w:pBdr>
          <w:top w:val="nil"/>
          <w:left w:val="nil"/>
          <w:bottom w:val="nil"/>
          <w:right w:val="nil"/>
          <w:between w:val="nil"/>
        </w:pBdr>
        <w:spacing w:after="0" w:line="259" w:lineRule="auto"/>
        <w:ind w:left="720"/>
        <w:rPr>
          <w:rFonts w:ascii="Arial" w:eastAsia="Arial" w:hAnsi="Arial" w:cs="Arial"/>
          <w:color w:val="000000"/>
          <w:sz w:val="24"/>
          <w:szCs w:val="24"/>
        </w:rPr>
      </w:pPr>
    </w:p>
    <w:p w14:paraId="529F114E" w14:textId="0993071F" w:rsidR="00E60470" w:rsidRDefault="00667A57">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RM6179</w:t>
      </w:r>
    </w:p>
    <w:p w14:paraId="3B67BCDF"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15C58132"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4FA07E5"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4F206D54"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2A0F083B"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r>
        <w:rPr>
          <w:rFonts w:ascii="Arial" w:eastAsia="Arial" w:hAnsi="Arial" w:cs="Arial"/>
          <w:color w:val="000000"/>
          <w:sz w:val="24"/>
          <w:szCs w:val="24"/>
        </w:rPr>
        <w:tab/>
      </w:r>
    </w:p>
    <w:p w14:paraId="1DBB9BAC" w14:textId="00F8068C" w:rsidR="00E60470" w:rsidRDefault="00FC47FD" w:rsidP="00BC2650">
      <w:pPr>
        <w:pBdr>
          <w:top w:val="nil"/>
          <w:left w:val="nil"/>
          <w:bottom w:val="nil"/>
          <w:right w:val="nil"/>
          <w:between w:val="nil"/>
        </w:pBdr>
        <w:spacing w:after="0" w:line="259" w:lineRule="auto"/>
        <w:ind w:left="1800"/>
        <w:rPr>
          <w:rFonts w:ascii="Arial" w:eastAsia="Arial" w:hAnsi="Arial" w:cs="Arial"/>
          <w:color w:val="000000"/>
          <w:sz w:val="24"/>
          <w:szCs w:val="24"/>
        </w:rPr>
      </w:pPr>
      <w:r>
        <w:rPr>
          <w:rFonts w:ascii="Arial" w:eastAsia="Arial" w:hAnsi="Arial" w:cs="Arial"/>
          <w:color w:val="000000"/>
          <w:sz w:val="24"/>
          <w:szCs w:val="24"/>
        </w:rPr>
        <w:tab/>
      </w:r>
    </w:p>
    <w:p w14:paraId="414FDFF7" w14:textId="671F5718" w:rsidR="00E60470" w:rsidRDefault="00FC47FD">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Call-Off Schedules for</w:t>
      </w:r>
      <w:r w:rsidR="00101CB0">
        <w:rPr>
          <w:rFonts w:ascii="Arial" w:eastAsia="Arial" w:hAnsi="Arial" w:cs="Arial"/>
          <w:color w:val="000000"/>
          <w:sz w:val="24"/>
          <w:szCs w:val="24"/>
        </w:rPr>
        <w:t xml:space="preserve"> </w:t>
      </w:r>
      <w:r w:rsidR="00101CB0" w:rsidRPr="009C2F58">
        <w:rPr>
          <w:rFonts w:ascii="Arial" w:eastAsia="Arial" w:hAnsi="Arial" w:cs="Arial"/>
          <w:sz w:val="24"/>
          <w:szCs w:val="24"/>
        </w:rPr>
        <w:t>CCLL23A03</w:t>
      </w:r>
      <w:r w:rsidR="00E1498F">
        <w:rPr>
          <w:rFonts w:ascii="Arial" w:eastAsia="Arial" w:hAnsi="Arial" w:cs="Arial"/>
          <w:sz w:val="24"/>
          <w:szCs w:val="24"/>
        </w:rPr>
        <w:t xml:space="preserve"> </w:t>
      </w:r>
      <w:r>
        <w:rPr>
          <w:rFonts w:ascii="Arial" w:eastAsia="Arial" w:hAnsi="Arial" w:cs="Arial"/>
          <w:color w:val="000000"/>
          <w:sz w:val="24"/>
          <w:szCs w:val="24"/>
        </w:rPr>
        <w:tab/>
      </w:r>
    </w:p>
    <w:p w14:paraId="304FCF56"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 (Transparency Reports)</w:t>
      </w:r>
    </w:p>
    <w:p w14:paraId="00D1F076" w14:textId="77777777" w:rsidR="00E60470"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 (Staff Transfer)</w:t>
      </w:r>
    </w:p>
    <w:p w14:paraId="110286A8" w14:textId="77777777" w:rsidR="00E60470" w:rsidRPr="00EA0B3D"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3 (Continuous Improvement)</w:t>
      </w:r>
    </w:p>
    <w:p w14:paraId="28F49FD1" w14:textId="29E82755" w:rsidR="00E60470" w:rsidRPr="00EA0B3D"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5 (Pricing Details)</w:t>
      </w:r>
      <w:r w:rsidRPr="00EA0B3D">
        <w:rPr>
          <w:rFonts w:ascii="Arial" w:eastAsia="Arial" w:hAnsi="Arial" w:cs="Arial"/>
          <w:color w:val="000000"/>
          <w:sz w:val="24"/>
          <w:szCs w:val="24"/>
        </w:rPr>
        <w:tab/>
      </w:r>
    </w:p>
    <w:p w14:paraId="6B4F33D5" w14:textId="10B45A45" w:rsidR="00E60470" w:rsidRPr="00EA0B3D"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7 (Key Supplier Staff)</w:t>
      </w:r>
    </w:p>
    <w:p w14:paraId="6BF5F241" w14:textId="636BFE19" w:rsidR="00E60470" w:rsidRPr="00EA0B3D"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9 (Security)</w:t>
      </w:r>
      <w:r w:rsidRPr="00EA0B3D">
        <w:rPr>
          <w:rFonts w:ascii="Arial" w:eastAsia="Arial" w:hAnsi="Arial" w:cs="Arial"/>
          <w:color w:val="000000"/>
          <w:sz w:val="24"/>
          <w:szCs w:val="24"/>
        </w:rPr>
        <w:tab/>
      </w:r>
      <w:r w:rsidRPr="00EA0B3D">
        <w:rPr>
          <w:rFonts w:ascii="Arial" w:eastAsia="Arial" w:hAnsi="Arial" w:cs="Arial"/>
          <w:color w:val="000000"/>
          <w:sz w:val="24"/>
          <w:szCs w:val="24"/>
        </w:rPr>
        <w:tab/>
        <w:t xml:space="preserve"> </w:t>
      </w:r>
      <w:r w:rsidRPr="00EA0B3D">
        <w:rPr>
          <w:rFonts w:ascii="Arial" w:eastAsia="Arial" w:hAnsi="Arial" w:cs="Arial"/>
          <w:color w:val="000000"/>
          <w:sz w:val="24"/>
          <w:szCs w:val="24"/>
        </w:rPr>
        <w:tab/>
      </w:r>
      <w:r w:rsidRPr="00EA0B3D">
        <w:rPr>
          <w:rFonts w:ascii="Arial" w:eastAsia="Arial" w:hAnsi="Arial" w:cs="Arial"/>
          <w:color w:val="000000"/>
          <w:sz w:val="24"/>
          <w:szCs w:val="24"/>
        </w:rPr>
        <w:tab/>
        <w:t xml:space="preserve">  </w:t>
      </w:r>
      <w:r w:rsidRPr="00EA0B3D">
        <w:rPr>
          <w:rFonts w:ascii="Arial" w:eastAsia="Arial" w:hAnsi="Arial" w:cs="Arial"/>
          <w:color w:val="000000"/>
          <w:sz w:val="24"/>
          <w:szCs w:val="24"/>
        </w:rPr>
        <w:tab/>
        <w:t xml:space="preserve">  </w:t>
      </w:r>
    </w:p>
    <w:p w14:paraId="1EC167D4" w14:textId="4100037C" w:rsidR="00E60470" w:rsidRPr="00EA0B3D"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 xml:space="preserve">Call-Off Schedule 15 (Call-Off Contract Management) </w:t>
      </w:r>
      <w:r w:rsidRPr="00EA0B3D">
        <w:rPr>
          <w:rFonts w:ascii="Arial" w:eastAsia="Arial" w:hAnsi="Arial" w:cs="Arial"/>
          <w:color w:val="000000"/>
          <w:sz w:val="24"/>
          <w:szCs w:val="24"/>
        </w:rPr>
        <w:tab/>
      </w:r>
      <w:r w:rsidRPr="00EA0B3D">
        <w:rPr>
          <w:rFonts w:ascii="Arial" w:eastAsia="Arial" w:hAnsi="Arial" w:cs="Arial"/>
          <w:color w:val="000000"/>
          <w:sz w:val="24"/>
          <w:szCs w:val="24"/>
        </w:rPr>
        <w:tab/>
        <w:t xml:space="preserve"> </w:t>
      </w:r>
    </w:p>
    <w:p w14:paraId="6C9EBC7E" w14:textId="3892964C" w:rsidR="00E60470" w:rsidRPr="00EA0B3D" w:rsidRDefault="00FC47F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20 (Call-Off Specification)</w:t>
      </w:r>
      <w:r w:rsidRPr="00EA0B3D">
        <w:rPr>
          <w:rFonts w:ascii="Arial" w:eastAsia="Arial" w:hAnsi="Arial" w:cs="Arial"/>
          <w:color w:val="000000"/>
          <w:sz w:val="24"/>
          <w:szCs w:val="24"/>
        </w:rPr>
        <w:tab/>
      </w:r>
      <w:r w:rsidRPr="00EA0B3D">
        <w:rPr>
          <w:rFonts w:ascii="Arial" w:eastAsia="Arial" w:hAnsi="Arial" w:cs="Arial"/>
          <w:color w:val="000000"/>
          <w:sz w:val="24"/>
          <w:szCs w:val="24"/>
        </w:rPr>
        <w:tab/>
      </w:r>
      <w:r w:rsidRPr="00EA0B3D">
        <w:rPr>
          <w:rFonts w:ascii="Arial" w:eastAsia="Arial" w:hAnsi="Arial" w:cs="Arial"/>
          <w:color w:val="000000"/>
          <w:sz w:val="24"/>
          <w:szCs w:val="24"/>
        </w:rPr>
        <w:tab/>
        <w:t xml:space="preserve"> </w:t>
      </w:r>
    </w:p>
    <w:p w14:paraId="1B893545" w14:textId="0DC5C854" w:rsidR="00022840" w:rsidRPr="00EA0B3D" w:rsidRDefault="00022840" w:rsidP="0002284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24 (Special Schedule)</w:t>
      </w:r>
    </w:p>
    <w:p w14:paraId="5B595760" w14:textId="6A9CAAD0" w:rsidR="000F64C6" w:rsidRPr="00EA0B3D" w:rsidRDefault="00B867EB" w:rsidP="0042670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25 (Secondment Agreement Template)</w:t>
      </w:r>
      <w:r w:rsidRPr="00EA0B3D">
        <w:rPr>
          <w:rFonts w:ascii="Arial" w:eastAsia="Arial" w:hAnsi="Arial" w:cs="Arial"/>
          <w:color w:val="000000"/>
          <w:sz w:val="24"/>
          <w:szCs w:val="24"/>
        </w:rPr>
        <w:tab/>
        <w:t xml:space="preserve"> </w:t>
      </w:r>
    </w:p>
    <w:p w14:paraId="131A9D78" w14:textId="77777777" w:rsidR="00E60470"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3.0.11)</w:t>
      </w:r>
    </w:p>
    <w:p w14:paraId="7F17C76D" w14:textId="4BC8ACB8" w:rsidR="00E60470" w:rsidRPr="00EA0B3D"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Joint Schedule 5 (Corporate Social Responsibility)</w:t>
      </w:r>
      <w:r w:rsidR="00667A57" w:rsidRPr="00EA0B3D">
        <w:rPr>
          <w:rFonts w:ascii="Arial" w:eastAsia="Arial" w:hAnsi="Arial" w:cs="Arial"/>
          <w:b/>
          <w:color w:val="000000"/>
          <w:sz w:val="24"/>
          <w:szCs w:val="24"/>
        </w:rPr>
        <w:t xml:space="preserve"> </w:t>
      </w:r>
      <w:r w:rsidR="00667A57" w:rsidRPr="00EA0B3D">
        <w:rPr>
          <w:rFonts w:ascii="Arial" w:eastAsia="Arial" w:hAnsi="Arial" w:cs="Arial"/>
          <w:color w:val="000000"/>
          <w:sz w:val="24"/>
          <w:szCs w:val="24"/>
        </w:rPr>
        <w:t>RM6179</w:t>
      </w:r>
    </w:p>
    <w:p w14:paraId="4E4AA1B3" w14:textId="5036E206" w:rsidR="00E60470" w:rsidRPr="00EA0B3D" w:rsidRDefault="00FC47FD">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sidRPr="00EA0B3D">
        <w:rPr>
          <w:rFonts w:ascii="Arial" w:eastAsia="Arial" w:hAnsi="Arial" w:cs="Arial"/>
          <w:color w:val="000000"/>
          <w:sz w:val="24"/>
          <w:szCs w:val="24"/>
        </w:rPr>
        <w:t>Call-Off Schedule 4 (Call-Off Tender) as long as any parts of the Call-Off Tender that offer a better commercial position for the Buyer (as decided by the Buyer) take precedence over the documents above.</w:t>
      </w:r>
      <w:r w:rsidR="00F34E28" w:rsidRPr="00EA0B3D" w:rsidDel="00F34E28">
        <w:rPr>
          <w:rFonts w:ascii="Arial" w:eastAsia="Arial" w:hAnsi="Arial" w:cs="Arial"/>
          <w:color w:val="000000"/>
          <w:sz w:val="24"/>
          <w:szCs w:val="24"/>
        </w:rPr>
        <w:t xml:space="preserve"> </w:t>
      </w:r>
    </w:p>
    <w:p w14:paraId="202A28AB" w14:textId="77777777" w:rsidR="00E60470" w:rsidRDefault="00E60470">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0C66FD65"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6613B3ED" w14:textId="77777777" w:rsidR="00E60470" w:rsidRDefault="00E60470">
      <w:pPr>
        <w:tabs>
          <w:tab w:val="left" w:pos="2257"/>
        </w:tabs>
        <w:spacing w:after="0" w:line="259" w:lineRule="auto"/>
        <w:rPr>
          <w:rFonts w:ascii="Arial" w:eastAsia="Arial" w:hAnsi="Arial" w:cs="Arial"/>
          <w:sz w:val="24"/>
          <w:szCs w:val="24"/>
        </w:rPr>
      </w:pPr>
    </w:p>
    <w:p w14:paraId="1CEA79B2"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6A4B5909"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735D6770" w14:textId="77777777" w:rsidR="000F581F" w:rsidRDefault="000F581F">
      <w:pPr>
        <w:tabs>
          <w:tab w:val="left" w:pos="2257"/>
        </w:tabs>
        <w:spacing w:after="0" w:line="259" w:lineRule="auto"/>
        <w:rPr>
          <w:rFonts w:ascii="Arial" w:eastAsia="Arial" w:hAnsi="Arial" w:cs="Arial"/>
          <w:sz w:val="24"/>
          <w:szCs w:val="24"/>
          <w:highlight w:val="yellow"/>
        </w:rPr>
      </w:pPr>
    </w:p>
    <w:p w14:paraId="02B7CEAF" w14:textId="0F3E0926" w:rsidR="000C3B6F" w:rsidRDefault="00FC47FD">
      <w:pPr>
        <w:tabs>
          <w:tab w:val="left" w:pos="2257"/>
        </w:tabs>
        <w:spacing w:after="0" w:line="259" w:lineRule="auto"/>
        <w:rPr>
          <w:rFonts w:ascii="Arial" w:eastAsia="Arial" w:hAnsi="Arial" w:cs="Arial"/>
          <w:sz w:val="24"/>
          <w:szCs w:val="24"/>
        </w:rPr>
      </w:pPr>
      <w:r w:rsidRPr="000F581F">
        <w:rPr>
          <w:rFonts w:ascii="Arial" w:eastAsia="Arial" w:hAnsi="Arial" w:cs="Arial"/>
          <w:sz w:val="24"/>
          <w:szCs w:val="24"/>
          <w:u w:val="single"/>
        </w:rPr>
        <w:t>Special Term 1</w:t>
      </w:r>
      <w:r w:rsidR="00EA0B3D">
        <w:rPr>
          <w:rFonts w:ascii="Arial" w:eastAsia="Arial" w:hAnsi="Arial" w:cs="Arial"/>
          <w:sz w:val="24"/>
          <w:szCs w:val="24"/>
          <w:u w:val="single"/>
        </w:rPr>
        <w:t>:</w:t>
      </w:r>
      <w:r w:rsidR="000C3B6F">
        <w:rPr>
          <w:rFonts w:ascii="Arial" w:eastAsia="Arial" w:hAnsi="Arial" w:cs="Arial"/>
          <w:sz w:val="24"/>
          <w:szCs w:val="24"/>
        </w:rPr>
        <w:t xml:space="preserve"> Th</w:t>
      </w:r>
      <w:r w:rsidR="003300D5">
        <w:rPr>
          <w:rFonts w:ascii="Arial" w:eastAsia="Arial" w:hAnsi="Arial" w:cs="Arial"/>
          <w:sz w:val="24"/>
          <w:szCs w:val="24"/>
        </w:rPr>
        <w:t xml:space="preserve">is </w:t>
      </w:r>
      <w:r w:rsidR="000C3B6F">
        <w:rPr>
          <w:rFonts w:ascii="Arial" w:eastAsia="Arial" w:hAnsi="Arial" w:cs="Arial"/>
          <w:sz w:val="24"/>
          <w:szCs w:val="24"/>
        </w:rPr>
        <w:t>Special Term 1 may be incorporated into the Buyer’s Call-Off Contract where a Conflict Waiver is requested by the Supplier</w:t>
      </w:r>
      <w:r w:rsidR="003300D5">
        <w:rPr>
          <w:rFonts w:ascii="Arial" w:eastAsia="Arial" w:hAnsi="Arial" w:cs="Arial"/>
          <w:sz w:val="24"/>
          <w:szCs w:val="24"/>
        </w:rPr>
        <w:t>:</w:t>
      </w:r>
      <w:r w:rsidR="000C3B6F">
        <w:rPr>
          <w:rFonts w:ascii="Arial" w:eastAsia="Arial" w:hAnsi="Arial" w:cs="Arial"/>
          <w:sz w:val="24"/>
          <w:szCs w:val="24"/>
        </w:rPr>
        <w:t xml:space="preserve"> </w:t>
      </w:r>
    </w:p>
    <w:p w14:paraId="3FA08E09" w14:textId="77777777" w:rsidR="000C3B6F" w:rsidRDefault="000C3B6F">
      <w:pPr>
        <w:tabs>
          <w:tab w:val="left" w:pos="2257"/>
        </w:tabs>
        <w:spacing w:after="0" w:line="259" w:lineRule="auto"/>
        <w:rPr>
          <w:rFonts w:ascii="Arial" w:eastAsia="Arial" w:hAnsi="Arial" w:cs="Arial"/>
          <w:sz w:val="24"/>
          <w:szCs w:val="24"/>
        </w:rPr>
      </w:pPr>
    </w:p>
    <w:p w14:paraId="08FF7C75" w14:textId="6CC9894D" w:rsidR="00E60470" w:rsidRDefault="005A4427">
      <w:pPr>
        <w:tabs>
          <w:tab w:val="left" w:pos="2257"/>
        </w:tabs>
        <w:spacing w:after="0" w:line="259" w:lineRule="auto"/>
        <w:rPr>
          <w:rFonts w:ascii="Arial" w:eastAsia="Arial" w:hAnsi="Arial" w:cs="Arial"/>
          <w:sz w:val="24"/>
          <w:szCs w:val="24"/>
        </w:rPr>
      </w:pPr>
      <w:r w:rsidRPr="005A4427">
        <w:rPr>
          <w:rFonts w:ascii="Arial" w:hAnsi="Arial" w:cs="Arial"/>
          <w:i/>
          <w:color w:val="222222"/>
          <w:sz w:val="24"/>
          <w:shd w:val="clear" w:color="auto" w:fill="FFFFFF"/>
        </w:rPr>
        <w:t>Redacted Text Under FOIA Section 43, Commercial Interests</w:t>
      </w:r>
      <w:r w:rsidR="00C00C6A">
        <w:rPr>
          <w:rFonts w:ascii="Arial" w:hAnsi="Arial"/>
          <w:sz w:val="24"/>
          <w:szCs w:val="24"/>
        </w:rPr>
        <w:tab/>
      </w:r>
      <w:r w:rsidR="00FC47FD" w:rsidRPr="001F7E30">
        <w:rPr>
          <w:rFonts w:ascii="Arial" w:eastAsia="Arial" w:hAnsi="Arial" w:cs="Arial"/>
          <w:b/>
          <w:sz w:val="24"/>
          <w:szCs w:val="24"/>
        </w:rPr>
        <w:tab/>
        <w:t>]</w:t>
      </w:r>
      <w:r w:rsidR="00FC47FD">
        <w:rPr>
          <w:rFonts w:ascii="Arial" w:eastAsia="Arial" w:hAnsi="Arial" w:cs="Arial"/>
          <w:sz w:val="24"/>
          <w:szCs w:val="24"/>
        </w:rPr>
        <w:t xml:space="preserve"> </w:t>
      </w:r>
    </w:p>
    <w:p w14:paraId="44BC9BFC" w14:textId="77777777" w:rsidR="001F7E30" w:rsidRDefault="001F7E30">
      <w:pPr>
        <w:tabs>
          <w:tab w:val="left" w:pos="2257"/>
        </w:tabs>
        <w:spacing w:after="0" w:line="259" w:lineRule="auto"/>
        <w:rPr>
          <w:rFonts w:ascii="Arial" w:eastAsia="Arial" w:hAnsi="Arial" w:cs="Arial"/>
          <w:sz w:val="24"/>
          <w:szCs w:val="24"/>
        </w:rPr>
      </w:pPr>
    </w:p>
    <w:p w14:paraId="2E46A0CB" w14:textId="77777777" w:rsidR="00E60470" w:rsidRDefault="00E60470">
      <w:pPr>
        <w:spacing w:after="0" w:line="259" w:lineRule="auto"/>
        <w:rPr>
          <w:rFonts w:ascii="Arial" w:eastAsia="Arial" w:hAnsi="Arial" w:cs="Arial"/>
          <w:b/>
          <w:sz w:val="24"/>
          <w:szCs w:val="24"/>
        </w:rPr>
      </w:pPr>
    </w:p>
    <w:p w14:paraId="6693655C" w14:textId="473D3C6E" w:rsidR="00E60470" w:rsidRDefault="00FC47FD">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sidR="004A74A8">
        <w:rPr>
          <w:rFonts w:ascii="Arial" w:eastAsia="Arial" w:hAnsi="Arial" w:cs="Arial"/>
          <w:sz w:val="24"/>
          <w:szCs w:val="24"/>
        </w:rPr>
        <w:t>6</w:t>
      </w:r>
      <w:r w:rsidR="004A74A8" w:rsidRPr="004A74A8">
        <w:rPr>
          <w:rFonts w:ascii="Arial" w:eastAsia="Arial" w:hAnsi="Arial" w:cs="Arial"/>
          <w:sz w:val="24"/>
          <w:szCs w:val="24"/>
          <w:vertAlign w:val="superscript"/>
        </w:rPr>
        <w:t>th</w:t>
      </w:r>
      <w:r w:rsidR="000266D5">
        <w:rPr>
          <w:rFonts w:ascii="Arial" w:eastAsia="Arial" w:hAnsi="Arial" w:cs="Arial"/>
          <w:sz w:val="24"/>
          <w:szCs w:val="24"/>
        </w:rPr>
        <w:t xml:space="preserve"> June</w:t>
      </w:r>
      <w:r w:rsidR="00EA0B3D">
        <w:rPr>
          <w:rFonts w:ascii="Arial" w:eastAsia="Arial" w:hAnsi="Arial" w:cs="Arial"/>
          <w:sz w:val="24"/>
          <w:szCs w:val="24"/>
        </w:rPr>
        <w:t xml:space="preserve"> 2023</w:t>
      </w:r>
    </w:p>
    <w:p w14:paraId="3FA45D8D" w14:textId="77777777" w:rsidR="00E60470" w:rsidRDefault="00E60470">
      <w:pPr>
        <w:spacing w:after="0" w:line="259" w:lineRule="auto"/>
        <w:rPr>
          <w:rFonts w:ascii="Arial" w:eastAsia="Arial" w:hAnsi="Arial" w:cs="Arial"/>
          <w:sz w:val="24"/>
          <w:szCs w:val="24"/>
        </w:rPr>
      </w:pPr>
    </w:p>
    <w:p w14:paraId="4FAB11CD" w14:textId="196CBA7B" w:rsidR="007945E8" w:rsidRDefault="00FC47FD" w:rsidP="007945E8">
      <w:pPr>
        <w:spacing w:after="0" w:line="259" w:lineRule="auto"/>
        <w:ind w:left="4253" w:hanging="4253"/>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sidR="004A74A8">
        <w:rPr>
          <w:rFonts w:ascii="Arial" w:eastAsia="Arial" w:hAnsi="Arial" w:cs="Arial"/>
          <w:sz w:val="24"/>
          <w:szCs w:val="24"/>
        </w:rPr>
        <w:t>5</w:t>
      </w:r>
      <w:r w:rsidR="004A74A8" w:rsidRPr="004A74A8">
        <w:rPr>
          <w:rFonts w:ascii="Arial" w:eastAsia="Arial" w:hAnsi="Arial" w:cs="Arial"/>
          <w:sz w:val="24"/>
          <w:szCs w:val="24"/>
          <w:vertAlign w:val="superscript"/>
        </w:rPr>
        <w:t>th</w:t>
      </w:r>
      <w:r w:rsidR="004A74A8">
        <w:rPr>
          <w:rFonts w:ascii="Arial" w:eastAsia="Arial" w:hAnsi="Arial" w:cs="Arial"/>
          <w:sz w:val="24"/>
          <w:szCs w:val="24"/>
        </w:rPr>
        <w:t xml:space="preserve"> June </w:t>
      </w:r>
      <w:r w:rsidR="00EA0B3D">
        <w:rPr>
          <w:rFonts w:ascii="Arial" w:eastAsia="Arial" w:hAnsi="Arial" w:cs="Arial"/>
          <w:sz w:val="24"/>
          <w:szCs w:val="24"/>
        </w:rPr>
        <w:t>2025</w:t>
      </w:r>
    </w:p>
    <w:p w14:paraId="1FA5CFFA" w14:textId="59F1B764" w:rsidR="00E60470" w:rsidRDefault="007945E8" w:rsidP="007945E8">
      <w:pPr>
        <w:spacing w:after="0" w:line="259" w:lineRule="auto"/>
        <w:ind w:left="4253"/>
        <w:rPr>
          <w:rFonts w:ascii="Arial" w:eastAsia="Arial" w:hAnsi="Arial" w:cs="Arial"/>
          <w:sz w:val="24"/>
          <w:szCs w:val="24"/>
        </w:rPr>
      </w:pPr>
      <w:r>
        <w:rPr>
          <w:rFonts w:ascii="Arial" w:eastAsia="Arial" w:hAnsi="Arial" w:cs="Arial"/>
          <w:sz w:val="24"/>
          <w:szCs w:val="24"/>
        </w:rPr>
        <w:t xml:space="preserve"> </w:t>
      </w:r>
    </w:p>
    <w:p w14:paraId="372876EC" w14:textId="77777777" w:rsidR="00E60470" w:rsidRDefault="00E60470">
      <w:pPr>
        <w:spacing w:after="0" w:line="259" w:lineRule="auto"/>
        <w:rPr>
          <w:rFonts w:ascii="Arial" w:eastAsia="Arial" w:hAnsi="Arial" w:cs="Arial"/>
          <w:sz w:val="24"/>
          <w:szCs w:val="24"/>
        </w:rPr>
      </w:pPr>
    </w:p>
    <w:p w14:paraId="5B2C6027" w14:textId="03D22088" w:rsidR="00E60470" w:rsidRDefault="00FC47FD">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sidR="00EA0B3D">
        <w:rPr>
          <w:rFonts w:ascii="Arial" w:eastAsia="Arial" w:hAnsi="Arial" w:cs="Arial"/>
          <w:sz w:val="24"/>
          <w:szCs w:val="24"/>
        </w:rPr>
        <w:t xml:space="preserve">2 </w:t>
      </w:r>
      <w:r>
        <w:rPr>
          <w:rFonts w:ascii="Arial" w:eastAsia="Arial" w:hAnsi="Arial" w:cs="Arial"/>
          <w:sz w:val="24"/>
          <w:szCs w:val="24"/>
        </w:rPr>
        <w:t xml:space="preserve">Years, </w:t>
      </w:r>
      <w:r w:rsidR="009E0FA6">
        <w:rPr>
          <w:rFonts w:ascii="Arial" w:eastAsia="Arial" w:hAnsi="Arial" w:cs="Arial"/>
          <w:sz w:val="24"/>
          <w:szCs w:val="24"/>
        </w:rPr>
        <w:t xml:space="preserve">0 </w:t>
      </w:r>
      <w:r>
        <w:rPr>
          <w:rFonts w:ascii="Arial" w:eastAsia="Arial" w:hAnsi="Arial" w:cs="Arial"/>
          <w:sz w:val="24"/>
          <w:szCs w:val="24"/>
        </w:rPr>
        <w:t xml:space="preserve">Months </w:t>
      </w:r>
    </w:p>
    <w:p w14:paraId="5408E3ED" w14:textId="279E8023" w:rsidR="00667A57" w:rsidRDefault="00667A57">
      <w:pPr>
        <w:spacing w:after="0" w:line="259" w:lineRule="auto"/>
        <w:rPr>
          <w:rFonts w:ascii="Arial" w:eastAsia="Arial" w:hAnsi="Arial" w:cs="Arial"/>
          <w:sz w:val="24"/>
          <w:szCs w:val="24"/>
        </w:rPr>
      </w:pPr>
    </w:p>
    <w:p w14:paraId="73C3EE75" w14:textId="57F85B0C" w:rsidR="00667A57" w:rsidRDefault="00667A57" w:rsidP="00667A57">
      <w:pPr>
        <w:spacing w:after="0" w:line="259" w:lineRule="auto"/>
        <w:rPr>
          <w:rFonts w:ascii="Arial" w:eastAsia="Arial" w:hAnsi="Arial" w:cs="Arial"/>
          <w:sz w:val="24"/>
          <w:szCs w:val="24"/>
        </w:rPr>
      </w:pPr>
      <w:r w:rsidRPr="009E0FA6">
        <w:rPr>
          <w:rFonts w:ascii="Arial" w:eastAsia="Arial" w:hAnsi="Arial" w:cs="Arial"/>
          <w:sz w:val="24"/>
          <w:szCs w:val="24"/>
        </w:rPr>
        <w:t xml:space="preserve">CALL-OFF OPTIONAL EXTENSION PERIOD </w:t>
      </w:r>
      <w:r w:rsidR="009C7A25" w:rsidRPr="009E0FA6">
        <w:rPr>
          <w:rFonts w:ascii="Arial" w:eastAsia="Arial" w:hAnsi="Arial" w:cs="Arial"/>
          <w:sz w:val="24"/>
          <w:szCs w:val="24"/>
        </w:rPr>
        <w:t>up to 2 years in 12-month increments</w:t>
      </w:r>
      <w:r w:rsidR="009E0FA6">
        <w:rPr>
          <w:rFonts w:ascii="Arial" w:eastAsia="Arial" w:hAnsi="Arial" w:cs="Arial"/>
          <w:sz w:val="24"/>
          <w:szCs w:val="24"/>
        </w:rPr>
        <w:t xml:space="preserve"> (2 + 1 + 1).</w:t>
      </w:r>
    </w:p>
    <w:p w14:paraId="3E9FE468" w14:textId="77777777" w:rsidR="00667A57" w:rsidRDefault="00667A57" w:rsidP="00667A57">
      <w:pPr>
        <w:spacing w:after="0" w:line="259" w:lineRule="auto"/>
        <w:rPr>
          <w:rFonts w:ascii="Arial" w:eastAsia="Arial" w:hAnsi="Arial" w:cs="Arial"/>
          <w:sz w:val="24"/>
          <w:szCs w:val="24"/>
        </w:rPr>
      </w:pPr>
    </w:p>
    <w:p w14:paraId="1A21EDC0" w14:textId="77777777" w:rsidR="00771066" w:rsidRDefault="00771066">
      <w:pPr>
        <w:spacing w:after="0" w:line="259" w:lineRule="auto"/>
        <w:rPr>
          <w:rFonts w:ascii="Arial" w:eastAsia="Arial" w:hAnsi="Arial" w:cs="Arial"/>
          <w:sz w:val="24"/>
          <w:szCs w:val="24"/>
        </w:rPr>
      </w:pPr>
    </w:p>
    <w:p w14:paraId="5071936E" w14:textId="77777777" w:rsidR="00E60470" w:rsidRDefault="00FC47FD">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0C6997E" w14:textId="2936969B" w:rsidR="00E60470" w:rsidRDefault="00FC47FD">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6DFB4C57" w14:textId="77777777" w:rsidR="00E60470" w:rsidRDefault="00E60470">
      <w:pPr>
        <w:tabs>
          <w:tab w:val="left" w:pos="2257"/>
        </w:tabs>
        <w:spacing w:after="0" w:line="259" w:lineRule="auto"/>
        <w:rPr>
          <w:rFonts w:ascii="Arial" w:eastAsia="Arial" w:hAnsi="Arial" w:cs="Arial"/>
          <w:b/>
          <w:sz w:val="24"/>
          <w:szCs w:val="24"/>
        </w:rPr>
      </w:pPr>
    </w:p>
    <w:p w14:paraId="49531BD5" w14:textId="77777777" w:rsidR="005675D9" w:rsidRDefault="005675D9" w:rsidP="005675D9">
      <w:pPr>
        <w:spacing w:after="0" w:line="259" w:lineRule="auto"/>
        <w:rPr>
          <w:rFonts w:ascii="Arial" w:eastAsia="Arial" w:hAnsi="Arial" w:cs="Arial"/>
          <w:sz w:val="24"/>
          <w:szCs w:val="24"/>
        </w:rPr>
      </w:pPr>
    </w:p>
    <w:p w14:paraId="40DAF7F8" w14:textId="1662D07A" w:rsidR="005675D9" w:rsidRDefault="005675D9" w:rsidP="005675D9">
      <w:pPr>
        <w:spacing w:after="0" w:line="259" w:lineRule="auto"/>
        <w:rPr>
          <w:rFonts w:ascii="Arial" w:eastAsia="Arial" w:hAnsi="Arial" w:cs="Arial"/>
          <w:sz w:val="24"/>
          <w:szCs w:val="24"/>
        </w:rPr>
      </w:pPr>
      <w:r>
        <w:rPr>
          <w:rFonts w:ascii="Arial" w:eastAsia="Arial" w:hAnsi="Arial" w:cs="Arial"/>
          <w:sz w:val="24"/>
          <w:szCs w:val="24"/>
        </w:rPr>
        <w:t>CONFIDENTIALITY</w:t>
      </w:r>
    </w:p>
    <w:p w14:paraId="145F9DBD" w14:textId="4D4634F0" w:rsidR="005675D9" w:rsidRDefault="000266D5" w:rsidP="005675D9">
      <w:pPr>
        <w:spacing w:after="0" w:line="259" w:lineRule="auto"/>
        <w:rPr>
          <w:rFonts w:ascii="Arial" w:eastAsia="Arial" w:hAnsi="Arial" w:cs="Arial"/>
          <w:sz w:val="24"/>
          <w:szCs w:val="24"/>
        </w:rPr>
      </w:pPr>
      <w:r>
        <w:rPr>
          <w:rFonts w:ascii="Arial" w:eastAsia="Arial" w:hAnsi="Arial" w:cs="Arial"/>
          <w:sz w:val="24"/>
          <w:szCs w:val="24"/>
        </w:rPr>
        <w:t>Not Applicable</w:t>
      </w:r>
    </w:p>
    <w:p w14:paraId="33330998" w14:textId="77777777" w:rsidR="005675D9" w:rsidRDefault="005675D9" w:rsidP="005675D9">
      <w:pPr>
        <w:spacing w:after="0" w:line="259" w:lineRule="auto"/>
        <w:rPr>
          <w:rFonts w:ascii="Arial" w:eastAsia="Arial" w:hAnsi="Arial" w:cs="Arial"/>
          <w:sz w:val="24"/>
          <w:szCs w:val="24"/>
        </w:rPr>
      </w:pPr>
    </w:p>
    <w:p w14:paraId="1B790804" w14:textId="51B8832D" w:rsidR="005675D9" w:rsidRDefault="005675D9" w:rsidP="005675D9">
      <w:pPr>
        <w:spacing w:after="0" w:line="259" w:lineRule="auto"/>
        <w:rPr>
          <w:rFonts w:ascii="Arial" w:eastAsia="Arial" w:hAnsi="Arial" w:cs="Arial"/>
          <w:sz w:val="24"/>
          <w:szCs w:val="24"/>
        </w:rPr>
      </w:pPr>
      <w:r>
        <w:rPr>
          <w:rFonts w:ascii="Arial" w:eastAsia="Arial" w:hAnsi="Arial" w:cs="Arial"/>
          <w:sz w:val="24"/>
          <w:szCs w:val="24"/>
        </w:rPr>
        <w:t>IPR</w:t>
      </w:r>
    </w:p>
    <w:p w14:paraId="09F70A0A" w14:textId="49B006AB" w:rsidR="005675D9" w:rsidRDefault="005675D9" w:rsidP="00BC5613">
      <w:pPr>
        <w:spacing w:after="0" w:line="259" w:lineRule="auto"/>
        <w:rPr>
          <w:rFonts w:ascii="Arial" w:eastAsia="Arial" w:hAnsi="Arial" w:cs="Arial"/>
          <w:sz w:val="24"/>
          <w:szCs w:val="24"/>
        </w:rPr>
      </w:pPr>
      <w:r>
        <w:rPr>
          <w:rFonts w:ascii="Arial" w:eastAsia="Arial" w:hAnsi="Arial" w:cs="Arial"/>
          <w:sz w:val="24"/>
          <w:szCs w:val="24"/>
        </w:rPr>
        <w:t xml:space="preserve">Clause 9 (IPRs) assigns all IPRs in the outputs from the Deliverables to the Supplier, with a licence from the Supplier to </w:t>
      </w:r>
      <w:r w:rsidR="008F68DD">
        <w:rPr>
          <w:rFonts w:ascii="Arial" w:eastAsia="Arial" w:hAnsi="Arial" w:cs="Arial"/>
          <w:sz w:val="24"/>
          <w:szCs w:val="24"/>
        </w:rPr>
        <w:t xml:space="preserve">the Buyer to </w:t>
      </w:r>
      <w:r>
        <w:rPr>
          <w:rFonts w:ascii="Arial" w:eastAsia="Arial" w:hAnsi="Arial" w:cs="Arial"/>
          <w:sz w:val="24"/>
          <w:szCs w:val="24"/>
        </w:rPr>
        <w:t xml:space="preserve">use, transfer and sub-licence such rights.  If the Buyer requires an alternative arrangement in respect of IPRs, </w:t>
      </w:r>
      <w:r w:rsidR="00BC5613">
        <w:rPr>
          <w:rFonts w:ascii="Arial" w:eastAsia="Arial" w:hAnsi="Arial" w:cs="Arial"/>
          <w:sz w:val="24"/>
          <w:szCs w:val="24"/>
        </w:rPr>
        <w:t>these should be specified here</w:t>
      </w:r>
    </w:p>
    <w:p w14:paraId="6DBCA018" w14:textId="77777777" w:rsidR="005675D9" w:rsidRDefault="005675D9">
      <w:pPr>
        <w:tabs>
          <w:tab w:val="left" w:pos="2257"/>
        </w:tabs>
        <w:spacing w:after="0" w:line="259" w:lineRule="auto"/>
        <w:rPr>
          <w:rFonts w:ascii="Arial" w:eastAsia="Arial" w:hAnsi="Arial" w:cs="Arial"/>
          <w:sz w:val="24"/>
          <w:szCs w:val="24"/>
        </w:rPr>
      </w:pPr>
    </w:p>
    <w:p w14:paraId="5CAC9B8B" w14:textId="25920453"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64D7F9BD" w14:textId="75896AEE"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r w:rsidR="00667A57">
        <w:rPr>
          <w:rFonts w:ascii="Arial" w:eastAsia="Arial" w:hAnsi="Arial" w:cs="Arial"/>
          <w:sz w:val="24"/>
          <w:szCs w:val="24"/>
        </w:rPr>
        <w:t>, and as amended by the Framework Special Terms</w:t>
      </w:r>
      <w:r>
        <w:rPr>
          <w:rFonts w:ascii="Arial" w:eastAsia="Arial" w:hAnsi="Arial" w:cs="Arial"/>
          <w:sz w:val="24"/>
          <w:szCs w:val="24"/>
        </w:rPr>
        <w:t>.</w:t>
      </w:r>
    </w:p>
    <w:p w14:paraId="7D6918A4" w14:textId="77777777" w:rsidR="00E60470" w:rsidRDefault="00E60470">
      <w:pPr>
        <w:tabs>
          <w:tab w:val="left" w:pos="2257"/>
        </w:tabs>
        <w:spacing w:after="0" w:line="259" w:lineRule="auto"/>
        <w:rPr>
          <w:rFonts w:ascii="Arial" w:eastAsia="Arial" w:hAnsi="Arial" w:cs="Arial"/>
          <w:sz w:val="24"/>
          <w:szCs w:val="24"/>
        </w:rPr>
      </w:pPr>
    </w:p>
    <w:p w14:paraId="032F5A33" w14:textId="7205F9B3" w:rsidR="00E60470" w:rsidRDefault="00FC47FD">
      <w:pPr>
        <w:tabs>
          <w:tab w:val="left" w:pos="2257"/>
        </w:tabs>
        <w:spacing w:after="0" w:line="259" w:lineRule="auto"/>
        <w:rPr>
          <w:rFonts w:ascii="Arial" w:eastAsia="Arial" w:hAnsi="Arial" w:cs="Arial"/>
          <w:b/>
          <w:sz w:val="24"/>
          <w:szCs w:val="24"/>
          <w:highlight w:val="yellow"/>
        </w:rPr>
      </w:pPr>
      <w:r>
        <w:rPr>
          <w:rFonts w:ascii="Arial" w:eastAsia="Arial" w:hAnsi="Arial" w:cs="Arial"/>
          <w:sz w:val="24"/>
          <w:szCs w:val="24"/>
        </w:rPr>
        <w:t>The Estimated Year 1 Charges used to calculate liability in the first Contract Year is</w:t>
      </w:r>
      <w:r w:rsidR="00FE23ED">
        <w:rPr>
          <w:rFonts w:ascii="Arial" w:eastAsia="Arial" w:hAnsi="Arial" w:cs="Arial"/>
          <w:sz w:val="24"/>
          <w:szCs w:val="24"/>
        </w:rPr>
        <w:t>:</w:t>
      </w:r>
      <w:r>
        <w:rPr>
          <w:rFonts w:ascii="Arial" w:eastAsia="Arial" w:hAnsi="Arial" w:cs="Arial"/>
          <w:b/>
          <w:sz w:val="24"/>
          <w:szCs w:val="24"/>
          <w:highlight w:val="yellow"/>
        </w:rPr>
        <w:t xml:space="preserve"> </w:t>
      </w:r>
      <w:r w:rsidR="005A4427" w:rsidRPr="005A4427">
        <w:rPr>
          <w:rFonts w:ascii="Arial" w:hAnsi="Arial" w:cs="Arial"/>
          <w:i/>
          <w:color w:val="222222"/>
          <w:sz w:val="24"/>
          <w:shd w:val="clear" w:color="auto" w:fill="FFFFFF"/>
        </w:rPr>
        <w:t>Redacted Text Under FOIA Section 43, Commercial Interests</w:t>
      </w:r>
    </w:p>
    <w:p w14:paraId="5C5D8871" w14:textId="77777777" w:rsidR="00A43D63" w:rsidRDefault="00A43D63">
      <w:pPr>
        <w:tabs>
          <w:tab w:val="left" w:pos="2257"/>
        </w:tabs>
        <w:spacing w:after="0" w:line="259" w:lineRule="auto"/>
        <w:rPr>
          <w:rFonts w:ascii="Arial" w:eastAsia="Arial" w:hAnsi="Arial" w:cs="Arial"/>
          <w:b/>
          <w:sz w:val="24"/>
          <w:szCs w:val="24"/>
        </w:rPr>
      </w:pPr>
    </w:p>
    <w:p w14:paraId="4AA41A1D"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4183B5DC" w14:textId="25871BA5" w:rsidR="005C1D07" w:rsidRDefault="005C1D07">
      <w:pPr>
        <w:tabs>
          <w:tab w:val="left" w:pos="2257"/>
        </w:tabs>
        <w:spacing w:after="0" w:line="259" w:lineRule="auto"/>
        <w:rPr>
          <w:rFonts w:ascii="Arial" w:eastAsia="Arial" w:hAnsi="Arial" w:cs="Arial"/>
          <w:sz w:val="24"/>
          <w:szCs w:val="24"/>
          <w:highlight w:val="yellow"/>
        </w:rPr>
      </w:pPr>
    </w:p>
    <w:p w14:paraId="068F0984" w14:textId="71D7AA8C" w:rsidR="00E60470" w:rsidRDefault="00FC47F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See details in Call-Off Schedule 5 (Pricing Details)</w:t>
      </w:r>
    </w:p>
    <w:p w14:paraId="4F57E8C5" w14:textId="43FD2299" w:rsidR="00E60470" w:rsidRDefault="00E60470">
      <w:pPr>
        <w:tabs>
          <w:tab w:val="left" w:pos="2257"/>
        </w:tabs>
        <w:spacing w:after="0" w:line="259" w:lineRule="auto"/>
        <w:rPr>
          <w:rFonts w:ascii="Arial" w:eastAsia="Arial" w:hAnsi="Arial" w:cs="Arial"/>
          <w:sz w:val="24"/>
          <w:szCs w:val="24"/>
          <w:highlight w:val="yellow"/>
        </w:rPr>
      </w:pPr>
    </w:p>
    <w:p w14:paraId="61251AAD" w14:textId="56C60C7A" w:rsidR="00642334" w:rsidRPr="00642334" w:rsidRDefault="00642334">
      <w:pPr>
        <w:tabs>
          <w:tab w:val="left" w:pos="2257"/>
        </w:tabs>
        <w:spacing w:after="0" w:line="259" w:lineRule="auto"/>
        <w:rPr>
          <w:rFonts w:ascii="Arial" w:eastAsia="Arial" w:hAnsi="Arial" w:cs="Arial"/>
          <w:sz w:val="24"/>
          <w:szCs w:val="24"/>
        </w:rPr>
      </w:pPr>
      <w:r w:rsidRPr="00642334">
        <w:rPr>
          <w:rFonts w:ascii="Arial" w:eastAsia="Arial" w:hAnsi="Arial" w:cs="Arial"/>
          <w:sz w:val="24"/>
          <w:szCs w:val="24"/>
        </w:rPr>
        <w:t>VOLUME DISCOUNTS</w:t>
      </w:r>
    </w:p>
    <w:p w14:paraId="40B45F94" w14:textId="7EF6D66E" w:rsidR="002452EB" w:rsidRDefault="002452EB">
      <w:pPr>
        <w:tabs>
          <w:tab w:val="left" w:pos="2257"/>
        </w:tabs>
        <w:spacing w:after="0" w:line="259" w:lineRule="auto"/>
        <w:rPr>
          <w:rFonts w:ascii="Arial" w:eastAsia="Arial" w:hAnsi="Arial" w:cs="Arial"/>
          <w:sz w:val="24"/>
          <w:szCs w:val="24"/>
        </w:rPr>
      </w:pPr>
      <w:r w:rsidRPr="002452EB">
        <w:rPr>
          <w:rFonts w:ascii="Arial" w:eastAsia="Arial" w:hAnsi="Arial" w:cs="Arial"/>
          <w:sz w:val="24"/>
          <w:szCs w:val="24"/>
        </w:rPr>
        <w:t xml:space="preserve">Where </w:t>
      </w:r>
      <w:r>
        <w:rPr>
          <w:rFonts w:ascii="Arial" w:eastAsia="Arial" w:hAnsi="Arial" w:cs="Arial"/>
          <w:sz w:val="24"/>
          <w:szCs w:val="24"/>
        </w:rPr>
        <w:t xml:space="preserve">the Supplier provides Volume Discounts, the applicable percentage </w:t>
      </w:r>
      <w:r w:rsidR="00642334">
        <w:rPr>
          <w:rFonts w:ascii="Arial" w:eastAsia="Arial" w:hAnsi="Arial" w:cs="Arial"/>
          <w:sz w:val="24"/>
          <w:szCs w:val="24"/>
        </w:rPr>
        <w:t>discount (</w:t>
      </w:r>
      <w:r>
        <w:rPr>
          <w:rFonts w:ascii="Arial" w:eastAsia="Arial" w:hAnsi="Arial" w:cs="Arial"/>
          <w:sz w:val="24"/>
          <w:szCs w:val="24"/>
        </w:rPr>
        <w:t xml:space="preserve">set out in Table 2 of Annex 1 of </w:t>
      </w:r>
      <w:r w:rsidRPr="002452EB">
        <w:rPr>
          <w:rFonts w:ascii="Arial" w:eastAsia="Arial" w:hAnsi="Arial" w:cs="Arial"/>
          <w:sz w:val="24"/>
          <w:szCs w:val="24"/>
        </w:rPr>
        <w:t>Framework Schedule 3 (Framework Prices)</w:t>
      </w:r>
      <w:r w:rsidR="00642334">
        <w:rPr>
          <w:rFonts w:ascii="Arial" w:eastAsia="Arial" w:hAnsi="Arial" w:cs="Arial"/>
          <w:sz w:val="24"/>
          <w:szCs w:val="24"/>
        </w:rPr>
        <w:t>)</w:t>
      </w:r>
      <w:r>
        <w:rPr>
          <w:rFonts w:ascii="Arial" w:eastAsia="Arial" w:hAnsi="Arial" w:cs="Arial"/>
          <w:sz w:val="24"/>
          <w:szCs w:val="24"/>
        </w:rPr>
        <w:t xml:space="preserve"> shall </w:t>
      </w:r>
      <w:r w:rsidR="00642334">
        <w:rPr>
          <w:rFonts w:ascii="Arial" w:eastAsia="Arial" w:hAnsi="Arial" w:cs="Arial"/>
          <w:sz w:val="24"/>
          <w:szCs w:val="24"/>
        </w:rPr>
        <w:t xml:space="preserve">automatically </w:t>
      </w:r>
      <w:r w:rsidR="00747BC0">
        <w:rPr>
          <w:rFonts w:ascii="Arial" w:eastAsia="Arial" w:hAnsi="Arial" w:cs="Arial"/>
          <w:sz w:val="24"/>
          <w:szCs w:val="24"/>
        </w:rPr>
        <w:t xml:space="preserve">be </w:t>
      </w:r>
      <w:r>
        <w:rPr>
          <w:rFonts w:ascii="Arial" w:eastAsia="Arial" w:hAnsi="Arial" w:cs="Arial"/>
          <w:sz w:val="24"/>
          <w:szCs w:val="24"/>
        </w:rPr>
        <w:t>appl</w:t>
      </w:r>
      <w:r w:rsidR="00747BC0">
        <w:rPr>
          <w:rFonts w:ascii="Arial" w:eastAsia="Arial" w:hAnsi="Arial" w:cs="Arial"/>
          <w:sz w:val="24"/>
          <w:szCs w:val="24"/>
        </w:rPr>
        <w:t>ied by the Supplier to a</w:t>
      </w:r>
      <w:r w:rsidR="00642334">
        <w:rPr>
          <w:rFonts w:ascii="Arial" w:eastAsia="Arial" w:hAnsi="Arial" w:cs="Arial"/>
          <w:sz w:val="24"/>
          <w:szCs w:val="24"/>
        </w:rPr>
        <w:t xml:space="preserve">ll Charges </w:t>
      </w:r>
      <w:r w:rsidR="00747BC0">
        <w:rPr>
          <w:rFonts w:ascii="Arial" w:eastAsia="Arial" w:hAnsi="Arial" w:cs="Arial"/>
          <w:sz w:val="24"/>
          <w:szCs w:val="24"/>
        </w:rPr>
        <w:t xml:space="preserve">it </w:t>
      </w:r>
      <w:r w:rsidR="00642334">
        <w:rPr>
          <w:rFonts w:ascii="Arial" w:eastAsia="Arial" w:hAnsi="Arial" w:cs="Arial"/>
          <w:sz w:val="24"/>
          <w:szCs w:val="24"/>
        </w:rPr>
        <w:t>invoice</w:t>
      </w:r>
      <w:r w:rsidR="00747BC0">
        <w:rPr>
          <w:rFonts w:ascii="Arial" w:eastAsia="Arial" w:hAnsi="Arial" w:cs="Arial"/>
          <w:sz w:val="24"/>
          <w:szCs w:val="24"/>
        </w:rPr>
        <w:t>s</w:t>
      </w:r>
      <w:r w:rsidR="00642334">
        <w:rPr>
          <w:rFonts w:ascii="Arial" w:eastAsia="Arial" w:hAnsi="Arial" w:cs="Arial"/>
          <w:sz w:val="24"/>
          <w:szCs w:val="24"/>
        </w:rPr>
        <w:t xml:space="preserve"> regarding the Deliverables on and from the date and time when the applicable Volume Discount threshold </w:t>
      </w:r>
      <w:r w:rsidR="00747BC0">
        <w:rPr>
          <w:rFonts w:ascii="Arial" w:eastAsia="Arial" w:hAnsi="Arial" w:cs="Arial"/>
          <w:sz w:val="24"/>
          <w:szCs w:val="24"/>
        </w:rPr>
        <w:t>i</w:t>
      </w:r>
      <w:r w:rsidR="00642334">
        <w:rPr>
          <w:rFonts w:ascii="Arial" w:eastAsia="Arial" w:hAnsi="Arial" w:cs="Arial"/>
          <w:sz w:val="24"/>
          <w:szCs w:val="24"/>
        </w:rPr>
        <w:t>s met</w:t>
      </w:r>
      <w:r w:rsidR="00747BC0">
        <w:rPr>
          <w:rFonts w:ascii="Arial" w:eastAsia="Arial" w:hAnsi="Arial" w:cs="Arial"/>
          <w:sz w:val="24"/>
          <w:szCs w:val="24"/>
        </w:rPr>
        <w:t xml:space="preserve"> and</w:t>
      </w:r>
      <w:r>
        <w:rPr>
          <w:rFonts w:ascii="Arial" w:eastAsia="Arial" w:hAnsi="Arial" w:cs="Arial"/>
          <w:sz w:val="24"/>
          <w:szCs w:val="24"/>
        </w:rPr>
        <w:t xml:space="preserve"> in accordance with </w:t>
      </w:r>
      <w:r w:rsidRPr="002452EB">
        <w:rPr>
          <w:rFonts w:ascii="Arial" w:eastAsia="Arial" w:hAnsi="Arial" w:cs="Arial"/>
          <w:sz w:val="24"/>
          <w:szCs w:val="24"/>
        </w:rPr>
        <w:t>Paragraph</w:t>
      </w:r>
      <w:r w:rsidR="003F123B">
        <w:rPr>
          <w:rFonts w:ascii="Arial" w:eastAsia="Arial" w:hAnsi="Arial" w:cs="Arial"/>
          <w:sz w:val="24"/>
          <w:szCs w:val="24"/>
        </w:rPr>
        <w:t>s</w:t>
      </w:r>
      <w:r w:rsidRPr="002452EB">
        <w:rPr>
          <w:rFonts w:ascii="Arial" w:eastAsia="Arial" w:hAnsi="Arial" w:cs="Arial"/>
          <w:sz w:val="24"/>
          <w:szCs w:val="24"/>
        </w:rPr>
        <w:t xml:space="preserve"> 8</w:t>
      </w:r>
      <w:r w:rsidR="003F123B">
        <w:rPr>
          <w:rFonts w:ascii="Arial" w:eastAsia="Arial" w:hAnsi="Arial" w:cs="Arial"/>
          <w:sz w:val="24"/>
          <w:szCs w:val="24"/>
        </w:rPr>
        <w:t>, 9 and 10</w:t>
      </w:r>
      <w:r w:rsidRPr="002452EB">
        <w:rPr>
          <w:rFonts w:ascii="Arial" w:eastAsia="Arial" w:hAnsi="Arial" w:cs="Arial"/>
          <w:sz w:val="24"/>
          <w:szCs w:val="24"/>
        </w:rPr>
        <w:t xml:space="preserve"> of</w:t>
      </w:r>
      <w:r w:rsidR="00642334">
        <w:rPr>
          <w:rFonts w:ascii="Arial" w:eastAsia="Arial" w:hAnsi="Arial" w:cs="Arial"/>
          <w:sz w:val="24"/>
          <w:szCs w:val="24"/>
        </w:rPr>
        <w:t xml:space="preserve"> Framework Schedule 3.</w:t>
      </w:r>
    </w:p>
    <w:p w14:paraId="16EC1209" w14:textId="77777777" w:rsidR="002452EB" w:rsidRDefault="002452EB">
      <w:pPr>
        <w:tabs>
          <w:tab w:val="left" w:pos="2257"/>
        </w:tabs>
        <w:spacing w:after="0" w:line="259" w:lineRule="auto"/>
        <w:rPr>
          <w:rFonts w:ascii="Arial" w:eastAsia="Arial" w:hAnsi="Arial" w:cs="Arial"/>
          <w:sz w:val="24"/>
          <w:szCs w:val="24"/>
          <w:highlight w:val="yellow"/>
        </w:rPr>
      </w:pPr>
    </w:p>
    <w:p w14:paraId="7A89AC7F"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65CCE63E" w14:textId="24211E6E" w:rsidR="00E60470" w:rsidRPr="00FE23ED" w:rsidRDefault="00FE23ED">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Limited expenses as</w:t>
      </w:r>
      <w:r w:rsidRPr="00FE23ED">
        <w:rPr>
          <w:rFonts w:ascii="Arial" w:eastAsia="Arial" w:hAnsi="Arial" w:cs="Arial"/>
          <w:sz w:val="24"/>
          <w:szCs w:val="24"/>
        </w:rPr>
        <w:t xml:space="preserve"> indicated in Attachment 3 - Statement of Requirements</w:t>
      </w:r>
      <w:r w:rsidR="00751772">
        <w:rPr>
          <w:rFonts w:ascii="Arial" w:eastAsia="Arial" w:hAnsi="Arial" w:cs="Arial"/>
          <w:sz w:val="24"/>
          <w:szCs w:val="24"/>
        </w:rPr>
        <w:t>.</w:t>
      </w:r>
      <w:r w:rsidRPr="00FE23ED">
        <w:rPr>
          <w:rFonts w:ascii="Arial" w:eastAsia="Arial" w:hAnsi="Arial" w:cs="Arial"/>
          <w:sz w:val="24"/>
          <w:szCs w:val="24"/>
        </w:rPr>
        <w:t xml:space="preserve"> </w:t>
      </w:r>
    </w:p>
    <w:p w14:paraId="7B0AFE99" w14:textId="77777777" w:rsidR="00FE23ED" w:rsidRDefault="00FE23ED">
      <w:pPr>
        <w:tabs>
          <w:tab w:val="left" w:pos="2257"/>
        </w:tabs>
        <w:spacing w:after="0" w:line="259" w:lineRule="auto"/>
        <w:rPr>
          <w:rFonts w:ascii="Arial" w:eastAsia="Arial" w:hAnsi="Arial" w:cs="Arial"/>
          <w:b/>
          <w:sz w:val="24"/>
          <w:szCs w:val="24"/>
        </w:rPr>
      </w:pPr>
    </w:p>
    <w:p w14:paraId="75FBC7A2" w14:textId="77777777" w:rsidR="00830352" w:rsidRDefault="00830352" w:rsidP="00830352">
      <w:pPr>
        <w:tabs>
          <w:tab w:val="left" w:pos="2257"/>
        </w:tabs>
        <w:spacing w:after="0" w:line="259" w:lineRule="auto"/>
        <w:rPr>
          <w:rFonts w:ascii="Arial" w:eastAsia="Arial" w:hAnsi="Arial" w:cs="Arial"/>
          <w:sz w:val="24"/>
          <w:szCs w:val="24"/>
        </w:rPr>
      </w:pPr>
      <w:r>
        <w:rPr>
          <w:rFonts w:ascii="Arial" w:eastAsia="Arial" w:hAnsi="Arial" w:cs="Arial"/>
          <w:sz w:val="24"/>
          <w:szCs w:val="24"/>
        </w:rPr>
        <w:t>DISBURSEMENTS</w:t>
      </w:r>
    </w:p>
    <w:p w14:paraId="57267894" w14:textId="35093D70" w:rsidR="00830352" w:rsidRDefault="00830352" w:rsidP="00830352">
      <w:pPr>
        <w:tabs>
          <w:tab w:val="left" w:pos="2257"/>
        </w:tabs>
        <w:spacing w:after="0" w:line="259" w:lineRule="auto"/>
        <w:rPr>
          <w:rFonts w:ascii="Arial" w:eastAsia="Arial" w:hAnsi="Arial" w:cs="Arial"/>
          <w:sz w:val="24"/>
          <w:szCs w:val="24"/>
        </w:rPr>
      </w:pPr>
      <w:r w:rsidRPr="00FE23ED">
        <w:rPr>
          <w:rFonts w:ascii="Arial" w:eastAsia="Arial" w:hAnsi="Arial" w:cs="Arial"/>
          <w:sz w:val="24"/>
          <w:szCs w:val="24"/>
        </w:rPr>
        <w:t>Not Payable</w:t>
      </w:r>
    </w:p>
    <w:p w14:paraId="79ECA0CD" w14:textId="77777777" w:rsidR="00830352" w:rsidRDefault="00830352" w:rsidP="00830352">
      <w:pPr>
        <w:tabs>
          <w:tab w:val="left" w:pos="2257"/>
        </w:tabs>
        <w:spacing w:after="0" w:line="259" w:lineRule="auto"/>
        <w:rPr>
          <w:rFonts w:ascii="Arial" w:eastAsia="Arial" w:hAnsi="Arial" w:cs="Arial"/>
          <w:sz w:val="24"/>
          <w:szCs w:val="24"/>
        </w:rPr>
      </w:pPr>
    </w:p>
    <w:p w14:paraId="05E1CCEA" w14:textId="77777777" w:rsidR="00830352" w:rsidRDefault="00830352" w:rsidP="00830352">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TRAINING CHARGE</w:t>
      </w:r>
    </w:p>
    <w:p w14:paraId="1A09349E" w14:textId="03EFD45A" w:rsidR="00830352" w:rsidRDefault="00751772" w:rsidP="00830352">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N/A </w:t>
      </w:r>
    </w:p>
    <w:p w14:paraId="22B2451B" w14:textId="77777777" w:rsidR="00751772" w:rsidRDefault="00751772" w:rsidP="00830352">
      <w:pPr>
        <w:tabs>
          <w:tab w:val="left" w:pos="2257"/>
        </w:tabs>
        <w:spacing w:after="0" w:line="259" w:lineRule="auto"/>
        <w:rPr>
          <w:rFonts w:ascii="Arial" w:eastAsia="Arial" w:hAnsi="Arial" w:cs="Arial"/>
          <w:sz w:val="24"/>
          <w:szCs w:val="24"/>
        </w:rPr>
      </w:pPr>
    </w:p>
    <w:p w14:paraId="6E3442EC" w14:textId="77777777" w:rsidR="00830352" w:rsidRDefault="00830352" w:rsidP="00830352">
      <w:pPr>
        <w:tabs>
          <w:tab w:val="left" w:pos="2257"/>
        </w:tabs>
        <w:spacing w:after="0" w:line="259" w:lineRule="auto"/>
        <w:rPr>
          <w:rFonts w:ascii="Arial" w:eastAsia="Arial" w:hAnsi="Arial" w:cs="Arial"/>
          <w:sz w:val="24"/>
          <w:szCs w:val="24"/>
        </w:rPr>
      </w:pPr>
      <w:r>
        <w:rPr>
          <w:rFonts w:ascii="Arial" w:eastAsia="Arial" w:hAnsi="Arial" w:cs="Arial"/>
          <w:sz w:val="24"/>
          <w:szCs w:val="24"/>
        </w:rPr>
        <w:t>SECONDMENT CHARGE</w:t>
      </w:r>
    </w:p>
    <w:p w14:paraId="43DC3D28" w14:textId="2CCB8374" w:rsidR="00830352" w:rsidRDefault="00751772">
      <w:pPr>
        <w:tabs>
          <w:tab w:val="left" w:pos="2257"/>
        </w:tabs>
        <w:spacing w:after="0" w:line="259" w:lineRule="auto"/>
        <w:rPr>
          <w:rFonts w:ascii="Arial" w:eastAsia="Arial" w:hAnsi="Arial" w:cs="Arial"/>
          <w:sz w:val="24"/>
          <w:szCs w:val="24"/>
        </w:rPr>
      </w:pPr>
      <w:r w:rsidRPr="00751772">
        <w:rPr>
          <w:rFonts w:ascii="Arial" w:eastAsia="Arial" w:hAnsi="Arial" w:cs="Arial"/>
          <w:sz w:val="24"/>
          <w:szCs w:val="24"/>
        </w:rPr>
        <w:t xml:space="preserve">N/A </w:t>
      </w:r>
    </w:p>
    <w:p w14:paraId="167EB1A4" w14:textId="77777777" w:rsidR="00751772" w:rsidRPr="00751772" w:rsidRDefault="00751772">
      <w:pPr>
        <w:tabs>
          <w:tab w:val="left" w:pos="2257"/>
        </w:tabs>
        <w:spacing w:after="0" w:line="259" w:lineRule="auto"/>
        <w:rPr>
          <w:rFonts w:ascii="Arial" w:eastAsia="Arial" w:hAnsi="Arial" w:cs="Arial"/>
          <w:sz w:val="24"/>
          <w:szCs w:val="24"/>
        </w:rPr>
      </w:pPr>
    </w:p>
    <w:p w14:paraId="00A9CE2A"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222EAD3" w14:textId="77777777" w:rsidR="00152210" w:rsidRDefault="00152210" w:rsidP="00152210">
      <w:pPr>
        <w:tabs>
          <w:tab w:val="left" w:pos="2257"/>
        </w:tabs>
        <w:spacing w:after="0" w:line="254" w:lineRule="auto"/>
        <w:rPr>
          <w:rFonts w:ascii="Arial" w:eastAsia="Arial" w:hAnsi="Arial" w:cs="Arial"/>
          <w:sz w:val="24"/>
          <w:szCs w:val="24"/>
        </w:rPr>
      </w:pPr>
      <w:r>
        <w:rPr>
          <w:rFonts w:ascii="Arial" w:eastAsia="Arial" w:hAnsi="Arial" w:cs="Arial"/>
          <w:sz w:val="24"/>
          <w:szCs w:val="24"/>
        </w:rPr>
        <w:t>Payment by Purchase Order on receipt of a valid invoice.</w:t>
      </w:r>
    </w:p>
    <w:p w14:paraId="5C6FFD5B" w14:textId="77777777" w:rsidR="00D67650" w:rsidRDefault="00D67650" w:rsidP="00152210">
      <w:pPr>
        <w:tabs>
          <w:tab w:val="left" w:pos="2257"/>
        </w:tabs>
        <w:spacing w:after="0" w:line="254" w:lineRule="auto"/>
        <w:rPr>
          <w:rFonts w:ascii="Arial" w:eastAsia="Arial" w:hAnsi="Arial" w:cs="Arial"/>
          <w:sz w:val="24"/>
          <w:szCs w:val="24"/>
        </w:rPr>
      </w:pPr>
    </w:p>
    <w:p w14:paraId="181A2434" w14:textId="370B8F51" w:rsidR="00D67650" w:rsidRDefault="00D67650" w:rsidP="00152210">
      <w:pPr>
        <w:tabs>
          <w:tab w:val="left" w:pos="2257"/>
        </w:tabs>
        <w:spacing w:after="0" w:line="254" w:lineRule="auto"/>
        <w:rPr>
          <w:rFonts w:ascii="Arial" w:eastAsia="Arial" w:hAnsi="Arial" w:cs="Arial"/>
          <w:sz w:val="24"/>
          <w:szCs w:val="24"/>
        </w:rPr>
      </w:pPr>
      <w:r>
        <w:rPr>
          <w:rFonts w:ascii="Arial" w:eastAsia="Arial" w:hAnsi="Arial" w:cs="Arial"/>
          <w:sz w:val="24"/>
          <w:szCs w:val="24"/>
        </w:rPr>
        <w:t>SUPPLIER BANK DETAILS</w:t>
      </w:r>
    </w:p>
    <w:p w14:paraId="582EB654" w14:textId="7596C199" w:rsidR="00E60470" w:rsidRPr="002A200A" w:rsidRDefault="002A200A">
      <w:pPr>
        <w:tabs>
          <w:tab w:val="left" w:pos="2257"/>
        </w:tabs>
        <w:spacing w:after="0" w:line="259" w:lineRule="auto"/>
        <w:rPr>
          <w:rFonts w:ascii="Arial" w:eastAsia="Arial" w:hAnsi="Arial" w:cs="Arial"/>
          <w:b/>
          <w:i/>
          <w:sz w:val="24"/>
          <w:szCs w:val="24"/>
        </w:rPr>
      </w:pPr>
      <w:r w:rsidRPr="002A200A">
        <w:rPr>
          <w:rFonts w:ascii="Arial" w:hAnsi="Arial" w:cs="Arial"/>
          <w:i/>
          <w:sz w:val="24"/>
          <w:szCs w:val="24"/>
        </w:rPr>
        <w:t>Redacted Text Under FOIA Section 40, Personal Information</w:t>
      </w:r>
    </w:p>
    <w:p w14:paraId="1315A626" w14:textId="6170F7EE" w:rsidR="00E60470" w:rsidRDefault="00381A8B">
      <w:pPr>
        <w:tabs>
          <w:tab w:val="left" w:pos="2257"/>
        </w:tabs>
        <w:spacing w:after="0" w:line="259" w:lineRule="auto"/>
        <w:rPr>
          <w:rFonts w:ascii="Arial" w:eastAsia="Arial" w:hAnsi="Arial" w:cs="Arial"/>
          <w:sz w:val="24"/>
          <w:szCs w:val="24"/>
        </w:rPr>
      </w:pPr>
      <w:r>
        <w:rPr>
          <w:rFonts w:ascii="Arial" w:eastAsia="Arial" w:hAnsi="Arial" w:cs="Arial"/>
          <w:sz w:val="24"/>
          <w:szCs w:val="24"/>
        </w:rPr>
        <w:t>BUYER’S INVOICING</w:t>
      </w:r>
      <w:r w:rsidR="00FC47FD">
        <w:rPr>
          <w:rFonts w:ascii="Arial" w:eastAsia="Arial" w:hAnsi="Arial" w:cs="Arial"/>
          <w:sz w:val="24"/>
          <w:szCs w:val="24"/>
        </w:rPr>
        <w:t xml:space="preserve"> ADDRESS: </w:t>
      </w:r>
    </w:p>
    <w:p w14:paraId="785287B8"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2A200A">
        <w:rPr>
          <w:rFonts w:ascii="Arial" w:hAnsi="Arial" w:cs="Arial"/>
          <w:i/>
          <w:sz w:val="24"/>
          <w:szCs w:val="24"/>
        </w:rPr>
        <w:t>Redacted Text Under FOIA Section 40, Personal Information</w:t>
      </w:r>
    </w:p>
    <w:p w14:paraId="577E5616" w14:textId="77777777" w:rsidR="00D24F2D" w:rsidRDefault="00D24F2D" w:rsidP="00872466">
      <w:pPr>
        <w:tabs>
          <w:tab w:val="left" w:pos="2257"/>
        </w:tabs>
        <w:spacing w:after="0" w:line="259" w:lineRule="auto"/>
        <w:rPr>
          <w:rFonts w:ascii="Arial" w:eastAsia="Arial" w:hAnsi="Arial" w:cs="Arial"/>
          <w:sz w:val="24"/>
          <w:szCs w:val="24"/>
        </w:rPr>
      </w:pPr>
    </w:p>
    <w:p w14:paraId="1E3D424C" w14:textId="77777777" w:rsidR="002A200A" w:rsidRPr="002A200A" w:rsidRDefault="000841FB" w:rsidP="002A200A">
      <w:pPr>
        <w:tabs>
          <w:tab w:val="left" w:pos="2257"/>
        </w:tabs>
        <w:spacing w:after="0" w:line="259" w:lineRule="auto"/>
        <w:rPr>
          <w:rFonts w:ascii="Arial" w:eastAsia="Arial" w:hAnsi="Arial" w:cs="Arial"/>
          <w:b/>
          <w:i/>
          <w:sz w:val="24"/>
          <w:szCs w:val="24"/>
        </w:rPr>
      </w:pPr>
      <w:r w:rsidRPr="000841FB">
        <w:rPr>
          <w:rFonts w:ascii="Arial" w:hAnsi="Arial" w:cs="Arial"/>
          <w:sz w:val="24"/>
          <w:szCs w:val="24"/>
        </w:rPr>
        <w:t>e-mail:</w:t>
      </w:r>
      <w:r w:rsidR="005A3131">
        <w:rPr>
          <w:rFonts w:ascii="Arial" w:hAnsi="Arial" w:cs="Arial"/>
          <w:sz w:val="24"/>
          <w:szCs w:val="24"/>
        </w:rPr>
        <w:t xml:space="preserve"> </w:t>
      </w:r>
      <w:r w:rsidR="002A200A" w:rsidRPr="002A200A">
        <w:rPr>
          <w:rFonts w:ascii="Arial" w:hAnsi="Arial" w:cs="Arial"/>
          <w:i/>
          <w:sz w:val="24"/>
          <w:szCs w:val="24"/>
        </w:rPr>
        <w:t>Redacted Text Under FOIA Section 40, Personal Information</w:t>
      </w:r>
    </w:p>
    <w:p w14:paraId="3FE17E90" w14:textId="77777777" w:rsidR="002A200A" w:rsidRDefault="002A200A" w:rsidP="002A200A">
      <w:pPr>
        <w:spacing w:line="252" w:lineRule="auto"/>
        <w:rPr>
          <w:rFonts w:ascii="Arial" w:hAnsi="Arial" w:cs="Arial"/>
          <w:sz w:val="24"/>
          <w:szCs w:val="24"/>
        </w:rPr>
      </w:pPr>
    </w:p>
    <w:p w14:paraId="48C141DD"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2A200A">
        <w:rPr>
          <w:rFonts w:ascii="Arial" w:hAnsi="Arial" w:cs="Arial"/>
          <w:i/>
          <w:sz w:val="24"/>
          <w:szCs w:val="24"/>
        </w:rPr>
        <w:t>Redacted Text Under FOIA Section 40, Personal Information</w:t>
      </w:r>
    </w:p>
    <w:p w14:paraId="0FC47D57" w14:textId="77777777" w:rsidR="00AA4C3F" w:rsidRDefault="00AA4C3F" w:rsidP="00AA4C3F">
      <w:pPr>
        <w:spacing w:after="0" w:line="240" w:lineRule="auto"/>
        <w:rPr>
          <w:rFonts w:ascii="Arial" w:hAnsi="Arial" w:cs="Arial"/>
          <w:sz w:val="24"/>
          <w:szCs w:val="24"/>
        </w:rPr>
      </w:pPr>
    </w:p>
    <w:p w14:paraId="1975FC7D" w14:textId="77777777" w:rsidR="002A200A" w:rsidRPr="002A200A" w:rsidRDefault="00AA4C3F" w:rsidP="002A200A">
      <w:pPr>
        <w:tabs>
          <w:tab w:val="left" w:pos="2257"/>
        </w:tabs>
        <w:spacing w:after="0" w:line="259" w:lineRule="auto"/>
        <w:rPr>
          <w:rFonts w:ascii="Arial" w:eastAsia="Arial" w:hAnsi="Arial" w:cs="Arial"/>
          <w:b/>
          <w:i/>
          <w:sz w:val="24"/>
          <w:szCs w:val="24"/>
        </w:rPr>
      </w:pPr>
      <w:r>
        <w:rPr>
          <w:rFonts w:ascii="Arial" w:hAnsi="Arial" w:cs="Arial"/>
          <w:sz w:val="24"/>
          <w:szCs w:val="24"/>
        </w:rPr>
        <w:t xml:space="preserve">e-mail: </w:t>
      </w:r>
      <w:r w:rsidR="002A200A" w:rsidRPr="002A200A">
        <w:rPr>
          <w:rFonts w:ascii="Arial" w:hAnsi="Arial" w:cs="Arial"/>
          <w:i/>
          <w:sz w:val="24"/>
          <w:szCs w:val="24"/>
        </w:rPr>
        <w:t>Redacted Text Under FOIA Section 40, Personal Information</w:t>
      </w:r>
    </w:p>
    <w:p w14:paraId="47E2DEF6" w14:textId="3908962D" w:rsidR="00AA4C3F" w:rsidRDefault="00AA4C3F" w:rsidP="00F9017E">
      <w:pPr>
        <w:spacing w:after="0" w:line="240" w:lineRule="auto"/>
        <w:rPr>
          <w:rFonts w:ascii="Arial" w:hAnsi="Arial" w:cs="Arial"/>
          <w:sz w:val="24"/>
          <w:szCs w:val="24"/>
        </w:rPr>
      </w:pPr>
    </w:p>
    <w:p w14:paraId="007C18D2" w14:textId="77777777" w:rsidR="00900081" w:rsidRPr="008A77FB" w:rsidRDefault="00900081" w:rsidP="000841FB">
      <w:pPr>
        <w:spacing w:line="252" w:lineRule="auto"/>
        <w:rPr>
          <w:rFonts w:ascii="Arial" w:hAnsi="Arial" w:cs="Arial"/>
          <w:sz w:val="24"/>
          <w:szCs w:val="24"/>
        </w:rPr>
      </w:pPr>
    </w:p>
    <w:p w14:paraId="5E640D77"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2A200A">
        <w:rPr>
          <w:rFonts w:ascii="Arial" w:hAnsi="Arial" w:cs="Arial"/>
          <w:i/>
          <w:sz w:val="24"/>
          <w:szCs w:val="24"/>
        </w:rPr>
        <w:t>Redacted Text Under FOIA Section 40, Personal Information</w:t>
      </w:r>
    </w:p>
    <w:p w14:paraId="07D9F9BC" w14:textId="77777777" w:rsidR="00E60470" w:rsidRDefault="00E60470">
      <w:pPr>
        <w:tabs>
          <w:tab w:val="left" w:pos="2257"/>
        </w:tabs>
        <w:spacing w:after="0" w:line="259" w:lineRule="auto"/>
        <w:rPr>
          <w:rFonts w:ascii="Arial" w:eastAsia="Arial" w:hAnsi="Arial" w:cs="Arial"/>
          <w:sz w:val="24"/>
          <w:szCs w:val="24"/>
        </w:rPr>
      </w:pPr>
    </w:p>
    <w:p w14:paraId="504E51A0" w14:textId="53AD923C"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BUYER’S AUTHORISED REPRESENTATIVE</w:t>
      </w:r>
    </w:p>
    <w:p w14:paraId="69292C51" w14:textId="77777777" w:rsidR="002A200A" w:rsidRDefault="002A200A" w:rsidP="002A200A">
      <w:pPr>
        <w:tabs>
          <w:tab w:val="left" w:pos="2257"/>
        </w:tabs>
        <w:spacing w:after="0" w:line="259" w:lineRule="auto"/>
        <w:rPr>
          <w:rFonts w:ascii="Arial" w:hAnsi="Arial" w:cs="Arial"/>
          <w:i/>
          <w:sz w:val="24"/>
          <w:szCs w:val="24"/>
        </w:rPr>
      </w:pPr>
    </w:p>
    <w:p w14:paraId="3F658810" w14:textId="3521B4FD" w:rsidR="002A200A" w:rsidRPr="002A200A" w:rsidRDefault="002A200A" w:rsidP="002A200A">
      <w:pPr>
        <w:tabs>
          <w:tab w:val="left" w:pos="2257"/>
        </w:tabs>
        <w:spacing w:after="0" w:line="259" w:lineRule="auto"/>
        <w:rPr>
          <w:rFonts w:ascii="Arial" w:eastAsia="Arial" w:hAnsi="Arial" w:cs="Arial"/>
          <w:b/>
          <w:i/>
          <w:sz w:val="24"/>
          <w:szCs w:val="24"/>
        </w:rPr>
      </w:pPr>
      <w:r w:rsidRPr="002A200A">
        <w:rPr>
          <w:rFonts w:ascii="Arial" w:hAnsi="Arial" w:cs="Arial"/>
          <w:i/>
          <w:sz w:val="24"/>
          <w:szCs w:val="24"/>
        </w:rPr>
        <w:t>Redacted Text Under FOIA Section 40, Personal Information</w:t>
      </w:r>
    </w:p>
    <w:p w14:paraId="44CFF7F7" w14:textId="77777777" w:rsidR="001F74FE" w:rsidRDefault="001F74FE">
      <w:pPr>
        <w:tabs>
          <w:tab w:val="left" w:pos="2257"/>
        </w:tabs>
        <w:spacing w:after="0" w:line="259" w:lineRule="auto"/>
        <w:rPr>
          <w:rFonts w:ascii="Arial" w:eastAsia="Arial" w:hAnsi="Arial" w:cs="Arial"/>
          <w:sz w:val="24"/>
          <w:szCs w:val="24"/>
        </w:rPr>
      </w:pPr>
    </w:p>
    <w:p w14:paraId="3FEEDE3D" w14:textId="77777777" w:rsidR="00E60470" w:rsidRDefault="00E60470">
      <w:pPr>
        <w:tabs>
          <w:tab w:val="left" w:pos="2257"/>
        </w:tabs>
        <w:spacing w:after="0" w:line="259" w:lineRule="auto"/>
        <w:rPr>
          <w:rFonts w:ascii="Arial" w:eastAsia="Arial" w:hAnsi="Arial" w:cs="Arial"/>
          <w:sz w:val="24"/>
          <w:szCs w:val="24"/>
        </w:rPr>
      </w:pPr>
    </w:p>
    <w:p w14:paraId="49D0A918"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486B636E" w14:textId="77777777" w:rsidR="0085198C" w:rsidRDefault="0085198C" w:rsidP="0085198C">
      <w:pPr>
        <w:tabs>
          <w:tab w:val="left" w:pos="2257"/>
        </w:tabs>
        <w:spacing w:after="0" w:line="254" w:lineRule="auto"/>
      </w:pPr>
      <w:r w:rsidRPr="00C61F8D">
        <w:rPr>
          <w:rFonts w:ascii="Arial" w:eastAsia="Arial" w:hAnsi="Arial" w:cs="Arial"/>
          <w:sz w:val="24"/>
          <w:szCs w:val="24"/>
        </w:rPr>
        <w:t xml:space="preserve">DWP policy available online at: </w:t>
      </w:r>
      <w:hyperlink r:id="rId9" w:history="1">
        <w:r w:rsidRPr="00B716A8">
          <w:rPr>
            <w:rStyle w:val="Hyperlink"/>
            <w:rFonts w:ascii="Arial" w:eastAsia="Arial" w:hAnsi="Arial" w:cs="Arial"/>
            <w:sz w:val="24"/>
            <w:szCs w:val="24"/>
          </w:rPr>
          <w:t>https://www.gov.uk/government/publications/dwp-sustainable-procurement-strategy</w:t>
        </w:r>
      </w:hyperlink>
      <w:r>
        <w:rPr>
          <w:rFonts w:ascii="Arial" w:eastAsia="Arial" w:hAnsi="Arial" w:cs="Arial"/>
          <w:sz w:val="24"/>
          <w:szCs w:val="24"/>
        </w:rPr>
        <w:t xml:space="preserve"> </w:t>
      </w:r>
    </w:p>
    <w:p w14:paraId="53A5BD63" w14:textId="77777777" w:rsidR="00E60470" w:rsidRDefault="00E60470">
      <w:pPr>
        <w:tabs>
          <w:tab w:val="left" w:pos="2257"/>
        </w:tabs>
        <w:spacing w:after="0" w:line="259" w:lineRule="auto"/>
        <w:rPr>
          <w:rFonts w:ascii="Arial" w:eastAsia="Arial" w:hAnsi="Arial" w:cs="Arial"/>
          <w:sz w:val="24"/>
          <w:szCs w:val="24"/>
        </w:rPr>
      </w:pPr>
    </w:p>
    <w:p w14:paraId="185F67CB"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E9D1EA9" w14:textId="77777777" w:rsidR="00685816" w:rsidRDefault="00685816" w:rsidP="00685816">
      <w:pPr>
        <w:tabs>
          <w:tab w:val="left" w:pos="2257"/>
        </w:tabs>
        <w:spacing w:after="0" w:line="254" w:lineRule="auto"/>
        <w:rPr>
          <w:rFonts w:ascii="Arial" w:eastAsia="Arial" w:hAnsi="Arial" w:cs="Arial"/>
          <w:sz w:val="24"/>
          <w:szCs w:val="24"/>
        </w:rPr>
      </w:pPr>
      <w:r>
        <w:rPr>
          <w:rFonts w:ascii="Arial" w:eastAsia="Arial" w:hAnsi="Arial" w:cs="Arial"/>
          <w:sz w:val="24"/>
          <w:szCs w:val="24"/>
        </w:rPr>
        <w:t>D</w:t>
      </w:r>
      <w:r w:rsidRPr="009F28E3">
        <w:rPr>
          <w:rFonts w:ascii="Arial" w:eastAsia="Arial" w:hAnsi="Arial" w:cs="Arial"/>
          <w:sz w:val="24"/>
          <w:szCs w:val="24"/>
        </w:rPr>
        <w:t xml:space="preserve">WP </w:t>
      </w:r>
      <w:r>
        <w:rPr>
          <w:rFonts w:ascii="Arial" w:eastAsia="Arial" w:hAnsi="Arial" w:cs="Arial"/>
          <w:sz w:val="24"/>
          <w:szCs w:val="24"/>
        </w:rPr>
        <w:t xml:space="preserve">security </w:t>
      </w:r>
      <w:r w:rsidRPr="009F28E3">
        <w:rPr>
          <w:rFonts w:ascii="Arial" w:eastAsia="Arial" w:hAnsi="Arial" w:cs="Arial"/>
          <w:sz w:val="24"/>
          <w:szCs w:val="24"/>
        </w:rPr>
        <w:t>policies</w:t>
      </w:r>
      <w:r>
        <w:rPr>
          <w:rFonts w:ascii="Arial" w:eastAsia="Arial" w:hAnsi="Arial" w:cs="Arial"/>
          <w:sz w:val="24"/>
          <w:szCs w:val="24"/>
        </w:rPr>
        <w:t xml:space="preserve"> and standards available online at:</w:t>
      </w:r>
    </w:p>
    <w:p w14:paraId="4CAE2BBC" w14:textId="77777777" w:rsidR="00685816" w:rsidRDefault="000B0ECB" w:rsidP="00685816">
      <w:pPr>
        <w:tabs>
          <w:tab w:val="left" w:pos="2257"/>
        </w:tabs>
        <w:spacing w:after="0" w:line="254" w:lineRule="auto"/>
        <w:rPr>
          <w:rFonts w:ascii="Arial" w:eastAsia="Arial" w:hAnsi="Arial" w:cs="Arial"/>
          <w:sz w:val="24"/>
          <w:szCs w:val="24"/>
        </w:rPr>
      </w:pPr>
      <w:hyperlink r:id="rId10" w:history="1">
        <w:r w:rsidR="00685816" w:rsidRPr="00D10529">
          <w:rPr>
            <w:rStyle w:val="Hyperlink"/>
            <w:rFonts w:ascii="Arial" w:eastAsia="Arial" w:hAnsi="Arial" w:cs="Arial"/>
            <w:sz w:val="24"/>
            <w:szCs w:val="24"/>
          </w:rPr>
          <w:t>https://www.gov.uk/government/publications/dwp-procurement-security-policies-and-standards</w:t>
        </w:r>
      </w:hyperlink>
    </w:p>
    <w:p w14:paraId="3BAA68F2" w14:textId="7D458FF8" w:rsidR="00E223AC" w:rsidRDefault="00E223AC">
      <w:pPr>
        <w:tabs>
          <w:tab w:val="left" w:pos="2257"/>
        </w:tabs>
        <w:spacing w:after="0" w:line="259" w:lineRule="auto"/>
        <w:rPr>
          <w:rFonts w:ascii="Arial" w:eastAsia="Arial" w:hAnsi="Arial" w:cs="Arial"/>
          <w:sz w:val="24"/>
          <w:szCs w:val="24"/>
        </w:rPr>
      </w:pPr>
    </w:p>
    <w:p w14:paraId="0BB8FF96" w14:textId="0FE3A614" w:rsidR="00E223AC" w:rsidRDefault="00E223AC" w:rsidP="00E223AC">
      <w:pPr>
        <w:tabs>
          <w:tab w:val="left" w:pos="2257"/>
        </w:tabs>
        <w:spacing w:after="0" w:line="259" w:lineRule="auto"/>
        <w:rPr>
          <w:rFonts w:ascii="Arial" w:eastAsia="Arial" w:hAnsi="Arial" w:cs="Arial"/>
          <w:sz w:val="24"/>
          <w:szCs w:val="24"/>
        </w:rPr>
      </w:pPr>
    </w:p>
    <w:p w14:paraId="614EF2AD"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AUTHORISED REPRESENTATIVE</w:t>
      </w:r>
    </w:p>
    <w:p w14:paraId="5432FFA5" w14:textId="77777777" w:rsidR="002A200A" w:rsidRPr="002A200A" w:rsidRDefault="001F74FE"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Nam</w:t>
      </w:r>
      <w:r w:rsidR="002A200A">
        <w:rPr>
          <w:rFonts w:ascii="Arial" w:eastAsia="Arial" w:hAnsi="Arial" w:cs="Arial"/>
          <w:sz w:val="24"/>
          <w:szCs w:val="24"/>
        </w:rPr>
        <w:t xml:space="preserve">e: </w:t>
      </w:r>
      <w:r w:rsidR="002A200A" w:rsidRPr="002A200A">
        <w:rPr>
          <w:rFonts w:ascii="Arial" w:hAnsi="Arial" w:cs="Arial"/>
          <w:i/>
          <w:sz w:val="24"/>
          <w:szCs w:val="24"/>
        </w:rPr>
        <w:t>Redacted Text Under FOIA Section 40, Personal Information</w:t>
      </w:r>
    </w:p>
    <w:p w14:paraId="082002DA" w14:textId="12D6C43C" w:rsidR="001F74FE" w:rsidRPr="001F74FE" w:rsidRDefault="001F74FE" w:rsidP="001F74FE">
      <w:pPr>
        <w:tabs>
          <w:tab w:val="left" w:pos="2257"/>
        </w:tabs>
        <w:spacing w:after="0" w:line="259" w:lineRule="auto"/>
        <w:rPr>
          <w:rFonts w:ascii="Arial" w:eastAsia="Arial" w:hAnsi="Arial" w:cs="Arial"/>
          <w:sz w:val="24"/>
          <w:szCs w:val="24"/>
        </w:rPr>
      </w:pPr>
    </w:p>
    <w:p w14:paraId="131AD85A" w14:textId="50A74A19" w:rsidR="002A200A" w:rsidRPr="002A200A" w:rsidRDefault="001F74FE"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Role:</w:t>
      </w:r>
      <w:r w:rsidR="002A200A" w:rsidRPr="002A200A">
        <w:rPr>
          <w:rFonts w:ascii="Arial" w:hAnsi="Arial" w:cs="Arial"/>
          <w:i/>
          <w:sz w:val="24"/>
          <w:szCs w:val="24"/>
        </w:rPr>
        <w:t xml:space="preserve"> </w:t>
      </w:r>
      <w:r w:rsidR="002A200A" w:rsidRPr="002A200A">
        <w:rPr>
          <w:rFonts w:ascii="Arial" w:hAnsi="Arial" w:cs="Arial"/>
          <w:i/>
          <w:sz w:val="24"/>
          <w:szCs w:val="24"/>
        </w:rPr>
        <w:t>Redacted Text Under FOIA Section 40, Personal Information</w:t>
      </w:r>
    </w:p>
    <w:p w14:paraId="59099DE0" w14:textId="77777777" w:rsidR="002A200A" w:rsidRPr="002A200A" w:rsidRDefault="001F74FE"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Email: </w:t>
      </w:r>
      <w:r w:rsidR="002A200A" w:rsidRPr="002A200A">
        <w:rPr>
          <w:rFonts w:ascii="Arial" w:hAnsi="Arial" w:cs="Arial"/>
          <w:i/>
          <w:sz w:val="24"/>
          <w:szCs w:val="24"/>
        </w:rPr>
        <w:t>Redacted Text Under FOIA Section 40, Personal Information</w:t>
      </w:r>
    </w:p>
    <w:p w14:paraId="35DB3F8C" w14:textId="5108C8BB" w:rsidR="001F74FE" w:rsidRPr="001F74FE" w:rsidRDefault="001F74FE" w:rsidP="001F74FE">
      <w:pPr>
        <w:tabs>
          <w:tab w:val="left" w:pos="2257"/>
        </w:tabs>
        <w:spacing w:after="0" w:line="259" w:lineRule="auto"/>
        <w:rPr>
          <w:rFonts w:ascii="Arial" w:eastAsia="Arial" w:hAnsi="Arial" w:cs="Arial"/>
          <w:sz w:val="24"/>
          <w:szCs w:val="24"/>
        </w:rPr>
      </w:pPr>
    </w:p>
    <w:p w14:paraId="3721AEEF" w14:textId="77777777" w:rsidR="001F74FE" w:rsidRPr="001F74FE" w:rsidRDefault="001F74FE" w:rsidP="001F74FE">
      <w:pPr>
        <w:tabs>
          <w:tab w:val="left" w:pos="2257"/>
        </w:tabs>
        <w:spacing w:after="0" w:line="259" w:lineRule="auto"/>
        <w:rPr>
          <w:rFonts w:ascii="Arial" w:eastAsia="Arial" w:hAnsi="Arial" w:cs="Arial"/>
          <w:sz w:val="24"/>
          <w:szCs w:val="24"/>
        </w:rPr>
      </w:pPr>
    </w:p>
    <w:p w14:paraId="474F28B6"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Nam</w:t>
      </w:r>
      <w:r>
        <w:rPr>
          <w:rFonts w:ascii="Arial" w:eastAsia="Arial" w:hAnsi="Arial" w:cs="Arial"/>
          <w:sz w:val="24"/>
          <w:szCs w:val="24"/>
        </w:rPr>
        <w:t xml:space="preserve">e: </w:t>
      </w:r>
      <w:r w:rsidRPr="002A200A">
        <w:rPr>
          <w:rFonts w:ascii="Arial" w:hAnsi="Arial" w:cs="Arial"/>
          <w:i/>
          <w:sz w:val="24"/>
          <w:szCs w:val="24"/>
        </w:rPr>
        <w:t>Redacted Text Under FOIA Section 40, Personal Information</w:t>
      </w:r>
    </w:p>
    <w:p w14:paraId="34212743" w14:textId="5731FEDA"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Role: </w:t>
      </w:r>
      <w:r w:rsidRPr="002A200A">
        <w:rPr>
          <w:rFonts w:ascii="Arial" w:hAnsi="Arial" w:cs="Arial"/>
          <w:i/>
          <w:sz w:val="24"/>
          <w:szCs w:val="24"/>
        </w:rPr>
        <w:t xml:space="preserve"> Redacted Text Under FOIA Section 40, Personal Information</w:t>
      </w:r>
    </w:p>
    <w:p w14:paraId="76EC02BD"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Email: </w:t>
      </w:r>
      <w:r w:rsidRPr="002A200A">
        <w:rPr>
          <w:rFonts w:ascii="Arial" w:hAnsi="Arial" w:cs="Arial"/>
          <w:i/>
          <w:sz w:val="24"/>
          <w:szCs w:val="24"/>
        </w:rPr>
        <w:t>Redacted Text Under FOIA Section 40, Personal Information</w:t>
      </w:r>
    </w:p>
    <w:p w14:paraId="7E78C057" w14:textId="77777777" w:rsidR="00E60470" w:rsidRDefault="00E60470">
      <w:pPr>
        <w:tabs>
          <w:tab w:val="left" w:pos="2257"/>
        </w:tabs>
        <w:spacing w:after="0" w:line="259" w:lineRule="auto"/>
        <w:rPr>
          <w:rFonts w:ascii="Arial" w:eastAsia="Arial" w:hAnsi="Arial" w:cs="Arial"/>
          <w:sz w:val="24"/>
          <w:szCs w:val="24"/>
        </w:rPr>
      </w:pPr>
    </w:p>
    <w:p w14:paraId="7977CA8E"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3CD27CF2"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Nam</w:t>
      </w:r>
      <w:r>
        <w:rPr>
          <w:rFonts w:ascii="Arial" w:eastAsia="Arial" w:hAnsi="Arial" w:cs="Arial"/>
          <w:sz w:val="24"/>
          <w:szCs w:val="24"/>
        </w:rPr>
        <w:t xml:space="preserve">e: </w:t>
      </w:r>
      <w:r w:rsidRPr="002A200A">
        <w:rPr>
          <w:rFonts w:ascii="Arial" w:hAnsi="Arial" w:cs="Arial"/>
          <w:i/>
          <w:sz w:val="24"/>
          <w:szCs w:val="24"/>
        </w:rPr>
        <w:t>Redacted Text Under FOIA Section 40, Personal Information</w:t>
      </w:r>
    </w:p>
    <w:p w14:paraId="72101DE9"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Role: </w:t>
      </w:r>
      <w:r w:rsidRPr="002A200A">
        <w:rPr>
          <w:rFonts w:ascii="Arial" w:hAnsi="Arial" w:cs="Arial"/>
          <w:i/>
          <w:sz w:val="24"/>
          <w:szCs w:val="24"/>
        </w:rPr>
        <w:t xml:space="preserve"> Redacted Text Under FOIA Section 40, Personal Information</w:t>
      </w:r>
    </w:p>
    <w:p w14:paraId="180616CA" w14:textId="2FE277AF" w:rsidR="001F74FE" w:rsidRDefault="002A200A" w:rsidP="002A200A">
      <w:pPr>
        <w:tabs>
          <w:tab w:val="left" w:pos="2257"/>
        </w:tabs>
        <w:spacing w:after="0" w:line="259" w:lineRule="auto"/>
        <w:rPr>
          <w:rFonts w:ascii="Arial" w:hAnsi="Arial" w:cs="Arial"/>
          <w:i/>
          <w:sz w:val="24"/>
          <w:szCs w:val="24"/>
        </w:rPr>
      </w:pPr>
      <w:r w:rsidRPr="001F74FE">
        <w:rPr>
          <w:rFonts w:ascii="Arial" w:eastAsia="Arial" w:hAnsi="Arial" w:cs="Arial"/>
          <w:sz w:val="24"/>
          <w:szCs w:val="24"/>
        </w:rPr>
        <w:t xml:space="preserve">Email: </w:t>
      </w:r>
      <w:r w:rsidRPr="002A200A">
        <w:rPr>
          <w:rFonts w:ascii="Arial" w:hAnsi="Arial" w:cs="Arial"/>
          <w:i/>
          <w:sz w:val="24"/>
          <w:szCs w:val="24"/>
        </w:rPr>
        <w:t>Redacted Text Under FOIA Section 40, Personal Information</w:t>
      </w:r>
    </w:p>
    <w:p w14:paraId="1E165469" w14:textId="77777777" w:rsidR="002A200A" w:rsidRPr="001F74FE" w:rsidRDefault="002A200A" w:rsidP="002A200A">
      <w:pPr>
        <w:tabs>
          <w:tab w:val="left" w:pos="2257"/>
        </w:tabs>
        <w:spacing w:after="0" w:line="259" w:lineRule="auto"/>
        <w:rPr>
          <w:rFonts w:ascii="Arial" w:eastAsia="Arial" w:hAnsi="Arial" w:cs="Arial"/>
          <w:sz w:val="24"/>
          <w:szCs w:val="24"/>
        </w:rPr>
      </w:pPr>
    </w:p>
    <w:p w14:paraId="59B0FFD5"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Nam</w:t>
      </w:r>
      <w:r>
        <w:rPr>
          <w:rFonts w:ascii="Arial" w:eastAsia="Arial" w:hAnsi="Arial" w:cs="Arial"/>
          <w:sz w:val="24"/>
          <w:szCs w:val="24"/>
        </w:rPr>
        <w:t xml:space="preserve">e: </w:t>
      </w:r>
      <w:r w:rsidRPr="002A200A">
        <w:rPr>
          <w:rFonts w:ascii="Arial" w:hAnsi="Arial" w:cs="Arial"/>
          <w:i/>
          <w:sz w:val="24"/>
          <w:szCs w:val="24"/>
        </w:rPr>
        <w:t>Redacted Text Under FOIA Section 40, Personal Information</w:t>
      </w:r>
    </w:p>
    <w:p w14:paraId="7653775A"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Role: </w:t>
      </w:r>
      <w:r w:rsidRPr="002A200A">
        <w:rPr>
          <w:rFonts w:ascii="Arial" w:hAnsi="Arial" w:cs="Arial"/>
          <w:i/>
          <w:sz w:val="24"/>
          <w:szCs w:val="24"/>
        </w:rPr>
        <w:t xml:space="preserve"> Redacted Text Under FOIA Section 40, Personal Information</w:t>
      </w:r>
    </w:p>
    <w:p w14:paraId="51E675AC" w14:textId="7B16A3E3" w:rsidR="001F74FE" w:rsidRDefault="002A200A" w:rsidP="002A200A">
      <w:pPr>
        <w:tabs>
          <w:tab w:val="left" w:pos="2257"/>
        </w:tabs>
        <w:spacing w:after="0" w:line="259" w:lineRule="auto"/>
        <w:rPr>
          <w:rFonts w:ascii="Arial" w:eastAsia="Arial" w:hAnsi="Arial" w:cs="Arial"/>
          <w:sz w:val="24"/>
          <w:szCs w:val="24"/>
        </w:rPr>
      </w:pPr>
      <w:r w:rsidRPr="001F74FE">
        <w:rPr>
          <w:rFonts w:ascii="Arial" w:eastAsia="Arial" w:hAnsi="Arial" w:cs="Arial"/>
          <w:sz w:val="24"/>
          <w:szCs w:val="24"/>
        </w:rPr>
        <w:t xml:space="preserve">Email: </w:t>
      </w:r>
      <w:r w:rsidRPr="002A200A">
        <w:rPr>
          <w:rFonts w:ascii="Arial" w:hAnsi="Arial" w:cs="Arial"/>
          <w:i/>
          <w:sz w:val="24"/>
          <w:szCs w:val="24"/>
        </w:rPr>
        <w:t>Redacted Text Under FOIA Section 40, Personal Information</w:t>
      </w:r>
    </w:p>
    <w:p w14:paraId="7E84C38F" w14:textId="757B31B8" w:rsidR="00537F10" w:rsidRDefault="00537F10">
      <w:pPr>
        <w:tabs>
          <w:tab w:val="left" w:pos="2257"/>
        </w:tabs>
        <w:spacing w:after="0" w:line="259" w:lineRule="auto"/>
        <w:rPr>
          <w:rFonts w:ascii="Arial" w:eastAsia="Arial" w:hAnsi="Arial" w:cs="Arial"/>
          <w:sz w:val="24"/>
          <w:szCs w:val="24"/>
        </w:rPr>
      </w:pPr>
    </w:p>
    <w:p w14:paraId="4DF184D6" w14:textId="15719269" w:rsidR="00537F10" w:rsidRDefault="00537F10" w:rsidP="00537F10">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w:t>
      </w:r>
    </w:p>
    <w:p w14:paraId="410A719A" w14:textId="79ACD827" w:rsidR="00751772" w:rsidRDefault="007A09A4" w:rsidP="00537F10">
      <w:pPr>
        <w:tabs>
          <w:tab w:val="left" w:pos="2257"/>
        </w:tabs>
        <w:spacing w:after="0" w:line="259" w:lineRule="auto"/>
        <w:rPr>
          <w:rFonts w:ascii="Arial" w:eastAsia="Arial" w:hAnsi="Arial" w:cs="Arial"/>
          <w:sz w:val="24"/>
          <w:szCs w:val="24"/>
        </w:rPr>
      </w:pPr>
      <w:r>
        <w:rPr>
          <w:rFonts w:ascii="Arial" w:eastAsia="Arial" w:hAnsi="Arial" w:cs="Arial"/>
          <w:sz w:val="24"/>
          <w:szCs w:val="24"/>
        </w:rPr>
        <w:t>As indicated in Call-off Schedule 20 (Call-off Specification)</w:t>
      </w:r>
      <w:r w:rsidR="00751772">
        <w:rPr>
          <w:rFonts w:ascii="Arial" w:eastAsia="Arial" w:hAnsi="Arial" w:cs="Arial"/>
          <w:sz w:val="24"/>
          <w:szCs w:val="24"/>
        </w:rPr>
        <w:t>.</w:t>
      </w:r>
    </w:p>
    <w:p w14:paraId="640B2B69" w14:textId="1B8D4E03" w:rsidR="00751772" w:rsidRDefault="00751772" w:rsidP="00537F10">
      <w:pPr>
        <w:tabs>
          <w:tab w:val="left" w:pos="2257"/>
        </w:tabs>
        <w:spacing w:after="0" w:line="259" w:lineRule="auto"/>
        <w:rPr>
          <w:rFonts w:ascii="Arial" w:eastAsia="Arial" w:hAnsi="Arial" w:cs="Arial"/>
          <w:sz w:val="24"/>
          <w:szCs w:val="24"/>
        </w:rPr>
      </w:pPr>
    </w:p>
    <w:p w14:paraId="16F68E07" w14:textId="77777777" w:rsidR="00751772" w:rsidRDefault="00751772" w:rsidP="00537F10">
      <w:pPr>
        <w:tabs>
          <w:tab w:val="left" w:pos="2257"/>
        </w:tabs>
        <w:spacing w:after="0" w:line="259" w:lineRule="auto"/>
        <w:rPr>
          <w:rFonts w:ascii="Arial" w:eastAsia="Arial" w:hAnsi="Arial" w:cs="Arial"/>
          <w:sz w:val="24"/>
          <w:szCs w:val="24"/>
        </w:rPr>
      </w:pPr>
    </w:p>
    <w:p w14:paraId="46DF8948" w14:textId="56AADF8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863BEAA" w14:textId="4EEFBE8B" w:rsidR="00E60470" w:rsidRDefault="007A09A4">
      <w:pPr>
        <w:tabs>
          <w:tab w:val="left" w:pos="2257"/>
        </w:tabs>
        <w:spacing w:after="0" w:line="259" w:lineRule="auto"/>
        <w:rPr>
          <w:rFonts w:ascii="Arial" w:eastAsia="Arial" w:hAnsi="Arial" w:cs="Arial"/>
          <w:sz w:val="24"/>
          <w:szCs w:val="24"/>
        </w:rPr>
      </w:pPr>
      <w:r>
        <w:rPr>
          <w:rFonts w:ascii="Arial" w:eastAsia="Arial" w:hAnsi="Arial" w:cs="Arial"/>
          <w:sz w:val="24"/>
          <w:szCs w:val="24"/>
        </w:rPr>
        <w:t>As indicated in Call-off Schedule 20 (Call-off Specification).</w:t>
      </w:r>
    </w:p>
    <w:p w14:paraId="5E6DB0F6" w14:textId="77777777" w:rsidR="007A09A4" w:rsidRDefault="007A09A4">
      <w:pPr>
        <w:tabs>
          <w:tab w:val="left" w:pos="2257"/>
        </w:tabs>
        <w:spacing w:after="0" w:line="259" w:lineRule="auto"/>
        <w:rPr>
          <w:rFonts w:ascii="Arial" w:eastAsia="Arial" w:hAnsi="Arial" w:cs="Arial"/>
          <w:b/>
          <w:sz w:val="24"/>
          <w:szCs w:val="24"/>
        </w:rPr>
      </w:pPr>
    </w:p>
    <w:p w14:paraId="0596563B" w14:textId="42589668"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w:t>
      </w:r>
      <w:r w:rsidR="00316A89">
        <w:rPr>
          <w:rFonts w:ascii="Arial" w:eastAsia="Arial" w:hAnsi="Arial" w:cs="Arial"/>
          <w:sz w:val="24"/>
          <w:szCs w:val="24"/>
        </w:rPr>
        <w:t>S AND PROGRESS MEETING</w:t>
      </w:r>
      <w:r>
        <w:rPr>
          <w:rFonts w:ascii="Arial" w:eastAsia="Arial" w:hAnsi="Arial" w:cs="Arial"/>
          <w:sz w:val="24"/>
          <w:szCs w:val="24"/>
        </w:rPr>
        <w:t xml:space="preserve"> FREQUENCY</w:t>
      </w:r>
    </w:p>
    <w:p w14:paraId="2CCD3DED" w14:textId="78EC75D7" w:rsidR="00E60470" w:rsidRDefault="00751772">
      <w:pPr>
        <w:tabs>
          <w:tab w:val="left" w:pos="2257"/>
        </w:tabs>
        <w:spacing w:after="0" w:line="259" w:lineRule="auto"/>
        <w:rPr>
          <w:rFonts w:ascii="Arial" w:eastAsia="Arial" w:hAnsi="Arial" w:cs="Arial"/>
          <w:b/>
          <w:sz w:val="24"/>
          <w:szCs w:val="24"/>
        </w:rPr>
      </w:pPr>
      <w:r>
        <w:rPr>
          <w:rFonts w:ascii="Arial" w:eastAsia="Arial" w:hAnsi="Arial" w:cs="Arial"/>
          <w:sz w:val="24"/>
          <w:szCs w:val="24"/>
        </w:rPr>
        <w:t xml:space="preserve">As indicated in </w:t>
      </w:r>
      <w:r w:rsidR="007A09A4">
        <w:rPr>
          <w:rFonts w:ascii="Arial" w:eastAsia="Arial" w:hAnsi="Arial" w:cs="Arial"/>
          <w:sz w:val="24"/>
          <w:szCs w:val="24"/>
        </w:rPr>
        <w:t>Call-off Schedule 20 (Call-off Specification)</w:t>
      </w:r>
      <w:r>
        <w:rPr>
          <w:rFonts w:ascii="Arial" w:eastAsia="Arial" w:hAnsi="Arial" w:cs="Arial"/>
          <w:sz w:val="24"/>
          <w:szCs w:val="24"/>
        </w:rPr>
        <w:t>.</w:t>
      </w:r>
    </w:p>
    <w:p w14:paraId="7444EC1E" w14:textId="77777777" w:rsidR="00751772" w:rsidRDefault="00751772">
      <w:pPr>
        <w:tabs>
          <w:tab w:val="left" w:pos="2257"/>
        </w:tabs>
        <w:spacing w:after="0" w:line="259" w:lineRule="auto"/>
        <w:rPr>
          <w:rFonts w:ascii="Arial" w:eastAsia="Arial" w:hAnsi="Arial" w:cs="Arial"/>
          <w:b/>
          <w:sz w:val="24"/>
          <w:szCs w:val="24"/>
        </w:rPr>
      </w:pPr>
    </w:p>
    <w:p w14:paraId="58CD6A76" w14:textId="5722F3A2"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78EC41D0" w14:textId="77777777" w:rsidR="001F74FE" w:rsidRDefault="001F74FE">
      <w:pPr>
        <w:tabs>
          <w:tab w:val="left" w:pos="2257"/>
        </w:tabs>
        <w:spacing w:after="0" w:line="259" w:lineRule="auto"/>
        <w:rPr>
          <w:rFonts w:ascii="Arial" w:eastAsia="Arial" w:hAnsi="Arial" w:cs="Arial"/>
          <w:b/>
          <w:sz w:val="24"/>
          <w:szCs w:val="24"/>
          <w:highlight w:val="yellow"/>
        </w:rPr>
      </w:pPr>
    </w:p>
    <w:p w14:paraId="2E9A46C2"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Nam</w:t>
      </w:r>
      <w:r>
        <w:rPr>
          <w:rFonts w:ascii="Arial" w:eastAsia="Arial" w:hAnsi="Arial" w:cs="Arial"/>
          <w:sz w:val="24"/>
          <w:szCs w:val="24"/>
        </w:rPr>
        <w:t xml:space="preserve">e: </w:t>
      </w:r>
      <w:r w:rsidRPr="002A200A">
        <w:rPr>
          <w:rFonts w:ascii="Arial" w:hAnsi="Arial" w:cs="Arial"/>
          <w:i/>
          <w:sz w:val="24"/>
          <w:szCs w:val="24"/>
        </w:rPr>
        <w:t>Redacted Text Under FOIA Section 40, Personal Information</w:t>
      </w:r>
    </w:p>
    <w:p w14:paraId="6F994DBA"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Role: </w:t>
      </w:r>
      <w:r w:rsidRPr="002A200A">
        <w:rPr>
          <w:rFonts w:ascii="Arial" w:hAnsi="Arial" w:cs="Arial"/>
          <w:i/>
          <w:sz w:val="24"/>
          <w:szCs w:val="24"/>
        </w:rPr>
        <w:t xml:space="preserve"> Redacted Text Under FOIA Section 40, Personal Information</w:t>
      </w:r>
    </w:p>
    <w:p w14:paraId="681BA28E" w14:textId="4623C5FD" w:rsidR="001F74FE" w:rsidRDefault="002A200A" w:rsidP="002A200A">
      <w:pPr>
        <w:tabs>
          <w:tab w:val="left" w:pos="2257"/>
        </w:tabs>
        <w:spacing w:after="0" w:line="259" w:lineRule="auto"/>
        <w:rPr>
          <w:rFonts w:ascii="Arial" w:hAnsi="Arial" w:cs="Arial"/>
          <w:i/>
          <w:sz w:val="24"/>
          <w:szCs w:val="24"/>
        </w:rPr>
      </w:pPr>
      <w:r w:rsidRPr="001F74FE">
        <w:rPr>
          <w:rFonts w:ascii="Arial" w:eastAsia="Arial" w:hAnsi="Arial" w:cs="Arial"/>
          <w:sz w:val="24"/>
          <w:szCs w:val="24"/>
        </w:rPr>
        <w:t xml:space="preserve">Email: </w:t>
      </w:r>
      <w:r w:rsidRPr="002A200A">
        <w:rPr>
          <w:rFonts w:ascii="Arial" w:hAnsi="Arial" w:cs="Arial"/>
          <w:i/>
          <w:sz w:val="24"/>
          <w:szCs w:val="24"/>
        </w:rPr>
        <w:t>Redacted Text Under FOIA Section 40, Personal Information</w:t>
      </w:r>
    </w:p>
    <w:p w14:paraId="656F64DB" w14:textId="77777777" w:rsidR="002A200A" w:rsidRDefault="002A200A" w:rsidP="002A200A">
      <w:pPr>
        <w:tabs>
          <w:tab w:val="left" w:pos="2257"/>
        </w:tabs>
        <w:spacing w:after="0" w:line="259" w:lineRule="auto"/>
        <w:rPr>
          <w:rFonts w:ascii="Arial" w:eastAsia="Arial" w:hAnsi="Arial" w:cs="Arial"/>
          <w:sz w:val="24"/>
          <w:szCs w:val="24"/>
        </w:rPr>
      </w:pPr>
    </w:p>
    <w:p w14:paraId="7D7D1F9D"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Nam</w:t>
      </w:r>
      <w:r>
        <w:rPr>
          <w:rFonts w:ascii="Arial" w:eastAsia="Arial" w:hAnsi="Arial" w:cs="Arial"/>
          <w:sz w:val="24"/>
          <w:szCs w:val="24"/>
        </w:rPr>
        <w:t xml:space="preserve">e: </w:t>
      </w:r>
      <w:r w:rsidRPr="002A200A">
        <w:rPr>
          <w:rFonts w:ascii="Arial" w:hAnsi="Arial" w:cs="Arial"/>
          <w:i/>
          <w:sz w:val="24"/>
          <w:szCs w:val="24"/>
        </w:rPr>
        <w:t>Redacted Text Under FOIA Section 40, Personal Information</w:t>
      </w:r>
    </w:p>
    <w:p w14:paraId="4432C61E"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Role: </w:t>
      </w:r>
      <w:r w:rsidRPr="002A200A">
        <w:rPr>
          <w:rFonts w:ascii="Arial" w:hAnsi="Arial" w:cs="Arial"/>
          <w:i/>
          <w:sz w:val="24"/>
          <w:szCs w:val="24"/>
        </w:rPr>
        <w:t xml:space="preserve"> Redacted Text Under FOIA Section 40, Personal Information</w:t>
      </w:r>
    </w:p>
    <w:p w14:paraId="04D0706E" w14:textId="44669FC8" w:rsidR="001F74FE" w:rsidRDefault="002A200A" w:rsidP="002A200A">
      <w:pPr>
        <w:tabs>
          <w:tab w:val="left" w:pos="2257"/>
        </w:tabs>
        <w:spacing w:after="0" w:line="259" w:lineRule="auto"/>
        <w:rPr>
          <w:rFonts w:ascii="Arial" w:hAnsi="Arial" w:cs="Arial"/>
          <w:i/>
          <w:sz w:val="24"/>
          <w:szCs w:val="24"/>
        </w:rPr>
      </w:pPr>
      <w:r w:rsidRPr="001F74FE">
        <w:rPr>
          <w:rFonts w:ascii="Arial" w:eastAsia="Arial" w:hAnsi="Arial" w:cs="Arial"/>
          <w:sz w:val="24"/>
          <w:szCs w:val="24"/>
        </w:rPr>
        <w:t xml:space="preserve">Email: </w:t>
      </w:r>
      <w:r w:rsidRPr="002A200A">
        <w:rPr>
          <w:rFonts w:ascii="Arial" w:hAnsi="Arial" w:cs="Arial"/>
          <w:i/>
          <w:sz w:val="24"/>
          <w:szCs w:val="24"/>
        </w:rPr>
        <w:t>Redacted Text Under FOIA Section 40, Personal Information</w:t>
      </w:r>
    </w:p>
    <w:p w14:paraId="300C9BCA" w14:textId="77777777" w:rsidR="002A200A" w:rsidRDefault="002A200A" w:rsidP="002A200A">
      <w:pPr>
        <w:tabs>
          <w:tab w:val="left" w:pos="2257"/>
        </w:tabs>
        <w:spacing w:after="0" w:line="259" w:lineRule="auto"/>
        <w:rPr>
          <w:rFonts w:ascii="Arial" w:eastAsia="Arial" w:hAnsi="Arial" w:cs="Arial"/>
          <w:sz w:val="24"/>
          <w:szCs w:val="24"/>
        </w:rPr>
      </w:pPr>
    </w:p>
    <w:p w14:paraId="6EC16FF1"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Nam</w:t>
      </w:r>
      <w:r>
        <w:rPr>
          <w:rFonts w:ascii="Arial" w:eastAsia="Arial" w:hAnsi="Arial" w:cs="Arial"/>
          <w:sz w:val="24"/>
          <w:szCs w:val="24"/>
        </w:rPr>
        <w:t xml:space="preserve">e: </w:t>
      </w:r>
      <w:r w:rsidRPr="002A200A">
        <w:rPr>
          <w:rFonts w:ascii="Arial" w:hAnsi="Arial" w:cs="Arial"/>
          <w:i/>
          <w:sz w:val="24"/>
          <w:szCs w:val="24"/>
        </w:rPr>
        <w:t>Redacted Text Under FOIA Section 40, Personal Information</w:t>
      </w:r>
    </w:p>
    <w:p w14:paraId="0DF06F68" w14:textId="77777777" w:rsidR="002A200A" w:rsidRPr="002A200A" w:rsidRDefault="002A200A" w:rsidP="002A200A">
      <w:pPr>
        <w:tabs>
          <w:tab w:val="left" w:pos="2257"/>
        </w:tabs>
        <w:spacing w:after="0" w:line="259" w:lineRule="auto"/>
        <w:rPr>
          <w:rFonts w:ascii="Arial" w:eastAsia="Arial" w:hAnsi="Arial" w:cs="Arial"/>
          <w:b/>
          <w:i/>
          <w:sz w:val="24"/>
          <w:szCs w:val="24"/>
        </w:rPr>
      </w:pPr>
      <w:r w:rsidRPr="001F74FE">
        <w:rPr>
          <w:rFonts w:ascii="Arial" w:eastAsia="Arial" w:hAnsi="Arial" w:cs="Arial"/>
          <w:sz w:val="24"/>
          <w:szCs w:val="24"/>
        </w:rPr>
        <w:t xml:space="preserve">Role: </w:t>
      </w:r>
      <w:r w:rsidRPr="002A200A">
        <w:rPr>
          <w:rFonts w:ascii="Arial" w:hAnsi="Arial" w:cs="Arial"/>
          <w:i/>
          <w:sz w:val="24"/>
          <w:szCs w:val="24"/>
        </w:rPr>
        <w:t xml:space="preserve"> Redacted Text Under FOIA Section 40, Personal Information</w:t>
      </w:r>
    </w:p>
    <w:p w14:paraId="1A64E5FB" w14:textId="5BEEB030" w:rsidR="001F74FE" w:rsidRPr="001F74FE" w:rsidRDefault="002A200A" w:rsidP="002A200A">
      <w:pPr>
        <w:tabs>
          <w:tab w:val="left" w:pos="2257"/>
        </w:tabs>
        <w:spacing w:after="0" w:line="259" w:lineRule="auto"/>
        <w:rPr>
          <w:rFonts w:ascii="Arial" w:eastAsia="Arial" w:hAnsi="Arial" w:cs="Arial"/>
          <w:sz w:val="24"/>
          <w:szCs w:val="24"/>
        </w:rPr>
      </w:pPr>
      <w:r w:rsidRPr="001F74FE">
        <w:rPr>
          <w:rFonts w:ascii="Arial" w:eastAsia="Arial" w:hAnsi="Arial" w:cs="Arial"/>
          <w:sz w:val="24"/>
          <w:szCs w:val="24"/>
        </w:rPr>
        <w:t xml:space="preserve">Email: </w:t>
      </w:r>
      <w:r w:rsidRPr="002A200A">
        <w:rPr>
          <w:rFonts w:ascii="Arial" w:hAnsi="Arial" w:cs="Arial"/>
          <w:i/>
          <w:sz w:val="24"/>
          <w:szCs w:val="24"/>
        </w:rPr>
        <w:t>Redacted Text Under FOIA Section 40, Personal Information</w:t>
      </w:r>
      <w:bookmarkStart w:id="1" w:name="_GoBack"/>
      <w:bookmarkEnd w:id="1"/>
    </w:p>
    <w:p w14:paraId="7D6AFAFC" w14:textId="77777777" w:rsidR="00E60470" w:rsidRDefault="00E60470">
      <w:pPr>
        <w:tabs>
          <w:tab w:val="left" w:pos="2257"/>
        </w:tabs>
        <w:spacing w:after="0" w:line="259" w:lineRule="auto"/>
        <w:rPr>
          <w:rFonts w:ascii="Arial" w:eastAsia="Arial" w:hAnsi="Arial" w:cs="Arial"/>
          <w:sz w:val="24"/>
          <w:szCs w:val="24"/>
        </w:rPr>
      </w:pPr>
    </w:p>
    <w:p w14:paraId="0C2BA051"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00B20631" w14:textId="1611B3DE" w:rsidR="00E60470" w:rsidRDefault="00C1712D">
      <w:pPr>
        <w:tabs>
          <w:tab w:val="left" w:pos="2257"/>
        </w:tabs>
        <w:spacing w:after="0" w:line="259" w:lineRule="auto"/>
        <w:rPr>
          <w:rFonts w:ascii="Arial" w:eastAsia="Arial" w:hAnsi="Arial" w:cs="Arial"/>
          <w:sz w:val="24"/>
          <w:szCs w:val="24"/>
        </w:rPr>
      </w:pPr>
      <w:r w:rsidRPr="00C1712D">
        <w:rPr>
          <w:rFonts w:ascii="Arial" w:eastAsia="Arial" w:hAnsi="Arial" w:cs="Arial"/>
          <w:sz w:val="24"/>
          <w:szCs w:val="24"/>
        </w:rPr>
        <w:t>Not Applicable</w:t>
      </w:r>
    </w:p>
    <w:p w14:paraId="48A43335" w14:textId="77777777" w:rsidR="00E60470" w:rsidRDefault="00E60470">
      <w:pPr>
        <w:tabs>
          <w:tab w:val="left" w:pos="2257"/>
        </w:tabs>
        <w:spacing w:after="0" w:line="259" w:lineRule="auto"/>
        <w:rPr>
          <w:rFonts w:ascii="Arial" w:eastAsia="Arial" w:hAnsi="Arial" w:cs="Arial"/>
          <w:b/>
          <w:sz w:val="24"/>
          <w:szCs w:val="24"/>
        </w:rPr>
      </w:pPr>
    </w:p>
    <w:p w14:paraId="5E4D54F1"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7C07AF0" w14:textId="4BA3A84E" w:rsidR="00E60470" w:rsidRPr="007C2150" w:rsidRDefault="007C2150">
      <w:pPr>
        <w:tabs>
          <w:tab w:val="left" w:pos="2257"/>
        </w:tabs>
        <w:spacing w:after="0" w:line="259" w:lineRule="auto"/>
        <w:rPr>
          <w:rFonts w:ascii="Arial" w:eastAsia="Arial" w:hAnsi="Arial" w:cs="Arial"/>
          <w:sz w:val="24"/>
          <w:szCs w:val="24"/>
        </w:rPr>
      </w:pPr>
      <w:r w:rsidRPr="007C2150">
        <w:rPr>
          <w:rFonts w:ascii="Arial" w:eastAsia="Arial" w:hAnsi="Arial" w:cs="Arial"/>
          <w:sz w:val="24"/>
          <w:szCs w:val="24"/>
        </w:rPr>
        <w:lastRenderedPageBreak/>
        <w:t>The Suppliers Technical and Commercial bid submissions.</w:t>
      </w:r>
      <w:r w:rsidR="00FC47FD" w:rsidRPr="007C2150">
        <w:rPr>
          <w:rFonts w:ascii="Arial" w:eastAsia="Arial" w:hAnsi="Arial" w:cs="Arial"/>
          <w:sz w:val="24"/>
          <w:szCs w:val="24"/>
        </w:rPr>
        <w:t xml:space="preserve">  </w:t>
      </w:r>
      <w:r w:rsidR="00872466" w:rsidRPr="00872466">
        <w:rPr>
          <w:rFonts w:ascii="Arial" w:eastAsia="Arial" w:hAnsi="Arial" w:cs="Arial"/>
          <w:sz w:val="24"/>
          <w:szCs w:val="24"/>
        </w:rPr>
        <w:t xml:space="preserve"> </w:t>
      </w:r>
      <w:r w:rsidR="00872466">
        <w:rPr>
          <w:rFonts w:ascii="Arial" w:eastAsia="Arial" w:hAnsi="Arial" w:cs="Arial"/>
          <w:sz w:val="24"/>
          <w:szCs w:val="24"/>
        </w:rPr>
        <w:t xml:space="preserve"> Refer to Joint Schedule 4 (Commercially Sensitive Information) for full details.</w:t>
      </w:r>
    </w:p>
    <w:p w14:paraId="0E393DC7" w14:textId="77777777" w:rsidR="00E60470" w:rsidRDefault="00E60470">
      <w:pPr>
        <w:tabs>
          <w:tab w:val="left" w:pos="2257"/>
        </w:tabs>
        <w:spacing w:after="0" w:line="259" w:lineRule="auto"/>
        <w:rPr>
          <w:rFonts w:ascii="Arial" w:eastAsia="Arial" w:hAnsi="Arial" w:cs="Arial"/>
          <w:b/>
          <w:sz w:val="24"/>
          <w:szCs w:val="24"/>
        </w:rPr>
      </w:pPr>
    </w:p>
    <w:p w14:paraId="4503C70C" w14:textId="77777777"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622A43C3" w14:textId="77777777" w:rsidR="003864F0" w:rsidRDefault="003864F0" w:rsidP="003864F0">
      <w:pPr>
        <w:tabs>
          <w:tab w:val="left" w:pos="2257"/>
        </w:tabs>
        <w:spacing w:after="0" w:line="259" w:lineRule="auto"/>
        <w:rPr>
          <w:rFonts w:ascii="Arial" w:eastAsia="Arial" w:hAnsi="Arial" w:cs="Arial"/>
          <w:sz w:val="24"/>
          <w:szCs w:val="24"/>
        </w:rPr>
      </w:pPr>
      <w:r w:rsidRPr="00C1712D">
        <w:rPr>
          <w:rFonts w:ascii="Arial" w:eastAsia="Arial" w:hAnsi="Arial" w:cs="Arial"/>
          <w:sz w:val="24"/>
          <w:szCs w:val="24"/>
        </w:rPr>
        <w:t>Not Applicable</w:t>
      </w:r>
    </w:p>
    <w:p w14:paraId="54493849" w14:textId="77777777" w:rsidR="0048052D" w:rsidRDefault="0048052D">
      <w:pPr>
        <w:tabs>
          <w:tab w:val="left" w:pos="2257"/>
        </w:tabs>
        <w:spacing w:after="0" w:line="259" w:lineRule="auto"/>
        <w:rPr>
          <w:rFonts w:ascii="Arial" w:eastAsia="Arial" w:hAnsi="Arial" w:cs="Arial"/>
          <w:b/>
          <w:sz w:val="24"/>
          <w:szCs w:val="24"/>
        </w:rPr>
      </w:pPr>
    </w:p>
    <w:p w14:paraId="63E1BCD0" w14:textId="46E56F78" w:rsidR="00E60470" w:rsidRDefault="00FC47FD">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7D9A8088" w14:textId="37C6AB68" w:rsidR="00537F10" w:rsidRDefault="00537F10" w:rsidP="00537F10">
      <w:pPr>
        <w:spacing w:after="0" w:line="259" w:lineRule="auto"/>
        <w:rPr>
          <w:rFonts w:ascii="Arial" w:eastAsia="Arial" w:hAnsi="Arial" w:cs="Arial"/>
          <w:sz w:val="24"/>
          <w:szCs w:val="24"/>
          <w:highlight w:val="yellow"/>
        </w:rPr>
      </w:pPr>
      <w:r w:rsidRPr="003C0045">
        <w:rPr>
          <w:rFonts w:ascii="Arial" w:eastAsia="Arial" w:hAnsi="Arial" w:cs="Arial"/>
          <w:sz w:val="24"/>
          <w:szCs w:val="24"/>
        </w:rPr>
        <w:t>Lot 1 Suppliers are required to have £10m Professional Indemni</w:t>
      </w:r>
      <w:r w:rsidR="006F74F1">
        <w:rPr>
          <w:rFonts w:ascii="Arial" w:eastAsia="Arial" w:hAnsi="Arial" w:cs="Arial"/>
          <w:sz w:val="24"/>
          <w:szCs w:val="24"/>
        </w:rPr>
        <w:t>t</w:t>
      </w:r>
      <w:r w:rsidRPr="003C0045">
        <w:rPr>
          <w:rFonts w:ascii="Arial" w:eastAsia="Arial" w:hAnsi="Arial" w:cs="Arial"/>
          <w:sz w:val="24"/>
          <w:szCs w:val="24"/>
        </w:rPr>
        <w:t>y Insurance, and under Joint Schedule 3.</w:t>
      </w:r>
    </w:p>
    <w:p w14:paraId="0F754F9F" w14:textId="77777777" w:rsidR="00E60470" w:rsidRDefault="00E60470">
      <w:pPr>
        <w:spacing w:after="0" w:line="240" w:lineRule="auto"/>
        <w:jc w:val="both"/>
        <w:rPr>
          <w:rFonts w:ascii="Arial" w:eastAsia="Arial" w:hAnsi="Arial" w:cs="Arial"/>
          <w:sz w:val="24"/>
          <w:szCs w:val="24"/>
        </w:rPr>
      </w:pPr>
    </w:p>
    <w:p w14:paraId="227C4507" w14:textId="77777777" w:rsidR="00E60470" w:rsidRDefault="00FC47FD">
      <w:pPr>
        <w:spacing w:after="0" w:line="240" w:lineRule="auto"/>
        <w:jc w:val="both"/>
        <w:rPr>
          <w:rFonts w:ascii="Arial" w:eastAsia="Arial" w:hAnsi="Arial" w:cs="Arial"/>
          <w:sz w:val="24"/>
          <w:szCs w:val="24"/>
        </w:rPr>
      </w:pPr>
      <w:r>
        <w:rPr>
          <w:rFonts w:ascii="Arial" w:eastAsia="Arial" w:hAnsi="Arial" w:cs="Arial"/>
          <w:sz w:val="24"/>
          <w:szCs w:val="24"/>
        </w:rPr>
        <w:t>GUARANTEE</w:t>
      </w:r>
    </w:p>
    <w:p w14:paraId="1470F536" w14:textId="57D9DCD3" w:rsidR="00E60470" w:rsidRDefault="00FC47FD">
      <w:pPr>
        <w:spacing w:after="0" w:line="259" w:lineRule="auto"/>
        <w:rPr>
          <w:rFonts w:ascii="Arial" w:eastAsia="Arial" w:hAnsi="Arial" w:cs="Arial"/>
          <w:sz w:val="24"/>
          <w:szCs w:val="24"/>
        </w:rPr>
      </w:pPr>
      <w:r>
        <w:rPr>
          <w:rFonts w:ascii="Arial" w:eastAsia="Arial" w:hAnsi="Arial" w:cs="Arial"/>
          <w:sz w:val="24"/>
          <w:szCs w:val="24"/>
        </w:rPr>
        <w:t>Not applicable</w:t>
      </w:r>
    </w:p>
    <w:p w14:paraId="1BC78AA3" w14:textId="77777777" w:rsidR="00E60470" w:rsidRDefault="00E60470">
      <w:pPr>
        <w:spacing w:after="0" w:line="259" w:lineRule="auto"/>
        <w:rPr>
          <w:rFonts w:ascii="Arial" w:eastAsia="Arial" w:hAnsi="Arial" w:cs="Arial"/>
          <w:b/>
          <w:sz w:val="24"/>
          <w:szCs w:val="24"/>
          <w:highlight w:val="yellow"/>
        </w:rPr>
      </w:pPr>
    </w:p>
    <w:p w14:paraId="511E4E01" w14:textId="77777777" w:rsidR="00E60470" w:rsidRDefault="00FC47FD">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12A35E73" w14:textId="33EBE951" w:rsidR="00E60470" w:rsidRDefault="000F1C56">
      <w:pPr>
        <w:spacing w:after="0" w:line="240" w:lineRule="auto"/>
        <w:jc w:val="both"/>
        <w:rPr>
          <w:rFonts w:ascii="Arial" w:eastAsia="Arial" w:hAnsi="Arial" w:cs="Arial"/>
          <w:sz w:val="24"/>
          <w:szCs w:val="24"/>
        </w:rPr>
      </w:pPr>
      <w:r>
        <w:rPr>
          <w:rFonts w:ascii="Arial" w:eastAsia="Arial" w:hAnsi="Arial" w:cs="Arial"/>
          <w:sz w:val="24"/>
          <w:szCs w:val="24"/>
        </w:rPr>
        <w:t>T</w:t>
      </w:r>
      <w:r w:rsidR="00FC47FD">
        <w:rPr>
          <w:rFonts w:ascii="Arial" w:eastAsia="Arial" w:hAnsi="Arial" w:cs="Arial"/>
          <w:sz w:val="24"/>
          <w:szCs w:val="24"/>
        </w:rPr>
        <w:t>he Supplier agrees, in providing the Deliverables and performing its obligations under the Call-Off Contract, that it will comply with the social value commitments in Call-Off Schedule 4 (Call-Off Tender)</w:t>
      </w:r>
    </w:p>
    <w:p w14:paraId="206B0C57" w14:textId="77777777" w:rsidR="00E60470" w:rsidRDefault="00E60470">
      <w:pPr>
        <w:spacing w:after="240"/>
        <w:jc w:val="both"/>
        <w:rPr>
          <w:rFonts w:ascii="Arial" w:eastAsia="Arial" w:hAnsi="Arial" w:cs="Arial"/>
          <w:sz w:val="24"/>
          <w:szCs w:val="24"/>
        </w:rPr>
      </w:pPr>
    </w:p>
    <w:tbl>
      <w:tblPr>
        <w:tblStyle w:val="a"/>
        <w:tblW w:w="9170" w:type="dxa"/>
        <w:tblBorders>
          <w:top w:val="single" w:sz="4" w:space="0" w:color="95B3D7"/>
          <w:left w:val="single" w:sz="4" w:space="0" w:color="000000"/>
          <w:bottom w:val="single" w:sz="4" w:space="0" w:color="95B3D7"/>
          <w:right w:val="single" w:sz="4" w:space="0" w:color="000000"/>
          <w:insideH w:val="single" w:sz="4" w:space="0" w:color="95B3D7"/>
          <w:insideV w:val="single" w:sz="4" w:space="0" w:color="95B3D7"/>
        </w:tblBorders>
        <w:tblLayout w:type="fixed"/>
        <w:tblLook w:val="0000" w:firstRow="0" w:lastRow="0" w:firstColumn="0" w:lastColumn="0" w:noHBand="0" w:noVBand="0"/>
      </w:tblPr>
      <w:tblGrid>
        <w:gridCol w:w="1526"/>
        <w:gridCol w:w="2980"/>
        <w:gridCol w:w="1556"/>
        <w:gridCol w:w="3108"/>
      </w:tblGrid>
      <w:tr w:rsidR="00E60470" w14:paraId="28F925BE" w14:textId="77777777" w:rsidTr="00E6047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45C51FAD" w14:textId="77777777" w:rsidR="00E60470" w:rsidRDefault="00FC47FD">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t>For and on behalf of the Supplier:</w:t>
            </w:r>
          </w:p>
        </w:tc>
        <w:tc>
          <w:tcPr>
            <w:tcW w:w="4664" w:type="dxa"/>
            <w:gridSpan w:val="2"/>
          </w:tcPr>
          <w:p w14:paraId="365D00EC" w14:textId="77777777" w:rsidR="00E60470" w:rsidRDefault="00FC47FD">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60470" w14:paraId="09029268" w14:textId="77777777" w:rsidTr="00E6047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929B2DA"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4FBF4450"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7AC9949"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338178C3"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60470" w14:paraId="39031268" w14:textId="77777777" w:rsidTr="00E60470">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2B750C9"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0DA300EB"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166FF4D"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275D1533"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r w:rsidR="00E60470" w14:paraId="3311D05D" w14:textId="77777777" w:rsidTr="00E60470">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45E5E132"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1EFD0499"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BA6155B"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D8E319A" w14:textId="77777777" w:rsidR="00E60470" w:rsidRDefault="00E60470">
            <w:pPr>
              <w:keepNext/>
              <w:pBdr>
                <w:top w:val="nil"/>
                <w:left w:val="nil"/>
                <w:bottom w:val="nil"/>
                <w:right w:val="nil"/>
                <w:between w:val="nil"/>
              </w:pBdr>
              <w:spacing w:before="240" w:after="120"/>
              <w:ind w:left="142"/>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4"/>
                <w:szCs w:val="24"/>
              </w:rPr>
            </w:pPr>
          </w:p>
        </w:tc>
      </w:tr>
      <w:tr w:rsidR="00E60470" w14:paraId="1A9AC225" w14:textId="77777777" w:rsidTr="00E60470">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4D735D72" w14:textId="77777777" w:rsidR="00E60470" w:rsidRDefault="00FC47FD">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D4BA33"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44F823EC" w14:textId="77777777" w:rsidR="00E60470" w:rsidRDefault="00FC47FD">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7E86F610" w14:textId="77777777" w:rsidR="00E60470" w:rsidRDefault="00E60470">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p>
        </w:tc>
      </w:tr>
    </w:tbl>
    <w:p w14:paraId="0DBB2E65" w14:textId="413C1BED" w:rsidR="009E6E01" w:rsidRDefault="009E6E01">
      <w:pPr>
        <w:rPr>
          <w:rFonts w:ascii="Arial" w:eastAsia="Arial" w:hAnsi="Arial" w:cs="Arial"/>
        </w:rPr>
      </w:pPr>
    </w:p>
    <w:p w14:paraId="3A0836D4" w14:textId="77777777" w:rsidR="009E6E01" w:rsidRDefault="009E6E01">
      <w:pPr>
        <w:rPr>
          <w:rFonts w:ascii="Arial" w:eastAsia="Arial" w:hAnsi="Arial" w:cs="Arial"/>
        </w:rPr>
      </w:pPr>
      <w:r>
        <w:rPr>
          <w:rFonts w:ascii="Arial" w:eastAsia="Arial" w:hAnsi="Arial" w:cs="Arial"/>
        </w:rPr>
        <w:br w:type="page"/>
      </w:r>
    </w:p>
    <w:p w14:paraId="0EEB7C57" w14:textId="77777777" w:rsidR="00F96524" w:rsidRDefault="00F96524" w:rsidP="00F96524">
      <w:pPr>
        <w:rPr>
          <w:rFonts w:ascii="Arial" w:eastAsia="Arial" w:hAnsi="Arial" w:cs="Arial"/>
          <w:b/>
          <w:sz w:val="36"/>
          <w:szCs w:val="36"/>
        </w:rPr>
      </w:pPr>
      <w:r>
        <w:rPr>
          <w:rFonts w:ascii="Arial" w:eastAsia="Arial" w:hAnsi="Arial" w:cs="Arial"/>
          <w:b/>
          <w:sz w:val="36"/>
          <w:szCs w:val="36"/>
        </w:rPr>
        <w:lastRenderedPageBreak/>
        <w:t>Joint Schedule 1 (Definitions)</w:t>
      </w:r>
    </w:p>
    <w:p w14:paraId="7B0DD032" w14:textId="77777777" w:rsidR="00F96524" w:rsidRDefault="00F96524" w:rsidP="00F96524">
      <w:pPr>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capitalised expressions shall have the meanings set out in this Joint Schedule 1 (Definitions) or the relevant Schedule in which that capitalised expression appears.</w:t>
      </w:r>
    </w:p>
    <w:p w14:paraId="5BF91003" w14:textId="77777777" w:rsidR="00F96524" w:rsidRDefault="00F96524" w:rsidP="000266D5">
      <w:pPr>
        <w:numPr>
          <w:ilvl w:val="1"/>
          <w:numId w:val="92"/>
        </w:numPr>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7CE83B0C" w14:textId="77777777" w:rsidR="00F96524" w:rsidRDefault="00F96524" w:rsidP="000266D5">
      <w:pPr>
        <w:numPr>
          <w:ilvl w:val="1"/>
          <w:numId w:val="92"/>
        </w:numPr>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14:paraId="742E3424"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14:paraId="2B9341CA"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14:paraId="4B4FADD6"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4ACCC136"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14:paraId="2C1CFF9F"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14:paraId="6F8749C8"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34266163"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14:paraId="3F72E3D0"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359A7C07"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14:paraId="0294EDBE"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series of Clauses or Paragraphs shall be inclusive of the clause numbers specified;</w:t>
      </w:r>
    </w:p>
    <w:p w14:paraId="2671334B"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the headings in each Contract are for ease of reference only and shall not affect the interpretation or construction of a Contract; </w:t>
      </w:r>
    </w:p>
    <w:p w14:paraId="5FC99099"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where the Buyer is a Central Government Body it shall be treated as contracting with the Crown as a whole;</w:t>
      </w:r>
    </w:p>
    <w:p w14:paraId="52BD31F2" w14:textId="77777777" w:rsidR="00F96524" w:rsidRDefault="00F96524" w:rsidP="000266D5">
      <w:pPr>
        <w:numPr>
          <w:ilvl w:val="2"/>
          <w:numId w:val="92"/>
        </w:numP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where a standard, policy or document is referred to by reference of a hyperlink, if that hyperlink is changed or no longer provides access to the relevant standard, policy or document, the Supplier shall notify the Relevant Authority and the Parties shall update the reference to a replacement hyperlink;</w:t>
      </w:r>
    </w:p>
    <w:p w14:paraId="3F31EE20" w14:textId="77777777" w:rsidR="00F96524" w:rsidRDefault="00F96524" w:rsidP="000266D5">
      <w:pPr>
        <w:numPr>
          <w:ilvl w:val="2"/>
          <w:numId w:val="92"/>
        </w:numP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any reference in a Contract which immediately before Exit Day was a reference to (as it has effect from time to time):</w:t>
      </w:r>
    </w:p>
    <w:p w14:paraId="798919F6" w14:textId="77777777" w:rsidR="00F96524" w:rsidRDefault="00F96524" w:rsidP="000266D5">
      <w:pPr>
        <w:numPr>
          <w:ilvl w:val="3"/>
          <w:numId w:val="92"/>
        </w:numPr>
        <w:tabs>
          <w:tab w:val="left" w:pos="1985"/>
        </w:tabs>
        <w:spacing w:before="120" w:after="12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any EU regulation, EU decision, EU tertiary legislation or provision of the EEA agreement (“</w:t>
      </w:r>
      <w:r>
        <w:rPr>
          <w:rFonts w:ascii="Arial" w:eastAsia="Arial" w:hAnsi="Arial" w:cs="Arial"/>
          <w:b/>
          <w:color w:val="000000"/>
          <w:sz w:val="24"/>
          <w:szCs w:val="24"/>
        </w:rPr>
        <w:t>EU References</w:t>
      </w:r>
      <w:r>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1BB5F87E" w14:textId="77777777" w:rsidR="00F96524" w:rsidRDefault="00F96524" w:rsidP="000266D5">
      <w:pPr>
        <w:numPr>
          <w:ilvl w:val="3"/>
          <w:numId w:val="92"/>
        </w:numPr>
        <w:tabs>
          <w:tab w:val="left" w:pos="1985"/>
        </w:tabs>
        <w:spacing w:before="120" w:after="120" w:line="240" w:lineRule="auto"/>
        <w:ind w:left="1985" w:hanging="709"/>
        <w:jc w:val="both"/>
        <w:rPr>
          <w:rFonts w:ascii="Arial" w:eastAsia="Arial" w:hAnsi="Arial" w:cs="Arial"/>
          <w:color w:val="000000"/>
          <w:sz w:val="24"/>
          <w:szCs w:val="24"/>
        </w:rPr>
      </w:pPr>
      <w:r>
        <w:rPr>
          <w:rFonts w:ascii="Arial" w:eastAsia="Arial" w:hAnsi="Arial" w:cs="Arial"/>
          <w:color w:val="000000"/>
          <w:sz w:val="24"/>
          <w:szCs w:val="24"/>
        </w:rPr>
        <w:t>any EU institution or EU authority or other such EU body shall be read on and after Exit Day as a reference to the UK institution, authority or body to which its functions were transferred; and</w:t>
      </w:r>
    </w:p>
    <w:p w14:paraId="2F0AB2A5" w14:textId="77777777" w:rsidR="00F96524" w:rsidRDefault="00F96524" w:rsidP="000266D5">
      <w:pPr>
        <w:numPr>
          <w:ilvl w:val="2"/>
          <w:numId w:val="92"/>
        </w:numP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unless otherwise provided, references to “</w:t>
      </w:r>
      <w:r>
        <w:rPr>
          <w:rFonts w:ascii="Arial" w:eastAsia="Arial" w:hAnsi="Arial" w:cs="Arial"/>
          <w:b/>
          <w:color w:val="000000"/>
          <w:sz w:val="24"/>
          <w:szCs w:val="24"/>
        </w:rPr>
        <w:t>Buyer</w:t>
      </w:r>
      <w:r>
        <w:rPr>
          <w:rFonts w:ascii="Arial" w:eastAsia="Arial" w:hAnsi="Arial" w:cs="Arial"/>
          <w:color w:val="000000"/>
          <w:sz w:val="24"/>
          <w:szCs w:val="24"/>
        </w:rPr>
        <w:t>” shall be construed as including Exempt Buyers; and</w:t>
      </w:r>
    </w:p>
    <w:p w14:paraId="4874389C" w14:textId="77777777" w:rsidR="00F96524" w:rsidRDefault="00F96524" w:rsidP="000266D5">
      <w:pPr>
        <w:numPr>
          <w:ilvl w:val="2"/>
          <w:numId w:val="92"/>
        </w:numPr>
        <w:tabs>
          <w:tab w:val="left" w:pos="1985"/>
          <w:tab w:val="left" w:pos="2127"/>
        </w:tabs>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unless otherwise provided, references to “</w:t>
      </w:r>
      <w:r>
        <w:rPr>
          <w:rFonts w:ascii="Arial" w:eastAsia="Arial" w:hAnsi="Arial" w:cs="Arial"/>
          <w:b/>
          <w:color w:val="000000"/>
          <w:sz w:val="24"/>
          <w:szCs w:val="24"/>
        </w:rPr>
        <w:t>Call-Off Contract</w:t>
      </w:r>
      <w:r>
        <w:rPr>
          <w:rFonts w:ascii="Arial" w:eastAsia="Arial" w:hAnsi="Arial" w:cs="Arial"/>
          <w:color w:val="000000"/>
          <w:sz w:val="24"/>
          <w:szCs w:val="24"/>
        </w:rPr>
        <w:t>” and “</w:t>
      </w:r>
      <w:r>
        <w:rPr>
          <w:rFonts w:ascii="Arial" w:eastAsia="Arial" w:hAnsi="Arial" w:cs="Arial"/>
          <w:b/>
          <w:color w:val="000000"/>
          <w:sz w:val="24"/>
          <w:szCs w:val="24"/>
        </w:rPr>
        <w:t>Contract</w:t>
      </w:r>
      <w:r>
        <w:rPr>
          <w:rFonts w:ascii="Arial" w:eastAsia="Arial" w:hAnsi="Arial" w:cs="Arial"/>
          <w:color w:val="000000"/>
          <w:sz w:val="24"/>
          <w:szCs w:val="24"/>
        </w:rPr>
        <w:t>” shall be construed as including Exempt Call-off Contracts.</w:t>
      </w:r>
    </w:p>
    <w:p w14:paraId="2DAC9C41" w14:textId="77777777" w:rsidR="00F96524" w:rsidRDefault="00F96524" w:rsidP="00F96524">
      <w:pPr>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14:paraId="51F32C73" w14:textId="77777777" w:rsidR="00F96524" w:rsidRDefault="00F96524" w:rsidP="00F96524">
      <w:pPr>
        <w:keepNext/>
        <w:tabs>
          <w:tab w:val="left" w:pos="1134"/>
        </w:tabs>
        <w:spacing w:before="120" w:after="120" w:line="240" w:lineRule="auto"/>
        <w:ind w:left="567" w:hanging="360"/>
        <w:jc w:val="both"/>
        <w:rPr>
          <w:rFonts w:ascii="Arial" w:eastAsia="Arial" w:hAnsi="Arial" w:cs="Arial"/>
          <w:color w:val="000000"/>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7346"/>
      </w:tblGrid>
      <w:tr w:rsidR="00F96524" w14:paraId="10B7FEC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8FD128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"Achieve"</w:t>
            </w:r>
          </w:p>
        </w:tc>
        <w:tc>
          <w:tcPr>
            <w:tcW w:w="7342" w:type="dxa"/>
            <w:tcBorders>
              <w:top w:val="single" w:sz="4" w:space="0" w:color="000000"/>
              <w:left w:val="single" w:sz="4" w:space="0" w:color="000000"/>
              <w:bottom w:val="single" w:sz="4" w:space="0" w:color="000000"/>
              <w:right w:val="single" w:sz="4" w:space="0" w:color="000000"/>
            </w:tcBorders>
            <w:hideMark/>
          </w:tcPr>
          <w:p w14:paraId="1FBC2A8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F96524" w14:paraId="3B5D0FA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DB585D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342" w:type="dxa"/>
            <w:tcBorders>
              <w:top w:val="single" w:sz="4" w:space="0" w:color="000000"/>
              <w:left w:val="single" w:sz="4" w:space="0" w:color="000000"/>
              <w:bottom w:val="single" w:sz="4" w:space="0" w:color="000000"/>
              <w:right w:val="single" w:sz="4" w:space="0" w:color="000000"/>
            </w:tcBorders>
            <w:hideMark/>
          </w:tcPr>
          <w:p w14:paraId="37DD2EE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F96524" w14:paraId="6BCEBEF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C2DB12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“Additional Training Charge”</w:t>
            </w:r>
          </w:p>
        </w:tc>
        <w:tc>
          <w:tcPr>
            <w:tcW w:w="7342" w:type="dxa"/>
            <w:tcBorders>
              <w:top w:val="single" w:sz="4" w:space="0" w:color="000000"/>
              <w:left w:val="single" w:sz="4" w:space="0" w:color="000000"/>
              <w:bottom w:val="single" w:sz="4" w:space="0" w:color="000000"/>
              <w:right w:val="single" w:sz="4" w:space="0" w:color="000000"/>
            </w:tcBorders>
            <w:hideMark/>
          </w:tcPr>
          <w:p w14:paraId="7FF16C2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Charge for any additional training agreed to be provided by the Supplier to the Buyer in excess of the </w:t>
            </w:r>
            <w:proofErr w:type="gramStart"/>
            <w:r>
              <w:rPr>
                <w:rFonts w:ascii="Arial" w:eastAsia="Arial" w:hAnsi="Arial" w:cs="Arial"/>
                <w:color w:val="000000"/>
                <w:sz w:val="24"/>
                <w:szCs w:val="24"/>
              </w:rPr>
              <w:t>Value Added</w:t>
            </w:r>
            <w:proofErr w:type="gramEnd"/>
            <w:r>
              <w:rPr>
                <w:rFonts w:ascii="Arial" w:eastAsia="Arial" w:hAnsi="Arial" w:cs="Arial"/>
                <w:color w:val="000000"/>
                <w:sz w:val="24"/>
                <w:szCs w:val="24"/>
              </w:rPr>
              <w:t xml:space="preserve"> Services set out in Framework Schedule 1 (Specification), which shall not exceed the Supplier’s Hourly Rates;  </w:t>
            </w:r>
          </w:p>
        </w:tc>
      </w:tr>
      <w:tr w:rsidR="00F96524" w14:paraId="35E3FC2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58065B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342" w:type="dxa"/>
            <w:tcBorders>
              <w:top w:val="single" w:sz="4" w:space="0" w:color="000000"/>
              <w:left w:val="single" w:sz="4" w:space="0" w:color="000000"/>
              <w:bottom w:val="single" w:sz="4" w:space="0" w:color="000000"/>
              <w:right w:val="single" w:sz="4" w:space="0" w:color="000000"/>
            </w:tcBorders>
            <w:hideMark/>
          </w:tcPr>
          <w:p w14:paraId="59CA030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means the costs incurred by CCS in dealing with MI Failures calculated in accordance with the tariff of administration charges published by the CCS on: </w:t>
            </w:r>
            <w:hyperlink r:id="rId11" w:history="1">
              <w:r>
                <w:rPr>
                  <w:rStyle w:val="Hyperlink"/>
                  <w:rFonts w:ascii="Arial" w:eastAsia="Arial" w:hAnsi="Arial"/>
                  <w:sz w:val="24"/>
                  <w:szCs w:val="24"/>
                </w:rPr>
                <w:t>http://CCS.cabinetoffice.gov.uk/i-am-supplier/management-information/admin-fees</w:t>
              </w:r>
            </w:hyperlink>
            <w:r>
              <w:rPr>
                <w:rFonts w:ascii="Arial" w:eastAsia="Arial" w:hAnsi="Arial" w:cs="Arial"/>
                <w:color w:val="000000"/>
                <w:sz w:val="24"/>
                <w:szCs w:val="24"/>
              </w:rPr>
              <w:t xml:space="preserve"> ;</w:t>
            </w:r>
          </w:p>
        </w:tc>
      </w:tr>
      <w:tr w:rsidR="00F96524" w14:paraId="76DFEFE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64CB29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342" w:type="dxa"/>
            <w:tcBorders>
              <w:top w:val="single" w:sz="4" w:space="0" w:color="000000"/>
              <w:left w:val="single" w:sz="4" w:space="0" w:color="000000"/>
              <w:bottom w:val="single" w:sz="4" w:space="0" w:color="000000"/>
              <w:right w:val="single" w:sz="4" w:space="0" w:color="000000"/>
            </w:tcBorders>
            <w:hideMark/>
          </w:tcPr>
          <w:p w14:paraId="476B351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F96524" w14:paraId="446253D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803F84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"Affiliates"</w:t>
            </w:r>
          </w:p>
        </w:tc>
        <w:tc>
          <w:tcPr>
            <w:tcW w:w="7342" w:type="dxa"/>
            <w:tcBorders>
              <w:top w:val="single" w:sz="4" w:space="0" w:color="000000"/>
              <w:left w:val="single" w:sz="4" w:space="0" w:color="000000"/>
              <w:bottom w:val="single" w:sz="4" w:space="0" w:color="000000"/>
              <w:right w:val="single" w:sz="4" w:space="0" w:color="000000"/>
            </w:tcBorders>
            <w:hideMark/>
          </w:tcPr>
          <w:p w14:paraId="1B591AB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F96524" w14:paraId="48F0C54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B3740E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“Annex”</w:t>
            </w:r>
          </w:p>
        </w:tc>
        <w:tc>
          <w:tcPr>
            <w:tcW w:w="7342" w:type="dxa"/>
            <w:tcBorders>
              <w:top w:val="single" w:sz="4" w:space="0" w:color="000000"/>
              <w:left w:val="single" w:sz="4" w:space="0" w:color="000000"/>
              <w:bottom w:val="single" w:sz="4" w:space="0" w:color="000000"/>
              <w:right w:val="single" w:sz="4" w:space="0" w:color="000000"/>
            </w:tcBorders>
            <w:hideMark/>
          </w:tcPr>
          <w:p w14:paraId="61C11FE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F96524" w14:paraId="6E21192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7CD9DD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342" w:type="dxa"/>
            <w:tcBorders>
              <w:top w:val="single" w:sz="4" w:space="0" w:color="000000"/>
              <w:left w:val="single" w:sz="4" w:space="0" w:color="000000"/>
              <w:bottom w:val="single" w:sz="4" w:space="0" w:color="000000"/>
              <w:right w:val="single" w:sz="4" w:space="0" w:color="000000"/>
            </w:tcBorders>
            <w:hideMark/>
          </w:tcPr>
          <w:p w14:paraId="062C576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F96524" w14:paraId="1EC2E85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6CDC84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342" w:type="dxa"/>
            <w:tcBorders>
              <w:top w:val="single" w:sz="4" w:space="0" w:color="000000"/>
              <w:left w:val="single" w:sz="4" w:space="0" w:color="000000"/>
              <w:bottom w:val="single" w:sz="4" w:space="0" w:color="000000"/>
              <w:right w:val="single" w:sz="4" w:space="0" w:color="000000"/>
            </w:tcBorders>
            <w:hideMark/>
          </w:tcPr>
          <w:p w14:paraId="1F88212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14:paraId="446DCB0F"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14:paraId="4313E720"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costs of the Supplier (including the costs of all Subcontractors and any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suppliers) in connection with the provision of the Services;</w:t>
            </w:r>
          </w:p>
          <w:p w14:paraId="6D9686F2"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14:paraId="42C3E754"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Contract and applicable Law;</w:t>
            </w:r>
          </w:p>
          <w:p w14:paraId="708E4D44"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1E371C0C"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14:paraId="433BB307"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644FF5FF"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14:paraId="6A9D2B66"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14:paraId="2A96DA3F"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enable the National Audit Office to carry out an examination pursuant to Section 6(1) of the National Audit Act 1983 of the economy, efficiency and effectiveness with which the Relevant Authority has used its resources; </w:t>
            </w:r>
          </w:p>
          <w:p w14:paraId="783F75D4"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and completeness of any Management Information delivered or required by the Framework Contract; </w:t>
            </w:r>
          </w:p>
          <w:p w14:paraId="35984924"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receive from the Supplier on request summaries of all central Government public sector expenditure placed with the Supplier including through routes outside the Framework Contract in order to verify that the Supplier’s practice is consistent with the Government’s transparency on common goods and services; or</w:t>
            </w:r>
          </w:p>
          <w:p w14:paraId="2E3ABF20" w14:textId="77777777" w:rsidR="00F96524" w:rsidRDefault="00F96524" w:rsidP="000266D5">
            <w:pPr>
              <w:numPr>
                <w:ilvl w:val="0"/>
                <w:numId w:val="94"/>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inspect the Buyer’s Assets, including IPR, equipment and facilities, for the purposes of ensuring that the Buyer’s Assets are secure and that any register of assets is up-to-date;</w:t>
            </w:r>
          </w:p>
        </w:tc>
      </w:tr>
      <w:tr w:rsidR="00F96524" w14:paraId="5C8967F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657666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"Auditor"</w:t>
            </w:r>
          </w:p>
        </w:tc>
        <w:tc>
          <w:tcPr>
            <w:tcW w:w="7342" w:type="dxa"/>
            <w:tcBorders>
              <w:top w:val="single" w:sz="4" w:space="0" w:color="000000"/>
              <w:left w:val="single" w:sz="4" w:space="0" w:color="000000"/>
              <w:bottom w:val="single" w:sz="4" w:space="0" w:color="000000"/>
              <w:right w:val="single" w:sz="4" w:space="0" w:color="000000"/>
            </w:tcBorders>
            <w:hideMark/>
          </w:tcPr>
          <w:p w14:paraId="51FF9A36" w14:textId="77777777" w:rsidR="00F96524" w:rsidRDefault="00F96524" w:rsidP="000266D5">
            <w:pPr>
              <w:numPr>
                <w:ilvl w:val="0"/>
                <w:numId w:val="100"/>
              </w:numPr>
              <w:tabs>
                <w:tab w:val="left" w:pos="-179"/>
                <w:tab w:val="left" w:pos="-9"/>
              </w:tabs>
              <w:spacing w:after="120" w:line="240" w:lineRule="auto"/>
              <w:ind w:left="501" w:hanging="331"/>
              <w:jc w:val="both"/>
              <w:rPr>
                <w:rFonts w:ascii="Arial" w:eastAsia="Arial" w:hAnsi="Arial" w:cs="Arial"/>
                <w:color w:val="000000"/>
                <w:sz w:val="24"/>
                <w:szCs w:val="24"/>
              </w:rPr>
            </w:pPr>
            <w:r>
              <w:rPr>
                <w:rFonts w:ascii="Arial" w:eastAsia="Arial" w:hAnsi="Arial" w:cs="Arial"/>
                <w:color w:val="000000"/>
                <w:sz w:val="24"/>
                <w:szCs w:val="24"/>
              </w:rPr>
              <w:t>the Relevant Authority’s internal and external auditors;</w:t>
            </w:r>
          </w:p>
          <w:p w14:paraId="55CBF6F0" w14:textId="77777777" w:rsidR="00F96524" w:rsidRDefault="00F96524" w:rsidP="000266D5">
            <w:pPr>
              <w:numPr>
                <w:ilvl w:val="0"/>
                <w:numId w:val="100"/>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the Relevant Authority’s statutory or regulatory auditors;</w:t>
            </w:r>
          </w:p>
          <w:p w14:paraId="0CCD2F8E" w14:textId="77777777" w:rsidR="00F96524" w:rsidRDefault="00F96524" w:rsidP="000266D5">
            <w:pPr>
              <w:numPr>
                <w:ilvl w:val="0"/>
                <w:numId w:val="100"/>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14:paraId="36A6104F" w14:textId="77777777" w:rsidR="00F96524" w:rsidRDefault="00F96524" w:rsidP="000266D5">
            <w:pPr>
              <w:numPr>
                <w:ilvl w:val="0"/>
                <w:numId w:val="100"/>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14:paraId="1BCC899B" w14:textId="77777777" w:rsidR="00F96524" w:rsidRDefault="00F96524" w:rsidP="000266D5">
            <w:pPr>
              <w:numPr>
                <w:ilvl w:val="0"/>
                <w:numId w:val="100"/>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Relevant Authority to carry out audit or similar review functions; and</w:t>
            </w:r>
          </w:p>
          <w:p w14:paraId="10C7D029" w14:textId="77777777" w:rsidR="00F96524" w:rsidRDefault="00F96524" w:rsidP="000266D5">
            <w:pPr>
              <w:numPr>
                <w:ilvl w:val="0"/>
                <w:numId w:val="100"/>
              </w:numPr>
              <w:tabs>
                <w:tab w:val="left" w:pos="-179"/>
                <w:tab w:val="left" w:pos="-9"/>
              </w:tabs>
              <w:spacing w:after="120" w:line="240" w:lineRule="auto"/>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F96524" w14:paraId="6835EC71" w14:textId="77777777" w:rsidTr="00F96524">
        <w:trPr>
          <w:trHeight w:val="601"/>
        </w:trPr>
        <w:tc>
          <w:tcPr>
            <w:tcW w:w="2405" w:type="dxa"/>
            <w:tcBorders>
              <w:top w:val="single" w:sz="4" w:space="0" w:color="000000"/>
              <w:left w:val="single" w:sz="4" w:space="0" w:color="000000"/>
              <w:bottom w:val="single" w:sz="4" w:space="0" w:color="000000"/>
              <w:right w:val="single" w:sz="4" w:space="0" w:color="000000"/>
            </w:tcBorders>
            <w:hideMark/>
          </w:tcPr>
          <w:p w14:paraId="1E6776D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342" w:type="dxa"/>
            <w:tcBorders>
              <w:top w:val="single" w:sz="4" w:space="0" w:color="000000"/>
              <w:left w:val="single" w:sz="4" w:space="0" w:color="000000"/>
              <w:bottom w:val="single" w:sz="4" w:space="0" w:color="000000"/>
              <w:right w:val="single" w:sz="4" w:space="0" w:color="000000"/>
            </w:tcBorders>
            <w:hideMark/>
          </w:tcPr>
          <w:p w14:paraId="02469104" w14:textId="77777777" w:rsidR="00F96524" w:rsidRDefault="00F96524">
            <w:pPr>
              <w:spacing w:after="0" w:line="240" w:lineRule="auto"/>
              <w:rPr>
                <w:rFonts w:ascii="Arial" w:eastAsia="Arial" w:hAnsi="Arial" w:cs="Arial"/>
                <w:sz w:val="24"/>
                <w:szCs w:val="24"/>
              </w:rPr>
            </w:pPr>
            <w:r>
              <w:rPr>
                <w:rFonts w:ascii="Arial" w:eastAsia="Arial" w:hAnsi="Arial" w:cs="Arial"/>
                <w:sz w:val="24"/>
                <w:szCs w:val="24"/>
              </w:rPr>
              <w:t xml:space="preserve">   CCS and each Buyer;</w:t>
            </w:r>
          </w:p>
        </w:tc>
      </w:tr>
      <w:tr w:rsidR="00F96524" w14:paraId="6371210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7BC8869" w14:textId="77777777" w:rsidR="00F96524" w:rsidRDefault="00F96524">
            <w:pPr>
              <w:spacing w:after="0" w:line="240" w:lineRule="auto"/>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342" w:type="dxa"/>
            <w:tcBorders>
              <w:top w:val="single" w:sz="4" w:space="0" w:color="000000"/>
              <w:left w:val="single" w:sz="4" w:space="0" w:color="000000"/>
              <w:bottom w:val="single" w:sz="4" w:space="0" w:color="000000"/>
              <w:right w:val="single" w:sz="4" w:space="0" w:color="000000"/>
            </w:tcBorders>
            <w:hideMark/>
          </w:tcPr>
          <w:p w14:paraId="16CA216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F96524" w14:paraId="1D1AFAF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60DAA0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342" w:type="dxa"/>
            <w:tcBorders>
              <w:top w:val="single" w:sz="4" w:space="0" w:color="000000"/>
              <w:left w:val="single" w:sz="4" w:space="0" w:color="000000"/>
              <w:bottom w:val="single" w:sz="4" w:space="0" w:color="000000"/>
              <w:right w:val="single" w:sz="4" w:space="0" w:color="000000"/>
            </w:tcBorders>
            <w:hideMark/>
          </w:tcPr>
          <w:p w14:paraId="5540416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F96524" w14:paraId="17D947B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F1AC60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342" w:type="dxa"/>
            <w:tcBorders>
              <w:top w:val="single" w:sz="4" w:space="0" w:color="000000"/>
              <w:left w:val="single" w:sz="4" w:space="0" w:color="000000"/>
              <w:bottom w:val="single" w:sz="4" w:space="0" w:color="000000"/>
              <w:right w:val="single" w:sz="4" w:space="0" w:color="000000"/>
            </w:tcBorders>
            <w:hideMark/>
          </w:tcPr>
          <w:p w14:paraId="312C9EE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F96524" w14:paraId="51121F1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5A0B64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"Buyer"</w:t>
            </w:r>
          </w:p>
        </w:tc>
        <w:tc>
          <w:tcPr>
            <w:tcW w:w="7342" w:type="dxa"/>
            <w:tcBorders>
              <w:top w:val="single" w:sz="4" w:space="0" w:color="000000"/>
              <w:left w:val="single" w:sz="4" w:space="0" w:color="000000"/>
              <w:bottom w:val="single" w:sz="4" w:space="0" w:color="000000"/>
              <w:right w:val="single" w:sz="4" w:space="0" w:color="000000"/>
            </w:tcBorders>
            <w:hideMark/>
          </w:tcPr>
          <w:p w14:paraId="017DC59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F96524" w14:paraId="584D76C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F3FFBD8"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"Buyer Assets"</w:t>
            </w:r>
          </w:p>
        </w:tc>
        <w:tc>
          <w:tcPr>
            <w:tcW w:w="7342" w:type="dxa"/>
            <w:tcBorders>
              <w:top w:val="single" w:sz="4" w:space="0" w:color="000000"/>
              <w:left w:val="single" w:sz="4" w:space="0" w:color="000000"/>
              <w:bottom w:val="single" w:sz="4" w:space="0" w:color="000000"/>
              <w:right w:val="single" w:sz="4" w:space="0" w:color="000000"/>
            </w:tcBorders>
            <w:hideMark/>
          </w:tcPr>
          <w:p w14:paraId="14AD52C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F96524" w14:paraId="27AFEC1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ED3A6D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342" w:type="dxa"/>
            <w:tcBorders>
              <w:top w:val="single" w:sz="4" w:space="0" w:color="000000"/>
              <w:left w:val="single" w:sz="4" w:space="0" w:color="000000"/>
              <w:bottom w:val="single" w:sz="4" w:space="0" w:color="000000"/>
              <w:right w:val="single" w:sz="4" w:space="0" w:color="000000"/>
            </w:tcBorders>
            <w:hideMark/>
          </w:tcPr>
          <w:p w14:paraId="08B5209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F96524" w14:paraId="06C3F2F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30100C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342" w:type="dxa"/>
            <w:tcBorders>
              <w:top w:val="single" w:sz="4" w:space="0" w:color="000000"/>
              <w:left w:val="single" w:sz="4" w:space="0" w:color="000000"/>
              <w:bottom w:val="single" w:sz="4" w:space="0" w:color="000000"/>
              <w:right w:val="single" w:sz="4" w:space="0" w:color="000000"/>
            </w:tcBorders>
            <w:hideMark/>
          </w:tcPr>
          <w:p w14:paraId="7887A4A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F96524" w14:paraId="2852375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64C70A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"Call-Off Contract"</w:t>
            </w:r>
          </w:p>
        </w:tc>
        <w:tc>
          <w:tcPr>
            <w:tcW w:w="7342" w:type="dxa"/>
            <w:tcBorders>
              <w:top w:val="single" w:sz="4" w:space="0" w:color="000000"/>
              <w:left w:val="single" w:sz="4" w:space="0" w:color="000000"/>
              <w:bottom w:val="single" w:sz="4" w:space="0" w:color="000000"/>
              <w:right w:val="single" w:sz="4" w:space="0" w:color="000000"/>
            </w:tcBorders>
            <w:hideMark/>
          </w:tcPr>
          <w:p w14:paraId="5D8A93B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F96524" w14:paraId="5CDCC3C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521C63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342" w:type="dxa"/>
            <w:tcBorders>
              <w:top w:val="single" w:sz="4" w:space="0" w:color="000000"/>
              <w:left w:val="single" w:sz="4" w:space="0" w:color="000000"/>
              <w:bottom w:val="single" w:sz="4" w:space="0" w:color="000000"/>
              <w:right w:val="single" w:sz="4" w:space="0" w:color="000000"/>
            </w:tcBorders>
            <w:hideMark/>
          </w:tcPr>
          <w:p w14:paraId="2BBF16D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F96524" w14:paraId="0D8B897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C4F523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342" w:type="dxa"/>
            <w:tcBorders>
              <w:top w:val="single" w:sz="4" w:space="0" w:color="000000"/>
              <w:left w:val="single" w:sz="4" w:space="0" w:color="000000"/>
              <w:bottom w:val="single" w:sz="4" w:space="0" w:color="000000"/>
              <w:right w:val="single" w:sz="4" w:space="0" w:color="000000"/>
            </w:tcBorders>
            <w:hideMark/>
          </w:tcPr>
          <w:p w14:paraId="2A11757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w:t>
            </w:r>
          </w:p>
          <w:p w14:paraId="7AD481F6" w14:textId="77777777" w:rsidR="00F96524" w:rsidRDefault="00F96524">
            <w:pPr>
              <w:tabs>
                <w:tab w:val="left" w:pos="-179"/>
                <w:tab w:val="left" w:pos="-9"/>
              </w:tabs>
              <w:spacing w:after="120" w:line="240" w:lineRule="auto"/>
              <w:ind w:left="742" w:hanging="572"/>
              <w:jc w:val="both"/>
              <w:rPr>
                <w:rFonts w:ascii="Arial" w:eastAsia="Arial" w:hAnsi="Arial" w:cs="Arial"/>
                <w:color w:val="000000"/>
                <w:sz w:val="24"/>
                <w:szCs w:val="24"/>
              </w:rPr>
            </w:pPr>
            <w:r>
              <w:rPr>
                <w:rFonts w:ascii="Arial" w:eastAsia="Arial" w:hAnsi="Arial" w:cs="Arial"/>
                <w:color w:val="000000"/>
                <w:sz w:val="24"/>
                <w:szCs w:val="24"/>
              </w:rPr>
              <w:t xml:space="preserve"> (a)   scheduled date of the end of a Call-Off Contract as stated in the Order Form; or</w:t>
            </w:r>
          </w:p>
          <w:p w14:paraId="458AC6DC" w14:textId="77777777" w:rsidR="00F96524" w:rsidRDefault="00F96524">
            <w:pPr>
              <w:tabs>
                <w:tab w:val="left" w:pos="-179"/>
                <w:tab w:val="left" w:pos="-9"/>
              </w:tabs>
              <w:spacing w:after="120" w:line="240" w:lineRule="auto"/>
              <w:ind w:left="742" w:hanging="572"/>
              <w:jc w:val="both"/>
              <w:rPr>
                <w:rFonts w:ascii="Arial" w:eastAsia="Arial" w:hAnsi="Arial" w:cs="Arial"/>
                <w:color w:val="000000"/>
                <w:sz w:val="24"/>
                <w:szCs w:val="24"/>
              </w:rPr>
            </w:pPr>
            <w:r>
              <w:rPr>
                <w:rFonts w:ascii="Arial" w:eastAsia="Arial" w:hAnsi="Arial" w:cs="Arial"/>
                <w:color w:val="000000"/>
                <w:sz w:val="24"/>
                <w:szCs w:val="24"/>
              </w:rPr>
              <w:t xml:space="preserve">(b) 2 years after the End Date of the Framework Contract; </w:t>
            </w:r>
          </w:p>
          <w:p w14:paraId="77FBAF93" w14:textId="77777777" w:rsidR="00F96524" w:rsidRDefault="00F96524">
            <w:pPr>
              <w:tabs>
                <w:tab w:val="left" w:pos="-179"/>
                <w:tab w:val="left" w:pos="-9"/>
              </w:tabs>
              <w:spacing w:after="120" w:line="240" w:lineRule="auto"/>
              <w:ind w:left="742" w:hanging="572"/>
              <w:jc w:val="both"/>
              <w:rPr>
                <w:rFonts w:ascii="Arial" w:eastAsia="Arial" w:hAnsi="Arial" w:cs="Arial"/>
                <w:color w:val="000000"/>
                <w:sz w:val="24"/>
                <w:szCs w:val="24"/>
              </w:rPr>
            </w:pPr>
            <w:r>
              <w:rPr>
                <w:rFonts w:ascii="Arial" w:eastAsia="Arial" w:hAnsi="Arial" w:cs="Arial"/>
                <w:color w:val="000000"/>
                <w:sz w:val="24"/>
                <w:szCs w:val="24"/>
              </w:rPr>
              <w:t>whichever is earlier;</w:t>
            </w:r>
          </w:p>
        </w:tc>
      </w:tr>
      <w:tr w:rsidR="00F96524" w14:paraId="45BA6DF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D24BBB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342" w:type="dxa"/>
            <w:tcBorders>
              <w:top w:val="single" w:sz="4" w:space="0" w:color="000000"/>
              <w:left w:val="single" w:sz="4" w:space="0" w:color="000000"/>
              <w:bottom w:val="single" w:sz="4" w:space="0" w:color="000000"/>
              <w:right w:val="single" w:sz="4" w:space="0" w:color="000000"/>
            </w:tcBorders>
            <w:hideMark/>
          </w:tcPr>
          <w:p w14:paraId="4543665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F96524" w14:paraId="39D6B3D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C19DD2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342" w:type="dxa"/>
            <w:tcBorders>
              <w:top w:val="single" w:sz="4" w:space="0" w:color="000000"/>
              <w:left w:val="single" w:sz="4" w:space="0" w:color="000000"/>
              <w:bottom w:val="single" w:sz="4" w:space="0" w:color="000000"/>
              <w:right w:val="single" w:sz="4" w:space="0" w:color="000000"/>
            </w:tcBorders>
            <w:hideMark/>
          </w:tcPr>
          <w:p w14:paraId="2745BFA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F96524" w14:paraId="6819BD1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CBD820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342" w:type="dxa"/>
            <w:tcBorders>
              <w:top w:val="single" w:sz="4" w:space="0" w:color="000000"/>
              <w:left w:val="single" w:sz="4" w:space="0" w:color="000000"/>
              <w:bottom w:val="single" w:sz="4" w:space="0" w:color="000000"/>
              <w:right w:val="single" w:sz="4" w:space="0" w:color="000000"/>
            </w:tcBorders>
            <w:hideMark/>
          </w:tcPr>
          <w:p w14:paraId="0D32920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as specified in the Order Form;</w:t>
            </w:r>
          </w:p>
        </w:tc>
      </w:tr>
      <w:tr w:rsidR="00F96524" w14:paraId="45A4677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E77CFF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342" w:type="dxa"/>
            <w:tcBorders>
              <w:top w:val="single" w:sz="4" w:space="0" w:color="000000"/>
              <w:left w:val="single" w:sz="4" w:space="0" w:color="000000"/>
              <w:bottom w:val="single" w:sz="4" w:space="0" w:color="000000"/>
              <w:right w:val="single" w:sz="4" w:space="0" w:color="000000"/>
            </w:tcBorders>
            <w:hideMark/>
          </w:tcPr>
          <w:p w14:paraId="1571B11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Award Procedure);</w:t>
            </w:r>
          </w:p>
        </w:tc>
      </w:tr>
      <w:tr w:rsidR="00F96524" w14:paraId="15EEC7C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F2260C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Special Schedules”</w:t>
            </w:r>
          </w:p>
        </w:tc>
        <w:tc>
          <w:tcPr>
            <w:tcW w:w="7342" w:type="dxa"/>
            <w:tcBorders>
              <w:top w:val="single" w:sz="4" w:space="0" w:color="000000"/>
              <w:left w:val="single" w:sz="4" w:space="0" w:color="000000"/>
              <w:bottom w:val="single" w:sz="4" w:space="0" w:color="000000"/>
              <w:right w:val="single" w:sz="4" w:space="0" w:color="000000"/>
            </w:tcBorders>
            <w:hideMark/>
          </w:tcPr>
          <w:p w14:paraId="74E87C2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additional schedules specified in the Order Form incorporated into the applicable Call-Off Contract;</w:t>
            </w:r>
          </w:p>
        </w:tc>
      </w:tr>
      <w:tr w:rsidR="00F96524" w14:paraId="5CAC713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4738D7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342" w:type="dxa"/>
            <w:tcBorders>
              <w:top w:val="single" w:sz="4" w:space="0" w:color="000000"/>
              <w:left w:val="single" w:sz="4" w:space="0" w:color="000000"/>
              <w:bottom w:val="single" w:sz="4" w:space="0" w:color="000000"/>
              <w:right w:val="single" w:sz="4" w:space="0" w:color="000000"/>
            </w:tcBorders>
            <w:hideMark/>
          </w:tcPr>
          <w:p w14:paraId="6005E19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F96524" w14:paraId="55B3FDC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E81160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342" w:type="dxa"/>
            <w:tcBorders>
              <w:top w:val="single" w:sz="4" w:space="0" w:color="000000"/>
              <w:left w:val="single" w:sz="4" w:space="0" w:color="000000"/>
              <w:bottom w:val="single" w:sz="4" w:space="0" w:color="000000"/>
              <w:right w:val="single" w:sz="4" w:space="0" w:color="000000"/>
            </w:tcBorders>
            <w:hideMark/>
          </w:tcPr>
          <w:p w14:paraId="19365DA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F96524" w14:paraId="2B9F8F6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51C806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342" w:type="dxa"/>
            <w:tcBorders>
              <w:top w:val="single" w:sz="4" w:space="0" w:color="000000"/>
              <w:left w:val="single" w:sz="4" w:space="0" w:color="000000"/>
              <w:bottom w:val="single" w:sz="4" w:space="0" w:color="000000"/>
              <w:right w:val="single" w:sz="4" w:space="0" w:color="000000"/>
            </w:tcBorders>
            <w:hideMark/>
          </w:tcPr>
          <w:p w14:paraId="6176F4F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 or their proposal following a direct award in accordance Framework Schedule 7 (Call-Off Award Procedure);</w:t>
            </w:r>
          </w:p>
        </w:tc>
      </w:tr>
      <w:tr w:rsidR="00F96524" w14:paraId="384A6F8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34D31B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“Capped Price”</w:t>
            </w:r>
          </w:p>
        </w:tc>
        <w:tc>
          <w:tcPr>
            <w:tcW w:w="7342" w:type="dxa"/>
            <w:tcBorders>
              <w:top w:val="single" w:sz="4" w:space="0" w:color="000000"/>
              <w:left w:val="single" w:sz="4" w:space="0" w:color="000000"/>
              <w:bottom w:val="single" w:sz="4" w:space="0" w:color="000000"/>
              <w:right w:val="single" w:sz="4" w:space="0" w:color="000000"/>
            </w:tcBorders>
            <w:hideMark/>
          </w:tcPr>
          <w:p w14:paraId="637833E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Pricing Mechanism where the Supplier agrees that the Charges to be paid by the Buyer will not exceed a maximum amount (i.e. a ‘cap’) for the supply of the Deliverables or, one or more specific elements of the Deliverables, which can be calculated either:</w:t>
            </w:r>
          </w:p>
          <w:p w14:paraId="156B441D" w14:textId="77777777" w:rsidR="00F96524" w:rsidRDefault="00F96524">
            <w:pPr>
              <w:tabs>
                <w:tab w:val="left" w:pos="-179"/>
                <w:tab w:val="left" w:pos="-9"/>
              </w:tabs>
              <w:spacing w:after="120" w:line="240" w:lineRule="auto"/>
              <w:ind w:left="599" w:hanging="429"/>
              <w:jc w:val="both"/>
              <w:rPr>
                <w:rFonts w:ascii="Arial" w:eastAsia="Arial" w:hAnsi="Arial" w:cs="Arial"/>
                <w:color w:val="000000"/>
                <w:sz w:val="24"/>
                <w:szCs w:val="24"/>
              </w:rPr>
            </w:pPr>
            <w:r>
              <w:rPr>
                <w:rFonts w:ascii="Arial" w:eastAsia="Arial" w:hAnsi="Arial" w:cs="Arial"/>
                <w:color w:val="000000"/>
                <w:sz w:val="24"/>
                <w:szCs w:val="24"/>
              </w:rPr>
              <w:t xml:space="preserve">(i)  by reference to a single capped price, with Hourly Rates charged up to the maximum of the cap; or </w:t>
            </w:r>
          </w:p>
          <w:p w14:paraId="4F20CC4C" w14:textId="77777777" w:rsidR="00F96524" w:rsidRDefault="00F96524">
            <w:pPr>
              <w:tabs>
                <w:tab w:val="left" w:pos="-179"/>
                <w:tab w:val="left" w:pos="-9"/>
              </w:tabs>
              <w:spacing w:after="120" w:line="240" w:lineRule="auto"/>
              <w:ind w:left="599" w:hanging="429"/>
              <w:jc w:val="both"/>
              <w:rPr>
                <w:rFonts w:ascii="Arial" w:eastAsia="Arial" w:hAnsi="Arial" w:cs="Arial"/>
                <w:color w:val="000000"/>
                <w:sz w:val="24"/>
                <w:szCs w:val="24"/>
              </w:rPr>
            </w:pPr>
            <w:r>
              <w:rPr>
                <w:rFonts w:ascii="Arial" w:eastAsia="Arial" w:hAnsi="Arial" w:cs="Arial"/>
                <w:color w:val="000000"/>
                <w:sz w:val="24"/>
                <w:szCs w:val="24"/>
              </w:rPr>
              <w:t>(ii) multiple capped prices, each referenced to a different element or milestone of the Deliverables, with Hourly Rates charged up to the cap;</w:t>
            </w:r>
          </w:p>
        </w:tc>
      </w:tr>
      <w:tr w:rsidR="00F96524" w14:paraId="703C3EA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AA65C4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"CCS"</w:t>
            </w:r>
          </w:p>
        </w:tc>
        <w:tc>
          <w:tcPr>
            <w:tcW w:w="7342" w:type="dxa"/>
            <w:tcBorders>
              <w:top w:val="single" w:sz="4" w:space="0" w:color="000000"/>
              <w:left w:val="single" w:sz="4" w:space="0" w:color="000000"/>
              <w:bottom w:val="single" w:sz="4" w:space="0" w:color="000000"/>
              <w:right w:val="single" w:sz="4" w:space="0" w:color="000000"/>
            </w:tcBorders>
            <w:hideMark/>
          </w:tcPr>
          <w:p w14:paraId="7B2FB4E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Minister for the Cabinet Office as represented by Crown Commercial Service, which is an executive agency and operates </w:t>
            </w:r>
            <w:r>
              <w:rPr>
                <w:rFonts w:ascii="Arial" w:eastAsia="Arial" w:hAnsi="Arial" w:cs="Arial"/>
                <w:color w:val="000000"/>
                <w:sz w:val="24"/>
                <w:szCs w:val="24"/>
              </w:rPr>
              <w:lastRenderedPageBreak/>
              <w:t>as a trading fund of the Cabinet Office, whose offices are located at 9th Floor, The Capital, Old Hall Street, Liverpool L3 9PP;</w:t>
            </w:r>
          </w:p>
        </w:tc>
      </w:tr>
      <w:tr w:rsidR="00F96524" w14:paraId="73B4EBC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23CC88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"CCS Authorised Representative"</w:t>
            </w:r>
          </w:p>
        </w:tc>
        <w:tc>
          <w:tcPr>
            <w:tcW w:w="7342" w:type="dxa"/>
            <w:tcBorders>
              <w:top w:val="single" w:sz="4" w:space="0" w:color="000000"/>
              <w:left w:val="single" w:sz="4" w:space="0" w:color="000000"/>
              <w:bottom w:val="single" w:sz="4" w:space="0" w:color="000000"/>
              <w:right w:val="single" w:sz="4" w:space="0" w:color="000000"/>
            </w:tcBorders>
            <w:hideMark/>
          </w:tcPr>
          <w:p w14:paraId="00E531D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F96524" w14:paraId="760D636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EC6FF3F"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342" w:type="dxa"/>
            <w:tcBorders>
              <w:top w:val="single" w:sz="4" w:space="0" w:color="000000"/>
              <w:left w:val="single" w:sz="4" w:space="0" w:color="000000"/>
              <w:bottom w:val="single" w:sz="4" w:space="0" w:color="000000"/>
              <w:right w:val="single" w:sz="4" w:space="0" w:color="000000"/>
            </w:tcBorders>
            <w:hideMark/>
          </w:tcPr>
          <w:p w14:paraId="333B0F4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7BC69060" w14:textId="77777777" w:rsidR="00F96524" w:rsidRDefault="00F96524" w:rsidP="000266D5">
            <w:pPr>
              <w:numPr>
                <w:ilvl w:val="1"/>
                <w:numId w:val="96"/>
              </w:numPr>
              <w:tabs>
                <w:tab w:val="left" w:pos="-576"/>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14:paraId="0B9DB4CE" w14:textId="77777777" w:rsidR="00F96524" w:rsidRDefault="00F96524" w:rsidP="000266D5">
            <w:pPr>
              <w:numPr>
                <w:ilvl w:val="1"/>
                <w:numId w:val="96"/>
              </w:numPr>
              <w:tabs>
                <w:tab w:val="left" w:pos="-576"/>
                <w:tab w:val="left" w:pos="144"/>
              </w:tabs>
              <w:spacing w:after="120" w:line="240" w:lineRule="auto"/>
              <w:ind w:left="742" w:hanging="59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14:paraId="3C2DF51D" w14:textId="77777777" w:rsidR="00F96524" w:rsidRDefault="00F96524" w:rsidP="000266D5">
            <w:pPr>
              <w:numPr>
                <w:ilvl w:val="1"/>
                <w:numId w:val="96"/>
              </w:numPr>
              <w:tabs>
                <w:tab w:val="left" w:pos="-576"/>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14:paraId="4A212ECE" w14:textId="77777777" w:rsidR="00F96524" w:rsidRDefault="00F96524" w:rsidP="000266D5">
            <w:pPr>
              <w:numPr>
                <w:ilvl w:val="1"/>
                <w:numId w:val="96"/>
              </w:numPr>
              <w:tabs>
                <w:tab w:val="left" w:pos="-576"/>
                <w:tab w:val="left" w:pos="144"/>
              </w:tabs>
              <w:spacing w:after="120" w:line="240" w:lineRule="auto"/>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F96524" w14:paraId="08C78EA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AAC87E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342" w:type="dxa"/>
            <w:tcBorders>
              <w:top w:val="single" w:sz="4" w:space="0" w:color="000000"/>
              <w:left w:val="single" w:sz="4" w:space="0" w:color="000000"/>
              <w:bottom w:val="single" w:sz="4" w:space="0" w:color="000000"/>
              <w:right w:val="single" w:sz="4" w:space="0" w:color="000000"/>
            </w:tcBorders>
            <w:hideMark/>
          </w:tcPr>
          <w:p w14:paraId="47E7201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F96524" w14:paraId="70FBF47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AB7F37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342" w:type="dxa"/>
            <w:tcBorders>
              <w:top w:val="single" w:sz="4" w:space="0" w:color="000000"/>
              <w:left w:val="single" w:sz="4" w:space="0" w:color="000000"/>
              <w:bottom w:val="single" w:sz="4" w:space="0" w:color="000000"/>
              <w:right w:val="single" w:sz="4" w:space="0" w:color="000000"/>
            </w:tcBorders>
            <w:hideMark/>
          </w:tcPr>
          <w:p w14:paraId="2E03AD17" w14:textId="77777777" w:rsidR="00F96524" w:rsidRDefault="00F96524">
            <w:pPr>
              <w:tabs>
                <w:tab w:val="left" w:pos="-179"/>
                <w:tab w:val="left" w:pos="-9"/>
              </w:tabs>
              <w:spacing w:after="120" w:line="240" w:lineRule="auto"/>
              <w:ind w:left="184" w:hanging="14"/>
              <w:jc w:val="both"/>
              <w:rPr>
                <w:rFonts w:ascii="Arial" w:eastAsia="Arial" w:hAnsi="Arial" w:cs="Arial"/>
                <w:color w:val="000000"/>
                <w:sz w:val="24"/>
                <w:szCs w:val="24"/>
              </w:rPr>
            </w:pPr>
            <w:r>
              <w:rPr>
                <w:rFonts w:ascii="Arial" w:eastAsia="Arial" w:hAnsi="Arial" w:cs="Arial"/>
                <w:color w:val="000000"/>
                <w:sz w:val="24"/>
                <w:szCs w:val="24"/>
              </w:rPr>
              <w:t xml:space="preserve">is: </w:t>
            </w:r>
          </w:p>
          <w:p w14:paraId="5E14202C" w14:textId="77777777" w:rsidR="00F96524" w:rsidRDefault="00F96524">
            <w:pPr>
              <w:tabs>
                <w:tab w:val="left" w:pos="-179"/>
                <w:tab w:val="left" w:pos="-9"/>
              </w:tabs>
              <w:spacing w:after="120" w:line="240" w:lineRule="auto"/>
              <w:ind w:left="737" w:hanging="567"/>
              <w:jc w:val="both"/>
              <w:rPr>
                <w:rFonts w:ascii="Arial" w:eastAsia="Arial" w:hAnsi="Arial" w:cs="Arial"/>
                <w:color w:val="000000"/>
                <w:sz w:val="24"/>
                <w:szCs w:val="24"/>
              </w:rPr>
            </w:pPr>
            <w:r>
              <w:rPr>
                <w:rFonts w:ascii="Arial" w:eastAsia="Arial" w:hAnsi="Arial" w:cs="Arial"/>
                <w:color w:val="000000"/>
                <w:sz w:val="24"/>
                <w:szCs w:val="24"/>
              </w:rPr>
              <w:t>(a)    a change of control within the meaning of Section 450 of the Corporation Tax Act 2010; or</w:t>
            </w:r>
          </w:p>
          <w:p w14:paraId="45232980" w14:textId="77777777" w:rsidR="00F96524" w:rsidRDefault="00F96524">
            <w:pPr>
              <w:tabs>
                <w:tab w:val="left" w:pos="-179"/>
                <w:tab w:val="left" w:pos="-9"/>
              </w:tabs>
              <w:spacing w:after="120" w:line="240" w:lineRule="auto"/>
              <w:ind w:left="737" w:hanging="567"/>
              <w:jc w:val="both"/>
              <w:rPr>
                <w:rFonts w:ascii="Arial" w:eastAsia="Arial" w:hAnsi="Arial" w:cs="Arial"/>
                <w:color w:val="000000"/>
                <w:sz w:val="24"/>
                <w:szCs w:val="24"/>
              </w:rPr>
            </w:pPr>
            <w:r>
              <w:rPr>
                <w:rFonts w:ascii="Arial" w:eastAsia="Arial" w:hAnsi="Arial" w:cs="Arial"/>
                <w:color w:val="000000"/>
                <w:sz w:val="24"/>
                <w:szCs w:val="24"/>
              </w:rPr>
              <w:t>(b)   any instance where the Supplier demerges into 2 or more firms, merges with another firm, incorporated or otherwise changes its legal form;</w:t>
            </w:r>
          </w:p>
        </w:tc>
      </w:tr>
      <w:tr w:rsidR="00F96524" w14:paraId="488E796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CDE07F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"Charges"</w:t>
            </w:r>
          </w:p>
        </w:tc>
        <w:tc>
          <w:tcPr>
            <w:tcW w:w="7342" w:type="dxa"/>
            <w:tcBorders>
              <w:top w:val="single" w:sz="4" w:space="0" w:color="000000"/>
              <w:left w:val="single" w:sz="4" w:space="0" w:color="000000"/>
              <w:bottom w:val="single" w:sz="4" w:space="0" w:color="000000"/>
              <w:right w:val="single" w:sz="4" w:space="0" w:color="000000"/>
            </w:tcBorders>
            <w:hideMark/>
          </w:tcPr>
          <w:p w14:paraId="3CE56CDF" w14:textId="77777777" w:rsidR="00F96524" w:rsidRDefault="00F96524">
            <w:pPr>
              <w:tabs>
                <w:tab w:val="left" w:pos="-179"/>
                <w:tab w:val="left" w:pos="-9"/>
              </w:tabs>
              <w:spacing w:after="120" w:line="240" w:lineRule="auto"/>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F96524" w14:paraId="3ACB0BC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CD569A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342" w:type="dxa"/>
            <w:tcBorders>
              <w:top w:val="single" w:sz="4" w:space="0" w:color="000000"/>
              <w:left w:val="single" w:sz="4" w:space="0" w:color="000000"/>
              <w:bottom w:val="single" w:sz="4" w:space="0" w:color="000000"/>
              <w:right w:val="single" w:sz="4" w:space="0" w:color="000000"/>
            </w:tcBorders>
            <w:hideMark/>
          </w:tcPr>
          <w:p w14:paraId="4243B6D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F96524" w14:paraId="1AAA6E3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A8FED2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342" w:type="dxa"/>
            <w:tcBorders>
              <w:top w:val="single" w:sz="4" w:space="0" w:color="000000"/>
              <w:left w:val="single" w:sz="4" w:space="0" w:color="000000"/>
              <w:bottom w:val="single" w:sz="4" w:space="0" w:color="000000"/>
              <w:right w:val="single" w:sz="4" w:space="0" w:color="000000"/>
            </w:tcBorders>
            <w:hideMark/>
          </w:tcPr>
          <w:p w14:paraId="1E89771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F96524" w14:paraId="11129C0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75425E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“Comparable Deliverables”</w:t>
            </w:r>
          </w:p>
        </w:tc>
        <w:tc>
          <w:tcPr>
            <w:tcW w:w="7342" w:type="dxa"/>
            <w:tcBorders>
              <w:top w:val="single" w:sz="4" w:space="0" w:color="000000"/>
              <w:left w:val="single" w:sz="4" w:space="0" w:color="000000"/>
              <w:bottom w:val="single" w:sz="4" w:space="0" w:color="000000"/>
              <w:right w:val="single" w:sz="4" w:space="0" w:color="000000"/>
            </w:tcBorders>
            <w:hideMark/>
          </w:tcPr>
          <w:p w14:paraId="123EDF8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supply of any goods and/or services under an existing arrangement between the Supplier and Buyer referred to in Clause 2.11 and 2.13 as set out under the Framework Special Terms.</w:t>
            </w:r>
          </w:p>
        </w:tc>
      </w:tr>
      <w:tr w:rsidR="00F96524" w14:paraId="4F4EE8B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1F9A6A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342" w:type="dxa"/>
            <w:tcBorders>
              <w:top w:val="single" w:sz="4" w:space="0" w:color="000000"/>
              <w:left w:val="single" w:sz="4" w:space="0" w:color="000000"/>
              <w:bottom w:val="single" w:sz="4" w:space="0" w:color="000000"/>
              <w:right w:val="single" w:sz="4" w:space="0" w:color="000000"/>
            </w:tcBorders>
            <w:hideMark/>
          </w:tcPr>
          <w:p w14:paraId="317ACE7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F96524" w14:paraId="25650DC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141C31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“Complaint”</w:t>
            </w:r>
          </w:p>
        </w:tc>
        <w:tc>
          <w:tcPr>
            <w:tcW w:w="7342" w:type="dxa"/>
            <w:tcBorders>
              <w:top w:val="single" w:sz="4" w:space="0" w:color="000000"/>
              <w:left w:val="single" w:sz="4" w:space="0" w:color="000000"/>
              <w:bottom w:val="single" w:sz="4" w:space="0" w:color="000000"/>
              <w:right w:val="single" w:sz="4" w:space="0" w:color="000000"/>
            </w:tcBorders>
            <w:hideMark/>
          </w:tcPr>
          <w:p w14:paraId="72E7103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as any formal written complaint made by any Other Contracting Authority in relation to the performance of a Contract in accordance with Clause 34.7 to 34.9 (Complaints Handling);</w:t>
            </w:r>
          </w:p>
        </w:tc>
      </w:tr>
      <w:tr w:rsidR="00F96524" w14:paraId="092B8E8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0CE6D6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342" w:type="dxa"/>
            <w:tcBorders>
              <w:top w:val="single" w:sz="4" w:space="0" w:color="000000"/>
              <w:left w:val="single" w:sz="4" w:space="0" w:color="000000"/>
              <w:bottom w:val="single" w:sz="4" w:space="0" w:color="000000"/>
              <w:right w:val="single" w:sz="4" w:space="0" w:color="000000"/>
            </w:tcBorders>
            <w:hideMark/>
          </w:tcPr>
          <w:p w14:paraId="7A46CCC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F96524" w14:paraId="0807B71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7083BA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342" w:type="dxa"/>
            <w:tcBorders>
              <w:top w:val="single" w:sz="4" w:space="0" w:color="000000"/>
              <w:left w:val="single" w:sz="4" w:space="0" w:color="000000"/>
              <w:bottom w:val="single" w:sz="4" w:space="0" w:color="000000"/>
              <w:right w:val="single" w:sz="4" w:space="0" w:color="000000"/>
            </w:tcBorders>
            <w:hideMark/>
          </w:tcPr>
          <w:p w14:paraId="41E4F7E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F96524" w14:paraId="4C500F7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B0769C3"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"Conflict of Interest"</w:t>
            </w:r>
          </w:p>
        </w:tc>
        <w:tc>
          <w:tcPr>
            <w:tcW w:w="7342" w:type="dxa"/>
            <w:tcBorders>
              <w:top w:val="single" w:sz="4" w:space="0" w:color="000000"/>
              <w:left w:val="single" w:sz="4" w:space="0" w:color="000000"/>
              <w:bottom w:val="single" w:sz="4" w:space="0" w:color="000000"/>
              <w:right w:val="single" w:sz="4" w:space="0" w:color="000000"/>
            </w:tcBorders>
            <w:hideMark/>
          </w:tcPr>
          <w:p w14:paraId="56711C1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 conflict between the financial or personal duties of the Supplier or the Supplier Staff and the duties owed to CCS or any Buyer under a Contract, in the reasonable opinion of the Buyer or CCS, and includes the meaning set out in the SRA Standards and Regulations (issued 29 October 2019: https://www.sra.org.uk/solicitors/guidance/ethics-guidance/conflicts-interest/) or equivalent Regulatory Compliance requirements in Jurisdictions other than England and Wales, as amended from time to time;  </w:t>
            </w:r>
          </w:p>
        </w:tc>
      </w:tr>
      <w:tr w:rsidR="00F96524" w14:paraId="55B42DF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66E82B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"Contract"</w:t>
            </w:r>
          </w:p>
        </w:tc>
        <w:tc>
          <w:tcPr>
            <w:tcW w:w="7342" w:type="dxa"/>
            <w:tcBorders>
              <w:top w:val="single" w:sz="4" w:space="0" w:color="000000"/>
              <w:left w:val="single" w:sz="4" w:space="0" w:color="000000"/>
              <w:bottom w:val="single" w:sz="4" w:space="0" w:color="000000"/>
              <w:right w:val="single" w:sz="4" w:space="0" w:color="000000"/>
            </w:tcBorders>
            <w:hideMark/>
          </w:tcPr>
          <w:p w14:paraId="4899F76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either the Framework Contract or the Call-Off Contract, as the context requires;</w:t>
            </w:r>
          </w:p>
        </w:tc>
      </w:tr>
      <w:tr w:rsidR="00F96524" w14:paraId="63B9A92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C541B8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342" w:type="dxa"/>
            <w:tcBorders>
              <w:top w:val="single" w:sz="4" w:space="0" w:color="000000"/>
              <w:left w:val="single" w:sz="4" w:space="0" w:color="000000"/>
              <w:bottom w:val="single" w:sz="4" w:space="0" w:color="000000"/>
              <w:right w:val="single" w:sz="4" w:space="0" w:color="000000"/>
            </w:tcBorders>
            <w:hideMark/>
          </w:tcPr>
          <w:p w14:paraId="41B09F6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on and from the earlier of the:</w:t>
            </w:r>
          </w:p>
          <w:p w14:paraId="2FDFDD0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applicable Start Date; or</w:t>
            </w:r>
          </w:p>
          <w:p w14:paraId="3A30232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b) the Effective Date</w:t>
            </w:r>
          </w:p>
          <w:p w14:paraId="63C04F9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up to and including the applicable End Date; </w:t>
            </w:r>
          </w:p>
        </w:tc>
      </w:tr>
      <w:tr w:rsidR="00F96524" w14:paraId="73E2F96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49ADC1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"Contract Value"</w:t>
            </w:r>
          </w:p>
        </w:tc>
        <w:tc>
          <w:tcPr>
            <w:tcW w:w="7342" w:type="dxa"/>
            <w:tcBorders>
              <w:top w:val="single" w:sz="4" w:space="0" w:color="000000"/>
              <w:left w:val="single" w:sz="4" w:space="0" w:color="000000"/>
              <w:bottom w:val="single" w:sz="4" w:space="0" w:color="000000"/>
              <w:right w:val="single" w:sz="4" w:space="0" w:color="000000"/>
            </w:tcBorders>
            <w:hideMark/>
          </w:tcPr>
          <w:p w14:paraId="23FB1F0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F96524" w14:paraId="413E0D2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585FF4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342" w:type="dxa"/>
            <w:tcBorders>
              <w:top w:val="single" w:sz="4" w:space="0" w:color="000000"/>
              <w:left w:val="single" w:sz="4" w:space="0" w:color="000000"/>
              <w:bottom w:val="single" w:sz="4" w:space="0" w:color="000000"/>
              <w:right w:val="single" w:sz="4" w:space="0" w:color="000000"/>
            </w:tcBorders>
            <w:hideMark/>
          </w:tcPr>
          <w:p w14:paraId="609EA57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F96524" w14:paraId="0CB80E5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48AC1D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342" w:type="dxa"/>
            <w:tcBorders>
              <w:top w:val="single" w:sz="4" w:space="0" w:color="000000"/>
              <w:left w:val="single" w:sz="4" w:space="0" w:color="000000"/>
              <w:bottom w:val="single" w:sz="4" w:space="0" w:color="000000"/>
              <w:right w:val="single" w:sz="4" w:space="0" w:color="000000"/>
            </w:tcBorders>
            <w:hideMark/>
          </w:tcPr>
          <w:p w14:paraId="5A3A616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F96524" w14:paraId="1C655B1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C0A78C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342" w:type="dxa"/>
            <w:tcBorders>
              <w:top w:val="single" w:sz="4" w:space="0" w:color="000000"/>
              <w:left w:val="single" w:sz="4" w:space="0" w:color="000000"/>
              <w:bottom w:val="single" w:sz="4" w:space="0" w:color="000000"/>
              <w:right w:val="single" w:sz="4" w:space="0" w:color="000000"/>
            </w:tcBorders>
            <w:hideMark/>
          </w:tcPr>
          <w:p w14:paraId="08C8DA2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96524" w14:paraId="7A51DD5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7653EA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342" w:type="dxa"/>
            <w:tcBorders>
              <w:top w:val="single" w:sz="4" w:space="0" w:color="000000"/>
              <w:left w:val="single" w:sz="4" w:space="0" w:color="000000"/>
              <w:bottom w:val="single" w:sz="4" w:space="0" w:color="000000"/>
              <w:right w:val="single" w:sz="4" w:space="0" w:color="000000"/>
            </w:tcBorders>
            <w:hideMark/>
          </w:tcPr>
          <w:p w14:paraId="0222563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CCS’ terms and conditions for common goods and services which govern how Suppliers must interact with CCS and Buyers under Framework Contracts and Call-Off Contracts;</w:t>
            </w:r>
          </w:p>
        </w:tc>
      </w:tr>
      <w:tr w:rsidR="00F96524" w14:paraId="07EDE40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1A4FAE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342" w:type="dxa"/>
            <w:tcBorders>
              <w:top w:val="single" w:sz="4" w:space="0" w:color="000000"/>
              <w:left w:val="single" w:sz="4" w:space="0" w:color="000000"/>
              <w:bottom w:val="single" w:sz="4" w:space="0" w:color="000000"/>
              <w:right w:val="single" w:sz="4" w:space="0" w:color="000000"/>
            </w:tcBorders>
            <w:hideMark/>
          </w:tcPr>
          <w:p w14:paraId="213AEFA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14:paraId="6D088AD2" w14:textId="77777777" w:rsidR="00F96524" w:rsidRDefault="00F96524" w:rsidP="000266D5">
            <w:pPr>
              <w:pStyle w:val="GPSL2numberedclause"/>
              <w:numPr>
                <w:ilvl w:val="1"/>
                <w:numId w:val="101"/>
              </w:numPr>
              <w:tabs>
                <w:tab w:val="left" w:pos="-576"/>
                <w:tab w:val="left" w:pos="144"/>
              </w:tabs>
              <w:rPr>
                <w:rFonts w:ascii="Arial" w:eastAsia="Arial" w:hAnsi="Arial"/>
                <w:color w:val="000000"/>
                <w:sz w:val="24"/>
                <w:szCs w:val="24"/>
              </w:rPr>
            </w:pPr>
            <w:r>
              <w:rPr>
                <w:rFonts w:ascii="Arial" w:eastAsia="Arial" w:hAnsi="Arial"/>
                <w:color w:val="000000"/>
                <w:sz w:val="24"/>
                <w:szCs w:val="24"/>
              </w:rPr>
              <w:lastRenderedPageBreak/>
              <w:t>the cost to the Supplier or the Key Subcontractor (as the context requires), calculated per Work Day, of engaging the Supplier Staff, including:</w:t>
            </w:r>
          </w:p>
          <w:p w14:paraId="7BC27A1E"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14:paraId="6ED3DD63"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14:paraId="50E10EFB"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14:paraId="6508A24D"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14:paraId="17474C20"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14:paraId="25402D89"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14:paraId="2A1FA64E"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14:paraId="1B3BC765"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work place IT equipment and tools reasonably necessary to provide the Deliverables (but not including items included within limb (b) below); and</w:t>
            </w:r>
          </w:p>
          <w:p w14:paraId="5F5D24FD" w14:textId="77777777" w:rsidR="00F96524" w:rsidRDefault="00F96524" w:rsidP="000266D5">
            <w:pPr>
              <w:numPr>
                <w:ilvl w:val="2"/>
                <w:numId w:val="96"/>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14:paraId="1360D9B3" w14:textId="77777777" w:rsidR="00F96524" w:rsidRDefault="00F96524" w:rsidP="000266D5">
            <w:pPr>
              <w:numPr>
                <w:ilvl w:val="1"/>
                <w:numId w:val="96"/>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058C6F10" w14:textId="77777777" w:rsidR="00F96524" w:rsidRDefault="00F96524" w:rsidP="000266D5">
            <w:pPr>
              <w:numPr>
                <w:ilvl w:val="1"/>
                <w:numId w:val="96"/>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14:paraId="778D73C7" w14:textId="77777777" w:rsidR="00F96524" w:rsidRDefault="00F96524" w:rsidP="000266D5">
            <w:pPr>
              <w:numPr>
                <w:ilvl w:val="1"/>
                <w:numId w:val="96"/>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14:paraId="089F97A0" w14:textId="77777777" w:rsidR="00F96524" w:rsidRDefault="00F96524">
            <w:pPr>
              <w:tabs>
                <w:tab w:val="left" w:pos="-179"/>
                <w:tab w:val="left" w:pos="411"/>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b/>
              <w:t>but excluding:</w:t>
            </w:r>
          </w:p>
          <w:p w14:paraId="6D889230" w14:textId="77777777" w:rsidR="00F96524" w:rsidRDefault="00F96524" w:rsidP="000266D5">
            <w:pPr>
              <w:pStyle w:val="ListParagraph"/>
              <w:numPr>
                <w:ilvl w:val="0"/>
                <w:numId w:val="103"/>
              </w:numPr>
              <w:tabs>
                <w:tab w:val="left" w:pos="-576"/>
                <w:tab w:val="left" w:pos="144"/>
              </w:tabs>
              <w:suppressAutoHyphens/>
              <w:spacing w:after="120" w:line="240" w:lineRule="auto"/>
              <w:ind w:left="1025" w:hanging="567"/>
              <w:contextualSpacing w:val="0"/>
              <w:jc w:val="both"/>
              <w:rPr>
                <w:rFonts w:ascii="Arial" w:eastAsia="Arial" w:hAnsi="Arial" w:cs="Arial"/>
                <w:color w:val="000000"/>
                <w:sz w:val="24"/>
                <w:szCs w:val="24"/>
              </w:rPr>
            </w:pPr>
            <w:r>
              <w:rPr>
                <w:rFonts w:ascii="Arial" w:eastAsia="Arial" w:hAnsi="Arial" w:cs="Arial"/>
                <w:color w:val="000000"/>
                <w:sz w:val="24"/>
                <w:szCs w:val="24"/>
              </w:rPr>
              <w:t>Overhead;</w:t>
            </w:r>
          </w:p>
          <w:p w14:paraId="2B5D3D11" w14:textId="77777777" w:rsidR="00F96524" w:rsidRDefault="00F96524" w:rsidP="000266D5">
            <w:pPr>
              <w:pStyle w:val="ListParagraph"/>
              <w:numPr>
                <w:ilvl w:val="0"/>
                <w:numId w:val="103"/>
              </w:numPr>
              <w:tabs>
                <w:tab w:val="left" w:pos="-576"/>
                <w:tab w:val="left" w:pos="144"/>
              </w:tabs>
              <w:suppressAutoHyphens/>
              <w:spacing w:after="120" w:line="240" w:lineRule="auto"/>
              <w:ind w:left="1025" w:hanging="567"/>
              <w:contextualSpacing w:val="0"/>
              <w:jc w:val="both"/>
              <w:rPr>
                <w:rFonts w:ascii="Arial" w:eastAsia="Arial" w:hAnsi="Arial" w:cs="Arial"/>
                <w:color w:val="000000"/>
                <w:sz w:val="24"/>
                <w:szCs w:val="24"/>
              </w:rPr>
            </w:pPr>
            <w:r>
              <w:rPr>
                <w:rFonts w:ascii="Arial" w:eastAsia="Arial" w:hAnsi="Arial" w:cs="Arial"/>
                <w:color w:val="000000"/>
                <w:sz w:val="24"/>
                <w:szCs w:val="24"/>
              </w:rPr>
              <w:t>financing or similar costs;</w:t>
            </w:r>
          </w:p>
          <w:p w14:paraId="32FC71F2" w14:textId="77777777" w:rsidR="00F96524" w:rsidRDefault="00F96524" w:rsidP="000266D5">
            <w:pPr>
              <w:pStyle w:val="ListParagraph"/>
              <w:numPr>
                <w:ilvl w:val="0"/>
                <w:numId w:val="103"/>
              </w:numPr>
              <w:tabs>
                <w:tab w:val="left" w:pos="-576"/>
                <w:tab w:val="left" w:pos="144"/>
              </w:tabs>
              <w:suppressAutoHyphens/>
              <w:spacing w:after="120" w:line="240" w:lineRule="auto"/>
              <w:ind w:left="1025" w:hanging="567"/>
              <w:contextualSpacing w:val="0"/>
              <w:jc w:val="both"/>
              <w:rPr>
                <w:rFonts w:ascii="Arial" w:eastAsia="Arial" w:hAnsi="Arial" w:cs="Arial"/>
                <w:color w:val="000000"/>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14:paraId="19AC104E" w14:textId="77777777" w:rsidR="00F96524" w:rsidRDefault="00F96524" w:rsidP="000266D5">
            <w:pPr>
              <w:pStyle w:val="ListParagraph"/>
              <w:numPr>
                <w:ilvl w:val="0"/>
                <w:numId w:val="103"/>
              </w:numPr>
              <w:tabs>
                <w:tab w:val="left" w:pos="-576"/>
                <w:tab w:val="left" w:pos="144"/>
              </w:tabs>
              <w:suppressAutoHyphens/>
              <w:spacing w:after="120" w:line="240" w:lineRule="auto"/>
              <w:ind w:left="1025" w:hanging="567"/>
              <w:contextualSpacing w:val="0"/>
              <w:jc w:val="both"/>
              <w:rPr>
                <w:rFonts w:ascii="Arial" w:eastAsia="Arial" w:hAnsi="Arial" w:cs="Arial"/>
                <w:color w:val="000000"/>
                <w:sz w:val="24"/>
                <w:szCs w:val="24"/>
              </w:rPr>
            </w:pPr>
            <w:r>
              <w:rPr>
                <w:rFonts w:ascii="Arial" w:eastAsia="Arial" w:hAnsi="Arial" w:cs="Arial"/>
                <w:color w:val="000000"/>
                <w:sz w:val="24"/>
                <w:szCs w:val="24"/>
              </w:rPr>
              <w:t>taxation;</w:t>
            </w:r>
          </w:p>
          <w:p w14:paraId="78FA4D6F" w14:textId="77777777" w:rsidR="00F96524" w:rsidRDefault="00F96524" w:rsidP="000266D5">
            <w:pPr>
              <w:pStyle w:val="ListParagraph"/>
              <w:numPr>
                <w:ilvl w:val="0"/>
                <w:numId w:val="103"/>
              </w:numPr>
              <w:tabs>
                <w:tab w:val="left" w:pos="-576"/>
                <w:tab w:val="left" w:pos="144"/>
              </w:tabs>
              <w:suppressAutoHyphens/>
              <w:spacing w:after="120" w:line="240" w:lineRule="auto"/>
              <w:ind w:left="1025" w:hanging="567"/>
              <w:contextualSpacing w:val="0"/>
              <w:jc w:val="both"/>
              <w:rPr>
                <w:rFonts w:ascii="Arial" w:eastAsia="Arial" w:hAnsi="Arial" w:cs="Arial"/>
                <w:color w:val="000000"/>
                <w:sz w:val="24"/>
                <w:szCs w:val="24"/>
              </w:rPr>
            </w:pPr>
            <w:r>
              <w:rPr>
                <w:rFonts w:ascii="Arial" w:eastAsia="Arial" w:hAnsi="Arial" w:cs="Arial"/>
                <w:color w:val="000000"/>
                <w:sz w:val="24"/>
                <w:szCs w:val="24"/>
              </w:rPr>
              <w:t>fines and penalties;</w:t>
            </w:r>
          </w:p>
          <w:p w14:paraId="35799802" w14:textId="77777777" w:rsidR="00F96524" w:rsidRDefault="00F96524" w:rsidP="000266D5">
            <w:pPr>
              <w:pStyle w:val="ListParagraph"/>
              <w:numPr>
                <w:ilvl w:val="0"/>
                <w:numId w:val="103"/>
              </w:numPr>
              <w:tabs>
                <w:tab w:val="left" w:pos="-576"/>
                <w:tab w:val="left" w:pos="144"/>
              </w:tabs>
              <w:suppressAutoHyphens/>
              <w:spacing w:after="120" w:line="240" w:lineRule="auto"/>
              <w:ind w:left="1025" w:hanging="567"/>
              <w:contextualSpacing w:val="0"/>
              <w:jc w:val="both"/>
              <w:rPr>
                <w:rFonts w:ascii="Arial" w:eastAsia="Arial" w:hAnsi="Arial" w:cs="Arial"/>
                <w:color w:val="000000"/>
                <w:sz w:val="24"/>
                <w:szCs w:val="24"/>
              </w:rPr>
            </w:pPr>
            <w:r>
              <w:rPr>
                <w:rFonts w:ascii="Arial" w:eastAsia="Arial" w:hAnsi="Arial" w:cs="Arial"/>
                <w:color w:val="000000"/>
                <w:sz w:val="24"/>
                <w:szCs w:val="24"/>
              </w:rPr>
              <w:t>amounts payable under Call-Off Schedule 16 (Benchmarking) where such Schedule is used; and</w:t>
            </w:r>
          </w:p>
          <w:p w14:paraId="14C941CC" w14:textId="77777777" w:rsidR="00F96524" w:rsidRDefault="00F96524" w:rsidP="000266D5">
            <w:pPr>
              <w:pStyle w:val="ListParagraph"/>
              <w:numPr>
                <w:ilvl w:val="0"/>
                <w:numId w:val="103"/>
              </w:numPr>
              <w:tabs>
                <w:tab w:val="left" w:pos="-576"/>
                <w:tab w:val="left" w:pos="144"/>
              </w:tabs>
              <w:suppressAutoHyphens/>
              <w:spacing w:after="120" w:line="240" w:lineRule="auto"/>
              <w:ind w:left="1025" w:hanging="521"/>
              <w:contextualSpacing w:val="0"/>
              <w:jc w:val="both"/>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F96524" w14:paraId="5F23CC6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C5103B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"CRTPA"</w:t>
            </w:r>
          </w:p>
        </w:tc>
        <w:tc>
          <w:tcPr>
            <w:tcW w:w="7342" w:type="dxa"/>
            <w:tcBorders>
              <w:top w:val="single" w:sz="4" w:space="0" w:color="000000"/>
              <w:left w:val="single" w:sz="4" w:space="0" w:color="000000"/>
              <w:bottom w:val="single" w:sz="4" w:space="0" w:color="000000"/>
              <w:right w:val="single" w:sz="4" w:space="0" w:color="000000"/>
            </w:tcBorders>
            <w:hideMark/>
          </w:tcPr>
          <w:p w14:paraId="5B080E9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F96524" w14:paraId="1CA04BE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B64A12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342" w:type="dxa"/>
            <w:tcBorders>
              <w:top w:val="single" w:sz="4" w:space="0" w:color="000000"/>
              <w:left w:val="single" w:sz="4" w:space="0" w:color="000000"/>
              <w:bottom w:val="single" w:sz="4" w:space="0" w:color="000000"/>
              <w:right w:val="single" w:sz="4" w:space="0" w:color="000000"/>
            </w:tcBorders>
            <w:hideMark/>
          </w:tcPr>
          <w:p w14:paraId="5E87D91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F96524" w14:paraId="0B5D852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C8CC31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342" w:type="dxa"/>
            <w:tcBorders>
              <w:top w:val="single" w:sz="4" w:space="0" w:color="000000"/>
              <w:left w:val="single" w:sz="4" w:space="0" w:color="000000"/>
              <w:bottom w:val="single" w:sz="4" w:space="0" w:color="000000"/>
              <w:right w:val="single" w:sz="4" w:space="0" w:color="000000"/>
            </w:tcBorders>
            <w:hideMark/>
          </w:tcPr>
          <w:p w14:paraId="4F264CC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 the UK GDPR as amended from time to time; (ii) the DPA 2018 to the extent that it relates to Processing of Personal Data and privacy; (iii) all applicable Law about the Processing of Personal Data and privacy;</w:t>
            </w:r>
          </w:p>
        </w:tc>
      </w:tr>
      <w:tr w:rsidR="00F96524" w14:paraId="359CBE2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DCA0ED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7342" w:type="dxa"/>
            <w:tcBorders>
              <w:top w:val="single" w:sz="4" w:space="0" w:color="000000"/>
              <w:left w:val="single" w:sz="4" w:space="0" w:color="000000"/>
              <w:bottom w:val="single" w:sz="4" w:space="0" w:color="000000"/>
              <w:right w:val="single" w:sz="4" w:space="0" w:color="000000"/>
            </w:tcBorders>
            <w:hideMark/>
          </w:tcPr>
          <w:p w14:paraId="6BA860F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amount specified in the Framework Award Form;</w:t>
            </w:r>
          </w:p>
        </w:tc>
      </w:tr>
      <w:tr w:rsidR="00F96524" w14:paraId="7655EAF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9385AC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"Data Protection Officer"</w:t>
            </w:r>
          </w:p>
        </w:tc>
        <w:tc>
          <w:tcPr>
            <w:tcW w:w="7342" w:type="dxa"/>
            <w:tcBorders>
              <w:top w:val="single" w:sz="4" w:space="0" w:color="000000"/>
              <w:left w:val="single" w:sz="4" w:space="0" w:color="000000"/>
              <w:bottom w:val="single" w:sz="4" w:space="0" w:color="000000"/>
              <w:right w:val="single" w:sz="4" w:space="0" w:color="000000"/>
            </w:tcBorders>
            <w:hideMark/>
          </w:tcPr>
          <w:p w14:paraId="61FE5D8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96524" w14:paraId="380E6FA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923DC0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342" w:type="dxa"/>
            <w:tcBorders>
              <w:top w:val="single" w:sz="4" w:space="0" w:color="000000"/>
              <w:left w:val="single" w:sz="4" w:space="0" w:color="000000"/>
              <w:bottom w:val="single" w:sz="4" w:space="0" w:color="000000"/>
              <w:right w:val="single" w:sz="4" w:space="0" w:color="000000"/>
            </w:tcBorders>
            <w:hideMark/>
          </w:tcPr>
          <w:p w14:paraId="4FBD9BC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96524" w14:paraId="7836DE9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CDDEFE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342" w:type="dxa"/>
            <w:tcBorders>
              <w:top w:val="single" w:sz="4" w:space="0" w:color="000000"/>
              <w:left w:val="single" w:sz="4" w:space="0" w:color="000000"/>
              <w:bottom w:val="single" w:sz="4" w:space="0" w:color="000000"/>
              <w:right w:val="single" w:sz="4" w:space="0" w:color="000000"/>
            </w:tcBorders>
            <w:hideMark/>
          </w:tcPr>
          <w:p w14:paraId="094A088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F96524" w14:paraId="30F71E9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C05363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342" w:type="dxa"/>
            <w:tcBorders>
              <w:top w:val="single" w:sz="4" w:space="0" w:color="000000"/>
              <w:left w:val="single" w:sz="4" w:space="0" w:color="000000"/>
              <w:bottom w:val="single" w:sz="4" w:space="0" w:color="000000"/>
              <w:right w:val="single" w:sz="4" w:space="0" w:color="000000"/>
            </w:tcBorders>
            <w:hideMark/>
          </w:tcPr>
          <w:p w14:paraId="1EFED32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F96524" w14:paraId="70AD2A7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35C584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342" w:type="dxa"/>
            <w:tcBorders>
              <w:top w:val="single" w:sz="4" w:space="0" w:color="000000"/>
              <w:left w:val="single" w:sz="4" w:space="0" w:color="000000"/>
              <w:bottom w:val="single" w:sz="4" w:space="0" w:color="000000"/>
              <w:right w:val="single" w:sz="4" w:space="0" w:color="000000"/>
            </w:tcBorders>
            <w:hideMark/>
          </w:tcPr>
          <w:p w14:paraId="58B346B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F96524" w14:paraId="3F1FC0D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E43938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342" w:type="dxa"/>
            <w:tcBorders>
              <w:top w:val="single" w:sz="4" w:space="0" w:color="000000"/>
              <w:left w:val="single" w:sz="4" w:space="0" w:color="000000"/>
              <w:bottom w:val="single" w:sz="4" w:space="0" w:color="000000"/>
              <w:right w:val="single" w:sz="4" w:space="0" w:color="000000"/>
            </w:tcBorders>
            <w:hideMark/>
          </w:tcPr>
          <w:p w14:paraId="417EF8E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F96524" w14:paraId="3F41CF3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035A27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342" w:type="dxa"/>
            <w:tcBorders>
              <w:top w:val="single" w:sz="4" w:space="0" w:color="000000"/>
              <w:left w:val="single" w:sz="4" w:space="0" w:color="000000"/>
              <w:bottom w:val="single" w:sz="4" w:space="0" w:color="000000"/>
              <w:right w:val="single" w:sz="4" w:space="0" w:color="000000"/>
            </w:tcBorders>
            <w:hideMark/>
          </w:tcPr>
          <w:p w14:paraId="64A5949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F96524" w14:paraId="2C97575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AB6C4C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342" w:type="dxa"/>
            <w:tcBorders>
              <w:top w:val="single" w:sz="4" w:space="0" w:color="000000"/>
              <w:left w:val="single" w:sz="4" w:space="0" w:color="000000"/>
              <w:bottom w:val="single" w:sz="4" w:space="0" w:color="000000"/>
              <w:right w:val="single" w:sz="4" w:space="0" w:color="000000"/>
            </w:tcBorders>
            <w:hideMark/>
          </w:tcPr>
          <w:p w14:paraId="30A7B35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F96524" w14:paraId="2E18E1C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4FF46F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342" w:type="dxa"/>
            <w:tcBorders>
              <w:top w:val="single" w:sz="4" w:space="0" w:color="000000"/>
              <w:left w:val="single" w:sz="4" w:space="0" w:color="000000"/>
              <w:bottom w:val="single" w:sz="4" w:space="0" w:color="000000"/>
              <w:right w:val="single" w:sz="4" w:space="0" w:color="000000"/>
            </w:tcBorders>
            <w:hideMark/>
          </w:tcPr>
          <w:p w14:paraId="1051D30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delivery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F96524" w14:paraId="52421E2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B9B226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“Disbursements”</w:t>
            </w:r>
          </w:p>
        </w:tc>
        <w:tc>
          <w:tcPr>
            <w:tcW w:w="7342" w:type="dxa"/>
            <w:tcBorders>
              <w:top w:val="single" w:sz="4" w:space="0" w:color="000000"/>
              <w:left w:val="single" w:sz="4" w:space="0" w:color="000000"/>
              <w:bottom w:val="single" w:sz="4" w:space="0" w:color="000000"/>
              <w:right w:val="single" w:sz="4" w:space="0" w:color="000000"/>
            </w:tcBorders>
            <w:hideMark/>
          </w:tcPr>
          <w:p w14:paraId="5984AF3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costs or expenses paid or to be paid to a third party on behalf of the Buyer (including any VAT), save for office expenses such as postage and courier fees;</w:t>
            </w:r>
          </w:p>
        </w:tc>
      </w:tr>
      <w:tr w:rsidR="00F96524" w14:paraId="7B7C951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D8C9EB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342" w:type="dxa"/>
            <w:tcBorders>
              <w:top w:val="single" w:sz="4" w:space="0" w:color="000000"/>
              <w:left w:val="single" w:sz="4" w:space="0" w:color="000000"/>
              <w:bottom w:val="single" w:sz="4" w:space="0" w:color="000000"/>
              <w:right w:val="single" w:sz="4" w:space="0" w:color="000000"/>
            </w:tcBorders>
            <w:hideMark/>
          </w:tcPr>
          <w:p w14:paraId="26B150F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F96524" w14:paraId="071B34A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5712A89"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"Dispute"</w:t>
            </w:r>
          </w:p>
        </w:tc>
        <w:tc>
          <w:tcPr>
            <w:tcW w:w="7342" w:type="dxa"/>
            <w:tcBorders>
              <w:top w:val="single" w:sz="4" w:space="0" w:color="000000"/>
              <w:left w:val="single" w:sz="4" w:space="0" w:color="000000"/>
              <w:bottom w:val="single" w:sz="4" w:space="0" w:color="000000"/>
              <w:right w:val="single" w:sz="4" w:space="0" w:color="000000"/>
            </w:tcBorders>
            <w:hideMark/>
          </w:tcPr>
          <w:p w14:paraId="1179C22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F96524" w14:paraId="4A9A33C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9BFD19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342" w:type="dxa"/>
            <w:tcBorders>
              <w:top w:val="single" w:sz="4" w:space="0" w:color="000000"/>
              <w:left w:val="single" w:sz="4" w:space="0" w:color="000000"/>
              <w:bottom w:val="single" w:sz="4" w:space="0" w:color="000000"/>
              <w:right w:val="single" w:sz="4" w:space="0" w:color="000000"/>
            </w:tcBorders>
            <w:hideMark/>
          </w:tcPr>
          <w:p w14:paraId="0ED98A4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F96524" w14:paraId="326C8AB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8C275A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342" w:type="dxa"/>
            <w:tcBorders>
              <w:top w:val="single" w:sz="4" w:space="0" w:color="000000"/>
              <w:left w:val="single" w:sz="4" w:space="0" w:color="000000"/>
              <w:bottom w:val="single" w:sz="4" w:space="0" w:color="000000"/>
              <w:right w:val="single" w:sz="4" w:space="0" w:color="000000"/>
            </w:tcBorders>
            <w:hideMark/>
          </w:tcPr>
          <w:p w14:paraId="77274467" w14:textId="77777777" w:rsidR="00F96524" w:rsidRDefault="00F96524">
            <w:pPr>
              <w:tabs>
                <w:tab w:val="left" w:pos="-576"/>
                <w:tab w:val="left" w:pos="144"/>
              </w:tabs>
              <w:spacing w:after="120" w:line="240" w:lineRule="auto"/>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387815FC" w14:textId="77777777" w:rsidR="00F96524" w:rsidRDefault="00F96524" w:rsidP="000266D5">
            <w:pPr>
              <w:pStyle w:val="GPSL2numberedclause"/>
              <w:numPr>
                <w:ilvl w:val="1"/>
                <w:numId w:val="104"/>
              </w:numPr>
              <w:tabs>
                <w:tab w:val="left" w:pos="-576"/>
                <w:tab w:val="left" w:pos="144"/>
              </w:tabs>
              <w:rPr>
                <w:rFonts w:ascii="Arial" w:eastAsia="Arial" w:hAnsi="Arial"/>
                <w:color w:val="000000"/>
                <w:sz w:val="24"/>
                <w:szCs w:val="24"/>
              </w:rPr>
            </w:pPr>
            <w:r>
              <w:rPr>
                <w:rFonts w:ascii="Arial" w:eastAsia="Arial" w:hAnsi="Arial"/>
                <w:color w:val="000000"/>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1F0340B" w14:textId="77777777" w:rsidR="00F96524" w:rsidRDefault="00F96524" w:rsidP="000266D5">
            <w:pPr>
              <w:numPr>
                <w:ilvl w:val="1"/>
                <w:numId w:val="96"/>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14:paraId="27097F7C" w14:textId="77777777" w:rsidR="00F96524" w:rsidRDefault="00F96524" w:rsidP="000266D5">
            <w:pPr>
              <w:numPr>
                <w:ilvl w:val="1"/>
                <w:numId w:val="96"/>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F96524" w14:paraId="49C0599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9118F8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"DOTAS"</w:t>
            </w:r>
          </w:p>
        </w:tc>
        <w:tc>
          <w:tcPr>
            <w:tcW w:w="7342" w:type="dxa"/>
            <w:tcBorders>
              <w:top w:val="single" w:sz="4" w:space="0" w:color="000000"/>
              <w:left w:val="single" w:sz="4" w:space="0" w:color="000000"/>
              <w:bottom w:val="single" w:sz="4" w:space="0" w:color="000000"/>
              <w:right w:val="single" w:sz="4" w:space="0" w:color="000000"/>
            </w:tcBorders>
            <w:hideMark/>
          </w:tcPr>
          <w:p w14:paraId="01BCF99B" w14:textId="77777777" w:rsidR="00F96524" w:rsidRDefault="00F96524">
            <w:pPr>
              <w:tabs>
                <w:tab w:val="left" w:pos="-576"/>
                <w:tab w:val="left" w:pos="144"/>
              </w:tabs>
              <w:spacing w:after="120" w:line="240" w:lineRule="auto"/>
              <w:ind w:left="175"/>
              <w:jc w:val="both"/>
              <w:rPr>
                <w:rFonts w:ascii="Arial" w:eastAsia="Arial" w:hAnsi="Arial" w:cs="Arial"/>
                <w:color w:val="000000"/>
                <w:sz w:val="24"/>
                <w:szCs w:val="24"/>
              </w:rPr>
            </w:pPr>
            <w:r>
              <w:rPr>
                <w:rFonts w:ascii="Arial" w:eastAsia="Arial" w:hAnsi="Arial" w:cs="Arial"/>
                <w:color w:val="000000"/>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F96524" w14:paraId="598F20F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338FA9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342" w:type="dxa"/>
            <w:tcBorders>
              <w:top w:val="single" w:sz="4" w:space="0" w:color="000000"/>
              <w:left w:val="single" w:sz="4" w:space="0" w:color="000000"/>
              <w:bottom w:val="single" w:sz="4" w:space="0" w:color="000000"/>
              <w:right w:val="single" w:sz="4" w:space="0" w:color="000000"/>
            </w:tcBorders>
            <w:hideMark/>
          </w:tcPr>
          <w:p w14:paraId="6BF2B824" w14:textId="77777777" w:rsidR="00F96524" w:rsidRDefault="00F96524">
            <w:pPr>
              <w:tabs>
                <w:tab w:val="left" w:pos="-576"/>
                <w:tab w:val="left" w:pos="144"/>
              </w:tabs>
              <w:spacing w:after="120" w:line="240" w:lineRule="auto"/>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F96524" w14:paraId="6FC9AB4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2F035C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342" w:type="dxa"/>
            <w:tcBorders>
              <w:top w:val="single" w:sz="4" w:space="0" w:color="000000"/>
              <w:left w:val="single" w:sz="4" w:space="0" w:color="000000"/>
              <w:bottom w:val="single" w:sz="4" w:space="0" w:color="000000"/>
              <w:right w:val="single" w:sz="4" w:space="0" w:color="000000"/>
            </w:tcBorders>
            <w:hideMark/>
          </w:tcPr>
          <w:p w14:paraId="344C579B" w14:textId="77777777" w:rsidR="00F96524" w:rsidRDefault="00F96524">
            <w:pPr>
              <w:tabs>
                <w:tab w:val="left" w:pos="-576"/>
                <w:tab w:val="left" w:pos="144"/>
              </w:tabs>
              <w:spacing w:after="120" w:line="240" w:lineRule="auto"/>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F96524" w14:paraId="0ECACC8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6BB9D3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342" w:type="dxa"/>
            <w:tcBorders>
              <w:top w:val="single" w:sz="4" w:space="0" w:color="000000"/>
              <w:left w:val="single" w:sz="4" w:space="0" w:color="000000"/>
              <w:bottom w:val="single" w:sz="4" w:space="0" w:color="000000"/>
              <w:right w:val="single" w:sz="4" w:space="0" w:color="000000"/>
            </w:tcBorders>
            <w:hideMark/>
          </w:tcPr>
          <w:p w14:paraId="068A9D8D" w14:textId="77777777" w:rsidR="00F96524" w:rsidRDefault="00F96524">
            <w:pPr>
              <w:tabs>
                <w:tab w:val="left" w:pos="-576"/>
                <w:tab w:val="left" w:pos="144"/>
              </w:tabs>
              <w:spacing w:after="120" w:line="240" w:lineRule="auto"/>
              <w:ind w:left="175"/>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F96524" w14:paraId="489CA9A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515AB5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342" w:type="dxa"/>
            <w:tcBorders>
              <w:top w:val="single" w:sz="4" w:space="0" w:color="000000"/>
              <w:left w:val="single" w:sz="4" w:space="0" w:color="000000"/>
              <w:bottom w:val="single" w:sz="4" w:space="0" w:color="000000"/>
              <w:right w:val="single" w:sz="4" w:space="0" w:color="000000"/>
            </w:tcBorders>
            <w:hideMark/>
          </w:tcPr>
          <w:p w14:paraId="7B5A0C7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F96524" w14:paraId="1879A54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D25AB6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“Electronic Invoice”</w:t>
            </w:r>
          </w:p>
        </w:tc>
        <w:tc>
          <w:tcPr>
            <w:tcW w:w="7342" w:type="dxa"/>
            <w:tcBorders>
              <w:top w:val="single" w:sz="4" w:space="0" w:color="000000"/>
              <w:left w:val="single" w:sz="4" w:space="0" w:color="000000"/>
              <w:bottom w:val="single" w:sz="4" w:space="0" w:color="000000"/>
              <w:right w:val="single" w:sz="4" w:space="0" w:color="000000"/>
            </w:tcBorders>
            <w:hideMark/>
          </w:tcPr>
          <w:p w14:paraId="692DAE0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an invoice which has been issued, transmitted and received in a structured electronic format which allows for its automatic and </w:t>
            </w:r>
            <w:r>
              <w:rPr>
                <w:rFonts w:ascii="Arial" w:eastAsia="Arial" w:hAnsi="Arial" w:cs="Arial"/>
                <w:color w:val="000000"/>
                <w:sz w:val="24"/>
                <w:szCs w:val="24"/>
              </w:rPr>
              <w:lastRenderedPageBreak/>
              <w:t>electronic processing and which complies with (a) the European standard and (b) any of the syntaxes published in Commission Implementing Decision (EU) 2017/1870;</w:t>
            </w:r>
          </w:p>
        </w:tc>
      </w:tr>
      <w:tr w:rsidR="00F96524" w14:paraId="3788371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DC53AE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342" w:type="dxa"/>
            <w:tcBorders>
              <w:top w:val="single" w:sz="4" w:space="0" w:color="000000"/>
              <w:left w:val="single" w:sz="4" w:space="0" w:color="000000"/>
              <w:bottom w:val="single" w:sz="4" w:space="0" w:color="000000"/>
              <w:right w:val="single" w:sz="4" w:space="0" w:color="000000"/>
            </w:tcBorders>
            <w:hideMark/>
          </w:tcPr>
          <w:p w14:paraId="627181A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Transfer of Undertakings (Protection of Employment) Regulations 2006 (SI 2006/246) as amended or replaced or any other Regulations implementing the European Council Directive 77/187/EEC;</w:t>
            </w:r>
          </w:p>
        </w:tc>
      </w:tr>
      <w:tr w:rsidR="00F96524" w14:paraId="45E00B8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FB7440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 xml:space="preserve">"End Date" </w:t>
            </w:r>
          </w:p>
        </w:tc>
        <w:tc>
          <w:tcPr>
            <w:tcW w:w="7342" w:type="dxa"/>
            <w:tcBorders>
              <w:top w:val="single" w:sz="4" w:space="0" w:color="000000"/>
              <w:left w:val="single" w:sz="4" w:space="0" w:color="000000"/>
              <w:bottom w:val="single" w:sz="4" w:space="0" w:color="000000"/>
              <w:right w:val="single" w:sz="4" w:space="0" w:color="000000"/>
            </w:tcBorders>
            <w:hideMark/>
          </w:tcPr>
          <w:p w14:paraId="34B8A67E" w14:textId="77777777" w:rsidR="00F96524" w:rsidRDefault="00F96524">
            <w:pPr>
              <w:tabs>
                <w:tab w:val="left" w:pos="-576"/>
                <w:tab w:val="left" w:pos="144"/>
              </w:tabs>
              <w:spacing w:after="120" w:line="240" w:lineRule="auto"/>
              <w:ind w:firstLine="141"/>
              <w:jc w:val="both"/>
              <w:rPr>
                <w:rFonts w:ascii="Arial" w:eastAsia="Arial" w:hAnsi="Arial" w:cs="Arial"/>
                <w:color w:val="000000"/>
                <w:sz w:val="24"/>
                <w:szCs w:val="24"/>
              </w:rPr>
            </w:pPr>
            <w:r>
              <w:rPr>
                <w:rFonts w:ascii="Arial" w:eastAsia="Arial" w:hAnsi="Arial" w:cs="Arial"/>
                <w:color w:val="000000"/>
                <w:sz w:val="24"/>
                <w:szCs w:val="24"/>
              </w:rPr>
              <w:t xml:space="preserve">the earlier of: </w:t>
            </w:r>
          </w:p>
          <w:p w14:paraId="2AD7F83B" w14:textId="77777777" w:rsidR="00F96524" w:rsidRDefault="00F96524" w:rsidP="000266D5">
            <w:pPr>
              <w:pStyle w:val="GPSL2numberedclause"/>
              <w:numPr>
                <w:ilvl w:val="1"/>
                <w:numId w:val="105"/>
              </w:numPr>
              <w:tabs>
                <w:tab w:val="left" w:pos="-576"/>
                <w:tab w:val="left" w:pos="144"/>
              </w:tabs>
              <w:rPr>
                <w:rFonts w:ascii="Arial" w:eastAsia="Arial" w:hAnsi="Arial"/>
                <w:color w:val="000000"/>
                <w:sz w:val="24"/>
                <w:szCs w:val="24"/>
              </w:rPr>
            </w:pPr>
            <w:r>
              <w:rPr>
                <w:rFonts w:ascii="Arial" w:eastAsia="Arial" w:hAnsi="Arial"/>
                <w:color w:val="000000"/>
                <w:sz w:val="24"/>
                <w:szCs w:val="24"/>
              </w:rPr>
              <w:t>the Expiry Date (as extended by any Extension Period exercised by the Relevant Authority under Clause 10.1.2); or</w:t>
            </w:r>
          </w:p>
          <w:p w14:paraId="3A5ABBB6" w14:textId="77777777" w:rsidR="00F96524" w:rsidRDefault="00F96524" w:rsidP="000266D5">
            <w:pPr>
              <w:numPr>
                <w:ilvl w:val="1"/>
                <w:numId w:val="96"/>
              </w:numPr>
              <w:tabs>
                <w:tab w:val="left" w:pos="-576"/>
                <w:tab w:val="left" w:pos="144"/>
              </w:tabs>
              <w:spacing w:after="120" w:line="240" w:lineRule="auto"/>
              <w:ind w:hanging="291"/>
              <w:jc w:val="both"/>
              <w:rPr>
                <w:rFonts w:ascii="Arial" w:eastAsia="Arial" w:hAnsi="Arial" w:cs="Arial"/>
                <w:color w:val="000000"/>
                <w:sz w:val="24"/>
                <w:szCs w:val="24"/>
              </w:rPr>
            </w:pPr>
            <w:r>
              <w:rPr>
                <w:rFonts w:ascii="Arial" w:eastAsia="Arial" w:hAnsi="Arial" w:cs="Arial"/>
                <w:color w:val="000000"/>
                <w:sz w:val="24"/>
                <w:szCs w:val="24"/>
              </w:rPr>
              <w:t>if a Contract is terminated before the date specified in (a) above, the date of termination of the Contract;</w:t>
            </w:r>
          </w:p>
        </w:tc>
      </w:tr>
      <w:tr w:rsidR="00F96524" w14:paraId="7775850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F2664A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342" w:type="dxa"/>
            <w:tcBorders>
              <w:top w:val="single" w:sz="4" w:space="0" w:color="000000"/>
              <w:left w:val="single" w:sz="4" w:space="0" w:color="000000"/>
              <w:bottom w:val="single" w:sz="4" w:space="0" w:color="000000"/>
              <w:right w:val="single" w:sz="4" w:space="0" w:color="000000"/>
            </w:tcBorders>
            <w:hideMark/>
          </w:tcPr>
          <w:p w14:paraId="3EEF254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F96524" w14:paraId="6E6CE70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27E64B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342" w:type="dxa"/>
            <w:tcBorders>
              <w:top w:val="single" w:sz="4" w:space="0" w:color="000000"/>
              <w:left w:val="single" w:sz="4" w:space="0" w:color="000000"/>
              <w:bottom w:val="single" w:sz="4" w:space="0" w:color="000000"/>
              <w:right w:val="single" w:sz="4" w:space="0" w:color="000000"/>
            </w:tcBorders>
            <w:hideMark/>
          </w:tcPr>
          <w:p w14:paraId="75EBB43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F96524" w14:paraId="6D93D26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2E739E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342" w:type="dxa"/>
            <w:tcBorders>
              <w:top w:val="single" w:sz="4" w:space="0" w:color="000000"/>
              <w:left w:val="single" w:sz="4" w:space="0" w:color="000000"/>
              <w:bottom w:val="single" w:sz="4" w:space="0" w:color="000000"/>
              <w:right w:val="single" w:sz="4" w:space="0" w:color="000000"/>
            </w:tcBorders>
          </w:tcPr>
          <w:p w14:paraId="5BA433D8" w14:textId="77777777" w:rsidR="00F96524" w:rsidRDefault="00F96524">
            <w:pP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14:paraId="4565CDC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p>
        </w:tc>
      </w:tr>
      <w:tr w:rsidR="00F96524" w14:paraId="63E54CC8" w14:textId="77777777" w:rsidTr="00F96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0"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14:paraId="5AFBE9C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350" w:type="dxa"/>
            <w:tcBorders>
              <w:top w:val="nil"/>
              <w:left w:val="nil"/>
              <w:bottom w:val="single" w:sz="4" w:space="0" w:color="auto"/>
              <w:right w:val="single" w:sz="8" w:space="0" w:color="000000"/>
            </w:tcBorders>
            <w:tcMar>
              <w:top w:w="0" w:type="dxa"/>
              <w:left w:w="108" w:type="dxa"/>
              <w:bottom w:w="0" w:type="dxa"/>
              <w:right w:w="108" w:type="dxa"/>
            </w:tcMar>
            <w:hideMark/>
          </w:tcPr>
          <w:p w14:paraId="0D45276E" w14:textId="77777777" w:rsidR="00F96524" w:rsidRDefault="00F96524">
            <w:pP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w:t>
            </w:r>
          </w:p>
          <w:p w14:paraId="31066527" w14:textId="77777777" w:rsidR="00F96524" w:rsidRDefault="00F96524">
            <w:pP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i)  in the first Contract Year, the Estimated Year 1 Charges; or </w:t>
            </w:r>
          </w:p>
          <w:p w14:paraId="5D6359DD" w14:textId="77777777" w:rsidR="00F96524" w:rsidRDefault="00F96524">
            <w:pPr>
              <w:tabs>
                <w:tab w:val="left" w:pos="-17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14:paraId="477B652D" w14:textId="77777777" w:rsidR="00F96524" w:rsidRDefault="00F96524">
            <w:pPr>
              <w:tabs>
                <w:tab w:val="left" w:pos="-179"/>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iii) after the end of the Call-off Contract, the Charges paid or payable in the last Contract Year during the Call-off Contract Period;  </w:t>
            </w:r>
          </w:p>
        </w:tc>
      </w:tr>
      <w:tr w:rsidR="00F96524" w14:paraId="2A789CB1" w14:textId="77777777" w:rsidTr="00F96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F81E6" w14:textId="77777777" w:rsidR="00F96524" w:rsidRDefault="00F96524">
            <w:pPr>
              <w:spacing w:after="120" w:line="240" w:lineRule="auto"/>
              <w:ind w:left="-108"/>
              <w:rPr>
                <w:rFonts w:ascii="Arial" w:eastAsia="Arial" w:hAnsi="Arial" w:cs="Arial"/>
                <w:b/>
                <w:color w:val="000000"/>
                <w:sz w:val="24"/>
                <w:szCs w:val="24"/>
              </w:rPr>
            </w:pPr>
            <w:r>
              <w:rPr>
                <w:rFonts w:ascii="Arial" w:hAnsi="Arial" w:cs="Arial"/>
                <w:sz w:val="24"/>
                <w:szCs w:val="24"/>
              </w:rPr>
              <w:t>“</w:t>
            </w:r>
            <w:r>
              <w:rPr>
                <w:rFonts w:ascii="Arial" w:hAnsi="Arial" w:cs="Arial"/>
                <w:b/>
                <w:sz w:val="24"/>
                <w:szCs w:val="24"/>
              </w:rPr>
              <w:t>Exempt Buyer</w:t>
            </w:r>
            <w:r>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3E74E50" w14:textId="77777777" w:rsidR="00F96524" w:rsidRDefault="00F96524">
            <w:pPr>
              <w:pStyle w:val="ListParagraph"/>
              <w:ind w:left="0"/>
              <w:jc w:val="both"/>
              <w:rPr>
                <w:rFonts w:ascii="Arial" w:hAnsi="Arial" w:cs="Arial"/>
                <w:sz w:val="24"/>
                <w:szCs w:val="24"/>
              </w:rPr>
            </w:pPr>
            <w:r>
              <w:rPr>
                <w:rFonts w:ascii="Arial" w:hAnsi="Arial" w:cs="Arial"/>
                <w:sz w:val="24"/>
                <w:szCs w:val="24"/>
              </w:rPr>
              <w:t>a public sector purchaser that is:</w:t>
            </w:r>
          </w:p>
          <w:p w14:paraId="1BB43359" w14:textId="77777777" w:rsidR="00F96524" w:rsidRDefault="00F96524" w:rsidP="000266D5">
            <w:pPr>
              <w:pStyle w:val="GPsDefinition"/>
              <w:numPr>
                <w:ilvl w:val="0"/>
                <w:numId w:val="107"/>
              </w:numPr>
              <w:tabs>
                <w:tab w:val="clear" w:pos="175"/>
                <w:tab w:val="left" w:pos="-179"/>
                <w:tab w:val="left" w:pos="-9"/>
              </w:tabs>
              <w:spacing w:line="276" w:lineRule="auto"/>
              <w:ind w:left="388"/>
              <w:textAlignment w:val="auto"/>
              <w:rPr>
                <w:rFonts w:ascii="Arial" w:hAnsi="Arial"/>
                <w:sz w:val="24"/>
                <w:szCs w:val="24"/>
              </w:rPr>
            </w:pPr>
            <w:r>
              <w:rPr>
                <w:sz w:val="24"/>
                <w:szCs w:val="24"/>
              </w:rPr>
              <w:t>eligible to use the Framework Contract; and</w:t>
            </w:r>
          </w:p>
          <w:p w14:paraId="6B22A077" w14:textId="77777777" w:rsidR="00F96524" w:rsidRDefault="00F96524" w:rsidP="000266D5">
            <w:pPr>
              <w:pStyle w:val="GPsDefinition"/>
              <w:numPr>
                <w:ilvl w:val="0"/>
                <w:numId w:val="107"/>
              </w:numPr>
              <w:tabs>
                <w:tab w:val="clear" w:pos="175"/>
                <w:tab w:val="left" w:pos="-179"/>
                <w:tab w:val="left" w:pos="-9"/>
              </w:tabs>
              <w:spacing w:line="276" w:lineRule="auto"/>
              <w:ind w:left="388"/>
              <w:textAlignment w:val="auto"/>
              <w:rPr>
                <w:sz w:val="24"/>
                <w:szCs w:val="24"/>
              </w:rPr>
            </w:pPr>
            <w:r>
              <w:rPr>
                <w:sz w:val="24"/>
                <w:szCs w:val="24"/>
              </w:rPr>
              <w:t>is entering into an Exempt Call-off Contract that is not subject to (as applicable) any of:</w:t>
            </w:r>
          </w:p>
          <w:p w14:paraId="2A72EBD8"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t>the Regulations;</w:t>
            </w:r>
          </w:p>
          <w:p w14:paraId="15CE85A1"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t>the Concession Contracts Regulations 2016 (SI 2016/273);</w:t>
            </w:r>
          </w:p>
          <w:p w14:paraId="2EE921E5"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t>the Utilities Contracts Regulations 2016 (SI 2016/274);</w:t>
            </w:r>
          </w:p>
          <w:p w14:paraId="40C60EB4"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lastRenderedPageBreak/>
              <w:t>the Defence and Security Public Contracts Regulations 2011 (SI 2011/1848);</w:t>
            </w:r>
          </w:p>
          <w:p w14:paraId="092EF84B"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t>the Remedies Directive (2007/66/EC);</w:t>
            </w:r>
          </w:p>
          <w:p w14:paraId="69F8141C"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t>Directive 2014/23/EU of the European Parliament and Council;</w:t>
            </w:r>
          </w:p>
          <w:p w14:paraId="6D285F38"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t>Directive 2014/24/EU of the European Parliament and Council;</w:t>
            </w:r>
          </w:p>
          <w:p w14:paraId="40D9DA82"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sz w:val="24"/>
                <w:szCs w:val="24"/>
              </w:rPr>
            </w:pPr>
            <w:r>
              <w:rPr>
                <w:sz w:val="24"/>
                <w:szCs w:val="24"/>
              </w:rPr>
              <w:t>Directive 2014/25/EU of the European Parliament and Council; or</w:t>
            </w:r>
          </w:p>
          <w:p w14:paraId="00A08E1D" w14:textId="77777777" w:rsidR="00F96524" w:rsidRDefault="00F96524" w:rsidP="000266D5">
            <w:pPr>
              <w:pStyle w:val="GPsDefinition"/>
              <w:numPr>
                <w:ilvl w:val="1"/>
                <w:numId w:val="107"/>
              </w:numPr>
              <w:tabs>
                <w:tab w:val="clear" w:pos="175"/>
                <w:tab w:val="left" w:pos="-179"/>
                <w:tab w:val="left" w:pos="-9"/>
              </w:tabs>
              <w:spacing w:line="276" w:lineRule="auto"/>
              <w:ind w:left="814"/>
              <w:textAlignment w:val="auto"/>
              <w:rPr>
                <w:rFonts w:eastAsia="Arial"/>
                <w:color w:val="000000"/>
                <w:sz w:val="24"/>
                <w:szCs w:val="24"/>
              </w:rPr>
            </w:pPr>
            <w:r>
              <w:rPr>
                <w:sz w:val="24"/>
                <w:szCs w:val="24"/>
              </w:rPr>
              <w:t>Directive 2009/81/EC of the European Parliament and Council;</w:t>
            </w:r>
          </w:p>
        </w:tc>
      </w:tr>
      <w:tr w:rsidR="00F96524" w14:paraId="2D22BB73" w14:textId="77777777" w:rsidTr="00F96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02007F1" w14:textId="77777777" w:rsidR="00F96524" w:rsidRDefault="00F96524">
            <w:pPr>
              <w:spacing w:after="120" w:line="240" w:lineRule="auto"/>
              <w:ind w:left="-108"/>
              <w:rPr>
                <w:rFonts w:ascii="Arial" w:eastAsia="Arial" w:hAnsi="Arial" w:cs="Arial"/>
                <w:b/>
                <w:color w:val="000000"/>
                <w:sz w:val="24"/>
                <w:szCs w:val="24"/>
              </w:rPr>
            </w:pPr>
            <w:r>
              <w:rPr>
                <w:rFonts w:ascii="Arial" w:hAnsi="Arial" w:cs="Arial"/>
                <w:sz w:val="24"/>
                <w:szCs w:val="24"/>
              </w:rPr>
              <w:t>“</w:t>
            </w:r>
            <w:r>
              <w:rPr>
                <w:rFonts w:ascii="Arial" w:hAnsi="Arial" w:cs="Arial"/>
                <w:b/>
                <w:sz w:val="24"/>
                <w:szCs w:val="24"/>
              </w:rPr>
              <w:t>Exempt Call-off Contract</w:t>
            </w:r>
            <w:r>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7DDA57F" w14:textId="77777777" w:rsidR="00F96524" w:rsidRDefault="00F96524">
            <w:pPr>
              <w:pStyle w:val="ListParagraph"/>
              <w:ind w:left="184"/>
              <w:jc w:val="both"/>
              <w:rPr>
                <w:rFonts w:ascii="Arial" w:hAnsi="Arial" w:cs="Arial"/>
                <w:sz w:val="24"/>
                <w:szCs w:val="24"/>
              </w:rPr>
            </w:pPr>
            <w:r>
              <w:rPr>
                <w:rFonts w:ascii="Arial" w:hAnsi="Arial" w:cs="Arial"/>
                <w:sz w:val="24"/>
                <w:szCs w:val="24"/>
              </w:rPr>
              <w:t>the contract between the Exempt Buyer and the Supplier for Deliverables which consists of the terms set out and referred to in the Order Form incorporating and, where necessary, amending, refining or adding to the terms of the Framework Contract;</w:t>
            </w:r>
          </w:p>
        </w:tc>
      </w:tr>
      <w:tr w:rsidR="00F96524" w14:paraId="7D224AD0" w14:textId="77777777" w:rsidTr="00F96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87DFB1A" w14:textId="77777777" w:rsidR="00F96524" w:rsidRDefault="00F96524">
            <w:pPr>
              <w:spacing w:after="120" w:line="240" w:lineRule="auto"/>
              <w:ind w:left="-108"/>
              <w:rPr>
                <w:rFonts w:ascii="Arial" w:eastAsia="Arial" w:hAnsi="Arial" w:cs="Arial"/>
                <w:b/>
                <w:color w:val="000000"/>
                <w:sz w:val="24"/>
                <w:szCs w:val="24"/>
              </w:rPr>
            </w:pPr>
            <w:r>
              <w:rPr>
                <w:rFonts w:ascii="Arial" w:hAnsi="Arial" w:cs="Arial"/>
                <w:sz w:val="24"/>
                <w:szCs w:val="24"/>
              </w:rPr>
              <w:t>“</w:t>
            </w:r>
            <w:r>
              <w:rPr>
                <w:rFonts w:ascii="Arial" w:hAnsi="Arial" w:cs="Arial"/>
                <w:b/>
                <w:sz w:val="24"/>
                <w:szCs w:val="24"/>
              </w:rPr>
              <w:t>Exempt Procurement Amendments</w:t>
            </w:r>
            <w:r>
              <w:rPr>
                <w:rFonts w:ascii="Arial" w:hAnsi="Arial" w:cs="Arial"/>
                <w:sz w:val="24"/>
                <w:szCs w:val="24"/>
              </w:rPr>
              <w:t>”</w:t>
            </w:r>
          </w:p>
        </w:tc>
        <w:tc>
          <w:tcPr>
            <w:tcW w:w="7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416E380" w14:textId="77777777" w:rsidR="00F96524" w:rsidRDefault="00F96524">
            <w:pPr>
              <w:pStyle w:val="ListParagraph"/>
              <w:ind w:left="184"/>
              <w:jc w:val="both"/>
              <w:rPr>
                <w:rFonts w:ascii="Arial" w:hAnsi="Arial" w:cs="Arial"/>
                <w:sz w:val="24"/>
                <w:szCs w:val="24"/>
              </w:rPr>
            </w:pPr>
            <w:r>
              <w:rPr>
                <w:rFonts w:ascii="Arial" w:hAnsi="Arial" w:cs="Arial"/>
                <w:sz w:val="24"/>
                <w:szCs w:val="24"/>
              </w:rPr>
              <w:t>any amendments, refinements or additions to any of the terms of the Framework Contract made through the Exempt Call-off Contract to reflect the specific needs of an Exempt Buyer to the extent permitted by and in accordance with any legal requirements applicable to that Exempt Buyer;</w:t>
            </w:r>
          </w:p>
        </w:tc>
      </w:tr>
      <w:tr w:rsidR="00F96524" w14:paraId="3C15F20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79CF8F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"Existing IPR"</w:t>
            </w:r>
          </w:p>
        </w:tc>
        <w:tc>
          <w:tcPr>
            <w:tcW w:w="7342" w:type="dxa"/>
            <w:tcBorders>
              <w:top w:val="single" w:sz="4" w:space="0" w:color="000000"/>
              <w:left w:val="single" w:sz="4" w:space="0" w:color="000000"/>
              <w:bottom w:val="single" w:sz="4" w:space="0" w:color="000000"/>
              <w:right w:val="single" w:sz="4" w:space="0" w:color="000000"/>
            </w:tcBorders>
            <w:hideMark/>
          </w:tcPr>
          <w:p w14:paraId="4C06CDE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F96524" w14:paraId="66A9D2D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0F2F1F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“Exit Day”</w:t>
            </w:r>
          </w:p>
        </w:tc>
        <w:tc>
          <w:tcPr>
            <w:tcW w:w="7342" w:type="dxa"/>
            <w:tcBorders>
              <w:top w:val="single" w:sz="4" w:space="0" w:color="000000"/>
              <w:left w:val="single" w:sz="4" w:space="0" w:color="000000"/>
              <w:bottom w:val="single" w:sz="4" w:space="0" w:color="000000"/>
              <w:right w:val="single" w:sz="4" w:space="0" w:color="000000"/>
            </w:tcBorders>
            <w:hideMark/>
          </w:tcPr>
          <w:p w14:paraId="7338D75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shall have the meaning in the European Union (Withdrawal) Act 2018;</w:t>
            </w:r>
          </w:p>
        </w:tc>
      </w:tr>
      <w:tr w:rsidR="00F96524" w14:paraId="250657B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C0A386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"Expiry Date"</w:t>
            </w:r>
          </w:p>
        </w:tc>
        <w:tc>
          <w:tcPr>
            <w:tcW w:w="7342" w:type="dxa"/>
            <w:tcBorders>
              <w:top w:val="single" w:sz="4" w:space="0" w:color="000000"/>
              <w:left w:val="single" w:sz="4" w:space="0" w:color="000000"/>
              <w:bottom w:val="single" w:sz="4" w:space="0" w:color="000000"/>
              <w:right w:val="single" w:sz="4" w:space="0" w:color="000000"/>
            </w:tcBorders>
            <w:hideMark/>
          </w:tcPr>
          <w:p w14:paraId="4F23A1E3" w14:textId="77777777" w:rsidR="00F96524" w:rsidRDefault="00F96524">
            <w:pPr>
              <w:tabs>
                <w:tab w:val="left" w:pos="-576"/>
                <w:tab w:val="left" w:pos="144"/>
              </w:tabs>
              <w:spacing w:after="120" w:line="240" w:lineRule="auto"/>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F96524" w14:paraId="519CEA7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F5F973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“Expression of Interest”</w:t>
            </w:r>
          </w:p>
        </w:tc>
        <w:tc>
          <w:tcPr>
            <w:tcW w:w="7342" w:type="dxa"/>
            <w:tcBorders>
              <w:top w:val="single" w:sz="4" w:space="0" w:color="000000"/>
              <w:left w:val="single" w:sz="4" w:space="0" w:color="000000"/>
              <w:bottom w:val="single" w:sz="4" w:space="0" w:color="000000"/>
              <w:right w:val="single" w:sz="4" w:space="0" w:color="000000"/>
            </w:tcBorders>
            <w:hideMark/>
          </w:tcPr>
          <w:p w14:paraId="1138F85E" w14:textId="77777777" w:rsidR="00F96524" w:rsidRDefault="00F96524">
            <w:pPr>
              <w:tabs>
                <w:tab w:val="left" w:pos="-576"/>
                <w:tab w:val="left" w:pos="144"/>
              </w:tabs>
              <w:spacing w:after="120" w:line="240" w:lineRule="auto"/>
              <w:ind w:left="144"/>
              <w:jc w:val="both"/>
              <w:rPr>
                <w:rFonts w:ascii="Arial" w:eastAsia="Arial" w:hAnsi="Arial" w:cs="Arial"/>
                <w:color w:val="000000"/>
                <w:sz w:val="24"/>
                <w:szCs w:val="24"/>
              </w:rPr>
            </w:pPr>
            <w:r>
              <w:rPr>
                <w:rFonts w:ascii="Arial" w:eastAsia="Arial" w:hAnsi="Arial" w:cs="Arial"/>
                <w:color w:val="000000"/>
                <w:sz w:val="24"/>
                <w:szCs w:val="24"/>
              </w:rPr>
              <w:t>an invitation to capable Suppliers to express an interest in bidding for the work as part of a Further Competition Procedure or to decline the opportunity prior to the Further Competition Procedure commencing.  Suppliers who decline an Expression of Interest invitation will not be invited to take part in the corresponding Further Competition Procedure unless the scope or timings of this have substantially changed from the point the Expression of Interest was issued;</w:t>
            </w:r>
          </w:p>
        </w:tc>
      </w:tr>
      <w:tr w:rsidR="00F96524" w14:paraId="7A8F9BA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BDBB98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342" w:type="dxa"/>
            <w:tcBorders>
              <w:top w:val="single" w:sz="4" w:space="0" w:color="000000"/>
              <w:left w:val="single" w:sz="4" w:space="0" w:color="000000"/>
              <w:bottom w:val="single" w:sz="4" w:space="0" w:color="000000"/>
              <w:right w:val="single" w:sz="4" w:space="0" w:color="000000"/>
            </w:tcBorders>
            <w:hideMark/>
          </w:tcPr>
          <w:p w14:paraId="0769A29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F96524" w14:paraId="0F2A830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25327D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“Fixed Price”</w:t>
            </w:r>
          </w:p>
        </w:tc>
        <w:tc>
          <w:tcPr>
            <w:tcW w:w="7342" w:type="dxa"/>
            <w:tcBorders>
              <w:top w:val="single" w:sz="4" w:space="0" w:color="000000"/>
              <w:left w:val="single" w:sz="4" w:space="0" w:color="000000"/>
              <w:bottom w:val="single" w:sz="4" w:space="0" w:color="000000"/>
              <w:right w:val="single" w:sz="4" w:space="0" w:color="000000"/>
            </w:tcBorders>
            <w:hideMark/>
          </w:tcPr>
          <w:p w14:paraId="7B2D2D2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Pricing Mechanism where Charges are agreed at a set amount in relation to a Contract, Deliverable(s) (or one or more element of the Deliverable(s)) or Milestones and the amount to be paid by the Buyer will not exceed the agreed fixed price;</w:t>
            </w:r>
          </w:p>
        </w:tc>
      </w:tr>
      <w:tr w:rsidR="00F96524" w14:paraId="3713515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CF20E4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342" w:type="dxa"/>
            <w:tcBorders>
              <w:top w:val="single" w:sz="4" w:space="0" w:color="000000"/>
              <w:left w:val="single" w:sz="4" w:space="0" w:color="000000"/>
              <w:bottom w:val="single" w:sz="4" w:space="0" w:color="000000"/>
              <w:right w:val="single" w:sz="4" w:space="0" w:color="000000"/>
            </w:tcBorders>
            <w:hideMark/>
          </w:tcPr>
          <w:p w14:paraId="1D1B302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Freedom of Information Act 2000 and any subordinate legislation made under that Act from time to time together with any guidance and/or codes of practice issued by the Information </w:t>
            </w:r>
            <w:r>
              <w:rPr>
                <w:rFonts w:ascii="Arial" w:eastAsia="Arial" w:hAnsi="Arial" w:cs="Arial"/>
                <w:color w:val="000000"/>
                <w:sz w:val="24"/>
                <w:szCs w:val="24"/>
              </w:rPr>
              <w:lastRenderedPageBreak/>
              <w:t>Commissioner or relevant Government department in relation to such legislation;</w:t>
            </w:r>
          </w:p>
        </w:tc>
      </w:tr>
      <w:tr w:rsidR="00F96524" w14:paraId="34346AD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B2526A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7342" w:type="dxa"/>
            <w:tcBorders>
              <w:top w:val="single" w:sz="4" w:space="0" w:color="000000"/>
              <w:left w:val="single" w:sz="4" w:space="0" w:color="000000"/>
              <w:bottom w:val="single" w:sz="4" w:space="0" w:color="000000"/>
              <w:right w:val="single" w:sz="4" w:space="0" w:color="000000"/>
            </w:tcBorders>
            <w:hideMark/>
          </w:tcPr>
          <w:p w14:paraId="5B49255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202A75DD" w14:textId="77777777" w:rsidR="00F96524" w:rsidRDefault="00F96524" w:rsidP="000266D5">
            <w:pPr>
              <w:numPr>
                <w:ilvl w:val="1"/>
                <w:numId w:val="109"/>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w:t>
            </w:r>
          </w:p>
          <w:p w14:paraId="17F87169" w14:textId="77777777" w:rsidR="00F96524" w:rsidRDefault="00F96524" w:rsidP="000266D5">
            <w:pPr>
              <w:numPr>
                <w:ilvl w:val="1"/>
                <w:numId w:val="109"/>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acts of terrorism;</w:t>
            </w:r>
          </w:p>
          <w:p w14:paraId="31237F9E" w14:textId="77777777" w:rsidR="00F96524" w:rsidRDefault="00F96524" w:rsidP="000266D5">
            <w:pPr>
              <w:numPr>
                <w:ilvl w:val="1"/>
                <w:numId w:val="109"/>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acts of government, local government or regulatory bodies;</w:t>
            </w:r>
          </w:p>
          <w:p w14:paraId="39E3AC43" w14:textId="77777777" w:rsidR="00F96524" w:rsidRDefault="00F96524" w:rsidP="000266D5">
            <w:pPr>
              <w:numPr>
                <w:ilvl w:val="1"/>
                <w:numId w:val="109"/>
              </w:numPr>
              <w:tabs>
                <w:tab w:val="left" w:pos="-576"/>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fire, flood, storm or earthquake or other natural disaster,</w:t>
            </w:r>
          </w:p>
          <w:p w14:paraId="6E54545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but excluding any industrial dispute relating to the Supplier, the Supplier Staff or any other failure in the Supplier or the Subcontractor's supply chain;</w:t>
            </w:r>
          </w:p>
        </w:tc>
      </w:tr>
      <w:tr w:rsidR="00F96524" w14:paraId="7B6469F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9F2AC4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342" w:type="dxa"/>
            <w:tcBorders>
              <w:top w:val="single" w:sz="4" w:space="0" w:color="000000"/>
              <w:left w:val="single" w:sz="4" w:space="0" w:color="000000"/>
              <w:bottom w:val="single" w:sz="4" w:space="0" w:color="000000"/>
              <w:right w:val="single" w:sz="4" w:space="0" w:color="000000"/>
            </w:tcBorders>
            <w:hideMark/>
          </w:tcPr>
          <w:p w14:paraId="4DC78C7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F96524" w14:paraId="11DD895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6417C5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Award Form"</w:t>
            </w:r>
          </w:p>
        </w:tc>
        <w:tc>
          <w:tcPr>
            <w:tcW w:w="7342" w:type="dxa"/>
            <w:tcBorders>
              <w:top w:val="single" w:sz="4" w:space="0" w:color="000000"/>
              <w:left w:val="single" w:sz="4" w:space="0" w:color="000000"/>
              <w:bottom w:val="single" w:sz="4" w:space="0" w:color="000000"/>
              <w:right w:val="single" w:sz="4" w:space="0" w:color="000000"/>
            </w:tcBorders>
            <w:hideMark/>
          </w:tcPr>
          <w:p w14:paraId="294D345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F96524" w14:paraId="002978B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AEA3D4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342" w:type="dxa"/>
            <w:tcBorders>
              <w:top w:val="single" w:sz="4" w:space="0" w:color="000000"/>
              <w:left w:val="single" w:sz="4" w:space="0" w:color="000000"/>
              <w:bottom w:val="single" w:sz="4" w:space="0" w:color="000000"/>
              <w:right w:val="single" w:sz="4" w:space="0" w:color="000000"/>
            </w:tcBorders>
            <w:hideMark/>
          </w:tcPr>
          <w:p w14:paraId="073E680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agreement established between CCS and the Supplier under the Framework Award Form for the provision of the Deliverables to Buyers by the Supplier pursuant to the notice published on the Find a Tender Service;</w:t>
            </w:r>
          </w:p>
        </w:tc>
      </w:tr>
      <w:tr w:rsidR="00F96524" w14:paraId="008FF0B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20993D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342" w:type="dxa"/>
            <w:tcBorders>
              <w:top w:val="single" w:sz="4" w:space="0" w:color="000000"/>
              <w:left w:val="single" w:sz="4" w:space="0" w:color="000000"/>
              <w:bottom w:val="single" w:sz="4" w:space="0" w:color="000000"/>
              <w:right w:val="single" w:sz="4" w:space="0" w:color="000000"/>
            </w:tcBorders>
            <w:hideMark/>
          </w:tcPr>
          <w:p w14:paraId="547AA81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of the Framework Contract;</w:t>
            </w:r>
          </w:p>
        </w:tc>
      </w:tr>
      <w:tr w:rsidR="00F96524" w14:paraId="79B173A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D12A5A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342" w:type="dxa"/>
            <w:tcBorders>
              <w:top w:val="single" w:sz="4" w:space="0" w:color="000000"/>
              <w:left w:val="single" w:sz="4" w:space="0" w:color="000000"/>
              <w:bottom w:val="single" w:sz="4" w:space="0" w:color="000000"/>
              <w:right w:val="single" w:sz="4" w:space="0" w:color="000000"/>
            </w:tcBorders>
            <w:hideMark/>
          </w:tcPr>
          <w:p w14:paraId="3F6AA7B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scheduled date of the end of the Framework Contract as stated in the Framework Award Form;</w:t>
            </w:r>
          </w:p>
        </w:tc>
      </w:tr>
      <w:tr w:rsidR="00F96524" w14:paraId="11EE2FD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7AED78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342" w:type="dxa"/>
            <w:tcBorders>
              <w:top w:val="single" w:sz="4" w:space="0" w:color="000000"/>
              <w:left w:val="single" w:sz="4" w:space="0" w:color="000000"/>
              <w:bottom w:val="single" w:sz="4" w:space="0" w:color="000000"/>
              <w:right w:val="single" w:sz="4" w:space="0" w:color="000000"/>
            </w:tcBorders>
            <w:hideMark/>
          </w:tcPr>
          <w:p w14:paraId="798F84F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F96524" w14:paraId="5E06DB5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9AEE34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342" w:type="dxa"/>
            <w:tcBorders>
              <w:top w:val="single" w:sz="4" w:space="0" w:color="000000"/>
              <w:left w:val="single" w:sz="4" w:space="0" w:color="000000"/>
              <w:bottom w:val="single" w:sz="4" w:space="0" w:color="000000"/>
              <w:right w:val="single" w:sz="4" w:space="0" w:color="000000"/>
            </w:tcBorders>
            <w:hideMark/>
          </w:tcPr>
          <w:p w14:paraId="4551611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Contract Period may be extended as specified in the Framework Award Form;</w:t>
            </w:r>
          </w:p>
        </w:tc>
      </w:tr>
      <w:tr w:rsidR="00F96524" w14:paraId="526A57C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8188718"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342" w:type="dxa"/>
            <w:tcBorders>
              <w:top w:val="single" w:sz="4" w:space="0" w:color="000000"/>
              <w:left w:val="single" w:sz="4" w:space="0" w:color="000000"/>
              <w:bottom w:val="single" w:sz="4" w:space="0" w:color="000000"/>
              <w:right w:val="single" w:sz="4" w:space="0" w:color="000000"/>
            </w:tcBorders>
            <w:hideMark/>
          </w:tcPr>
          <w:p w14:paraId="7003874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F96524" w14:paraId="39BFB76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4B77AF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342" w:type="dxa"/>
            <w:tcBorders>
              <w:top w:val="single" w:sz="4" w:space="0" w:color="000000"/>
              <w:left w:val="single" w:sz="4" w:space="0" w:color="000000"/>
              <w:bottom w:val="single" w:sz="4" w:space="0" w:color="000000"/>
              <w:right w:val="single" w:sz="4" w:space="0" w:color="000000"/>
            </w:tcBorders>
            <w:hideMark/>
          </w:tcPr>
          <w:p w14:paraId="1DF421C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F96524" w14:paraId="6A6E6B2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AEC303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342" w:type="dxa"/>
            <w:tcBorders>
              <w:top w:val="single" w:sz="4" w:space="0" w:color="000000"/>
              <w:left w:val="single" w:sz="4" w:space="0" w:color="000000"/>
              <w:bottom w:val="single" w:sz="4" w:space="0" w:color="000000"/>
              <w:right w:val="single" w:sz="4" w:space="0" w:color="000000"/>
            </w:tcBorders>
            <w:hideMark/>
          </w:tcPr>
          <w:p w14:paraId="22030F4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F96524" w14:paraId="4C3BBA4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911151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"Framework Tender Response"</w:t>
            </w:r>
          </w:p>
        </w:tc>
        <w:tc>
          <w:tcPr>
            <w:tcW w:w="7342" w:type="dxa"/>
            <w:tcBorders>
              <w:top w:val="single" w:sz="4" w:space="0" w:color="000000"/>
              <w:left w:val="single" w:sz="4" w:space="0" w:color="000000"/>
              <w:bottom w:val="single" w:sz="4" w:space="0" w:color="000000"/>
              <w:right w:val="single" w:sz="4" w:space="0" w:color="000000"/>
            </w:tcBorders>
            <w:hideMark/>
          </w:tcPr>
          <w:p w14:paraId="0F62614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w:t>
            </w:r>
          </w:p>
        </w:tc>
      </w:tr>
      <w:tr w:rsidR="00F96524" w14:paraId="15C4649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A66714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342" w:type="dxa"/>
            <w:tcBorders>
              <w:top w:val="single" w:sz="4" w:space="0" w:color="000000"/>
              <w:left w:val="single" w:sz="4" w:space="0" w:color="000000"/>
              <w:bottom w:val="single" w:sz="4" w:space="0" w:color="000000"/>
              <w:right w:val="single" w:sz="4" w:space="0" w:color="000000"/>
            </w:tcBorders>
            <w:hideMark/>
          </w:tcPr>
          <w:p w14:paraId="3714030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Award Procedure);</w:t>
            </w:r>
          </w:p>
        </w:tc>
      </w:tr>
      <w:tr w:rsidR="00F96524" w14:paraId="53EDF11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A5451F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"UK GDPR"</w:t>
            </w:r>
          </w:p>
        </w:tc>
        <w:tc>
          <w:tcPr>
            <w:tcW w:w="7342" w:type="dxa"/>
            <w:tcBorders>
              <w:top w:val="single" w:sz="4" w:space="0" w:color="000000"/>
              <w:left w:val="single" w:sz="4" w:space="0" w:color="000000"/>
              <w:bottom w:val="single" w:sz="4" w:space="0" w:color="000000"/>
              <w:right w:val="single" w:sz="4" w:space="0" w:color="000000"/>
            </w:tcBorders>
            <w:hideMark/>
          </w:tcPr>
          <w:p w14:paraId="7FD971C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retained EU law version of the General Data Protection Regulation (Regulation (EU) 2016/679);</w:t>
            </w:r>
          </w:p>
        </w:tc>
      </w:tr>
      <w:tr w:rsidR="00F96524" w14:paraId="79BC367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A46386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342" w:type="dxa"/>
            <w:tcBorders>
              <w:top w:val="single" w:sz="4" w:space="0" w:color="000000"/>
              <w:left w:val="single" w:sz="4" w:space="0" w:color="000000"/>
              <w:bottom w:val="single" w:sz="4" w:space="0" w:color="000000"/>
              <w:right w:val="single" w:sz="4" w:space="0" w:color="000000"/>
            </w:tcBorders>
            <w:hideMark/>
          </w:tcPr>
          <w:p w14:paraId="22EE7A5F" w14:textId="77777777" w:rsidR="00F96524" w:rsidRDefault="00F96524" w:rsidP="000266D5">
            <w:pPr>
              <w:numPr>
                <w:ilvl w:val="1"/>
                <w:numId w:val="111"/>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w:t>
            </w:r>
          </w:p>
          <w:p w14:paraId="31D955C5" w14:textId="77777777" w:rsidR="00F96524" w:rsidRDefault="00F96524" w:rsidP="000266D5">
            <w:pPr>
              <w:numPr>
                <w:ilvl w:val="1"/>
                <w:numId w:val="111"/>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future legislation introduced into parliament to counteract Tax advantages arising from abusive arrangements to avoid National Insurance contributions;</w:t>
            </w:r>
          </w:p>
        </w:tc>
      </w:tr>
      <w:tr w:rsidR="00F96524" w14:paraId="0840F28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48158A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"General Change in Law"</w:t>
            </w:r>
          </w:p>
        </w:tc>
        <w:tc>
          <w:tcPr>
            <w:tcW w:w="7342" w:type="dxa"/>
            <w:tcBorders>
              <w:top w:val="single" w:sz="4" w:space="0" w:color="000000"/>
              <w:left w:val="single" w:sz="4" w:space="0" w:color="000000"/>
              <w:bottom w:val="single" w:sz="4" w:space="0" w:color="000000"/>
              <w:right w:val="single" w:sz="4" w:space="0" w:color="000000"/>
            </w:tcBorders>
            <w:hideMark/>
          </w:tcPr>
          <w:p w14:paraId="3132E32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 or duties of any sort affecting the Supplier) or which affects or relates to a Comparable Supply;</w:t>
            </w:r>
          </w:p>
        </w:tc>
      </w:tr>
      <w:tr w:rsidR="00F96524" w14:paraId="6E6AD53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EA5416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342" w:type="dxa"/>
            <w:tcBorders>
              <w:top w:val="single" w:sz="4" w:space="0" w:color="000000"/>
              <w:left w:val="single" w:sz="4" w:space="0" w:color="000000"/>
              <w:bottom w:val="single" w:sz="4" w:space="0" w:color="000000"/>
              <w:right w:val="single" w:sz="4" w:space="0" w:color="000000"/>
            </w:tcBorders>
            <w:hideMark/>
          </w:tcPr>
          <w:p w14:paraId="64CB82E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w:t>
            </w:r>
          </w:p>
        </w:tc>
      </w:tr>
      <w:tr w:rsidR="00F96524" w14:paraId="499DF92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382FA1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342" w:type="dxa"/>
            <w:tcBorders>
              <w:top w:val="single" w:sz="4" w:space="0" w:color="000000"/>
              <w:left w:val="single" w:sz="4" w:space="0" w:color="000000"/>
              <w:bottom w:val="single" w:sz="4" w:space="0" w:color="000000"/>
              <w:right w:val="single" w:sz="4" w:space="0" w:color="000000"/>
            </w:tcBorders>
            <w:hideMark/>
          </w:tcPr>
          <w:p w14:paraId="22C062E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F96524" w14:paraId="07ACDD0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C6C157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342" w:type="dxa"/>
            <w:tcBorders>
              <w:top w:val="single" w:sz="4" w:space="0" w:color="000000"/>
              <w:left w:val="single" w:sz="4" w:space="0" w:color="000000"/>
              <w:bottom w:val="single" w:sz="4" w:space="0" w:color="000000"/>
              <w:right w:val="single" w:sz="4" w:space="0" w:color="000000"/>
            </w:tcBorders>
            <w:hideMark/>
          </w:tcPr>
          <w:p w14:paraId="6980A7A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F96524" w14:paraId="3584EE9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DA83F3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342" w:type="dxa"/>
            <w:tcBorders>
              <w:top w:val="single" w:sz="4" w:space="0" w:color="000000"/>
              <w:left w:val="single" w:sz="4" w:space="0" w:color="000000"/>
              <w:bottom w:val="single" w:sz="4" w:space="0" w:color="000000"/>
              <w:right w:val="single" w:sz="4" w:space="0" w:color="000000"/>
            </w:tcBorders>
            <w:hideMark/>
          </w:tcPr>
          <w:p w14:paraId="0A8D18FD" w14:textId="77777777" w:rsidR="00F96524" w:rsidRDefault="00F96524">
            <w:pPr>
              <w:tabs>
                <w:tab w:val="left" w:pos="-576"/>
                <w:tab w:val="left" w:pos="144"/>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620461BF" w14:textId="77777777" w:rsidR="00F96524" w:rsidRDefault="00F96524" w:rsidP="000266D5">
            <w:pPr>
              <w:numPr>
                <w:ilvl w:val="2"/>
                <w:numId w:val="111"/>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14:paraId="5D26D34C" w14:textId="77777777" w:rsidR="00F96524" w:rsidRDefault="00F96524" w:rsidP="000266D5">
            <w:pPr>
              <w:numPr>
                <w:ilvl w:val="2"/>
                <w:numId w:val="111"/>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F96524" w14:paraId="2046D53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7C0EFF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 xml:space="preserve">“Government Legal Department </w:t>
            </w:r>
            <w:proofErr w:type="gramStart"/>
            <w:r>
              <w:rPr>
                <w:rFonts w:ascii="Arial" w:eastAsia="Arial" w:hAnsi="Arial" w:cs="Arial"/>
                <w:b/>
                <w:color w:val="000000"/>
                <w:sz w:val="24"/>
                <w:szCs w:val="24"/>
              </w:rPr>
              <w:t>“ or</w:t>
            </w:r>
            <w:proofErr w:type="gramEnd"/>
            <w:r>
              <w:rPr>
                <w:rFonts w:ascii="Arial" w:eastAsia="Arial" w:hAnsi="Arial" w:cs="Arial"/>
                <w:b/>
                <w:color w:val="000000"/>
                <w:sz w:val="24"/>
                <w:szCs w:val="24"/>
              </w:rPr>
              <w:t xml:space="preserve"> “GLD”</w:t>
            </w:r>
          </w:p>
        </w:tc>
        <w:tc>
          <w:tcPr>
            <w:tcW w:w="7342" w:type="dxa"/>
            <w:tcBorders>
              <w:top w:val="single" w:sz="4" w:space="0" w:color="000000"/>
              <w:left w:val="single" w:sz="4" w:space="0" w:color="000000"/>
              <w:bottom w:val="single" w:sz="4" w:space="0" w:color="000000"/>
              <w:right w:val="single" w:sz="4" w:space="0" w:color="000000"/>
            </w:tcBorders>
            <w:hideMark/>
          </w:tcPr>
          <w:p w14:paraId="4FC3A968" w14:textId="77777777" w:rsidR="00F96524" w:rsidRDefault="00F96524">
            <w:pPr>
              <w:tabs>
                <w:tab w:val="left" w:pos="-576"/>
                <w:tab w:val="left" w:pos="144"/>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Is a non-ministerial Government department which the Treasury Solicitor is in charge of;</w:t>
            </w:r>
          </w:p>
        </w:tc>
      </w:tr>
      <w:tr w:rsidR="00F96524" w14:paraId="1B1B1C5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86EA86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“Group of Economic Operators”</w:t>
            </w:r>
          </w:p>
        </w:tc>
        <w:tc>
          <w:tcPr>
            <w:tcW w:w="7342" w:type="dxa"/>
            <w:tcBorders>
              <w:top w:val="single" w:sz="4" w:space="0" w:color="000000"/>
              <w:left w:val="single" w:sz="4" w:space="0" w:color="000000"/>
              <w:bottom w:val="single" w:sz="4" w:space="0" w:color="000000"/>
              <w:right w:val="single" w:sz="4" w:space="0" w:color="000000"/>
            </w:tcBorders>
            <w:hideMark/>
          </w:tcPr>
          <w:p w14:paraId="283F2FD7" w14:textId="77777777" w:rsidR="00F96524" w:rsidRDefault="00F96524">
            <w:pPr>
              <w:tabs>
                <w:tab w:val="left" w:pos="-576"/>
                <w:tab w:val="left" w:pos="144"/>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group of economic operators acting jointly and severally to provide the Deliverables, which shall include a consortium;</w:t>
            </w:r>
          </w:p>
        </w:tc>
      </w:tr>
      <w:tr w:rsidR="00F96524" w14:paraId="62BFFD2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A1A9875"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"Guarantor"</w:t>
            </w:r>
          </w:p>
        </w:tc>
        <w:tc>
          <w:tcPr>
            <w:tcW w:w="7342" w:type="dxa"/>
            <w:tcBorders>
              <w:top w:val="single" w:sz="4" w:space="0" w:color="000000"/>
              <w:left w:val="single" w:sz="4" w:space="0" w:color="000000"/>
              <w:bottom w:val="single" w:sz="4" w:space="0" w:color="000000"/>
              <w:right w:val="single" w:sz="4" w:space="0" w:color="000000"/>
            </w:tcBorders>
            <w:hideMark/>
          </w:tcPr>
          <w:p w14:paraId="6957A77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person (if any) who has entered into a guarantee in the form set out in Joint Schedule 8 (Guarantee) in relation to this Contract;</w:t>
            </w:r>
          </w:p>
        </w:tc>
      </w:tr>
      <w:tr w:rsidR="00F96524" w14:paraId="257E929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A5FD69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"Halifax Abuse Principle"</w:t>
            </w:r>
          </w:p>
        </w:tc>
        <w:tc>
          <w:tcPr>
            <w:tcW w:w="7342" w:type="dxa"/>
            <w:tcBorders>
              <w:top w:val="single" w:sz="4" w:space="0" w:color="000000"/>
              <w:left w:val="single" w:sz="4" w:space="0" w:color="000000"/>
              <w:bottom w:val="single" w:sz="4" w:space="0" w:color="000000"/>
              <w:right w:val="single" w:sz="4" w:space="0" w:color="000000"/>
            </w:tcBorders>
            <w:hideMark/>
          </w:tcPr>
          <w:p w14:paraId="49B7A69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principle explained in the CJEU Case C-255/02 Halifax and others;</w:t>
            </w:r>
          </w:p>
        </w:tc>
      </w:tr>
      <w:tr w:rsidR="00F96524" w14:paraId="13EE04A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3CAC3B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342" w:type="dxa"/>
            <w:tcBorders>
              <w:top w:val="single" w:sz="4" w:space="0" w:color="000000"/>
              <w:left w:val="single" w:sz="4" w:space="0" w:color="000000"/>
              <w:bottom w:val="single" w:sz="4" w:space="0" w:color="000000"/>
              <w:right w:val="single" w:sz="4" w:space="0" w:color="000000"/>
            </w:tcBorders>
            <w:hideMark/>
          </w:tcPr>
          <w:p w14:paraId="14C2E59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F96524" w14:paraId="5439521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D365D9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“Hourly Rate”</w:t>
            </w:r>
          </w:p>
        </w:tc>
        <w:tc>
          <w:tcPr>
            <w:tcW w:w="7342" w:type="dxa"/>
            <w:tcBorders>
              <w:top w:val="single" w:sz="4" w:space="0" w:color="000000"/>
              <w:left w:val="single" w:sz="4" w:space="0" w:color="000000"/>
              <w:bottom w:val="single" w:sz="4" w:space="0" w:color="000000"/>
              <w:right w:val="single" w:sz="4" w:space="0" w:color="000000"/>
            </w:tcBorders>
            <w:hideMark/>
          </w:tcPr>
          <w:p w14:paraId="19B1C75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Pricing Mechanism where the Supplier will invoice the Buyer for Supplier Staff providing Deliverables (or one or more of the elements of the Deliverables) based on each Work Hour performed by the Supplier Staff’s based on the applicable grade(s) of hourly rate as set out in Annex 1 Table 1 of Framework Schedule 3 (Framework Prices); </w:t>
            </w:r>
          </w:p>
        </w:tc>
      </w:tr>
      <w:tr w:rsidR="00F96524" w14:paraId="696F545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60FDF8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342" w:type="dxa"/>
            <w:tcBorders>
              <w:top w:val="single" w:sz="4" w:space="0" w:color="000000"/>
              <w:left w:val="single" w:sz="4" w:space="0" w:color="000000"/>
              <w:bottom w:val="single" w:sz="4" w:space="0" w:color="000000"/>
              <w:right w:val="single" w:sz="4" w:space="0" w:color="000000"/>
            </w:tcBorders>
            <w:hideMark/>
          </w:tcPr>
          <w:p w14:paraId="19FF125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F96524" w14:paraId="2E8243D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F038B6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342" w:type="dxa"/>
            <w:tcBorders>
              <w:top w:val="single" w:sz="4" w:space="0" w:color="000000"/>
              <w:left w:val="single" w:sz="4" w:space="0" w:color="000000"/>
              <w:bottom w:val="single" w:sz="4" w:space="0" w:color="000000"/>
              <w:right w:val="single" w:sz="4" w:space="0" w:color="000000"/>
            </w:tcBorders>
            <w:hideMark/>
          </w:tcPr>
          <w:p w14:paraId="7608140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14:paraId="2EF47B0D" w14:textId="77777777" w:rsidR="00F96524" w:rsidRDefault="00F96524" w:rsidP="000266D5">
            <w:pPr>
              <w:numPr>
                <w:ilvl w:val="1"/>
                <w:numId w:val="113"/>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14:paraId="742171F8" w14:textId="77777777" w:rsidR="00F96524" w:rsidRDefault="00F96524" w:rsidP="000266D5">
            <w:pPr>
              <w:numPr>
                <w:ilvl w:val="1"/>
                <w:numId w:val="113"/>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14:paraId="421E258A" w14:textId="77777777" w:rsidR="00F96524" w:rsidRDefault="00F96524" w:rsidP="000266D5">
            <w:pPr>
              <w:numPr>
                <w:ilvl w:val="1"/>
                <w:numId w:val="113"/>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1992EF15" w14:textId="77777777" w:rsidR="00F96524" w:rsidRDefault="00F96524" w:rsidP="000266D5">
            <w:pPr>
              <w:numPr>
                <w:ilvl w:val="1"/>
                <w:numId w:val="113"/>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14:paraId="34EACB33" w14:textId="77777777" w:rsidR="00F96524" w:rsidRDefault="00F96524" w:rsidP="000266D5">
            <w:pPr>
              <w:numPr>
                <w:ilvl w:val="1"/>
                <w:numId w:val="113"/>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such other information as the Relevant Authority may reasonably request in (or in response to) the Variation request;</w:t>
            </w:r>
          </w:p>
        </w:tc>
      </w:tr>
      <w:tr w:rsidR="00F96524" w14:paraId="16C6CFE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67045B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"Implementation Plan"</w:t>
            </w:r>
          </w:p>
        </w:tc>
        <w:tc>
          <w:tcPr>
            <w:tcW w:w="7342" w:type="dxa"/>
            <w:tcBorders>
              <w:top w:val="single" w:sz="4" w:space="0" w:color="000000"/>
              <w:left w:val="single" w:sz="4" w:space="0" w:color="000000"/>
              <w:bottom w:val="single" w:sz="4" w:space="0" w:color="000000"/>
              <w:right w:val="single" w:sz="4" w:space="0" w:color="000000"/>
            </w:tcBorders>
            <w:hideMark/>
          </w:tcPr>
          <w:p w14:paraId="2C2EB44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F96524" w14:paraId="2B35F3B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421942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342" w:type="dxa"/>
            <w:tcBorders>
              <w:top w:val="single" w:sz="4" w:space="0" w:color="000000"/>
              <w:left w:val="single" w:sz="4" w:space="0" w:color="000000"/>
              <w:bottom w:val="single" w:sz="4" w:space="0" w:color="000000"/>
              <w:right w:val="single" w:sz="4" w:space="0" w:color="000000"/>
            </w:tcBorders>
            <w:hideMark/>
          </w:tcPr>
          <w:p w14:paraId="773E46F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F96524" w14:paraId="49CD365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FD34F9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342" w:type="dxa"/>
            <w:tcBorders>
              <w:top w:val="single" w:sz="4" w:space="0" w:color="000000"/>
              <w:left w:val="single" w:sz="4" w:space="0" w:color="000000"/>
              <w:bottom w:val="single" w:sz="4" w:space="0" w:color="000000"/>
              <w:right w:val="single" w:sz="4" w:space="0" w:color="000000"/>
            </w:tcBorders>
            <w:hideMark/>
          </w:tcPr>
          <w:p w14:paraId="78A0BF0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F96524" w14:paraId="64D910E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0AAE73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"Indexation"</w:t>
            </w:r>
          </w:p>
        </w:tc>
        <w:tc>
          <w:tcPr>
            <w:tcW w:w="7342" w:type="dxa"/>
            <w:tcBorders>
              <w:top w:val="single" w:sz="4" w:space="0" w:color="000000"/>
              <w:left w:val="single" w:sz="4" w:space="0" w:color="000000"/>
              <w:bottom w:val="single" w:sz="4" w:space="0" w:color="000000"/>
              <w:right w:val="single" w:sz="4" w:space="0" w:color="000000"/>
            </w:tcBorders>
            <w:hideMark/>
          </w:tcPr>
          <w:p w14:paraId="1774547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F96524" w14:paraId="0E386E9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66A462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342" w:type="dxa"/>
            <w:tcBorders>
              <w:top w:val="single" w:sz="4" w:space="0" w:color="000000"/>
              <w:left w:val="single" w:sz="4" w:space="0" w:color="000000"/>
              <w:bottom w:val="single" w:sz="4" w:space="0" w:color="000000"/>
              <w:right w:val="single" w:sz="4" w:space="0" w:color="000000"/>
            </w:tcBorders>
            <w:hideMark/>
          </w:tcPr>
          <w:p w14:paraId="661351D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F96524" w14:paraId="2537AEC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5F67E0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342" w:type="dxa"/>
            <w:tcBorders>
              <w:top w:val="single" w:sz="4" w:space="0" w:color="000000"/>
              <w:left w:val="single" w:sz="4" w:space="0" w:color="000000"/>
              <w:bottom w:val="single" w:sz="4" w:space="0" w:color="000000"/>
              <w:right w:val="single" w:sz="4" w:space="0" w:color="000000"/>
            </w:tcBorders>
            <w:hideMark/>
          </w:tcPr>
          <w:p w14:paraId="7C4CB13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F96524" w14:paraId="5BE24F9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438BE7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342" w:type="dxa"/>
            <w:tcBorders>
              <w:top w:val="single" w:sz="4" w:space="0" w:color="000000"/>
              <w:left w:val="single" w:sz="4" w:space="0" w:color="000000"/>
              <w:bottom w:val="single" w:sz="4" w:space="0" w:color="000000"/>
              <w:right w:val="single" w:sz="4" w:space="0" w:color="000000"/>
            </w:tcBorders>
            <w:hideMark/>
          </w:tcPr>
          <w:p w14:paraId="6FEFC19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F96524" w14:paraId="1C95985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41515D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342" w:type="dxa"/>
            <w:tcBorders>
              <w:top w:val="single" w:sz="4" w:space="0" w:color="000000"/>
              <w:left w:val="single" w:sz="4" w:space="0" w:color="000000"/>
              <w:bottom w:val="single" w:sz="4" w:space="0" w:color="000000"/>
              <w:right w:val="single" w:sz="4" w:space="0" w:color="000000"/>
            </w:tcBorders>
            <w:hideMark/>
          </w:tcPr>
          <w:p w14:paraId="07F306B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with respect to any person, means:</w:t>
            </w:r>
          </w:p>
          <w:p w14:paraId="115448E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that person suspends, or threatens to suspend, payment of its debts, or is unable to pay its debts as they fall due or admits inability to pay its debts, or:</w:t>
            </w:r>
          </w:p>
          <w:p w14:paraId="697DC43F" w14:textId="77777777" w:rsidR="00F96524" w:rsidRDefault="00F96524">
            <w:pPr>
              <w:tabs>
                <w:tab w:val="left" w:pos="-179"/>
                <w:tab w:val="left" w:pos="-9"/>
              </w:tabs>
              <w:spacing w:after="120" w:line="240" w:lineRule="auto"/>
              <w:ind w:left="467"/>
              <w:jc w:val="both"/>
              <w:rPr>
                <w:rFonts w:ascii="Arial" w:eastAsia="Arial" w:hAnsi="Arial" w:cs="Arial"/>
                <w:color w:val="000000"/>
                <w:sz w:val="24"/>
                <w:szCs w:val="24"/>
              </w:rPr>
            </w:pPr>
            <w:r>
              <w:rPr>
                <w:rFonts w:ascii="Arial" w:eastAsia="Arial" w:hAnsi="Arial" w:cs="Arial"/>
                <w:color w:val="000000"/>
                <w:sz w:val="24"/>
                <w:szCs w:val="24"/>
              </w:rPr>
              <w:t xml:space="preserve">(i) (being a company or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LLP) is deemed unable to pay its debts within the meaning of section 123 of the Insolvency Act 1986, or</w:t>
            </w:r>
          </w:p>
          <w:p w14:paraId="18DE882B" w14:textId="77777777" w:rsidR="00F96524" w:rsidRDefault="00F96524">
            <w:pPr>
              <w:tabs>
                <w:tab w:val="left" w:pos="-179"/>
                <w:tab w:val="left" w:pos="-9"/>
              </w:tabs>
              <w:spacing w:after="120" w:line="240" w:lineRule="auto"/>
              <w:ind w:left="467"/>
              <w:jc w:val="both"/>
              <w:rPr>
                <w:rFonts w:ascii="Arial" w:eastAsia="Arial" w:hAnsi="Arial" w:cs="Arial"/>
                <w:color w:val="000000"/>
                <w:sz w:val="24"/>
                <w:szCs w:val="24"/>
              </w:rPr>
            </w:pPr>
            <w:r>
              <w:rPr>
                <w:rFonts w:ascii="Arial" w:eastAsia="Arial" w:hAnsi="Arial" w:cs="Arial"/>
                <w:color w:val="000000"/>
                <w:sz w:val="24"/>
                <w:szCs w:val="24"/>
              </w:rPr>
              <w:t>(ii) (being a partnership) is deemed unable to pay its debts within the meaning of section 222 of the Insolvency Act 1986;</w:t>
            </w:r>
          </w:p>
          <w:p w14:paraId="2C1AA6F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15837D2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(c) another person becomes entitled to appoint a receiver over the assets of that person or a receiver is appointed over the assets of that person;</w:t>
            </w:r>
          </w:p>
          <w:p w14:paraId="70647EC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5A609B0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(e) that person suspends or ceases, or threatens to suspend or cease, carrying on all or a substantial part of its business;</w:t>
            </w:r>
          </w:p>
          <w:p w14:paraId="4728CD7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(f) where that person is a company,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LLP or a partnership:</w:t>
            </w:r>
          </w:p>
          <w:p w14:paraId="035FFBBF" w14:textId="77777777" w:rsidR="00F96524" w:rsidRDefault="00F96524">
            <w:pPr>
              <w:tabs>
                <w:tab w:val="left" w:pos="-179"/>
                <w:tab w:val="left" w:pos="-9"/>
              </w:tabs>
              <w:spacing w:after="120" w:line="240" w:lineRule="auto"/>
              <w:ind w:left="467"/>
              <w:jc w:val="both"/>
              <w:rPr>
                <w:rFonts w:ascii="Arial" w:eastAsia="Arial" w:hAnsi="Arial" w:cs="Arial"/>
                <w:color w:val="000000"/>
                <w:sz w:val="24"/>
                <w:szCs w:val="24"/>
              </w:rPr>
            </w:pPr>
            <w:r>
              <w:rPr>
                <w:rFonts w:ascii="Arial" w:eastAsia="Arial" w:hAnsi="Arial" w:cs="Arial"/>
                <w:color w:val="000000"/>
                <w:sz w:val="24"/>
                <w:szCs w:val="24"/>
              </w:rPr>
              <w:t xml:space="preserve">(i) a petition is presented (which is not dismissed within 14 days of its service), a notice is given, a resolution is passed, or an order is made, for or in connection with the winding up of that person other than for the sole purpose of a scheme for a solvent </w:t>
            </w:r>
            <w:r>
              <w:rPr>
                <w:rFonts w:ascii="Arial" w:eastAsia="Arial" w:hAnsi="Arial" w:cs="Arial"/>
                <w:color w:val="000000"/>
                <w:sz w:val="24"/>
                <w:szCs w:val="24"/>
              </w:rPr>
              <w:lastRenderedPageBreak/>
              <w:t>amalgamation of that person with one or more other companies or the solvent reconstruction of that person;</w:t>
            </w:r>
          </w:p>
          <w:p w14:paraId="14497EDE" w14:textId="77777777" w:rsidR="00F96524" w:rsidRDefault="00F96524">
            <w:pPr>
              <w:tabs>
                <w:tab w:val="left" w:pos="-179"/>
                <w:tab w:val="left" w:pos="-9"/>
              </w:tabs>
              <w:spacing w:after="120" w:line="240" w:lineRule="auto"/>
              <w:ind w:left="467"/>
              <w:jc w:val="both"/>
              <w:rPr>
                <w:rFonts w:ascii="Arial" w:eastAsia="Arial" w:hAnsi="Arial" w:cs="Arial"/>
                <w:color w:val="000000"/>
                <w:sz w:val="24"/>
                <w:szCs w:val="24"/>
              </w:rPr>
            </w:pPr>
            <w:r>
              <w:rPr>
                <w:rFonts w:ascii="Arial" w:eastAsia="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6294D221" w14:textId="77777777" w:rsidR="00F96524" w:rsidRDefault="00F96524">
            <w:pPr>
              <w:tabs>
                <w:tab w:val="left" w:pos="-179"/>
                <w:tab w:val="left" w:pos="-9"/>
              </w:tabs>
              <w:spacing w:after="120" w:line="240" w:lineRule="auto"/>
              <w:ind w:left="467"/>
              <w:jc w:val="both"/>
              <w:rPr>
                <w:rFonts w:ascii="Arial" w:eastAsia="Arial" w:hAnsi="Arial" w:cs="Arial"/>
                <w:color w:val="000000"/>
                <w:sz w:val="24"/>
                <w:szCs w:val="24"/>
              </w:rPr>
            </w:pPr>
            <w:r>
              <w:rPr>
                <w:rFonts w:ascii="Arial" w:eastAsia="Arial" w:hAnsi="Arial" w:cs="Arial"/>
                <w:color w:val="000000"/>
                <w:sz w:val="24"/>
                <w:szCs w:val="24"/>
              </w:rPr>
              <w:t xml:space="preserve">(iii) (being a company or </w:t>
            </w:r>
            <w:proofErr w:type="gramStart"/>
            <w:r>
              <w:rPr>
                <w:rFonts w:ascii="Arial" w:eastAsia="Arial" w:hAnsi="Arial" w:cs="Arial"/>
                <w:color w:val="000000"/>
                <w:sz w:val="24"/>
                <w:szCs w:val="24"/>
              </w:rPr>
              <w:t>a</w:t>
            </w:r>
            <w:proofErr w:type="gramEnd"/>
            <w:r>
              <w:rPr>
                <w:rFonts w:ascii="Arial" w:eastAsia="Arial" w:hAnsi="Arial" w:cs="Arial"/>
                <w:color w:val="000000"/>
                <w:sz w:val="24"/>
                <w:szCs w:val="24"/>
              </w:rPr>
              <w:t xml:space="preserve"> LLP) the holder of a qualifying floating charge over the assets of that person has become entitled to appoint or has appointed an administrative receiver; or</w:t>
            </w:r>
          </w:p>
          <w:p w14:paraId="024E20C5" w14:textId="77777777" w:rsidR="00F96524" w:rsidRDefault="00F96524">
            <w:pPr>
              <w:tabs>
                <w:tab w:val="left" w:pos="-179"/>
                <w:tab w:val="left" w:pos="-9"/>
              </w:tabs>
              <w:spacing w:after="120" w:line="240" w:lineRule="auto"/>
              <w:ind w:left="467"/>
              <w:jc w:val="both"/>
              <w:rPr>
                <w:rFonts w:ascii="Arial" w:eastAsia="Arial" w:hAnsi="Arial" w:cs="Arial"/>
                <w:color w:val="000000"/>
                <w:sz w:val="24"/>
                <w:szCs w:val="24"/>
              </w:rPr>
            </w:pPr>
            <w:r>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14:paraId="0A4BE4C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F96524" w14:paraId="7CC08DC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2031D57"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"Installation Works"</w:t>
            </w:r>
          </w:p>
        </w:tc>
        <w:tc>
          <w:tcPr>
            <w:tcW w:w="7342" w:type="dxa"/>
            <w:tcBorders>
              <w:top w:val="single" w:sz="4" w:space="0" w:color="000000"/>
              <w:left w:val="single" w:sz="4" w:space="0" w:color="000000"/>
              <w:bottom w:val="single" w:sz="4" w:space="0" w:color="000000"/>
              <w:right w:val="single" w:sz="4" w:space="0" w:color="000000"/>
            </w:tcBorders>
            <w:hideMark/>
          </w:tcPr>
          <w:p w14:paraId="3C895CF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F96524" w14:paraId="2B12EC8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20C71E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342" w:type="dxa"/>
            <w:tcBorders>
              <w:top w:val="single" w:sz="4" w:space="0" w:color="000000"/>
              <w:left w:val="single" w:sz="4" w:space="0" w:color="000000"/>
              <w:bottom w:val="single" w:sz="4" w:space="0" w:color="000000"/>
              <w:right w:val="single" w:sz="4" w:space="0" w:color="000000"/>
            </w:tcBorders>
            <w:hideMark/>
          </w:tcPr>
          <w:p w14:paraId="327B482C" w14:textId="77777777" w:rsidR="00F96524" w:rsidRDefault="00F96524" w:rsidP="000266D5">
            <w:pPr>
              <w:numPr>
                <w:ilvl w:val="1"/>
                <w:numId w:val="115"/>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3E8C86DF" w14:textId="77777777" w:rsidR="00F96524" w:rsidRDefault="00F96524" w:rsidP="000266D5">
            <w:pPr>
              <w:numPr>
                <w:ilvl w:val="1"/>
                <w:numId w:val="11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301EDD0C" w14:textId="77777777" w:rsidR="00F96524" w:rsidRDefault="00F96524" w:rsidP="000266D5">
            <w:pPr>
              <w:numPr>
                <w:ilvl w:val="1"/>
                <w:numId w:val="11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F96524" w14:paraId="0CB9784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007CDD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342" w:type="dxa"/>
            <w:tcBorders>
              <w:top w:val="single" w:sz="4" w:space="0" w:color="000000"/>
              <w:left w:val="single" w:sz="4" w:space="0" w:color="000000"/>
              <w:bottom w:val="single" w:sz="4" w:space="0" w:color="000000"/>
              <w:right w:val="single" w:sz="4" w:space="0" w:color="000000"/>
            </w:tcBorders>
            <w:hideMark/>
          </w:tcPr>
          <w:p w14:paraId="16711ED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F96524" w14:paraId="5D99CEA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248D30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“Inward Exchange”</w:t>
            </w:r>
          </w:p>
        </w:tc>
        <w:tc>
          <w:tcPr>
            <w:tcW w:w="7342" w:type="dxa"/>
            <w:tcBorders>
              <w:top w:val="single" w:sz="4" w:space="0" w:color="000000"/>
              <w:left w:val="single" w:sz="4" w:space="0" w:color="000000"/>
              <w:bottom w:val="single" w:sz="4" w:space="0" w:color="000000"/>
              <w:right w:val="single" w:sz="4" w:space="0" w:color="000000"/>
            </w:tcBorders>
            <w:hideMark/>
          </w:tcPr>
          <w:p w14:paraId="7ED5729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 exchange of Buyer Personnel from the Buyer to the Supplier in accordance with the Secondment Agreement;</w:t>
            </w:r>
          </w:p>
        </w:tc>
      </w:tr>
      <w:tr w:rsidR="00F96524" w14:paraId="6032115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09A386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342" w:type="dxa"/>
            <w:tcBorders>
              <w:top w:val="single" w:sz="4" w:space="0" w:color="000000"/>
              <w:left w:val="single" w:sz="4" w:space="0" w:color="000000"/>
              <w:bottom w:val="single" w:sz="4" w:space="0" w:color="000000"/>
              <w:right w:val="single" w:sz="4" w:space="0" w:color="000000"/>
            </w:tcBorders>
            <w:hideMark/>
          </w:tcPr>
          <w:p w14:paraId="6773CAA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action, suit, claim, demand, Loss or other liability which the Relevant Authority or Central Government Body may suffer or incur as a result of any claim that the performance of the Deliverables infringes or allegedly infringes (including the defence of such infringement or alleged infringement) of any third party IPR, used to provide the Deliverables or otherwise provided and/or licensed by the Supplier (or to which the Supplier has provided access) to the Relevant Authority in the fulfilment of its obligations under a Contract;</w:t>
            </w:r>
          </w:p>
        </w:tc>
      </w:tr>
      <w:tr w:rsidR="00F96524" w14:paraId="70B6933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BD09BB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"IR35"</w:t>
            </w:r>
          </w:p>
        </w:tc>
        <w:tc>
          <w:tcPr>
            <w:tcW w:w="7342" w:type="dxa"/>
            <w:tcBorders>
              <w:top w:val="single" w:sz="4" w:space="0" w:color="000000"/>
              <w:left w:val="single" w:sz="4" w:space="0" w:color="000000"/>
              <w:bottom w:val="single" w:sz="4" w:space="0" w:color="000000"/>
              <w:right w:val="single" w:sz="4" w:space="0" w:color="000000"/>
            </w:tcBorders>
            <w:hideMark/>
          </w:tcPr>
          <w:p w14:paraId="0CF366A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12" w:history="1">
              <w:r>
                <w:rPr>
                  <w:rStyle w:val="Hyperlink"/>
                  <w:rFonts w:ascii="Arial" w:eastAsia="Arial" w:hAnsi="Arial" w:cs="Arial"/>
                  <w:color w:val="0000FF"/>
                  <w:sz w:val="24"/>
                  <w:szCs w:val="24"/>
                </w:rPr>
                <w:t>https://www.gov.uk/guidance/ir35-find-out-if-it-applies</w:t>
              </w:r>
            </w:hyperlink>
            <w:r>
              <w:rPr>
                <w:rFonts w:ascii="Arial" w:eastAsia="Arial" w:hAnsi="Arial" w:cs="Arial"/>
                <w:color w:val="000000"/>
                <w:sz w:val="24"/>
                <w:szCs w:val="24"/>
              </w:rPr>
              <w:t>;</w:t>
            </w:r>
          </w:p>
        </w:tc>
      </w:tr>
      <w:tr w:rsidR="00F96524" w14:paraId="2A6F11D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739E6A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342" w:type="dxa"/>
            <w:tcBorders>
              <w:top w:val="single" w:sz="4" w:space="0" w:color="000000"/>
              <w:left w:val="single" w:sz="4" w:space="0" w:color="000000"/>
              <w:bottom w:val="single" w:sz="4" w:space="0" w:color="000000"/>
              <w:right w:val="single" w:sz="4" w:space="0" w:color="000000"/>
            </w:tcBorders>
            <w:hideMark/>
          </w:tcPr>
          <w:p w14:paraId="7351F69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F96524" w14:paraId="21A19A3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20B7A0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342" w:type="dxa"/>
            <w:tcBorders>
              <w:top w:val="single" w:sz="4" w:space="0" w:color="000000"/>
              <w:left w:val="single" w:sz="4" w:space="0" w:color="000000"/>
              <w:bottom w:val="single" w:sz="4" w:space="0" w:color="000000"/>
              <w:right w:val="single" w:sz="4" w:space="0" w:color="000000"/>
            </w:tcBorders>
            <w:hideMark/>
          </w:tcPr>
          <w:p w14:paraId="0D556F7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F96524" w14:paraId="7249A82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FA6487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“Jurisdiction”</w:t>
            </w:r>
          </w:p>
        </w:tc>
        <w:tc>
          <w:tcPr>
            <w:tcW w:w="7342" w:type="dxa"/>
            <w:tcBorders>
              <w:top w:val="single" w:sz="4" w:space="0" w:color="000000"/>
              <w:left w:val="single" w:sz="4" w:space="0" w:color="000000"/>
              <w:bottom w:val="single" w:sz="4" w:space="0" w:color="000000"/>
              <w:right w:val="single" w:sz="4" w:space="0" w:color="000000"/>
            </w:tcBorders>
            <w:hideMark/>
          </w:tcPr>
          <w:p w14:paraId="393646D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power, right or authority to interpret and apply the law where a matter falls within the court’s jurisdiction or the authority of a sovereign power to govern and legislate or the limits or territory within which authority may be exercised;</w:t>
            </w:r>
          </w:p>
        </w:tc>
      </w:tr>
      <w:tr w:rsidR="00F96524" w14:paraId="6F681CB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EC4195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"Key Staff"</w:t>
            </w:r>
          </w:p>
        </w:tc>
        <w:tc>
          <w:tcPr>
            <w:tcW w:w="7342" w:type="dxa"/>
            <w:tcBorders>
              <w:top w:val="single" w:sz="4" w:space="0" w:color="000000"/>
              <w:left w:val="single" w:sz="4" w:space="0" w:color="000000"/>
              <w:bottom w:val="single" w:sz="4" w:space="0" w:color="000000"/>
              <w:right w:val="single" w:sz="4" w:space="0" w:color="000000"/>
            </w:tcBorders>
            <w:hideMark/>
          </w:tcPr>
          <w:p w14:paraId="140DC5C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F96524" w14:paraId="1FA500B0" w14:textId="77777777" w:rsidTr="00F96524">
        <w:trPr>
          <w:trHeight w:val="357"/>
        </w:trPr>
        <w:tc>
          <w:tcPr>
            <w:tcW w:w="2405" w:type="dxa"/>
            <w:tcBorders>
              <w:top w:val="single" w:sz="4" w:space="0" w:color="000000"/>
              <w:left w:val="single" w:sz="4" w:space="0" w:color="000000"/>
              <w:bottom w:val="single" w:sz="4" w:space="0" w:color="000000"/>
              <w:right w:val="single" w:sz="4" w:space="0" w:color="000000"/>
            </w:tcBorders>
            <w:hideMark/>
          </w:tcPr>
          <w:p w14:paraId="082324C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342" w:type="dxa"/>
            <w:tcBorders>
              <w:top w:val="single" w:sz="4" w:space="0" w:color="000000"/>
              <w:left w:val="single" w:sz="4" w:space="0" w:color="000000"/>
              <w:bottom w:val="single" w:sz="4" w:space="0" w:color="000000"/>
              <w:right w:val="single" w:sz="4" w:space="0" w:color="000000"/>
            </w:tcBorders>
            <w:hideMark/>
          </w:tcPr>
          <w:p w14:paraId="4747917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F96524" w14:paraId="46A8A125" w14:textId="77777777" w:rsidTr="00F96524">
        <w:trPr>
          <w:trHeight w:val="426"/>
        </w:trPr>
        <w:tc>
          <w:tcPr>
            <w:tcW w:w="2405" w:type="dxa"/>
            <w:tcBorders>
              <w:top w:val="single" w:sz="4" w:space="0" w:color="000000"/>
              <w:left w:val="single" w:sz="4" w:space="0" w:color="000000"/>
              <w:bottom w:val="single" w:sz="4" w:space="0" w:color="000000"/>
              <w:right w:val="single" w:sz="4" w:space="0" w:color="000000"/>
            </w:tcBorders>
            <w:hideMark/>
          </w:tcPr>
          <w:p w14:paraId="1818341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342" w:type="dxa"/>
            <w:tcBorders>
              <w:top w:val="single" w:sz="4" w:space="0" w:color="000000"/>
              <w:left w:val="single" w:sz="4" w:space="0" w:color="000000"/>
              <w:bottom w:val="single" w:sz="4" w:space="0" w:color="000000"/>
              <w:right w:val="single" w:sz="4" w:space="0" w:color="000000"/>
            </w:tcBorders>
            <w:hideMark/>
          </w:tcPr>
          <w:p w14:paraId="7392E2C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Subcontractor:</w:t>
            </w:r>
          </w:p>
          <w:p w14:paraId="6513656D" w14:textId="77777777" w:rsidR="00F96524" w:rsidRDefault="00F96524" w:rsidP="000266D5">
            <w:pPr>
              <w:numPr>
                <w:ilvl w:val="1"/>
                <w:numId w:val="117"/>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14:paraId="34270527" w14:textId="77777777" w:rsidR="00F96524" w:rsidRDefault="00F96524" w:rsidP="000266D5">
            <w:pPr>
              <w:numPr>
                <w:ilvl w:val="1"/>
                <w:numId w:val="117"/>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which, in the opinion of CCS or the Buyer performs (or would perform if appointed) a critical role in the provision of all or any part of the Deliverables; and/or</w:t>
            </w:r>
          </w:p>
          <w:p w14:paraId="57FD7AFD" w14:textId="77777777" w:rsidR="00F96524" w:rsidRDefault="00F96524" w:rsidP="000266D5">
            <w:pPr>
              <w:numPr>
                <w:ilvl w:val="1"/>
                <w:numId w:val="117"/>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3264233D" w14:textId="77777777" w:rsidR="00F96524" w:rsidRDefault="00F96524">
            <w:pPr>
              <w:tabs>
                <w:tab w:val="left" w:pos="-576"/>
                <w:tab w:val="left" w:pos="144"/>
              </w:tabs>
              <w:spacing w:after="120" w:line="240" w:lineRule="auto"/>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F96524" w14:paraId="49E1BED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E3AD4F1"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"Know-How"</w:t>
            </w:r>
          </w:p>
        </w:tc>
        <w:tc>
          <w:tcPr>
            <w:tcW w:w="7342" w:type="dxa"/>
            <w:tcBorders>
              <w:top w:val="single" w:sz="4" w:space="0" w:color="000000"/>
              <w:left w:val="single" w:sz="4" w:space="0" w:color="000000"/>
              <w:bottom w:val="single" w:sz="4" w:space="0" w:color="000000"/>
              <w:right w:val="single" w:sz="4" w:space="0" w:color="000000"/>
            </w:tcBorders>
            <w:hideMark/>
          </w:tcPr>
          <w:p w14:paraId="42080CD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F96524" w14:paraId="45E1CC6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46422E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342" w:type="dxa"/>
            <w:tcBorders>
              <w:top w:val="single" w:sz="4" w:space="0" w:color="000000"/>
              <w:left w:val="single" w:sz="4" w:space="0" w:color="000000"/>
              <w:bottom w:val="single" w:sz="4" w:space="0" w:color="000000"/>
              <w:right w:val="single" w:sz="4" w:space="0" w:color="000000"/>
            </w:tcBorders>
            <w:hideMark/>
          </w:tcPr>
          <w:p w14:paraId="409C43C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96524" w14:paraId="45BC5BE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26AE5A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342" w:type="dxa"/>
            <w:tcBorders>
              <w:top w:val="single" w:sz="4" w:space="0" w:color="000000"/>
              <w:left w:val="single" w:sz="4" w:space="0" w:color="000000"/>
              <w:bottom w:val="single" w:sz="4" w:space="0" w:color="000000"/>
              <w:right w:val="single" w:sz="4" w:space="0" w:color="000000"/>
            </w:tcBorders>
            <w:hideMark/>
          </w:tcPr>
          <w:p w14:paraId="59F922E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all losses, liabilities, damages, costs, expenses (including legal and professional fees), disbursements, costs of investigation, litigation, settlement, judgment, interest, fines and penalties (including regulatory penalties, fines and expenses) whether arising in contract, tort (including negligence), breach of statutory </w:t>
            </w:r>
            <w:r>
              <w:rPr>
                <w:rFonts w:ascii="Arial" w:eastAsia="Arial" w:hAnsi="Arial" w:cs="Arial"/>
                <w:color w:val="000000"/>
                <w:sz w:val="24"/>
                <w:szCs w:val="24"/>
              </w:rPr>
              <w:lastRenderedPageBreak/>
              <w:t>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F96524" w14:paraId="2C2B11D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61E539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"Lots"</w:t>
            </w:r>
          </w:p>
        </w:tc>
        <w:tc>
          <w:tcPr>
            <w:tcW w:w="7342" w:type="dxa"/>
            <w:tcBorders>
              <w:top w:val="single" w:sz="4" w:space="0" w:color="000000"/>
              <w:left w:val="single" w:sz="4" w:space="0" w:color="000000"/>
              <w:bottom w:val="single" w:sz="4" w:space="0" w:color="000000"/>
              <w:right w:val="single" w:sz="4" w:space="0" w:color="000000"/>
            </w:tcBorders>
            <w:hideMark/>
          </w:tcPr>
          <w:p w14:paraId="34794A7B" w14:textId="77777777" w:rsidR="00F96524" w:rsidRDefault="00F96524">
            <w:pPr>
              <w:tabs>
                <w:tab w:val="left" w:pos="-179"/>
                <w:tab w:val="left" w:pos="175"/>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F96524" w14:paraId="039CAD8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B5972E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"Management Charge"</w:t>
            </w:r>
          </w:p>
        </w:tc>
        <w:tc>
          <w:tcPr>
            <w:tcW w:w="7342" w:type="dxa"/>
            <w:tcBorders>
              <w:top w:val="single" w:sz="4" w:space="0" w:color="000000"/>
              <w:left w:val="single" w:sz="4" w:space="0" w:color="000000"/>
              <w:bottom w:val="single" w:sz="4" w:space="0" w:color="000000"/>
              <w:right w:val="single" w:sz="4" w:space="0" w:color="000000"/>
            </w:tcBorders>
            <w:hideMark/>
          </w:tcPr>
          <w:p w14:paraId="0199C81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F96524" w14:paraId="42432AA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CB927B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342" w:type="dxa"/>
            <w:tcBorders>
              <w:top w:val="single" w:sz="4" w:space="0" w:color="000000"/>
              <w:left w:val="single" w:sz="4" w:space="0" w:color="000000"/>
              <w:bottom w:val="single" w:sz="4" w:space="0" w:color="000000"/>
              <w:right w:val="single" w:sz="4" w:space="0" w:color="000000"/>
            </w:tcBorders>
            <w:hideMark/>
          </w:tcPr>
          <w:p w14:paraId="5634CA5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F96524" w14:paraId="327F716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5C8564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342" w:type="dxa"/>
            <w:tcBorders>
              <w:top w:val="single" w:sz="4" w:space="0" w:color="000000"/>
              <w:left w:val="single" w:sz="4" w:space="0" w:color="000000"/>
              <w:bottom w:val="single" w:sz="4" w:space="0" w:color="000000"/>
              <w:right w:val="single" w:sz="4" w:space="0" w:color="000000"/>
            </w:tcBorders>
            <w:hideMark/>
          </w:tcPr>
          <w:p w14:paraId="11A2ED8A" w14:textId="77777777" w:rsidR="00F96524" w:rsidRDefault="00F96524">
            <w:pPr>
              <w:tabs>
                <w:tab w:val="left" w:pos="-179"/>
                <w:tab w:val="left" w:pos="175"/>
              </w:tabs>
              <w:spacing w:after="120" w:line="240" w:lineRule="auto"/>
              <w:ind w:left="17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F96524" w14:paraId="0DF86E7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E2DF44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342" w:type="dxa"/>
            <w:tcBorders>
              <w:top w:val="single" w:sz="4" w:space="0" w:color="000000"/>
              <w:left w:val="single" w:sz="4" w:space="0" w:color="000000"/>
              <w:bottom w:val="single" w:sz="4" w:space="0" w:color="000000"/>
              <w:right w:val="single" w:sz="4" w:space="0" w:color="000000"/>
            </w:tcBorders>
            <w:hideMark/>
          </w:tcPr>
          <w:p w14:paraId="24001CCF" w14:textId="77777777" w:rsidR="00F96524" w:rsidRDefault="00F96524">
            <w:pPr>
              <w:tabs>
                <w:tab w:val="left" w:pos="-179"/>
                <w:tab w:val="left" w:pos="175"/>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when an MI report:</w:t>
            </w:r>
          </w:p>
          <w:p w14:paraId="335DF7B5" w14:textId="77777777" w:rsidR="00F96524" w:rsidRDefault="00F96524" w:rsidP="000266D5">
            <w:pPr>
              <w:numPr>
                <w:ilvl w:val="1"/>
                <w:numId w:val="119"/>
              </w:numPr>
              <w:tabs>
                <w:tab w:val="left" w:pos="-576"/>
                <w:tab w:val="left" w:pos="175"/>
              </w:tabs>
              <w:spacing w:after="120" w:line="240" w:lineRule="auto"/>
              <w:ind w:left="751" w:hanging="577"/>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14:paraId="36F4B1AC" w14:textId="77777777" w:rsidR="00F96524" w:rsidRDefault="00F96524" w:rsidP="000266D5">
            <w:pPr>
              <w:numPr>
                <w:ilvl w:val="1"/>
                <w:numId w:val="119"/>
              </w:numPr>
              <w:tabs>
                <w:tab w:val="left" w:pos="-576"/>
                <w:tab w:val="left" w:pos="175"/>
              </w:tabs>
              <w:spacing w:after="120" w:line="240" w:lineRule="auto"/>
              <w:ind w:left="720" w:hanging="544"/>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14:paraId="6450E1EF" w14:textId="77777777" w:rsidR="00F96524" w:rsidRDefault="00F96524" w:rsidP="000266D5">
            <w:pPr>
              <w:numPr>
                <w:ilvl w:val="1"/>
                <w:numId w:val="119"/>
              </w:numPr>
              <w:tabs>
                <w:tab w:val="left" w:pos="-576"/>
                <w:tab w:val="left" w:pos="175"/>
              </w:tabs>
              <w:spacing w:after="120" w:line="240" w:lineRule="auto"/>
              <w:ind w:left="720" w:hanging="544"/>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F96524" w14:paraId="4242945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EB34AA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342" w:type="dxa"/>
            <w:tcBorders>
              <w:top w:val="single" w:sz="4" w:space="0" w:color="000000"/>
              <w:left w:val="single" w:sz="4" w:space="0" w:color="000000"/>
              <w:bottom w:val="single" w:sz="4" w:space="0" w:color="000000"/>
              <w:right w:val="single" w:sz="4" w:space="0" w:color="000000"/>
            </w:tcBorders>
            <w:hideMark/>
          </w:tcPr>
          <w:p w14:paraId="0F441767" w14:textId="77777777" w:rsidR="00F96524" w:rsidRDefault="00F96524">
            <w:pPr>
              <w:tabs>
                <w:tab w:val="left" w:pos="-179"/>
                <w:tab w:val="left" w:pos="175"/>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F96524" w14:paraId="710195E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F42E51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342" w:type="dxa"/>
            <w:tcBorders>
              <w:top w:val="single" w:sz="4" w:space="0" w:color="000000"/>
              <w:left w:val="single" w:sz="4" w:space="0" w:color="000000"/>
              <w:bottom w:val="single" w:sz="4" w:space="0" w:color="000000"/>
              <w:right w:val="single" w:sz="4" w:space="0" w:color="000000"/>
            </w:tcBorders>
            <w:hideMark/>
          </w:tcPr>
          <w:p w14:paraId="145A8DE0" w14:textId="77777777" w:rsidR="00F96524" w:rsidRDefault="00F96524">
            <w:pPr>
              <w:tabs>
                <w:tab w:val="left" w:pos="-179"/>
                <w:tab w:val="left" w:pos="175"/>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F96524" w14:paraId="4AE871D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4E09C5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342" w:type="dxa"/>
            <w:tcBorders>
              <w:top w:val="single" w:sz="4" w:space="0" w:color="000000"/>
              <w:left w:val="single" w:sz="4" w:space="0" w:color="000000"/>
              <w:bottom w:val="single" w:sz="4" w:space="0" w:color="000000"/>
              <w:right w:val="single" w:sz="4" w:space="0" w:color="000000"/>
            </w:tcBorders>
            <w:hideMark/>
          </w:tcPr>
          <w:p w14:paraId="17DB160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F96524" w14:paraId="61213B7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2633B0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342" w:type="dxa"/>
            <w:tcBorders>
              <w:top w:val="single" w:sz="4" w:space="0" w:color="000000"/>
              <w:left w:val="single" w:sz="4" w:space="0" w:color="000000"/>
              <w:bottom w:val="single" w:sz="4" w:space="0" w:color="000000"/>
              <w:right w:val="single" w:sz="4" w:space="0" w:color="000000"/>
            </w:tcBorders>
            <w:hideMark/>
          </w:tcPr>
          <w:p w14:paraId="43DBC4F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F96524" w14:paraId="561B49A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2F3DD8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342" w:type="dxa"/>
            <w:tcBorders>
              <w:top w:val="single" w:sz="4" w:space="0" w:color="000000"/>
              <w:left w:val="single" w:sz="4" w:space="0" w:color="000000"/>
              <w:bottom w:val="single" w:sz="4" w:space="0" w:color="000000"/>
              <w:right w:val="single" w:sz="4" w:space="0" w:color="000000"/>
            </w:tcBorders>
            <w:hideMark/>
          </w:tcPr>
          <w:p w14:paraId="7085BFC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F96524" w14:paraId="495DC5C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FE5580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342" w:type="dxa"/>
            <w:tcBorders>
              <w:top w:val="single" w:sz="4" w:space="0" w:color="000000"/>
              <w:left w:val="single" w:sz="4" w:space="0" w:color="000000"/>
              <w:bottom w:val="single" w:sz="4" w:space="0" w:color="000000"/>
              <w:right w:val="single" w:sz="4" w:space="0" w:color="000000"/>
            </w:tcBorders>
            <w:hideMark/>
          </w:tcPr>
          <w:p w14:paraId="4C6E952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contributions required by the Social Security Contributions and Benefits Act 1992 and made in accordance with </w:t>
            </w:r>
            <w:proofErr w:type="gramStart"/>
            <w:r>
              <w:rPr>
                <w:rFonts w:ascii="Arial" w:eastAsia="Arial" w:hAnsi="Arial" w:cs="Arial"/>
                <w:color w:val="000000"/>
                <w:sz w:val="24"/>
                <w:szCs w:val="24"/>
              </w:rPr>
              <w:t>the  Social</w:t>
            </w:r>
            <w:proofErr w:type="gramEnd"/>
            <w:r>
              <w:rPr>
                <w:rFonts w:ascii="Arial" w:eastAsia="Arial" w:hAnsi="Arial" w:cs="Arial"/>
                <w:color w:val="000000"/>
                <w:sz w:val="24"/>
                <w:szCs w:val="24"/>
              </w:rPr>
              <w:t xml:space="preserve"> Security (Contributions) Regulations 2001 (SI 2001/1004);</w:t>
            </w:r>
          </w:p>
        </w:tc>
      </w:tr>
      <w:tr w:rsidR="00F96524" w14:paraId="2EDB8EB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D79226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342" w:type="dxa"/>
            <w:tcBorders>
              <w:top w:val="single" w:sz="4" w:space="0" w:color="000000"/>
              <w:left w:val="single" w:sz="4" w:space="0" w:color="000000"/>
              <w:bottom w:val="single" w:sz="4" w:space="0" w:color="000000"/>
              <w:right w:val="single" w:sz="4" w:space="0" w:color="000000"/>
            </w:tcBorders>
            <w:hideMark/>
          </w:tcPr>
          <w:p w14:paraId="1B28E132" w14:textId="77777777" w:rsidR="00F96524" w:rsidRDefault="00F96524" w:rsidP="000266D5">
            <w:pPr>
              <w:numPr>
                <w:ilvl w:val="1"/>
                <w:numId w:val="121"/>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14:paraId="0A53FB9B" w14:textId="77777777" w:rsidR="00F96524" w:rsidRDefault="00F96524" w:rsidP="000266D5">
            <w:pPr>
              <w:numPr>
                <w:ilvl w:val="1"/>
                <w:numId w:val="121"/>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a Contract and all updates and amendments to the same; </w:t>
            </w:r>
          </w:p>
          <w:p w14:paraId="52E824E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F96524" w14:paraId="0A60690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7FF37E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"Occasion of Tax Non–Compliance"</w:t>
            </w:r>
          </w:p>
        </w:tc>
        <w:tc>
          <w:tcPr>
            <w:tcW w:w="7342" w:type="dxa"/>
            <w:tcBorders>
              <w:top w:val="single" w:sz="4" w:space="0" w:color="000000"/>
              <w:left w:val="single" w:sz="4" w:space="0" w:color="000000"/>
              <w:bottom w:val="single" w:sz="4" w:space="0" w:color="000000"/>
              <w:right w:val="single" w:sz="4" w:space="0" w:color="000000"/>
            </w:tcBorders>
            <w:hideMark/>
          </w:tcPr>
          <w:p w14:paraId="550FA96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where: </w:t>
            </w:r>
          </w:p>
          <w:p w14:paraId="54E389A5" w14:textId="77777777" w:rsidR="00F96524" w:rsidRDefault="00F96524" w:rsidP="000266D5">
            <w:pPr>
              <w:numPr>
                <w:ilvl w:val="1"/>
                <w:numId w:val="123"/>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is found on or after 1 April 2013 to be incorrect as a result of:</w:t>
            </w:r>
          </w:p>
          <w:p w14:paraId="382470FC" w14:textId="77777777" w:rsidR="00F96524" w:rsidRDefault="00F96524" w:rsidP="000266D5">
            <w:pPr>
              <w:numPr>
                <w:ilvl w:val="2"/>
                <w:numId w:val="123"/>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690F388E" w14:textId="77777777" w:rsidR="00F96524" w:rsidRDefault="00F96524" w:rsidP="000266D5">
            <w:pPr>
              <w:numPr>
                <w:ilvl w:val="2"/>
                <w:numId w:val="123"/>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07F98498" w14:textId="77777777" w:rsidR="00F96524" w:rsidRDefault="00F96524" w:rsidP="000266D5">
            <w:pPr>
              <w:numPr>
                <w:ilvl w:val="1"/>
                <w:numId w:val="123"/>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F96524" w14:paraId="5BD95B2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FA8FE2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"Open Book Data "</w:t>
            </w:r>
          </w:p>
        </w:tc>
        <w:tc>
          <w:tcPr>
            <w:tcW w:w="7342" w:type="dxa"/>
            <w:tcBorders>
              <w:top w:val="single" w:sz="4" w:space="0" w:color="000000"/>
              <w:left w:val="single" w:sz="4" w:space="0" w:color="000000"/>
              <w:bottom w:val="single" w:sz="4" w:space="0" w:color="000000"/>
              <w:right w:val="single" w:sz="4" w:space="0" w:color="000000"/>
            </w:tcBorders>
            <w:hideMark/>
          </w:tcPr>
          <w:p w14:paraId="012B70F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7A98A5AA" w14:textId="77777777" w:rsidR="00F96524" w:rsidRDefault="00F96524" w:rsidP="000266D5">
            <w:pPr>
              <w:numPr>
                <w:ilvl w:val="1"/>
                <w:numId w:val="125"/>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14:paraId="4D185BFA" w14:textId="77777777" w:rsidR="00F96524" w:rsidRDefault="00F96524" w:rsidP="000266D5">
            <w:pPr>
              <w:numPr>
                <w:ilvl w:val="1"/>
                <w:numId w:val="12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14:paraId="3A8D5685" w14:textId="77777777" w:rsidR="00F96524" w:rsidRDefault="00F96524" w:rsidP="000266D5">
            <w:pPr>
              <w:numPr>
                <w:ilvl w:val="2"/>
                <w:numId w:val="125"/>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14:paraId="5B3CF7D8" w14:textId="77777777" w:rsidR="00F96524" w:rsidRDefault="00F96524" w:rsidP="000266D5">
            <w:pPr>
              <w:numPr>
                <w:ilvl w:val="2"/>
                <w:numId w:val="125"/>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staff costs broken down into the number and grade/role of all Supplier Staff (free of any contingency) together with a list of agreed rates against each grade;</w:t>
            </w:r>
          </w:p>
          <w:p w14:paraId="4CFCF6E7" w14:textId="77777777" w:rsidR="00F96524" w:rsidRDefault="00F96524" w:rsidP="000266D5">
            <w:pPr>
              <w:numPr>
                <w:ilvl w:val="2"/>
                <w:numId w:val="125"/>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grade, being the agreed rate less the Supplier Profit Margin; and</w:t>
            </w:r>
          </w:p>
          <w:p w14:paraId="1F98E92A" w14:textId="77777777" w:rsidR="00F96524" w:rsidRDefault="00F96524" w:rsidP="000266D5">
            <w:pPr>
              <w:numPr>
                <w:ilvl w:val="2"/>
                <w:numId w:val="125"/>
              </w:numPr>
              <w:tabs>
                <w:tab w:val="left" w:pos="-576"/>
                <w:tab w:val="left" w:pos="144"/>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14:paraId="4835C3A7" w14:textId="77777777" w:rsidR="00F96524" w:rsidRDefault="00F96524" w:rsidP="000266D5">
            <w:pPr>
              <w:numPr>
                <w:ilvl w:val="1"/>
                <w:numId w:val="125"/>
              </w:numPr>
              <w:tabs>
                <w:tab w:val="left" w:pos="-576"/>
                <w:tab w:val="left" w:pos="144"/>
              </w:tabs>
              <w:spacing w:after="120" w:line="240" w:lineRule="auto"/>
              <w:ind w:left="467" w:hanging="323"/>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14:paraId="519FBDE0" w14:textId="77777777" w:rsidR="00F96524" w:rsidRDefault="00F96524" w:rsidP="000266D5">
            <w:pPr>
              <w:numPr>
                <w:ilvl w:val="1"/>
                <w:numId w:val="12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all interest, expenses and any other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financing costs incurred in relation to the provision of the Deliverables;</w:t>
            </w:r>
          </w:p>
          <w:p w14:paraId="78441CE7" w14:textId="77777777" w:rsidR="00F96524" w:rsidRDefault="00F96524" w:rsidP="000266D5">
            <w:pPr>
              <w:numPr>
                <w:ilvl w:val="1"/>
                <w:numId w:val="12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14:paraId="6815C4A6" w14:textId="77777777" w:rsidR="00F96524" w:rsidRDefault="00F96524" w:rsidP="000266D5">
            <w:pPr>
              <w:numPr>
                <w:ilvl w:val="1"/>
                <w:numId w:val="12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p>
          <w:p w14:paraId="26260287" w14:textId="77777777" w:rsidR="00F96524" w:rsidRDefault="00F96524" w:rsidP="000266D5">
            <w:pPr>
              <w:numPr>
                <w:ilvl w:val="1"/>
                <w:numId w:val="12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14:paraId="1B3BAFF0" w14:textId="77777777" w:rsidR="00F96524" w:rsidRDefault="00F96524" w:rsidP="000266D5">
            <w:pPr>
              <w:numPr>
                <w:ilvl w:val="1"/>
                <w:numId w:val="125"/>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actual Costs profile for each Service Period;</w:t>
            </w:r>
          </w:p>
        </w:tc>
      </w:tr>
      <w:tr w:rsidR="00F96524" w14:paraId="3829AFD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C8C017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"Order"</w:t>
            </w:r>
          </w:p>
        </w:tc>
        <w:tc>
          <w:tcPr>
            <w:tcW w:w="7342" w:type="dxa"/>
            <w:tcBorders>
              <w:top w:val="single" w:sz="4" w:space="0" w:color="000000"/>
              <w:left w:val="single" w:sz="4" w:space="0" w:color="000000"/>
              <w:bottom w:val="single" w:sz="4" w:space="0" w:color="000000"/>
              <w:right w:val="single" w:sz="4" w:space="0" w:color="000000"/>
            </w:tcBorders>
            <w:hideMark/>
          </w:tcPr>
          <w:p w14:paraId="6221724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 and “</w:t>
            </w:r>
            <w:r>
              <w:rPr>
                <w:rFonts w:ascii="Arial" w:eastAsia="Arial" w:hAnsi="Arial" w:cs="Arial"/>
                <w:b/>
                <w:color w:val="000000"/>
                <w:sz w:val="24"/>
                <w:szCs w:val="24"/>
              </w:rPr>
              <w:t>Ordered</w:t>
            </w:r>
            <w:r>
              <w:rPr>
                <w:rFonts w:ascii="Arial" w:eastAsia="Arial" w:hAnsi="Arial" w:cs="Arial"/>
                <w:color w:val="000000"/>
                <w:sz w:val="24"/>
                <w:szCs w:val="24"/>
              </w:rPr>
              <w:t>” shall be construed accordingly;</w:t>
            </w:r>
          </w:p>
        </w:tc>
      </w:tr>
      <w:tr w:rsidR="00F96524" w14:paraId="1565EAB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24A83D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342" w:type="dxa"/>
            <w:tcBorders>
              <w:top w:val="single" w:sz="4" w:space="0" w:color="000000"/>
              <w:left w:val="single" w:sz="4" w:space="0" w:color="000000"/>
              <w:bottom w:val="single" w:sz="4" w:space="0" w:color="000000"/>
              <w:right w:val="single" w:sz="4" w:space="0" w:color="000000"/>
            </w:tcBorders>
            <w:hideMark/>
          </w:tcPr>
          <w:p w14:paraId="6FB1DC8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F96524" w14:paraId="622B7DE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1E9D62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"Order Form Template"</w:t>
            </w:r>
          </w:p>
        </w:tc>
        <w:tc>
          <w:tcPr>
            <w:tcW w:w="7342" w:type="dxa"/>
            <w:tcBorders>
              <w:top w:val="single" w:sz="4" w:space="0" w:color="000000"/>
              <w:left w:val="single" w:sz="4" w:space="0" w:color="000000"/>
              <w:bottom w:val="single" w:sz="4" w:space="0" w:color="000000"/>
              <w:right w:val="single" w:sz="4" w:space="0" w:color="000000"/>
            </w:tcBorders>
            <w:hideMark/>
          </w:tcPr>
          <w:p w14:paraId="02C8888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template in Framework Schedule 6 (Order Form Template and Call-Off Schedules);</w:t>
            </w:r>
          </w:p>
        </w:tc>
      </w:tr>
      <w:tr w:rsidR="00F96524" w14:paraId="60DEDF5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989572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342" w:type="dxa"/>
            <w:tcBorders>
              <w:top w:val="single" w:sz="4" w:space="0" w:color="000000"/>
              <w:left w:val="single" w:sz="4" w:space="0" w:color="000000"/>
              <w:bottom w:val="single" w:sz="4" w:space="0" w:color="000000"/>
              <w:right w:val="single" w:sz="4" w:space="0" w:color="000000"/>
            </w:tcBorders>
            <w:hideMark/>
          </w:tcPr>
          <w:p w14:paraId="64E2839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F96524" w14:paraId="45BF1BD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12B023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“Outward Exchange”</w:t>
            </w:r>
          </w:p>
        </w:tc>
        <w:tc>
          <w:tcPr>
            <w:tcW w:w="7342" w:type="dxa"/>
            <w:tcBorders>
              <w:top w:val="single" w:sz="4" w:space="0" w:color="000000"/>
              <w:left w:val="single" w:sz="4" w:space="0" w:color="000000"/>
              <w:bottom w:val="single" w:sz="4" w:space="0" w:color="000000"/>
              <w:right w:val="single" w:sz="4" w:space="0" w:color="000000"/>
            </w:tcBorders>
            <w:hideMark/>
          </w:tcPr>
          <w:p w14:paraId="4A01E51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 exchange of Supplier Staff from the Supplier to the Buyer in accordance with the Secondment Agreement;</w:t>
            </w:r>
          </w:p>
        </w:tc>
      </w:tr>
      <w:tr w:rsidR="00F96524" w14:paraId="52FDFAD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F9B070D"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342" w:type="dxa"/>
            <w:tcBorders>
              <w:top w:val="single" w:sz="4" w:space="0" w:color="000000"/>
              <w:left w:val="single" w:sz="4" w:space="0" w:color="000000"/>
              <w:bottom w:val="single" w:sz="4" w:space="0" w:color="000000"/>
              <w:right w:val="single" w:sz="4" w:space="0" w:color="000000"/>
            </w:tcBorders>
            <w:hideMark/>
          </w:tcPr>
          <w:p w14:paraId="096A6DA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F96524" w14:paraId="76B8E93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48CA2AE"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342" w:type="dxa"/>
            <w:tcBorders>
              <w:top w:val="single" w:sz="4" w:space="0" w:color="000000"/>
              <w:left w:val="single" w:sz="4" w:space="0" w:color="000000"/>
              <w:bottom w:val="single" w:sz="4" w:space="0" w:color="000000"/>
              <w:right w:val="single" w:sz="4" w:space="0" w:color="000000"/>
            </w:tcBorders>
            <w:hideMark/>
          </w:tcPr>
          <w:p w14:paraId="5249DD3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F96524" w14:paraId="4B11207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ED6BE9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"Party"</w:t>
            </w:r>
          </w:p>
        </w:tc>
        <w:tc>
          <w:tcPr>
            <w:tcW w:w="7342" w:type="dxa"/>
            <w:tcBorders>
              <w:top w:val="single" w:sz="4" w:space="0" w:color="000000"/>
              <w:left w:val="single" w:sz="4" w:space="0" w:color="000000"/>
              <w:bottom w:val="single" w:sz="4" w:space="0" w:color="000000"/>
              <w:right w:val="single" w:sz="4" w:space="0" w:color="000000"/>
            </w:tcBorders>
            <w:hideMark/>
          </w:tcPr>
          <w:p w14:paraId="7F5A6CE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 the context of the Framework Contract, CCS or the Supplier, and in the context of a Call-Off Contract the Buyer or the 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F96524" w14:paraId="28EDB88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B17CFA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342" w:type="dxa"/>
            <w:tcBorders>
              <w:top w:val="single" w:sz="4" w:space="0" w:color="000000"/>
              <w:left w:val="single" w:sz="4" w:space="0" w:color="000000"/>
              <w:bottom w:val="single" w:sz="4" w:space="0" w:color="000000"/>
              <w:right w:val="single" w:sz="4" w:space="0" w:color="000000"/>
            </w:tcBorders>
            <w:hideMark/>
          </w:tcPr>
          <w:p w14:paraId="0B85D94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F96524" w14:paraId="444E7C8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2CD32A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342" w:type="dxa"/>
            <w:tcBorders>
              <w:top w:val="single" w:sz="4" w:space="0" w:color="000000"/>
              <w:left w:val="single" w:sz="4" w:space="0" w:color="000000"/>
              <w:bottom w:val="single" w:sz="4" w:space="0" w:color="000000"/>
              <w:right w:val="single" w:sz="4" w:space="0" w:color="000000"/>
            </w:tcBorders>
            <w:hideMark/>
          </w:tcPr>
          <w:p w14:paraId="551C935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96524" w14:paraId="628A8C2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20C18C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“Personal Data Breach”</w:t>
            </w:r>
          </w:p>
        </w:tc>
        <w:tc>
          <w:tcPr>
            <w:tcW w:w="7342" w:type="dxa"/>
            <w:tcBorders>
              <w:top w:val="single" w:sz="4" w:space="0" w:color="000000"/>
              <w:left w:val="single" w:sz="4" w:space="0" w:color="000000"/>
              <w:bottom w:val="single" w:sz="4" w:space="0" w:color="000000"/>
              <w:right w:val="single" w:sz="4" w:space="0" w:color="000000"/>
            </w:tcBorders>
            <w:hideMark/>
          </w:tcPr>
          <w:p w14:paraId="751FDDB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96524" w14:paraId="197A8E3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82E9A30"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342" w:type="dxa"/>
            <w:tcBorders>
              <w:top w:val="single" w:sz="4" w:space="0" w:color="000000"/>
              <w:left w:val="single" w:sz="4" w:space="0" w:color="000000"/>
              <w:bottom w:val="single" w:sz="4" w:space="0" w:color="000000"/>
              <w:right w:val="single" w:sz="4" w:space="0" w:color="000000"/>
            </w:tcBorders>
            <w:hideMark/>
          </w:tcPr>
          <w:p w14:paraId="2EDE193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CCS or the Buyer and/or their subcontractor and/or a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(as detailed in Joint Schedule 11 (Processing Data)) engaged in the performance of its obligations under a Contract;</w:t>
            </w:r>
          </w:p>
        </w:tc>
      </w:tr>
      <w:tr w:rsidR="00F96524" w14:paraId="5131734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DAF1DD7"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“Place of Performance”</w:t>
            </w:r>
          </w:p>
        </w:tc>
        <w:tc>
          <w:tcPr>
            <w:tcW w:w="7342" w:type="dxa"/>
            <w:tcBorders>
              <w:top w:val="single" w:sz="4" w:space="0" w:color="000000"/>
              <w:left w:val="single" w:sz="4" w:space="0" w:color="000000"/>
              <w:bottom w:val="single" w:sz="4" w:space="0" w:color="000000"/>
              <w:right w:val="single" w:sz="4" w:space="0" w:color="000000"/>
            </w:tcBorders>
            <w:hideMark/>
          </w:tcPr>
          <w:p w14:paraId="1218819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place or location at which the Deliverables, in whole or </w:t>
            </w:r>
            <w:proofErr w:type="gramStart"/>
            <w:r>
              <w:rPr>
                <w:rFonts w:ascii="Arial" w:eastAsia="Arial" w:hAnsi="Arial" w:cs="Arial"/>
                <w:color w:val="000000"/>
                <w:sz w:val="24"/>
                <w:szCs w:val="24"/>
              </w:rPr>
              <w:t>part,  shall</w:t>
            </w:r>
            <w:proofErr w:type="gramEnd"/>
            <w:r>
              <w:rPr>
                <w:rFonts w:ascii="Arial" w:eastAsia="Arial" w:hAnsi="Arial" w:cs="Arial"/>
                <w:color w:val="000000"/>
                <w:sz w:val="24"/>
                <w:szCs w:val="24"/>
              </w:rPr>
              <w:t xml:space="preserve"> be performed; </w:t>
            </w:r>
          </w:p>
        </w:tc>
      </w:tr>
      <w:tr w:rsidR="00F96524" w14:paraId="13A5D1B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1210FD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342" w:type="dxa"/>
            <w:tcBorders>
              <w:top w:val="single" w:sz="4" w:space="0" w:color="000000"/>
              <w:left w:val="single" w:sz="4" w:space="0" w:color="000000"/>
              <w:bottom w:val="single" w:sz="4" w:space="0" w:color="000000"/>
              <w:right w:val="single" w:sz="4" w:space="0" w:color="000000"/>
            </w:tcBorders>
            <w:hideMark/>
          </w:tcPr>
          <w:p w14:paraId="1C696DC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13" w:history="1">
              <w:r>
                <w:rPr>
                  <w:rStyle w:val="Hyperlink"/>
                  <w:rFonts w:ascii="Arial" w:eastAsia="Arial" w:hAnsi="Arial" w:cs="Arial"/>
                  <w:color w:val="0000FF"/>
                  <w:sz w:val="24"/>
                  <w:szCs w:val="24"/>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F96524" w14:paraId="14ABE1A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B6A886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“Pricing Mechanism”</w:t>
            </w:r>
          </w:p>
        </w:tc>
        <w:tc>
          <w:tcPr>
            <w:tcW w:w="7342" w:type="dxa"/>
            <w:tcBorders>
              <w:top w:val="single" w:sz="4" w:space="0" w:color="000000"/>
              <w:left w:val="single" w:sz="4" w:space="0" w:color="000000"/>
              <w:bottom w:val="single" w:sz="4" w:space="0" w:color="000000"/>
              <w:right w:val="single" w:sz="4" w:space="0" w:color="000000"/>
            </w:tcBorders>
            <w:hideMark/>
          </w:tcPr>
          <w:p w14:paraId="20FFE97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pricing mechanisms are (a) Hourly Rates, (b) Capped Prices, (c) Fixed Prices, and (d) a combination of one or more of these, as set out in this Schedule and as may be refined in the Further Competition Procedure;</w:t>
            </w:r>
          </w:p>
        </w:tc>
      </w:tr>
      <w:tr w:rsidR="00F96524" w14:paraId="55DC8A5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0FCADB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342" w:type="dxa"/>
            <w:tcBorders>
              <w:top w:val="single" w:sz="4" w:space="0" w:color="000000"/>
              <w:left w:val="single" w:sz="4" w:space="0" w:color="000000"/>
              <w:bottom w:val="single" w:sz="4" w:space="0" w:color="000000"/>
              <w:right w:val="single" w:sz="4" w:space="0" w:color="000000"/>
            </w:tcBorders>
            <w:hideMark/>
          </w:tcPr>
          <w:p w14:paraId="18A039F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96524" w14:paraId="1189B22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8B38AF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342" w:type="dxa"/>
            <w:tcBorders>
              <w:top w:val="single" w:sz="4" w:space="0" w:color="000000"/>
              <w:left w:val="single" w:sz="4" w:space="0" w:color="000000"/>
              <w:bottom w:val="single" w:sz="4" w:space="0" w:color="000000"/>
              <w:right w:val="single" w:sz="4" w:space="0" w:color="000000"/>
            </w:tcBorders>
            <w:hideMark/>
          </w:tcPr>
          <w:p w14:paraId="6AE5EB8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F96524" w14:paraId="3CF03B4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A842B7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342" w:type="dxa"/>
            <w:tcBorders>
              <w:top w:val="single" w:sz="4" w:space="0" w:color="000000"/>
              <w:left w:val="single" w:sz="4" w:space="0" w:color="000000"/>
              <w:bottom w:val="single" w:sz="4" w:space="0" w:color="000000"/>
              <w:right w:val="single" w:sz="4" w:space="0" w:color="000000"/>
            </w:tcBorders>
            <w:hideMark/>
          </w:tcPr>
          <w:p w14:paraId="6B83DE3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F96524" w14:paraId="643FA95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71F945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342" w:type="dxa"/>
            <w:tcBorders>
              <w:top w:val="single" w:sz="4" w:space="0" w:color="000000"/>
              <w:left w:val="single" w:sz="4" w:space="0" w:color="000000"/>
              <w:bottom w:val="single" w:sz="4" w:space="0" w:color="000000"/>
              <w:right w:val="single" w:sz="4" w:space="0" w:color="000000"/>
            </w:tcBorders>
            <w:hideMark/>
          </w:tcPr>
          <w:p w14:paraId="4189F31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F96524" w14:paraId="70DCE7A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951908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342" w:type="dxa"/>
            <w:tcBorders>
              <w:top w:val="single" w:sz="4" w:space="0" w:color="000000"/>
              <w:left w:val="single" w:sz="4" w:space="0" w:color="000000"/>
              <w:bottom w:val="single" w:sz="4" w:space="0" w:color="000000"/>
              <w:right w:val="single" w:sz="4" w:space="0" w:color="000000"/>
            </w:tcBorders>
            <w:hideMark/>
          </w:tcPr>
          <w:p w14:paraId="492378C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F96524" w14:paraId="41E5860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5B07D9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342" w:type="dxa"/>
            <w:tcBorders>
              <w:top w:val="single" w:sz="4" w:space="0" w:color="000000"/>
              <w:left w:val="single" w:sz="4" w:space="0" w:color="000000"/>
              <w:bottom w:val="single" w:sz="4" w:space="0" w:color="000000"/>
              <w:right w:val="single" w:sz="4" w:space="0" w:color="000000"/>
            </w:tcBorders>
            <w:hideMark/>
          </w:tcPr>
          <w:p w14:paraId="3ECFB87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F96524" w14:paraId="1B73156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D54771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“Prohibited Acts”</w:t>
            </w:r>
          </w:p>
        </w:tc>
        <w:tc>
          <w:tcPr>
            <w:tcW w:w="7342" w:type="dxa"/>
            <w:tcBorders>
              <w:top w:val="single" w:sz="4" w:space="0" w:color="000000"/>
              <w:left w:val="single" w:sz="4" w:space="0" w:color="000000"/>
              <w:bottom w:val="single" w:sz="4" w:space="0" w:color="000000"/>
              <w:right w:val="single" w:sz="4" w:space="0" w:color="000000"/>
            </w:tcBorders>
            <w:hideMark/>
          </w:tcPr>
          <w:p w14:paraId="4C6A7DEF" w14:textId="77777777" w:rsidR="00F96524" w:rsidRDefault="00F96524" w:rsidP="000266D5">
            <w:pPr>
              <w:numPr>
                <w:ilvl w:val="1"/>
                <w:numId w:val="127"/>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14:paraId="2C6E10F8" w14:textId="77777777" w:rsidR="00F96524" w:rsidRDefault="00F96524" w:rsidP="000266D5">
            <w:pPr>
              <w:numPr>
                <w:ilvl w:val="2"/>
                <w:numId w:val="127"/>
              </w:numPr>
              <w:tabs>
                <w:tab w:val="left" w:pos="-179"/>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14:paraId="158DB717" w14:textId="77777777" w:rsidR="00F96524" w:rsidRDefault="00F96524" w:rsidP="000266D5">
            <w:pPr>
              <w:numPr>
                <w:ilvl w:val="2"/>
                <w:numId w:val="127"/>
              </w:numPr>
              <w:tabs>
                <w:tab w:val="left" w:pos="-179"/>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14:paraId="78B59B49" w14:textId="77777777" w:rsidR="00F96524" w:rsidRDefault="00F96524" w:rsidP="000266D5">
            <w:pPr>
              <w:numPr>
                <w:ilvl w:val="1"/>
                <w:numId w:val="127"/>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14:paraId="6A13269E" w14:textId="77777777" w:rsidR="00F96524" w:rsidRDefault="00F96524" w:rsidP="000266D5">
            <w:pPr>
              <w:numPr>
                <w:ilvl w:val="1"/>
                <w:numId w:val="127"/>
              </w:numPr>
              <w:tabs>
                <w:tab w:val="left" w:pos="-576"/>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14:paraId="7BBD7933" w14:textId="77777777" w:rsidR="00F96524" w:rsidRDefault="00F96524" w:rsidP="000266D5">
            <w:pPr>
              <w:numPr>
                <w:ilvl w:val="2"/>
                <w:numId w:val="127"/>
              </w:numPr>
              <w:tabs>
                <w:tab w:val="left" w:pos="-179"/>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lastRenderedPageBreak/>
              <w:t>under the Bribery Act 2010 (or any legislation repealed or revoked by such Act); or</w:t>
            </w:r>
          </w:p>
          <w:p w14:paraId="2EDF98C2" w14:textId="77777777" w:rsidR="00F96524" w:rsidRDefault="00F96524" w:rsidP="000266D5">
            <w:pPr>
              <w:numPr>
                <w:ilvl w:val="2"/>
                <w:numId w:val="127"/>
              </w:numPr>
              <w:tabs>
                <w:tab w:val="left" w:pos="-179"/>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under legislation or common law concerning fraudulent acts; or</w:t>
            </w:r>
          </w:p>
          <w:p w14:paraId="52F40E70" w14:textId="77777777" w:rsidR="00F96524" w:rsidRDefault="00F96524" w:rsidP="000266D5">
            <w:pPr>
              <w:numPr>
                <w:ilvl w:val="2"/>
                <w:numId w:val="127"/>
              </w:numPr>
              <w:tabs>
                <w:tab w:val="left" w:pos="-179"/>
                <w:tab w:val="left" w:pos="-9"/>
              </w:tabs>
              <w:spacing w:after="120" w:line="240" w:lineRule="auto"/>
              <w:ind w:left="792"/>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14:paraId="77DAAEDC" w14:textId="77777777" w:rsidR="00F96524" w:rsidRDefault="00F96524" w:rsidP="000266D5">
            <w:pPr>
              <w:numPr>
                <w:ilvl w:val="1"/>
                <w:numId w:val="127"/>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F96524" w14:paraId="0DBD293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908BE0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342" w:type="dxa"/>
            <w:tcBorders>
              <w:top w:val="single" w:sz="4" w:space="0" w:color="000000"/>
              <w:left w:val="single" w:sz="4" w:space="0" w:color="000000"/>
              <w:bottom w:val="single" w:sz="4" w:space="0" w:color="000000"/>
              <w:right w:val="single" w:sz="4" w:space="0" w:color="000000"/>
            </w:tcBorders>
            <w:hideMark/>
          </w:tcPr>
          <w:p w14:paraId="4F6FC3F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F96524" w14:paraId="05D3194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CE2874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342" w:type="dxa"/>
            <w:tcBorders>
              <w:top w:val="single" w:sz="4" w:space="0" w:color="000000"/>
              <w:left w:val="single" w:sz="4" w:space="0" w:color="000000"/>
              <w:bottom w:val="single" w:sz="4" w:space="0" w:color="000000"/>
              <w:right w:val="single" w:sz="4" w:space="0" w:color="000000"/>
            </w:tcBorders>
            <w:hideMark/>
          </w:tcPr>
          <w:p w14:paraId="096BC0E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F96524" w14:paraId="0B262B3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E7EAD9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342" w:type="dxa"/>
            <w:tcBorders>
              <w:top w:val="single" w:sz="4" w:space="0" w:color="000000"/>
              <w:left w:val="single" w:sz="4" w:space="0" w:color="000000"/>
              <w:bottom w:val="single" w:sz="4" w:space="0" w:color="000000"/>
              <w:right w:val="single" w:sz="4" w:space="0" w:color="000000"/>
            </w:tcBorders>
            <w:hideMark/>
          </w:tcPr>
          <w:p w14:paraId="2CD53A3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F96524" w14:paraId="714C30E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254A66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342" w:type="dxa"/>
            <w:tcBorders>
              <w:top w:val="single" w:sz="4" w:space="0" w:color="000000"/>
              <w:left w:val="single" w:sz="4" w:space="0" w:color="000000"/>
              <w:bottom w:val="single" w:sz="4" w:space="0" w:color="000000"/>
              <w:right w:val="single" w:sz="4" w:space="0" w:color="000000"/>
            </w:tcBorders>
            <w:hideMark/>
          </w:tcPr>
          <w:p w14:paraId="1480E44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plan (or revised plan) to rectify </w:t>
            </w:r>
            <w:proofErr w:type="gramStart"/>
            <w:r>
              <w:rPr>
                <w:rFonts w:ascii="Arial" w:eastAsia="Arial" w:hAnsi="Arial" w:cs="Arial"/>
                <w:color w:val="000000"/>
                <w:sz w:val="24"/>
                <w:szCs w:val="24"/>
              </w:rPr>
              <w:t>it’s</w:t>
            </w:r>
            <w:proofErr w:type="gramEnd"/>
            <w:r>
              <w:rPr>
                <w:rFonts w:ascii="Arial" w:eastAsia="Arial" w:hAnsi="Arial" w:cs="Arial"/>
                <w:color w:val="000000"/>
                <w:sz w:val="24"/>
                <w:szCs w:val="24"/>
              </w:rPr>
              <w:t xml:space="preserve"> breach using the template in Joint Schedule 10 (Rectification Plan) which shall include:</w:t>
            </w:r>
          </w:p>
          <w:p w14:paraId="2FC28BB4" w14:textId="77777777" w:rsidR="00F96524" w:rsidRDefault="00F96524" w:rsidP="000266D5">
            <w:pPr>
              <w:numPr>
                <w:ilvl w:val="1"/>
                <w:numId w:val="129"/>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14:paraId="5576414B" w14:textId="77777777" w:rsidR="00F96524" w:rsidRDefault="00F96524" w:rsidP="000266D5">
            <w:pPr>
              <w:numPr>
                <w:ilvl w:val="1"/>
                <w:numId w:val="129"/>
              </w:numPr>
              <w:tabs>
                <w:tab w:val="left" w:pos="-576"/>
                <w:tab w:val="left" w:pos="144"/>
              </w:tabs>
              <w:spacing w:after="120" w:line="240" w:lineRule="auto"/>
              <w:ind w:left="576" w:hanging="432"/>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14:paraId="34B3D056" w14:textId="77777777" w:rsidR="00F96524" w:rsidRDefault="00F96524" w:rsidP="000266D5">
            <w:pPr>
              <w:numPr>
                <w:ilvl w:val="1"/>
                <w:numId w:val="129"/>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F96524" w14:paraId="5522188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2FD20E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"Rectification Plan Process"</w:t>
            </w:r>
          </w:p>
        </w:tc>
        <w:tc>
          <w:tcPr>
            <w:tcW w:w="7342" w:type="dxa"/>
            <w:tcBorders>
              <w:top w:val="single" w:sz="4" w:space="0" w:color="000000"/>
              <w:left w:val="single" w:sz="4" w:space="0" w:color="000000"/>
              <w:bottom w:val="single" w:sz="4" w:space="0" w:color="000000"/>
              <w:right w:val="single" w:sz="4" w:space="0" w:color="000000"/>
            </w:tcBorders>
            <w:hideMark/>
          </w:tcPr>
          <w:p w14:paraId="13E50CA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10.3.1 to 10.3.4 (Rectification Plan Process); </w:t>
            </w:r>
          </w:p>
        </w:tc>
      </w:tr>
      <w:tr w:rsidR="00F96524" w14:paraId="499813F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81330E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342" w:type="dxa"/>
            <w:tcBorders>
              <w:top w:val="single" w:sz="4" w:space="0" w:color="000000"/>
              <w:left w:val="single" w:sz="4" w:space="0" w:color="000000"/>
              <w:bottom w:val="single" w:sz="4" w:space="0" w:color="000000"/>
              <w:right w:val="single" w:sz="4" w:space="0" w:color="000000"/>
            </w:tcBorders>
            <w:hideMark/>
          </w:tcPr>
          <w:p w14:paraId="3347190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F96524" w14:paraId="1D4D600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A4285D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“Regulatory Compliance”</w:t>
            </w:r>
          </w:p>
        </w:tc>
        <w:tc>
          <w:tcPr>
            <w:tcW w:w="7342" w:type="dxa"/>
            <w:tcBorders>
              <w:top w:val="single" w:sz="4" w:space="0" w:color="000000"/>
              <w:left w:val="single" w:sz="4" w:space="0" w:color="000000"/>
              <w:bottom w:val="single" w:sz="4" w:space="0" w:color="000000"/>
              <w:right w:val="single" w:sz="4" w:space="0" w:color="000000"/>
            </w:tcBorders>
            <w:hideMark/>
          </w:tcPr>
          <w:p w14:paraId="1515F2F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Deliverables shall at all times be supplied in accordance with, amongst other things:</w:t>
            </w:r>
          </w:p>
          <w:p w14:paraId="06167707" w14:textId="77777777" w:rsidR="00F96524" w:rsidRDefault="00F96524">
            <w:pPr>
              <w:tabs>
                <w:tab w:val="left" w:pos="-179"/>
                <w:tab w:val="left" w:pos="-9"/>
              </w:tabs>
              <w:spacing w:after="120" w:line="240" w:lineRule="auto"/>
              <w:ind w:left="458" w:hanging="288"/>
              <w:jc w:val="both"/>
              <w:rPr>
                <w:rFonts w:ascii="Arial" w:eastAsia="Arial" w:hAnsi="Arial" w:cs="Arial"/>
                <w:color w:val="000000"/>
                <w:sz w:val="24"/>
                <w:szCs w:val="24"/>
              </w:rPr>
            </w:pPr>
            <w:r>
              <w:rPr>
                <w:rFonts w:ascii="Arial" w:eastAsia="Arial" w:hAnsi="Arial" w:cs="Arial"/>
                <w:color w:val="000000"/>
                <w:sz w:val="24"/>
                <w:szCs w:val="24"/>
              </w:rPr>
              <w:lastRenderedPageBreak/>
              <w:t>a)</w:t>
            </w:r>
            <w:r>
              <w:rPr>
                <w:rFonts w:ascii="Arial" w:eastAsia="Arial" w:hAnsi="Arial" w:cs="Arial"/>
                <w:color w:val="000000"/>
                <w:sz w:val="24"/>
                <w:szCs w:val="24"/>
              </w:rPr>
              <w:tab/>
              <w:t>the legal and professional practice rules, codes, principles and proper interpretation of the law and court decisions in existence in the applicable jurisdiction at the date on which the Deliverable (or element of the Deliverables) is supplied to the Buyer; and</w:t>
            </w:r>
          </w:p>
          <w:p w14:paraId="26E0E8BD" w14:textId="77777777" w:rsidR="00F96524" w:rsidRDefault="00F96524">
            <w:pPr>
              <w:tabs>
                <w:tab w:val="left" w:pos="-179"/>
                <w:tab w:val="left" w:pos="-9"/>
              </w:tabs>
              <w:spacing w:after="120" w:line="240" w:lineRule="auto"/>
              <w:ind w:left="458" w:hanging="288"/>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the standards of professionalism expected by the professional body that registers and authorises individuals (for example, solicitors, registered European lawyers and registered foreign lawyers) and firms of solicitors (or equivalents) to practice and provide legal services in the applicable jurisdiction;</w:t>
            </w:r>
          </w:p>
        </w:tc>
      </w:tr>
      <w:tr w:rsidR="00F96524" w14:paraId="5991763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C6A677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342" w:type="dxa"/>
            <w:tcBorders>
              <w:top w:val="single" w:sz="4" w:space="0" w:color="000000"/>
              <w:left w:val="single" w:sz="4" w:space="0" w:color="000000"/>
              <w:bottom w:val="single" w:sz="4" w:space="0" w:color="000000"/>
              <w:right w:val="single" w:sz="4" w:space="0" w:color="000000"/>
            </w:tcBorders>
            <w:hideMark/>
          </w:tcPr>
          <w:p w14:paraId="5910993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6CD2FABE" w14:textId="77777777" w:rsidR="00F96524" w:rsidRDefault="00F96524" w:rsidP="000266D5">
            <w:pPr>
              <w:numPr>
                <w:ilvl w:val="1"/>
                <w:numId w:val="131"/>
              </w:numPr>
              <w:tabs>
                <w:tab w:val="left" w:pos="-576"/>
                <w:tab w:val="left" w:pos="144"/>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74EA3F76" w14:textId="77777777" w:rsidR="00F96524" w:rsidRDefault="00F96524" w:rsidP="000266D5">
            <w:pPr>
              <w:numPr>
                <w:ilvl w:val="1"/>
                <w:numId w:val="131"/>
              </w:numPr>
              <w:tabs>
                <w:tab w:val="left" w:pos="-576"/>
                <w:tab w:val="left" w:pos="144"/>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F96524" w14:paraId="305B046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C703E6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342" w:type="dxa"/>
            <w:tcBorders>
              <w:top w:val="single" w:sz="4" w:space="0" w:color="000000"/>
              <w:left w:val="single" w:sz="4" w:space="0" w:color="000000"/>
              <w:bottom w:val="single" w:sz="4" w:space="0" w:color="000000"/>
              <w:right w:val="single" w:sz="4" w:space="0" w:color="000000"/>
            </w:tcBorders>
            <w:hideMark/>
          </w:tcPr>
          <w:p w14:paraId="3916878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F96524" w14:paraId="702A91D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EC5285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342" w:type="dxa"/>
            <w:tcBorders>
              <w:top w:val="single" w:sz="4" w:space="0" w:color="000000"/>
              <w:left w:val="single" w:sz="4" w:space="0" w:color="000000"/>
              <w:bottom w:val="single" w:sz="4" w:space="0" w:color="000000"/>
              <w:right w:val="single" w:sz="4" w:space="0" w:color="000000"/>
            </w:tcBorders>
            <w:hideMark/>
          </w:tcPr>
          <w:p w14:paraId="5CA905D7" w14:textId="77777777" w:rsidR="00F96524" w:rsidRDefault="00F96524" w:rsidP="000266D5">
            <w:pPr>
              <w:numPr>
                <w:ilvl w:val="1"/>
                <w:numId w:val="132"/>
              </w:numPr>
              <w:tabs>
                <w:tab w:val="left" w:pos="-576"/>
                <w:tab w:val="left" w:pos="144"/>
                <w:tab w:val="num" w:pos="360"/>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5B51F573" w14:textId="77777777" w:rsidR="00F96524" w:rsidRDefault="00F96524" w:rsidP="000266D5">
            <w:pPr>
              <w:numPr>
                <w:ilvl w:val="1"/>
                <w:numId w:val="132"/>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 xml:space="preserve">any other information clearly designated as being confidential (whether or not it is marked "confidential") or which ought reasonably </w:t>
            </w:r>
            <w:proofErr w:type="gramStart"/>
            <w:r>
              <w:rPr>
                <w:rFonts w:ascii="Arial" w:eastAsia="Arial" w:hAnsi="Arial" w:cs="Arial"/>
                <w:color w:val="000000"/>
                <w:sz w:val="24"/>
                <w:szCs w:val="24"/>
              </w:rPr>
              <w:t>be</w:t>
            </w:r>
            <w:proofErr w:type="gramEnd"/>
            <w:r>
              <w:rPr>
                <w:rFonts w:ascii="Arial" w:eastAsia="Arial" w:hAnsi="Arial" w:cs="Arial"/>
                <w:color w:val="000000"/>
                <w:sz w:val="24"/>
                <w:szCs w:val="24"/>
              </w:rPr>
              <w:t xml:space="preserve"> considered confidential which comes (or has come) to the Relevant Authority’s attention or into the Relevant Authority’s possession in connection with a Contract; and</w:t>
            </w:r>
          </w:p>
          <w:p w14:paraId="72422FA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F96524" w14:paraId="17FE34C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C2B1C6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342" w:type="dxa"/>
            <w:tcBorders>
              <w:top w:val="single" w:sz="4" w:space="0" w:color="000000"/>
              <w:left w:val="single" w:sz="4" w:space="0" w:color="000000"/>
              <w:bottom w:val="single" w:sz="4" w:space="0" w:color="000000"/>
              <w:right w:val="single" w:sz="4" w:space="0" w:color="000000"/>
            </w:tcBorders>
            <w:hideMark/>
          </w:tcPr>
          <w:p w14:paraId="0CEDC07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F96524" w14:paraId="306B3E0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E3CA1EC"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"Relevant Tax Authority"</w:t>
            </w:r>
          </w:p>
        </w:tc>
        <w:tc>
          <w:tcPr>
            <w:tcW w:w="7342" w:type="dxa"/>
            <w:tcBorders>
              <w:top w:val="single" w:sz="4" w:space="0" w:color="000000"/>
              <w:left w:val="single" w:sz="4" w:space="0" w:color="000000"/>
              <w:bottom w:val="single" w:sz="4" w:space="0" w:color="000000"/>
              <w:right w:val="single" w:sz="4" w:space="0" w:color="000000"/>
            </w:tcBorders>
            <w:hideMark/>
          </w:tcPr>
          <w:p w14:paraId="471CA17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F96524" w14:paraId="4514589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D38612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342" w:type="dxa"/>
            <w:tcBorders>
              <w:top w:val="single" w:sz="4" w:space="0" w:color="000000"/>
              <w:left w:val="single" w:sz="4" w:space="0" w:color="000000"/>
              <w:bottom w:val="single" w:sz="4" w:space="0" w:color="000000"/>
              <w:right w:val="single" w:sz="4" w:space="0" w:color="000000"/>
            </w:tcBorders>
            <w:hideMark/>
          </w:tcPr>
          <w:p w14:paraId="16F4B6C5" w14:textId="77777777" w:rsidR="00F96524" w:rsidRDefault="00F96524">
            <w:pPr>
              <w:tabs>
                <w:tab w:val="left" w:pos="1985"/>
                <w:tab w:val="left" w:pos="2127"/>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10.5 given by the Supplier to the Buyer providing notification that payment has not been received on time; </w:t>
            </w:r>
          </w:p>
        </w:tc>
      </w:tr>
      <w:tr w:rsidR="00F96524" w14:paraId="1AE71B1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8986FF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342" w:type="dxa"/>
            <w:tcBorders>
              <w:top w:val="single" w:sz="4" w:space="0" w:color="000000"/>
              <w:left w:val="single" w:sz="4" w:space="0" w:color="000000"/>
              <w:bottom w:val="single" w:sz="4" w:space="0" w:color="000000"/>
              <w:right w:val="single" w:sz="4" w:space="0" w:color="000000"/>
            </w:tcBorders>
            <w:hideMark/>
          </w:tcPr>
          <w:p w14:paraId="4B0BB337" w14:textId="77777777" w:rsidR="00F96524" w:rsidRDefault="00F96524">
            <w:pPr>
              <w:tabs>
                <w:tab w:val="left" w:pos="1985"/>
                <w:tab w:val="left" w:pos="2127"/>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Contract End Date, whether those goods are provided by the Buyer internally and/or by any third party;</w:t>
            </w:r>
          </w:p>
        </w:tc>
      </w:tr>
      <w:tr w:rsidR="00F96524" w14:paraId="06F33B9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F06766E"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342" w:type="dxa"/>
            <w:tcBorders>
              <w:top w:val="single" w:sz="4" w:space="0" w:color="000000"/>
              <w:left w:val="single" w:sz="4" w:space="0" w:color="000000"/>
              <w:bottom w:val="single" w:sz="4" w:space="0" w:color="000000"/>
              <w:right w:val="single" w:sz="4" w:space="0" w:color="000000"/>
            </w:tcBorders>
            <w:hideMark/>
          </w:tcPr>
          <w:p w14:paraId="25FA1B3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F96524" w14:paraId="667C2307"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C40E5B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"Replacement Supplier"</w:t>
            </w:r>
          </w:p>
        </w:tc>
        <w:tc>
          <w:tcPr>
            <w:tcW w:w="7342" w:type="dxa"/>
            <w:tcBorders>
              <w:top w:val="single" w:sz="4" w:space="0" w:color="000000"/>
              <w:left w:val="single" w:sz="4" w:space="0" w:color="000000"/>
              <w:bottom w:val="single" w:sz="4" w:space="0" w:color="000000"/>
              <w:right w:val="single" w:sz="4" w:space="0" w:color="000000"/>
            </w:tcBorders>
            <w:hideMark/>
          </w:tcPr>
          <w:p w14:paraId="20B8A41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any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provider of Replacement Deliverables appointed by or at the direction of the Buyer from time to time or where the Buyer is providing Replacement Deliverables for its own account, shall also include the Buyer;</w:t>
            </w:r>
          </w:p>
        </w:tc>
      </w:tr>
      <w:tr w:rsidR="00F96524" w14:paraId="3CDD217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358BC7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 xml:space="preserve">"Request </w:t>
            </w:r>
            <w:proofErr w:type="gramStart"/>
            <w:r>
              <w:rPr>
                <w:rFonts w:ascii="Arial" w:eastAsia="Arial" w:hAnsi="Arial" w:cs="Arial"/>
                <w:b/>
                <w:color w:val="000000"/>
                <w:sz w:val="24"/>
                <w:szCs w:val="24"/>
              </w:rPr>
              <w:t>For</w:t>
            </w:r>
            <w:proofErr w:type="gramEnd"/>
            <w:r>
              <w:rPr>
                <w:rFonts w:ascii="Arial" w:eastAsia="Arial" w:hAnsi="Arial" w:cs="Arial"/>
                <w:b/>
                <w:color w:val="000000"/>
                <w:sz w:val="24"/>
                <w:szCs w:val="24"/>
              </w:rPr>
              <w:t xml:space="preserve"> Information"</w:t>
            </w:r>
          </w:p>
        </w:tc>
        <w:tc>
          <w:tcPr>
            <w:tcW w:w="7342" w:type="dxa"/>
            <w:tcBorders>
              <w:top w:val="single" w:sz="4" w:space="0" w:color="000000"/>
              <w:left w:val="single" w:sz="4" w:space="0" w:color="000000"/>
              <w:bottom w:val="single" w:sz="4" w:space="0" w:color="000000"/>
              <w:right w:val="single" w:sz="4" w:space="0" w:color="000000"/>
            </w:tcBorders>
            <w:hideMark/>
          </w:tcPr>
          <w:p w14:paraId="3E43749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F96524" w14:paraId="025C16E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A58E2A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"Required Insurances"</w:t>
            </w:r>
          </w:p>
        </w:tc>
        <w:tc>
          <w:tcPr>
            <w:tcW w:w="7342" w:type="dxa"/>
            <w:tcBorders>
              <w:top w:val="single" w:sz="4" w:space="0" w:color="000000"/>
              <w:left w:val="single" w:sz="4" w:space="0" w:color="000000"/>
              <w:bottom w:val="single" w:sz="4" w:space="0" w:color="000000"/>
              <w:right w:val="single" w:sz="4" w:space="0" w:color="000000"/>
            </w:tcBorders>
            <w:hideMark/>
          </w:tcPr>
          <w:p w14:paraId="0EFC5BD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insurances required by Joint Schedule 3 (Insurance Requirements) or any additional insurances specified in the Order Form; </w:t>
            </w:r>
          </w:p>
        </w:tc>
      </w:tr>
      <w:tr w:rsidR="00F96524" w14:paraId="213B0C2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1E786E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“Retained EU Law”</w:t>
            </w:r>
          </w:p>
        </w:tc>
        <w:tc>
          <w:tcPr>
            <w:tcW w:w="7342" w:type="dxa"/>
            <w:tcBorders>
              <w:top w:val="single" w:sz="4" w:space="0" w:color="000000"/>
              <w:left w:val="single" w:sz="4" w:space="0" w:color="000000"/>
              <w:bottom w:val="single" w:sz="4" w:space="0" w:color="000000"/>
              <w:right w:val="single" w:sz="4" w:space="0" w:color="000000"/>
            </w:tcBorders>
            <w:hideMark/>
          </w:tcPr>
          <w:p w14:paraId="4A2FA78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category of UK Law created under Sections 2 to 4 of the European Union (Withdrawal) Act 2018 at the end of the transition period following the repeal of the savings to the European Communities Act 1972;</w:t>
            </w:r>
          </w:p>
        </w:tc>
      </w:tr>
      <w:tr w:rsidR="00F96524" w14:paraId="3EF8798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14E4F1E" w14:textId="77777777" w:rsidR="00F96524" w:rsidRDefault="00F96524">
            <w:pPr>
              <w:spacing w:after="120" w:line="240" w:lineRule="auto"/>
              <w:ind w:left="-120"/>
              <w:rPr>
                <w:rFonts w:ascii="Arial" w:eastAsia="Arial" w:hAnsi="Arial" w:cs="Arial"/>
                <w:b/>
                <w:color w:val="000000"/>
                <w:sz w:val="24"/>
                <w:szCs w:val="24"/>
              </w:rPr>
            </w:pPr>
            <w:r>
              <w:rPr>
                <w:rFonts w:ascii="Arial" w:eastAsia="Arial" w:hAnsi="Arial" w:cs="Arial"/>
                <w:b/>
                <w:color w:val="000000"/>
                <w:sz w:val="24"/>
                <w:szCs w:val="24"/>
              </w:rPr>
              <w:t>“SRA”</w:t>
            </w:r>
          </w:p>
        </w:tc>
        <w:tc>
          <w:tcPr>
            <w:tcW w:w="7342" w:type="dxa"/>
            <w:tcBorders>
              <w:top w:val="single" w:sz="4" w:space="0" w:color="000000"/>
              <w:left w:val="single" w:sz="4" w:space="0" w:color="000000"/>
              <w:bottom w:val="single" w:sz="4" w:space="0" w:color="000000"/>
              <w:right w:val="single" w:sz="4" w:space="0" w:color="000000"/>
            </w:tcBorders>
            <w:hideMark/>
          </w:tcPr>
          <w:p w14:paraId="643E2403"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Solicitors Regulatory Authority which regulates solicitors, law firms, non-lawyers who can be managers or employees of firms and other types of lawyer (e.g. registered foreign lawyers (RFLS) and registered European lawyers (RELs), in England and Wales (or equivalent organisation in other Jurisdictions);</w:t>
            </w:r>
          </w:p>
        </w:tc>
      </w:tr>
      <w:tr w:rsidR="00F96524" w14:paraId="62B1D2C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D5A31B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342" w:type="dxa"/>
            <w:tcBorders>
              <w:top w:val="single" w:sz="4" w:space="0" w:color="000000"/>
              <w:left w:val="single" w:sz="4" w:space="0" w:color="000000"/>
              <w:bottom w:val="single" w:sz="4" w:space="0" w:color="000000"/>
              <w:right w:val="single" w:sz="4" w:space="0" w:color="000000"/>
            </w:tcBorders>
            <w:hideMark/>
          </w:tcPr>
          <w:p w14:paraId="683209E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certificate (materially in the form of the document contained in of Part B of Call-Off Schedule 13 (Implementation Plan and Testing) or as agreed by the Parties where Call-Off Schedule 13 is not used in this Contract) granted by the Buyer when the Supplier has met all of the requirements of an Order, Achieved a Milestone or a Test;</w:t>
            </w:r>
          </w:p>
        </w:tc>
      </w:tr>
      <w:tr w:rsidR="00F96524" w14:paraId="5712122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AEF240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“Secondment”</w:t>
            </w:r>
          </w:p>
        </w:tc>
        <w:tc>
          <w:tcPr>
            <w:tcW w:w="7342" w:type="dxa"/>
            <w:tcBorders>
              <w:top w:val="single" w:sz="4" w:space="0" w:color="000000"/>
              <w:left w:val="single" w:sz="4" w:space="0" w:color="000000"/>
              <w:bottom w:val="single" w:sz="4" w:space="0" w:color="000000"/>
              <w:right w:val="single" w:sz="4" w:space="0" w:color="000000"/>
            </w:tcBorders>
            <w:hideMark/>
          </w:tcPr>
          <w:p w14:paraId="234632A8" w14:textId="77777777" w:rsidR="00F96524" w:rsidRDefault="00F96524">
            <w:pPr>
              <w:tabs>
                <w:tab w:val="left" w:pos="-179"/>
                <w:tab w:val="left" w:pos="-9"/>
              </w:tabs>
              <w:spacing w:after="120" w:line="240" w:lineRule="auto"/>
              <w:ind w:left="249"/>
              <w:jc w:val="both"/>
              <w:rPr>
                <w:rFonts w:ascii="Arial" w:eastAsia="Arial" w:hAnsi="Arial" w:cs="Arial"/>
                <w:color w:val="000000"/>
                <w:sz w:val="24"/>
                <w:szCs w:val="24"/>
              </w:rPr>
            </w:pPr>
            <w:r>
              <w:rPr>
                <w:rFonts w:ascii="Arial" w:eastAsia="Arial" w:hAnsi="Arial" w:cs="Arial"/>
                <w:color w:val="000000"/>
                <w:sz w:val="24"/>
                <w:szCs w:val="24"/>
              </w:rPr>
              <w:t>the temporary transfer of one or more Supplier Staff from the Supplier to the Buyer to another position or employment, in accordance with the Secondment Agreement for the Secondment Charge; and “</w:t>
            </w:r>
            <w:r>
              <w:rPr>
                <w:rFonts w:ascii="Arial" w:eastAsia="Arial" w:hAnsi="Arial" w:cs="Arial"/>
                <w:b/>
                <w:color w:val="000000"/>
                <w:sz w:val="24"/>
                <w:szCs w:val="24"/>
              </w:rPr>
              <w:t>Secondee</w:t>
            </w:r>
            <w:r>
              <w:rPr>
                <w:rFonts w:ascii="Arial" w:eastAsia="Arial" w:hAnsi="Arial" w:cs="Arial"/>
                <w:color w:val="000000"/>
                <w:sz w:val="24"/>
                <w:szCs w:val="24"/>
              </w:rPr>
              <w:t>” is a person on a Secondment;</w:t>
            </w:r>
          </w:p>
        </w:tc>
      </w:tr>
      <w:tr w:rsidR="00F96524" w14:paraId="334AF4E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B4F21B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“Secondment Agreement”</w:t>
            </w:r>
          </w:p>
        </w:tc>
        <w:tc>
          <w:tcPr>
            <w:tcW w:w="7342" w:type="dxa"/>
            <w:tcBorders>
              <w:top w:val="single" w:sz="4" w:space="0" w:color="000000"/>
              <w:left w:val="single" w:sz="4" w:space="0" w:color="000000"/>
              <w:bottom w:val="single" w:sz="4" w:space="0" w:color="000000"/>
              <w:right w:val="single" w:sz="4" w:space="0" w:color="000000"/>
            </w:tcBorders>
            <w:hideMark/>
          </w:tcPr>
          <w:p w14:paraId="55CCF7C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agreement entered into between the Supplier and Buyer regarding an Inward Exchange or an Outward Exchange or a </w:t>
            </w:r>
            <w:r>
              <w:rPr>
                <w:rFonts w:ascii="Arial" w:eastAsia="Arial" w:hAnsi="Arial" w:cs="Arial"/>
                <w:color w:val="000000"/>
                <w:sz w:val="24"/>
                <w:szCs w:val="24"/>
              </w:rPr>
              <w:lastRenderedPageBreak/>
              <w:t>Secondment which shall be in the form and format of Call-Off Schedule 25 (Secondment Agreement Template);</w:t>
            </w:r>
          </w:p>
        </w:tc>
      </w:tr>
      <w:tr w:rsidR="00F96524" w14:paraId="703A8EE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DA1E05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“Secondment Charge”</w:t>
            </w:r>
          </w:p>
        </w:tc>
        <w:tc>
          <w:tcPr>
            <w:tcW w:w="7342" w:type="dxa"/>
            <w:tcBorders>
              <w:top w:val="single" w:sz="4" w:space="0" w:color="000000"/>
              <w:left w:val="single" w:sz="4" w:space="0" w:color="000000"/>
              <w:bottom w:val="single" w:sz="4" w:space="0" w:color="000000"/>
              <w:right w:val="single" w:sz="4" w:space="0" w:color="000000"/>
            </w:tcBorders>
            <w:hideMark/>
          </w:tcPr>
          <w:p w14:paraId="262839B5" w14:textId="77777777" w:rsidR="00F96524" w:rsidRDefault="00F96524" w:rsidP="000266D5">
            <w:pPr>
              <w:pStyle w:val="ListParagraph"/>
              <w:numPr>
                <w:ilvl w:val="4"/>
                <w:numId w:val="133"/>
              </w:numPr>
              <w:tabs>
                <w:tab w:val="left" w:pos="-179"/>
                <w:tab w:val="left" w:pos="-9"/>
                <w:tab w:val="num" w:pos="360"/>
              </w:tabs>
              <w:suppressAutoHyphens/>
              <w:autoSpaceDN w:val="0"/>
              <w:spacing w:after="120" w:line="240" w:lineRule="auto"/>
              <w:ind w:left="595"/>
              <w:contextualSpacing w:val="0"/>
              <w:jc w:val="both"/>
              <w:rPr>
                <w:rFonts w:ascii="Arial" w:eastAsia="Arial" w:hAnsi="Arial" w:cs="Arial"/>
                <w:color w:val="000000"/>
                <w:sz w:val="24"/>
                <w:szCs w:val="24"/>
              </w:rPr>
            </w:pPr>
            <w:r>
              <w:rPr>
                <w:rFonts w:ascii="Arial" w:eastAsia="Arial" w:hAnsi="Arial" w:cs="Arial"/>
                <w:color w:val="000000"/>
                <w:sz w:val="24"/>
                <w:szCs w:val="24"/>
              </w:rPr>
              <w:t xml:space="preserve">the Charge for Supplier Staff on </w:t>
            </w:r>
            <w:proofErr w:type="gramStart"/>
            <w:r>
              <w:rPr>
                <w:rFonts w:ascii="Arial" w:eastAsia="Arial" w:hAnsi="Arial" w:cs="Arial"/>
                <w:color w:val="000000"/>
                <w:sz w:val="24"/>
                <w:szCs w:val="24"/>
              </w:rPr>
              <w:t>an</w:t>
            </w:r>
            <w:proofErr w:type="gramEnd"/>
            <w:r>
              <w:rPr>
                <w:rFonts w:ascii="Arial" w:eastAsia="Arial" w:hAnsi="Arial" w:cs="Arial"/>
                <w:color w:val="000000"/>
                <w:sz w:val="24"/>
                <w:szCs w:val="24"/>
              </w:rPr>
              <w:t xml:space="preserve"> Secondment which shall be no more than the base salary and any relevant pension contributions ordinarily payable by the Supplier in respect of a Secondee (exclusive of VAT);</w:t>
            </w:r>
          </w:p>
        </w:tc>
      </w:tr>
      <w:tr w:rsidR="00F96524" w14:paraId="73EBBEA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188E59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“Securities”</w:t>
            </w:r>
          </w:p>
        </w:tc>
        <w:tc>
          <w:tcPr>
            <w:tcW w:w="7342" w:type="dxa"/>
            <w:tcBorders>
              <w:top w:val="single" w:sz="4" w:space="0" w:color="000000"/>
              <w:left w:val="single" w:sz="4" w:space="0" w:color="000000"/>
              <w:bottom w:val="single" w:sz="4" w:space="0" w:color="000000"/>
              <w:right w:val="single" w:sz="4" w:space="0" w:color="000000"/>
            </w:tcBorders>
            <w:hideMark/>
          </w:tcPr>
          <w:p w14:paraId="4BDCE28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are financial instruments, including equities and debt;</w:t>
            </w:r>
          </w:p>
        </w:tc>
      </w:tr>
      <w:tr w:rsidR="00F96524" w14:paraId="4BBBCAF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5FE8D9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"Security Management Plan"</w:t>
            </w:r>
          </w:p>
        </w:tc>
        <w:tc>
          <w:tcPr>
            <w:tcW w:w="7342" w:type="dxa"/>
            <w:tcBorders>
              <w:top w:val="single" w:sz="4" w:space="0" w:color="000000"/>
              <w:left w:val="single" w:sz="4" w:space="0" w:color="000000"/>
              <w:bottom w:val="single" w:sz="4" w:space="0" w:color="000000"/>
              <w:right w:val="single" w:sz="4" w:space="0" w:color="000000"/>
            </w:tcBorders>
            <w:hideMark/>
          </w:tcPr>
          <w:p w14:paraId="018AFA9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F96524" w14:paraId="3031486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E675A3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342" w:type="dxa"/>
            <w:tcBorders>
              <w:top w:val="single" w:sz="4" w:space="0" w:color="000000"/>
              <w:left w:val="single" w:sz="4" w:space="0" w:color="000000"/>
              <w:bottom w:val="single" w:sz="4" w:space="0" w:color="000000"/>
              <w:right w:val="single" w:sz="4" w:space="0" w:color="000000"/>
            </w:tcBorders>
            <w:hideMark/>
          </w:tcPr>
          <w:p w14:paraId="5DFC395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F96524" w14:paraId="7C1EE1F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DB26F6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Self Audit</w:t>
            </w:r>
            <w:proofErr w:type="spellEnd"/>
            <w:r>
              <w:rPr>
                <w:rFonts w:ascii="Arial" w:eastAsia="Arial" w:hAnsi="Arial" w:cs="Arial"/>
                <w:b/>
                <w:color w:val="000000"/>
                <w:sz w:val="24"/>
                <w:szCs w:val="24"/>
              </w:rPr>
              <w:t xml:space="preserve"> Certificate"</w:t>
            </w:r>
          </w:p>
        </w:tc>
        <w:tc>
          <w:tcPr>
            <w:tcW w:w="7342" w:type="dxa"/>
            <w:tcBorders>
              <w:top w:val="single" w:sz="4" w:space="0" w:color="000000"/>
              <w:left w:val="single" w:sz="4" w:space="0" w:color="000000"/>
              <w:bottom w:val="single" w:sz="4" w:space="0" w:color="000000"/>
              <w:right w:val="single" w:sz="4" w:space="0" w:color="000000"/>
            </w:tcBorders>
            <w:hideMark/>
          </w:tcPr>
          <w:p w14:paraId="71699FA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F96524" w14:paraId="3B90900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7D0D81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7342" w:type="dxa"/>
            <w:tcBorders>
              <w:top w:val="single" w:sz="4" w:space="0" w:color="000000"/>
              <w:left w:val="single" w:sz="4" w:space="0" w:color="000000"/>
              <w:bottom w:val="single" w:sz="4" w:space="0" w:color="000000"/>
              <w:right w:val="single" w:sz="4" w:space="0" w:color="000000"/>
            </w:tcBorders>
            <w:hideMark/>
          </w:tcPr>
          <w:p w14:paraId="31FFC0B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F96524" w14:paraId="02D5BB0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3F175A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342" w:type="dxa"/>
            <w:tcBorders>
              <w:top w:val="single" w:sz="4" w:space="0" w:color="000000"/>
              <w:left w:val="single" w:sz="4" w:space="0" w:color="000000"/>
              <w:bottom w:val="single" w:sz="4" w:space="0" w:color="000000"/>
              <w:right w:val="single" w:sz="4" w:space="0" w:color="000000"/>
            </w:tcBorders>
            <w:hideMark/>
          </w:tcPr>
          <w:p w14:paraId="513BEBE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F96524" w14:paraId="49BC295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C7511F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342" w:type="dxa"/>
            <w:tcBorders>
              <w:top w:val="single" w:sz="4" w:space="0" w:color="000000"/>
              <w:left w:val="single" w:sz="4" w:space="0" w:color="000000"/>
              <w:bottom w:val="single" w:sz="4" w:space="0" w:color="000000"/>
              <w:right w:val="single" w:sz="4" w:space="0" w:color="000000"/>
            </w:tcBorders>
            <w:hideMark/>
          </w:tcPr>
          <w:p w14:paraId="124059A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F96524" w14:paraId="6C83164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28BE2D9"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342" w:type="dxa"/>
            <w:tcBorders>
              <w:top w:val="single" w:sz="4" w:space="0" w:color="000000"/>
              <w:left w:val="single" w:sz="4" w:space="0" w:color="000000"/>
              <w:bottom w:val="single" w:sz="4" w:space="0" w:color="000000"/>
              <w:right w:val="single" w:sz="4" w:space="0" w:color="000000"/>
            </w:tcBorders>
            <w:hideMark/>
          </w:tcPr>
          <w:p w14:paraId="5B8A87A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F96524" w14:paraId="4C1928D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BFB020D"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342" w:type="dxa"/>
            <w:tcBorders>
              <w:top w:val="single" w:sz="4" w:space="0" w:color="000000"/>
              <w:left w:val="single" w:sz="4" w:space="0" w:color="000000"/>
              <w:bottom w:val="single" w:sz="4" w:space="0" w:color="000000"/>
              <w:right w:val="single" w:sz="4" w:space="0" w:color="000000"/>
            </w:tcBorders>
            <w:hideMark/>
          </w:tcPr>
          <w:p w14:paraId="678A9F9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F96524" w14:paraId="27B567C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C418B49" w14:textId="77777777" w:rsidR="00F96524" w:rsidRDefault="00F96524">
            <w:pPr>
              <w:spacing w:after="120" w:line="240" w:lineRule="auto"/>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342" w:type="dxa"/>
            <w:tcBorders>
              <w:top w:val="single" w:sz="4" w:space="0" w:color="000000"/>
              <w:left w:val="single" w:sz="4" w:space="0" w:color="000000"/>
              <w:bottom w:val="single" w:sz="4" w:space="0" w:color="000000"/>
              <w:right w:val="single" w:sz="4" w:space="0" w:color="000000"/>
            </w:tcBorders>
            <w:hideMark/>
          </w:tcPr>
          <w:p w14:paraId="79896A0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F96524" w14:paraId="4D8D23A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55B4A6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"Sites"</w:t>
            </w:r>
          </w:p>
        </w:tc>
        <w:tc>
          <w:tcPr>
            <w:tcW w:w="7342" w:type="dxa"/>
            <w:tcBorders>
              <w:top w:val="single" w:sz="4" w:space="0" w:color="000000"/>
              <w:left w:val="single" w:sz="4" w:space="0" w:color="000000"/>
              <w:bottom w:val="single" w:sz="4" w:space="0" w:color="000000"/>
              <w:right w:val="single" w:sz="4" w:space="0" w:color="000000"/>
            </w:tcBorders>
            <w:hideMark/>
          </w:tcPr>
          <w:p w14:paraId="4A416C9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any premises (including the Buyer Premises, the Supplier’s premises or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premises) from, to or at which:</w:t>
            </w:r>
          </w:p>
          <w:p w14:paraId="4AEEBDEF" w14:textId="77777777" w:rsidR="00F96524" w:rsidRDefault="00F96524" w:rsidP="000266D5">
            <w:pPr>
              <w:numPr>
                <w:ilvl w:val="1"/>
                <w:numId w:val="134"/>
              </w:numPr>
              <w:tabs>
                <w:tab w:val="left" w:pos="-576"/>
                <w:tab w:val="left" w:pos="144"/>
                <w:tab w:val="num" w:pos="360"/>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14:paraId="43F949B3" w14:textId="77777777" w:rsidR="00F96524" w:rsidRDefault="00F96524" w:rsidP="000266D5">
            <w:pPr>
              <w:numPr>
                <w:ilvl w:val="1"/>
                <w:numId w:val="134"/>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F96524" w14:paraId="383B1E69" w14:textId="77777777" w:rsidTr="00F96524">
        <w:trPr>
          <w:trHeight w:val="945"/>
        </w:trPr>
        <w:tc>
          <w:tcPr>
            <w:tcW w:w="2405" w:type="dxa"/>
            <w:tcBorders>
              <w:top w:val="single" w:sz="4" w:space="0" w:color="000000"/>
              <w:left w:val="single" w:sz="4" w:space="0" w:color="000000"/>
              <w:bottom w:val="single" w:sz="4" w:space="0" w:color="000000"/>
              <w:right w:val="single" w:sz="4" w:space="0" w:color="000000"/>
            </w:tcBorders>
            <w:hideMark/>
          </w:tcPr>
          <w:p w14:paraId="3A9CBBE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342" w:type="dxa"/>
            <w:tcBorders>
              <w:top w:val="single" w:sz="4" w:space="0" w:color="000000"/>
              <w:left w:val="single" w:sz="4" w:space="0" w:color="000000"/>
              <w:bottom w:val="single" w:sz="4" w:space="0" w:color="000000"/>
              <w:right w:val="single" w:sz="4" w:space="0" w:color="000000"/>
            </w:tcBorders>
            <w:hideMark/>
          </w:tcPr>
          <w:p w14:paraId="29E102F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F96524" w14:paraId="6E10A993" w14:textId="77777777" w:rsidTr="00F96524">
        <w:trPr>
          <w:trHeight w:val="945"/>
        </w:trPr>
        <w:tc>
          <w:tcPr>
            <w:tcW w:w="2405" w:type="dxa"/>
            <w:tcBorders>
              <w:top w:val="single" w:sz="4" w:space="0" w:color="000000"/>
              <w:left w:val="single" w:sz="4" w:space="0" w:color="000000"/>
              <w:bottom w:val="single" w:sz="4" w:space="0" w:color="000000"/>
              <w:right w:val="single" w:sz="4" w:space="0" w:color="000000"/>
            </w:tcBorders>
            <w:hideMark/>
          </w:tcPr>
          <w:p w14:paraId="4F0A7ED5"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342" w:type="dxa"/>
            <w:tcBorders>
              <w:top w:val="single" w:sz="4" w:space="0" w:color="000000"/>
              <w:left w:val="single" w:sz="4" w:space="0" w:color="000000"/>
              <w:bottom w:val="single" w:sz="4" w:space="0" w:color="000000"/>
              <w:right w:val="single" w:sz="4" w:space="0" w:color="000000"/>
            </w:tcBorders>
            <w:hideMark/>
          </w:tcPr>
          <w:p w14:paraId="60B07F4D"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F96524" w14:paraId="3D997B7D" w14:textId="77777777" w:rsidTr="00F96524">
        <w:trPr>
          <w:trHeight w:val="945"/>
        </w:trPr>
        <w:tc>
          <w:tcPr>
            <w:tcW w:w="2405" w:type="dxa"/>
            <w:tcBorders>
              <w:top w:val="single" w:sz="4" w:space="0" w:color="000000"/>
              <w:left w:val="single" w:sz="4" w:space="0" w:color="000000"/>
              <w:bottom w:val="single" w:sz="4" w:space="0" w:color="000000"/>
              <w:right w:val="single" w:sz="4" w:space="0" w:color="000000"/>
            </w:tcBorders>
            <w:hideMark/>
          </w:tcPr>
          <w:p w14:paraId="10466F3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"Specific Change in Law"</w:t>
            </w:r>
          </w:p>
        </w:tc>
        <w:tc>
          <w:tcPr>
            <w:tcW w:w="7342" w:type="dxa"/>
            <w:tcBorders>
              <w:top w:val="single" w:sz="4" w:space="0" w:color="000000"/>
              <w:left w:val="single" w:sz="4" w:space="0" w:color="000000"/>
              <w:bottom w:val="single" w:sz="4" w:space="0" w:color="000000"/>
              <w:right w:val="single" w:sz="4" w:space="0" w:color="000000"/>
            </w:tcBorders>
            <w:hideMark/>
          </w:tcPr>
          <w:p w14:paraId="7925E39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F96524" w14:paraId="2273FCBF" w14:textId="77777777" w:rsidTr="00F96524">
        <w:trPr>
          <w:trHeight w:val="945"/>
        </w:trPr>
        <w:tc>
          <w:tcPr>
            <w:tcW w:w="2405" w:type="dxa"/>
            <w:tcBorders>
              <w:top w:val="single" w:sz="4" w:space="0" w:color="000000"/>
              <w:left w:val="single" w:sz="4" w:space="0" w:color="000000"/>
              <w:bottom w:val="single" w:sz="4" w:space="0" w:color="000000"/>
              <w:right w:val="single" w:sz="4" w:space="0" w:color="000000"/>
            </w:tcBorders>
            <w:hideMark/>
          </w:tcPr>
          <w:p w14:paraId="44233DA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342" w:type="dxa"/>
            <w:tcBorders>
              <w:top w:val="single" w:sz="4" w:space="0" w:color="000000"/>
              <w:left w:val="single" w:sz="4" w:space="0" w:color="000000"/>
              <w:bottom w:val="single" w:sz="4" w:space="0" w:color="000000"/>
              <w:right w:val="single" w:sz="4" w:space="0" w:color="000000"/>
            </w:tcBorders>
            <w:hideMark/>
          </w:tcPr>
          <w:p w14:paraId="1701284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F96524" w14:paraId="6F0E5E1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56B3FF0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342" w:type="dxa"/>
            <w:tcBorders>
              <w:top w:val="single" w:sz="4" w:space="0" w:color="000000"/>
              <w:left w:val="single" w:sz="4" w:space="0" w:color="000000"/>
              <w:bottom w:val="single" w:sz="4" w:space="0" w:color="000000"/>
              <w:right w:val="single" w:sz="4" w:space="0" w:color="000000"/>
            </w:tcBorders>
            <w:hideMark/>
          </w:tcPr>
          <w:p w14:paraId="524ABE7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w:t>
            </w:r>
          </w:p>
          <w:p w14:paraId="187A247E" w14:textId="77777777" w:rsidR="00F96524" w:rsidRDefault="00F96524" w:rsidP="000266D5">
            <w:pPr>
              <w:numPr>
                <w:ilvl w:val="1"/>
                <w:numId w:val="135"/>
              </w:numPr>
              <w:tabs>
                <w:tab w:val="left" w:pos="-576"/>
                <w:tab w:val="left" w:pos="144"/>
                <w:tab w:val="num" w:pos="360"/>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0D6A4E8" w14:textId="77777777" w:rsidR="00F96524" w:rsidRDefault="00F96524" w:rsidP="000266D5">
            <w:pPr>
              <w:numPr>
                <w:ilvl w:val="1"/>
                <w:numId w:val="135"/>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standards detailed in the specification in Schedule 1 (Specification);</w:t>
            </w:r>
          </w:p>
          <w:p w14:paraId="6581156C" w14:textId="77777777" w:rsidR="00F96524" w:rsidRDefault="00F96524" w:rsidP="000266D5">
            <w:pPr>
              <w:numPr>
                <w:ilvl w:val="1"/>
                <w:numId w:val="135"/>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14:paraId="241FB278" w14:textId="77777777" w:rsidR="00F96524" w:rsidRDefault="00F96524" w:rsidP="000266D5">
            <w:pPr>
              <w:numPr>
                <w:ilvl w:val="1"/>
                <w:numId w:val="135"/>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F96524" w14:paraId="55DCE66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53C708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"Start Date"</w:t>
            </w:r>
          </w:p>
        </w:tc>
        <w:tc>
          <w:tcPr>
            <w:tcW w:w="7342" w:type="dxa"/>
            <w:tcBorders>
              <w:top w:val="single" w:sz="4" w:space="0" w:color="000000"/>
              <w:left w:val="single" w:sz="4" w:space="0" w:color="000000"/>
              <w:bottom w:val="single" w:sz="4" w:space="0" w:color="000000"/>
              <w:right w:val="single" w:sz="4" w:space="0" w:color="000000"/>
            </w:tcBorders>
            <w:hideMark/>
          </w:tcPr>
          <w:p w14:paraId="4AB67CC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F96524" w14:paraId="08017CB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6800C02"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342" w:type="dxa"/>
            <w:tcBorders>
              <w:top w:val="single" w:sz="4" w:space="0" w:color="000000"/>
              <w:left w:val="single" w:sz="4" w:space="0" w:color="000000"/>
              <w:bottom w:val="single" w:sz="4" w:space="0" w:color="000000"/>
              <w:right w:val="single" w:sz="4" w:space="0" w:color="000000"/>
            </w:tcBorders>
            <w:hideMark/>
          </w:tcPr>
          <w:p w14:paraId="4959759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F96524" w14:paraId="3DDEB33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C1A8EA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342" w:type="dxa"/>
            <w:tcBorders>
              <w:top w:val="single" w:sz="4" w:space="0" w:color="000000"/>
              <w:left w:val="single" w:sz="4" w:space="0" w:color="000000"/>
              <w:bottom w:val="single" w:sz="4" w:space="0" w:color="000000"/>
              <w:right w:val="single" w:sz="4" w:space="0" w:color="000000"/>
            </w:tcBorders>
            <w:hideMark/>
          </w:tcPr>
          <w:p w14:paraId="61DEDD5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F96524" w14:paraId="18AE554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38F1A6E"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"Sub-Contract"</w:t>
            </w:r>
          </w:p>
        </w:tc>
        <w:tc>
          <w:tcPr>
            <w:tcW w:w="7342" w:type="dxa"/>
            <w:tcBorders>
              <w:top w:val="single" w:sz="4" w:space="0" w:color="000000"/>
              <w:left w:val="single" w:sz="4" w:space="0" w:color="000000"/>
              <w:bottom w:val="single" w:sz="4" w:space="0" w:color="000000"/>
              <w:right w:val="single" w:sz="4" w:space="0" w:color="000000"/>
            </w:tcBorders>
            <w:hideMark/>
          </w:tcPr>
          <w:p w14:paraId="43F5BDA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14:paraId="457AC69A" w14:textId="77777777" w:rsidR="00F96524" w:rsidRDefault="00F96524" w:rsidP="000266D5">
            <w:pPr>
              <w:numPr>
                <w:ilvl w:val="1"/>
                <w:numId w:val="136"/>
              </w:numPr>
              <w:tabs>
                <w:tab w:val="left" w:pos="-576"/>
                <w:tab w:val="left" w:pos="144"/>
                <w:tab w:val="num" w:pos="360"/>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
          <w:p w14:paraId="1221EE98" w14:textId="77777777" w:rsidR="00F96524" w:rsidRDefault="00F96524" w:rsidP="000266D5">
            <w:pPr>
              <w:numPr>
                <w:ilvl w:val="1"/>
                <w:numId w:val="136"/>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14:paraId="3ACAFF3B" w14:textId="77777777" w:rsidR="00F96524" w:rsidRDefault="00F96524" w:rsidP="000266D5">
            <w:pPr>
              <w:numPr>
                <w:ilvl w:val="1"/>
                <w:numId w:val="136"/>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F96524" w14:paraId="6BFDA3C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309316B"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342" w:type="dxa"/>
            <w:tcBorders>
              <w:top w:val="single" w:sz="4" w:space="0" w:color="000000"/>
              <w:left w:val="single" w:sz="4" w:space="0" w:color="000000"/>
              <w:bottom w:val="single" w:sz="4" w:space="0" w:color="000000"/>
              <w:right w:val="single" w:sz="4" w:space="0" w:color="000000"/>
            </w:tcBorders>
            <w:hideMark/>
          </w:tcPr>
          <w:p w14:paraId="42B9C66A"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F96524" w14:paraId="105C455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C7FF56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Subprocessor</w:t>
            </w:r>
            <w:proofErr w:type="spellEnd"/>
            <w:r>
              <w:rPr>
                <w:rFonts w:ascii="Arial" w:eastAsia="Arial" w:hAnsi="Arial" w:cs="Arial"/>
                <w:b/>
                <w:color w:val="000000"/>
                <w:sz w:val="24"/>
                <w:szCs w:val="24"/>
              </w:rPr>
              <w:t>"</w:t>
            </w:r>
          </w:p>
        </w:tc>
        <w:tc>
          <w:tcPr>
            <w:tcW w:w="7342" w:type="dxa"/>
            <w:tcBorders>
              <w:top w:val="single" w:sz="4" w:space="0" w:color="000000"/>
              <w:left w:val="single" w:sz="4" w:space="0" w:color="000000"/>
              <w:bottom w:val="single" w:sz="4" w:space="0" w:color="000000"/>
              <w:right w:val="single" w:sz="4" w:space="0" w:color="000000"/>
            </w:tcBorders>
            <w:hideMark/>
          </w:tcPr>
          <w:p w14:paraId="53F59B8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F96524" w14:paraId="7FA9EC4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EDBDB8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"Supplier"</w:t>
            </w:r>
          </w:p>
        </w:tc>
        <w:tc>
          <w:tcPr>
            <w:tcW w:w="7342" w:type="dxa"/>
            <w:tcBorders>
              <w:top w:val="single" w:sz="4" w:space="0" w:color="000000"/>
              <w:left w:val="single" w:sz="4" w:space="0" w:color="000000"/>
              <w:bottom w:val="single" w:sz="4" w:space="0" w:color="000000"/>
              <w:right w:val="single" w:sz="4" w:space="0" w:color="000000"/>
            </w:tcBorders>
            <w:hideMark/>
          </w:tcPr>
          <w:p w14:paraId="13820FE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F96524" w14:paraId="295B0A2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4DA89A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Assets"</w:t>
            </w:r>
          </w:p>
        </w:tc>
        <w:tc>
          <w:tcPr>
            <w:tcW w:w="7342" w:type="dxa"/>
            <w:tcBorders>
              <w:top w:val="single" w:sz="4" w:space="0" w:color="000000"/>
              <w:left w:val="single" w:sz="4" w:space="0" w:color="000000"/>
              <w:bottom w:val="single" w:sz="4" w:space="0" w:color="000000"/>
              <w:right w:val="single" w:sz="4" w:space="0" w:color="000000"/>
            </w:tcBorders>
            <w:hideMark/>
          </w:tcPr>
          <w:p w14:paraId="3EDFC37B"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F96524" w14:paraId="6D123F6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4A1EE3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342" w:type="dxa"/>
            <w:tcBorders>
              <w:top w:val="single" w:sz="4" w:space="0" w:color="000000"/>
              <w:left w:val="single" w:sz="4" w:space="0" w:color="000000"/>
              <w:bottom w:val="single" w:sz="4" w:space="0" w:color="000000"/>
              <w:right w:val="single" w:sz="4" w:space="0" w:color="000000"/>
            </w:tcBorders>
            <w:hideMark/>
          </w:tcPr>
          <w:p w14:paraId="733C583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F96524" w14:paraId="5B5344A6"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018310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342" w:type="dxa"/>
            <w:tcBorders>
              <w:top w:val="single" w:sz="4" w:space="0" w:color="000000"/>
              <w:left w:val="single" w:sz="4" w:space="0" w:color="000000"/>
              <w:bottom w:val="single" w:sz="4" w:space="0" w:color="000000"/>
              <w:right w:val="single" w:sz="4" w:space="0" w:color="000000"/>
            </w:tcBorders>
            <w:hideMark/>
          </w:tcPr>
          <w:p w14:paraId="6B1CEFAB" w14:textId="77777777" w:rsidR="00F96524" w:rsidRDefault="00F96524" w:rsidP="000266D5">
            <w:pPr>
              <w:numPr>
                <w:ilvl w:val="1"/>
                <w:numId w:val="137"/>
              </w:numPr>
              <w:tabs>
                <w:tab w:val="left" w:pos="-576"/>
                <w:tab w:val="left" w:pos="144"/>
                <w:tab w:val="num" w:pos="360"/>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14:paraId="50235A26" w14:textId="77777777" w:rsidR="00F96524" w:rsidRDefault="00F96524" w:rsidP="000266D5">
            <w:pPr>
              <w:numPr>
                <w:ilvl w:val="1"/>
                <w:numId w:val="137"/>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77463459" w14:textId="77777777" w:rsidR="00F96524" w:rsidRDefault="00F96524" w:rsidP="000266D5">
            <w:pPr>
              <w:numPr>
                <w:ilvl w:val="1"/>
                <w:numId w:val="137"/>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Information derived from any of (a) and (b) above;</w:t>
            </w:r>
          </w:p>
        </w:tc>
      </w:tr>
      <w:tr w:rsidR="00F96524" w14:paraId="693E876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47D7A22" w14:textId="77777777" w:rsidR="00F96524" w:rsidRDefault="00F96524">
            <w:pPr>
              <w:tabs>
                <w:tab w:val="left" w:pos="0"/>
              </w:tabs>
              <w:spacing w:before="120" w:after="120" w:line="240" w:lineRule="auto"/>
              <w:ind w:hanging="21"/>
              <w:rPr>
                <w:rFonts w:ascii="Arial" w:eastAsia="Arial" w:hAnsi="Arial" w:cs="Arial"/>
                <w:b/>
                <w:color w:val="000000"/>
                <w:sz w:val="24"/>
                <w:szCs w:val="24"/>
              </w:rPr>
            </w:pPr>
            <w:r>
              <w:rPr>
                <w:rFonts w:ascii="Arial" w:eastAsia="Arial" w:hAnsi="Arial" w:cs="Arial"/>
                <w:b/>
                <w:color w:val="000000"/>
                <w:sz w:val="24"/>
                <w:szCs w:val="24"/>
              </w:rPr>
              <w:t xml:space="preserve">"Supplier's Contract Manager </w:t>
            </w:r>
          </w:p>
        </w:tc>
        <w:tc>
          <w:tcPr>
            <w:tcW w:w="7342" w:type="dxa"/>
            <w:tcBorders>
              <w:top w:val="single" w:sz="4" w:space="0" w:color="000000"/>
              <w:left w:val="single" w:sz="4" w:space="0" w:color="000000"/>
              <w:bottom w:val="single" w:sz="4" w:space="0" w:color="000000"/>
              <w:right w:val="single" w:sz="4" w:space="0" w:color="000000"/>
            </w:tcBorders>
            <w:hideMark/>
          </w:tcPr>
          <w:p w14:paraId="7CC33E6B" w14:textId="77777777" w:rsidR="00F96524" w:rsidRDefault="00F96524">
            <w:pPr>
              <w:tabs>
                <w:tab w:val="left" w:pos="184"/>
              </w:tabs>
              <w:spacing w:before="120" w:after="120" w:line="240" w:lineRule="auto"/>
              <w:ind w:left="184"/>
              <w:jc w:val="both"/>
              <w:rPr>
                <w:rFonts w:ascii="Arial" w:eastAsia="Arial" w:hAnsi="Arial" w:cs="Arial"/>
                <w:b/>
                <w:color w:val="000000"/>
                <w:sz w:val="24"/>
                <w:szCs w:val="24"/>
              </w:rPr>
            </w:pPr>
            <w:r>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F96524" w14:paraId="32B4542E"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EDE6AD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342" w:type="dxa"/>
            <w:tcBorders>
              <w:top w:val="single" w:sz="4" w:space="0" w:color="000000"/>
              <w:left w:val="single" w:sz="4" w:space="0" w:color="000000"/>
              <w:bottom w:val="single" w:sz="4" w:space="0" w:color="000000"/>
              <w:right w:val="single" w:sz="4" w:space="0" w:color="000000"/>
            </w:tcBorders>
            <w:hideMark/>
          </w:tcPr>
          <w:p w14:paraId="55B598D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F96524" w14:paraId="7E2F2440"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B0E42C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Marketing Contact"</w:t>
            </w:r>
          </w:p>
        </w:tc>
        <w:tc>
          <w:tcPr>
            <w:tcW w:w="7342" w:type="dxa"/>
            <w:tcBorders>
              <w:top w:val="single" w:sz="4" w:space="0" w:color="000000"/>
              <w:left w:val="single" w:sz="4" w:space="0" w:color="000000"/>
              <w:bottom w:val="single" w:sz="4" w:space="0" w:color="000000"/>
              <w:right w:val="single" w:sz="4" w:space="0" w:color="000000"/>
            </w:tcBorders>
            <w:hideMark/>
          </w:tcPr>
          <w:p w14:paraId="7D248C8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F96524" w14:paraId="3332701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18EA0F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342" w:type="dxa"/>
            <w:tcBorders>
              <w:top w:val="single" w:sz="4" w:space="0" w:color="000000"/>
              <w:left w:val="single" w:sz="4" w:space="0" w:color="000000"/>
              <w:bottom w:val="single" w:sz="4" w:space="0" w:color="000000"/>
              <w:right w:val="single" w:sz="4" w:space="0" w:color="000000"/>
            </w:tcBorders>
            <w:hideMark/>
          </w:tcPr>
          <w:p w14:paraId="07C1E4F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14:paraId="347AC635" w14:textId="77777777" w:rsidR="00F96524" w:rsidRDefault="00F96524" w:rsidP="000266D5">
            <w:pPr>
              <w:numPr>
                <w:ilvl w:val="1"/>
                <w:numId w:val="138"/>
              </w:numPr>
              <w:tabs>
                <w:tab w:val="left" w:pos="-576"/>
                <w:tab w:val="num" w:pos="360"/>
                <w:tab w:val="left" w:pos="453"/>
              </w:tabs>
              <w:spacing w:after="120" w:line="240" w:lineRule="auto"/>
              <w:ind w:hanging="404"/>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14:paraId="6512A23D" w14:textId="77777777" w:rsidR="00F96524" w:rsidRDefault="00F96524" w:rsidP="000266D5">
            <w:pPr>
              <w:numPr>
                <w:ilvl w:val="1"/>
                <w:numId w:val="138"/>
              </w:numPr>
              <w:tabs>
                <w:tab w:val="left" w:pos="-576"/>
                <w:tab w:val="num" w:pos="360"/>
                <w:tab w:val="left" w:pos="453"/>
              </w:tabs>
              <w:spacing w:after="120" w:line="240" w:lineRule="auto"/>
              <w:ind w:hanging="404"/>
              <w:jc w:val="both"/>
              <w:rPr>
                <w:rFonts w:ascii="Arial" w:eastAsia="Arial" w:hAnsi="Arial" w:cs="Arial"/>
                <w:color w:val="000000"/>
                <w:sz w:val="24"/>
                <w:szCs w:val="24"/>
              </w:rPr>
            </w:pPr>
            <w:r>
              <w:rPr>
                <w:rFonts w:ascii="Arial" w:eastAsia="Arial" w:hAnsi="Arial" w:cs="Arial"/>
                <w:color w:val="000000"/>
                <w:sz w:val="24"/>
                <w:szCs w:val="24"/>
              </w:rPr>
              <w:t xml:space="preserve">provide the Goods and/or Services in accordance with the Service </w:t>
            </w:r>
            <w:proofErr w:type="gramStart"/>
            <w:r>
              <w:rPr>
                <w:rFonts w:ascii="Arial" w:eastAsia="Arial" w:hAnsi="Arial" w:cs="Arial"/>
                <w:color w:val="000000"/>
                <w:sz w:val="24"/>
                <w:szCs w:val="24"/>
              </w:rPr>
              <w:t>Levels ;</w:t>
            </w:r>
            <w:proofErr w:type="gramEnd"/>
            <w:r>
              <w:rPr>
                <w:rFonts w:ascii="Arial" w:eastAsia="Arial" w:hAnsi="Arial" w:cs="Arial"/>
                <w:color w:val="000000"/>
                <w:sz w:val="24"/>
                <w:szCs w:val="24"/>
              </w:rPr>
              <w:t xml:space="preserve"> and/or</w:t>
            </w:r>
          </w:p>
          <w:p w14:paraId="16E6E6D6" w14:textId="77777777" w:rsidR="00F96524" w:rsidRDefault="00F96524" w:rsidP="000266D5">
            <w:pPr>
              <w:numPr>
                <w:ilvl w:val="1"/>
                <w:numId w:val="138"/>
              </w:numPr>
              <w:tabs>
                <w:tab w:val="left" w:pos="-576"/>
                <w:tab w:val="num" w:pos="360"/>
                <w:tab w:val="left" w:pos="453"/>
              </w:tabs>
              <w:spacing w:after="120" w:line="240" w:lineRule="auto"/>
              <w:ind w:hanging="404"/>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F96524" w14:paraId="541939C2"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1020B3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342" w:type="dxa"/>
            <w:tcBorders>
              <w:top w:val="single" w:sz="4" w:space="0" w:color="000000"/>
              <w:left w:val="single" w:sz="4" w:space="0" w:color="000000"/>
              <w:bottom w:val="single" w:sz="4" w:space="0" w:color="000000"/>
              <w:right w:val="single" w:sz="4" w:space="0" w:color="000000"/>
            </w:tcBorders>
            <w:hideMark/>
          </w:tcPr>
          <w:p w14:paraId="36757BC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F96524" w14:paraId="05A7A42F"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6C9AC7A"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Profit Margin"</w:t>
            </w:r>
          </w:p>
        </w:tc>
        <w:tc>
          <w:tcPr>
            <w:tcW w:w="7342" w:type="dxa"/>
            <w:tcBorders>
              <w:top w:val="single" w:sz="4" w:space="0" w:color="000000"/>
              <w:left w:val="single" w:sz="4" w:space="0" w:color="000000"/>
              <w:bottom w:val="single" w:sz="4" w:space="0" w:color="000000"/>
              <w:right w:val="single" w:sz="4" w:space="0" w:color="000000"/>
            </w:tcBorders>
            <w:hideMark/>
          </w:tcPr>
          <w:p w14:paraId="61EABED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in relation to a period or a Milestone (as the context requires), the Supplier Profit for the relevant period or in relation to the relevant </w:t>
            </w:r>
            <w:r>
              <w:rPr>
                <w:rFonts w:ascii="Arial" w:eastAsia="Arial" w:hAnsi="Arial" w:cs="Arial"/>
                <w:color w:val="000000"/>
                <w:sz w:val="24"/>
                <w:szCs w:val="24"/>
              </w:rPr>
              <w:lastRenderedPageBreak/>
              <w:t>Milestone divided by the total Charges over the same period or in relation to the relevant Milestone and expressed as a percentage;</w:t>
            </w:r>
          </w:p>
        </w:tc>
      </w:tr>
      <w:tr w:rsidR="00F96524" w14:paraId="52E4ED8A"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B52586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Relationship Manager”</w:t>
            </w:r>
          </w:p>
        </w:tc>
        <w:tc>
          <w:tcPr>
            <w:tcW w:w="7342" w:type="dxa"/>
            <w:tcBorders>
              <w:top w:val="single" w:sz="4" w:space="0" w:color="000000"/>
              <w:left w:val="single" w:sz="4" w:space="0" w:color="000000"/>
              <w:bottom w:val="single" w:sz="4" w:space="0" w:color="000000"/>
              <w:right w:val="single" w:sz="4" w:space="0" w:color="000000"/>
            </w:tcBorders>
            <w:hideMark/>
          </w:tcPr>
          <w:p w14:paraId="7115F2C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individual appointed by GLD whose role encompasses: </w:t>
            </w:r>
          </w:p>
          <w:p w14:paraId="7210BA0D" w14:textId="77777777" w:rsidR="00F96524" w:rsidRDefault="00F96524">
            <w:pPr>
              <w:tabs>
                <w:tab w:val="left" w:pos="-179"/>
                <w:tab w:val="left" w:pos="-9"/>
              </w:tabs>
              <w:spacing w:after="120" w:line="240" w:lineRule="auto"/>
              <w:ind w:left="453" w:hanging="283"/>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the management of the relationship between the Buyers and suppliers appointed to the framework (including the Supplier) in order to deliver maximum value: and</w:t>
            </w:r>
          </w:p>
          <w:p w14:paraId="06BE7040" w14:textId="77777777" w:rsidR="00F96524" w:rsidRDefault="00F96524">
            <w:pPr>
              <w:tabs>
                <w:tab w:val="left" w:pos="-179"/>
                <w:tab w:val="left" w:pos="-9"/>
              </w:tabs>
              <w:spacing w:after="120" w:line="240" w:lineRule="auto"/>
              <w:ind w:left="453" w:hanging="283"/>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working collaboratively with the Supplier and Other Contracting Authorities to establish and maintain objectives to ensure strategic alignment in the provision of the Deliverables.</w:t>
            </w:r>
          </w:p>
        </w:tc>
      </w:tr>
      <w:tr w:rsidR="00F96524" w14:paraId="735E4D8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33799A0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342" w:type="dxa"/>
            <w:tcBorders>
              <w:top w:val="single" w:sz="4" w:space="0" w:color="000000"/>
              <w:left w:val="single" w:sz="4" w:space="0" w:color="000000"/>
              <w:bottom w:val="single" w:sz="4" w:space="0" w:color="000000"/>
              <w:right w:val="single" w:sz="4" w:space="0" w:color="000000"/>
            </w:tcBorders>
            <w:hideMark/>
          </w:tcPr>
          <w:p w14:paraId="5B15EE2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F96524" w14:paraId="2C47691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3D1C59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342" w:type="dxa"/>
            <w:tcBorders>
              <w:top w:val="single" w:sz="4" w:space="0" w:color="000000"/>
              <w:left w:val="single" w:sz="4" w:space="0" w:color="000000"/>
              <w:bottom w:val="single" w:sz="4" w:space="0" w:color="000000"/>
              <w:right w:val="single" w:sz="4" w:space="0" w:color="000000"/>
            </w:tcBorders>
            <w:hideMark/>
          </w:tcPr>
          <w:p w14:paraId="2196ABB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F96524" w14:paraId="0D45AF8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A97AC16"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“Tax”</w:t>
            </w:r>
          </w:p>
        </w:tc>
        <w:tc>
          <w:tcPr>
            <w:tcW w:w="7342" w:type="dxa"/>
            <w:tcBorders>
              <w:top w:val="single" w:sz="4" w:space="0" w:color="000000"/>
              <w:left w:val="single" w:sz="4" w:space="0" w:color="000000"/>
              <w:bottom w:val="single" w:sz="4" w:space="0" w:color="000000"/>
              <w:right w:val="single" w:sz="4" w:space="0" w:color="000000"/>
            </w:tcBorders>
            <w:hideMark/>
          </w:tcPr>
          <w:p w14:paraId="37B1B730" w14:textId="77777777" w:rsidR="00F96524" w:rsidRDefault="00F96524" w:rsidP="000266D5">
            <w:pPr>
              <w:numPr>
                <w:ilvl w:val="0"/>
                <w:numId w:val="139"/>
              </w:numPr>
              <w:tabs>
                <w:tab w:val="left" w:pos="-179"/>
                <w:tab w:val="left" w:pos="-9"/>
                <w:tab w:val="num" w:pos="360"/>
              </w:tabs>
              <w:spacing w:after="120" w:line="240" w:lineRule="auto"/>
              <w:ind w:left="453" w:hanging="453"/>
              <w:jc w:val="both"/>
              <w:rPr>
                <w:rFonts w:ascii="Arial" w:eastAsia="Arial" w:hAnsi="Arial" w:cs="Arial"/>
                <w:color w:val="000000"/>
                <w:sz w:val="24"/>
                <w:szCs w:val="24"/>
              </w:rPr>
            </w:pPr>
            <w:r>
              <w:rPr>
                <w:rFonts w:ascii="Arial" w:eastAsia="Arial" w:hAnsi="Arial" w:cs="Arial"/>
                <w:color w:val="000000"/>
                <w:sz w:val="24"/>
                <w:szCs w:val="24"/>
              </w:rPr>
              <w:t>all forms of taxation whether direct or indirect;</w:t>
            </w:r>
          </w:p>
          <w:p w14:paraId="37CD7532" w14:textId="77777777" w:rsidR="00F96524" w:rsidRDefault="00F96524" w:rsidP="000266D5">
            <w:pPr>
              <w:numPr>
                <w:ilvl w:val="0"/>
                <w:numId w:val="139"/>
              </w:numPr>
              <w:tabs>
                <w:tab w:val="left" w:pos="-179"/>
                <w:tab w:val="left" w:pos="-9"/>
                <w:tab w:val="num" w:pos="360"/>
              </w:tabs>
              <w:spacing w:after="120" w:line="240" w:lineRule="auto"/>
              <w:ind w:left="453" w:hanging="453"/>
              <w:jc w:val="both"/>
              <w:rPr>
                <w:rFonts w:ascii="Arial" w:eastAsia="Arial" w:hAnsi="Arial" w:cs="Arial"/>
                <w:color w:val="000000"/>
                <w:sz w:val="24"/>
                <w:szCs w:val="24"/>
              </w:rPr>
            </w:pPr>
            <w:r>
              <w:rPr>
                <w:rFonts w:ascii="Arial" w:eastAsia="Arial" w:hAnsi="Arial" w:cs="Arial"/>
                <w:color w:val="000000"/>
                <w:sz w:val="24"/>
                <w:szCs w:val="24"/>
              </w:rPr>
              <w:t>national insurance contributions in the United Kingdom and similar contributions or obligations in any other jurisdiction;</w:t>
            </w:r>
          </w:p>
          <w:p w14:paraId="6015C0F3" w14:textId="77777777" w:rsidR="00F96524" w:rsidRDefault="00F96524" w:rsidP="000266D5">
            <w:pPr>
              <w:numPr>
                <w:ilvl w:val="0"/>
                <w:numId w:val="139"/>
              </w:numPr>
              <w:tabs>
                <w:tab w:val="left" w:pos="-179"/>
                <w:tab w:val="left" w:pos="-9"/>
                <w:tab w:val="num" w:pos="360"/>
              </w:tabs>
              <w:spacing w:after="120" w:line="240" w:lineRule="auto"/>
              <w:ind w:left="453" w:hanging="453"/>
              <w:jc w:val="both"/>
              <w:rPr>
                <w:rFonts w:ascii="Arial" w:eastAsia="Arial" w:hAnsi="Arial" w:cs="Arial"/>
                <w:color w:val="000000"/>
                <w:sz w:val="24"/>
                <w:szCs w:val="24"/>
              </w:rPr>
            </w:pPr>
            <w:r>
              <w:rPr>
                <w:rFonts w:ascii="Arial" w:eastAsia="Arial" w:hAnsi="Arial" w:cs="Arial"/>
                <w:color w:val="000000"/>
                <w:sz w:val="24"/>
                <w:szCs w:val="24"/>
              </w:rPr>
              <w:t xml:space="preserve">all statutory, governmental, state, federal, provincial, local government or municipal charges, duties, imports, contributions. levies or liabilities (other than in </w:t>
            </w:r>
            <w:proofErr w:type="gramStart"/>
            <w:r>
              <w:rPr>
                <w:rFonts w:ascii="Arial" w:eastAsia="Arial" w:hAnsi="Arial" w:cs="Arial"/>
                <w:color w:val="000000"/>
                <w:sz w:val="24"/>
                <w:szCs w:val="24"/>
              </w:rPr>
              <w:t>return  for</w:t>
            </w:r>
            <w:proofErr w:type="gramEnd"/>
            <w:r>
              <w:rPr>
                <w:rFonts w:ascii="Arial" w:eastAsia="Arial" w:hAnsi="Arial" w:cs="Arial"/>
                <w:color w:val="000000"/>
                <w:sz w:val="24"/>
                <w:szCs w:val="24"/>
              </w:rPr>
              <w:t xml:space="preserve"> goods or services supplied or performed or to be performed) and withholdings; and</w:t>
            </w:r>
          </w:p>
          <w:p w14:paraId="3D98168D" w14:textId="77777777" w:rsidR="00F96524" w:rsidRDefault="00F96524" w:rsidP="000266D5">
            <w:pPr>
              <w:numPr>
                <w:ilvl w:val="0"/>
                <w:numId w:val="139"/>
              </w:numPr>
              <w:tabs>
                <w:tab w:val="left" w:pos="-179"/>
                <w:tab w:val="left" w:pos="-9"/>
                <w:tab w:val="num" w:pos="360"/>
              </w:tabs>
              <w:spacing w:after="120" w:line="240" w:lineRule="auto"/>
              <w:ind w:left="453" w:hanging="453"/>
              <w:jc w:val="both"/>
              <w:rPr>
                <w:rFonts w:ascii="Arial" w:eastAsia="Arial" w:hAnsi="Arial" w:cs="Arial"/>
                <w:color w:val="000000"/>
                <w:sz w:val="24"/>
                <w:szCs w:val="24"/>
              </w:rPr>
            </w:pPr>
            <w:r>
              <w:rPr>
                <w:rFonts w:ascii="Arial" w:eastAsia="Arial" w:hAnsi="Arial" w:cs="Arial"/>
                <w:color w:val="000000"/>
                <w:sz w:val="24"/>
                <w:szCs w:val="24"/>
              </w:rPr>
              <w:t>any penalty, fine, surcharge, interest, charges or costs relating to any of the above,</w:t>
            </w:r>
          </w:p>
          <w:p w14:paraId="0EA5E4C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 each case wherever chargeable and whether of the United Kingdom and any other jurisdiction;</w:t>
            </w:r>
          </w:p>
        </w:tc>
      </w:tr>
      <w:tr w:rsidR="00F96524" w14:paraId="02C617C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56BD21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342" w:type="dxa"/>
            <w:tcBorders>
              <w:top w:val="single" w:sz="4" w:space="0" w:color="000000"/>
              <w:left w:val="single" w:sz="4" w:space="0" w:color="000000"/>
              <w:bottom w:val="single" w:sz="4" w:space="0" w:color="000000"/>
              <w:right w:val="single" w:sz="4" w:space="0" w:color="000000"/>
            </w:tcBorders>
            <w:hideMark/>
          </w:tcPr>
          <w:p w14:paraId="5466B1F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F96524" w14:paraId="67D1948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48A752D"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"Test Issue"</w:t>
            </w:r>
          </w:p>
        </w:tc>
        <w:tc>
          <w:tcPr>
            <w:tcW w:w="7342" w:type="dxa"/>
            <w:tcBorders>
              <w:top w:val="single" w:sz="4" w:space="0" w:color="000000"/>
              <w:left w:val="single" w:sz="4" w:space="0" w:color="000000"/>
              <w:bottom w:val="single" w:sz="4" w:space="0" w:color="000000"/>
              <w:right w:val="single" w:sz="4" w:space="0" w:color="000000"/>
            </w:tcBorders>
            <w:hideMark/>
          </w:tcPr>
          <w:p w14:paraId="4EBDF0F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from their requirements as set out in a Call-Off Contract;</w:t>
            </w:r>
          </w:p>
        </w:tc>
      </w:tr>
      <w:tr w:rsidR="00F96524" w14:paraId="5BE961EC"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E3CC08F"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342" w:type="dxa"/>
            <w:tcBorders>
              <w:top w:val="single" w:sz="4" w:space="0" w:color="000000"/>
              <w:left w:val="single" w:sz="4" w:space="0" w:color="000000"/>
              <w:bottom w:val="single" w:sz="4" w:space="0" w:color="000000"/>
              <w:right w:val="single" w:sz="4" w:space="0" w:color="000000"/>
            </w:tcBorders>
            <w:hideMark/>
          </w:tcPr>
          <w:p w14:paraId="2BB417E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plan:</w:t>
            </w:r>
          </w:p>
          <w:p w14:paraId="3705A666" w14:textId="77777777" w:rsidR="00F96524" w:rsidRDefault="00F96524" w:rsidP="000266D5">
            <w:pPr>
              <w:numPr>
                <w:ilvl w:val="1"/>
                <w:numId w:val="140"/>
              </w:numPr>
              <w:tabs>
                <w:tab w:val="left" w:pos="-576"/>
                <w:tab w:val="left" w:pos="141"/>
                <w:tab w:val="num" w:pos="360"/>
              </w:tabs>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14:paraId="6ECD7AB5" w14:textId="77777777" w:rsidR="00F96524" w:rsidRDefault="00F96524" w:rsidP="000266D5">
            <w:pPr>
              <w:numPr>
                <w:ilvl w:val="1"/>
                <w:numId w:val="140"/>
              </w:numPr>
              <w:tabs>
                <w:tab w:val="left" w:pos="-576"/>
                <w:tab w:val="left" w:pos="144"/>
                <w:tab w:val="num" w:pos="360"/>
              </w:tabs>
              <w:spacing w:after="120" w:line="240" w:lineRule="auto"/>
              <w:ind w:hanging="288"/>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F96524" w14:paraId="182E3BE3"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35E716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"Tests "</w:t>
            </w:r>
          </w:p>
        </w:tc>
        <w:tc>
          <w:tcPr>
            <w:tcW w:w="7342" w:type="dxa"/>
            <w:tcBorders>
              <w:top w:val="single" w:sz="4" w:space="0" w:color="000000"/>
              <w:left w:val="single" w:sz="4" w:space="0" w:color="000000"/>
              <w:bottom w:val="single" w:sz="4" w:space="0" w:color="000000"/>
              <w:right w:val="single" w:sz="4" w:space="0" w:color="000000"/>
            </w:tcBorders>
            <w:hideMark/>
          </w:tcPr>
          <w:p w14:paraId="79324281"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and “</w:t>
            </w:r>
            <w:r>
              <w:rPr>
                <w:rFonts w:ascii="Arial" w:eastAsia="Arial" w:hAnsi="Arial" w:cs="Arial"/>
                <w:b/>
                <w:color w:val="000000"/>
                <w:sz w:val="24"/>
                <w:szCs w:val="24"/>
              </w:rPr>
              <w:t>Testing</w:t>
            </w:r>
            <w:r>
              <w:rPr>
                <w:rFonts w:ascii="Arial" w:eastAsia="Arial" w:hAnsi="Arial" w:cs="Arial"/>
                <w:color w:val="000000"/>
                <w:sz w:val="24"/>
                <w:szCs w:val="24"/>
              </w:rPr>
              <w:t>” shall be construed accordingly;</w:t>
            </w:r>
          </w:p>
        </w:tc>
      </w:tr>
      <w:tr w:rsidR="00F96524" w14:paraId="15D344EB"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0BC320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lastRenderedPageBreak/>
              <w:t>"Third Party IPR"</w:t>
            </w:r>
          </w:p>
        </w:tc>
        <w:tc>
          <w:tcPr>
            <w:tcW w:w="7342" w:type="dxa"/>
            <w:tcBorders>
              <w:top w:val="single" w:sz="4" w:space="0" w:color="000000"/>
              <w:left w:val="single" w:sz="4" w:space="0" w:color="000000"/>
              <w:bottom w:val="single" w:sz="4" w:space="0" w:color="000000"/>
              <w:right w:val="single" w:sz="4" w:space="0" w:color="000000"/>
            </w:tcBorders>
            <w:hideMark/>
          </w:tcPr>
          <w:p w14:paraId="0ED82A16"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F96524" w14:paraId="7C11AC4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507A45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342" w:type="dxa"/>
            <w:tcBorders>
              <w:top w:val="single" w:sz="4" w:space="0" w:color="000000"/>
              <w:left w:val="single" w:sz="4" w:space="0" w:color="000000"/>
              <w:bottom w:val="single" w:sz="4" w:space="0" w:color="000000"/>
              <w:right w:val="single" w:sz="4" w:space="0" w:color="000000"/>
            </w:tcBorders>
            <w:hideMark/>
          </w:tcPr>
          <w:p w14:paraId="7137930F"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F96524" w14:paraId="231B7A8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D0ABCCA" w14:textId="77777777" w:rsidR="00F96524" w:rsidRDefault="00F96524">
            <w:pPr>
              <w:keepNext/>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342" w:type="dxa"/>
            <w:tcBorders>
              <w:top w:val="single" w:sz="4" w:space="0" w:color="000000"/>
              <w:left w:val="single" w:sz="4" w:space="0" w:color="000000"/>
              <w:bottom w:val="single" w:sz="4" w:space="0" w:color="000000"/>
              <w:right w:val="single" w:sz="4" w:space="0" w:color="000000"/>
            </w:tcBorders>
            <w:hideMark/>
          </w:tcPr>
          <w:p w14:paraId="2FF9769D" w14:textId="77777777" w:rsidR="00F96524" w:rsidRDefault="00F96524">
            <w:pPr>
              <w:keepNext/>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14:paraId="104827B9" w14:textId="77777777" w:rsidR="00F96524" w:rsidRDefault="00F96524">
            <w:pPr>
              <w:keepNext/>
              <w:tabs>
                <w:tab w:val="left" w:pos="-179"/>
                <w:tab w:val="left" w:pos="-9"/>
              </w:tabs>
              <w:spacing w:after="120" w:line="240" w:lineRule="auto"/>
              <w:ind w:left="742" w:hanging="572"/>
              <w:jc w:val="both"/>
              <w:rPr>
                <w:rFonts w:ascii="Arial" w:eastAsia="Arial" w:hAnsi="Arial" w:cs="Arial"/>
                <w:color w:val="000000"/>
                <w:sz w:val="24"/>
                <w:szCs w:val="24"/>
              </w:rPr>
            </w:pPr>
            <w:r>
              <w:rPr>
                <w:rFonts w:ascii="Arial" w:eastAsia="Arial" w:hAnsi="Arial" w:cs="Arial"/>
                <w:color w:val="000000"/>
                <w:sz w:val="24"/>
                <w:szCs w:val="24"/>
              </w:rPr>
              <w:t>(i)</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14:paraId="3B28B102" w14:textId="77777777" w:rsidR="00F96524" w:rsidRDefault="00F96524">
            <w:pPr>
              <w:keepNext/>
              <w:tabs>
                <w:tab w:val="left" w:pos="-179"/>
              </w:tabs>
              <w:spacing w:after="120" w:line="240" w:lineRule="auto"/>
              <w:ind w:left="42"/>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tc>
      </w:tr>
      <w:tr w:rsidR="00F96524" w14:paraId="373BE87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7038A751"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342" w:type="dxa"/>
            <w:tcBorders>
              <w:top w:val="single" w:sz="4" w:space="0" w:color="000000"/>
              <w:left w:val="single" w:sz="4" w:space="0" w:color="000000"/>
              <w:bottom w:val="single" w:sz="4" w:space="0" w:color="000000"/>
              <w:right w:val="single" w:sz="4" w:space="0" w:color="000000"/>
            </w:tcBorders>
            <w:hideMark/>
          </w:tcPr>
          <w:p w14:paraId="4877CE8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F96524" w14:paraId="3ADE902D"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050FC23"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342" w:type="dxa"/>
            <w:tcBorders>
              <w:top w:val="single" w:sz="4" w:space="0" w:color="000000"/>
              <w:left w:val="single" w:sz="4" w:space="0" w:color="000000"/>
              <w:bottom w:val="single" w:sz="4" w:space="0" w:color="000000"/>
              <w:right w:val="single" w:sz="4" w:space="0" w:color="000000"/>
            </w:tcBorders>
            <w:hideMark/>
          </w:tcPr>
          <w:p w14:paraId="0DE59054"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change to a Contract;</w:t>
            </w:r>
          </w:p>
        </w:tc>
      </w:tr>
      <w:tr w:rsidR="00F96524" w14:paraId="0921A30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74DE7E4"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342" w:type="dxa"/>
            <w:tcBorders>
              <w:top w:val="single" w:sz="4" w:space="0" w:color="000000"/>
              <w:left w:val="single" w:sz="4" w:space="0" w:color="000000"/>
              <w:bottom w:val="single" w:sz="4" w:space="0" w:color="000000"/>
              <w:right w:val="single" w:sz="4" w:space="0" w:color="000000"/>
            </w:tcBorders>
            <w:hideMark/>
          </w:tcPr>
          <w:p w14:paraId="52C5CBA0"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F96524" w14:paraId="36061DD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6A7703B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342" w:type="dxa"/>
            <w:tcBorders>
              <w:top w:val="single" w:sz="4" w:space="0" w:color="000000"/>
              <w:left w:val="single" w:sz="4" w:space="0" w:color="000000"/>
              <w:bottom w:val="single" w:sz="4" w:space="0" w:color="000000"/>
              <w:right w:val="single" w:sz="4" w:space="0" w:color="000000"/>
            </w:tcBorders>
            <w:hideMark/>
          </w:tcPr>
          <w:p w14:paraId="72D6D068"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F96524" w14:paraId="45BB873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3B2B478"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342" w:type="dxa"/>
            <w:tcBorders>
              <w:top w:val="single" w:sz="4" w:space="0" w:color="000000"/>
              <w:left w:val="single" w:sz="4" w:space="0" w:color="000000"/>
              <w:bottom w:val="single" w:sz="4" w:space="0" w:color="000000"/>
              <w:right w:val="single" w:sz="4" w:space="0" w:color="000000"/>
            </w:tcBorders>
            <w:hideMark/>
          </w:tcPr>
          <w:p w14:paraId="19C21565"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F96524" w14:paraId="262C32D5"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463EA29E"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342" w:type="dxa"/>
            <w:tcBorders>
              <w:top w:val="single" w:sz="4" w:space="0" w:color="000000"/>
              <w:left w:val="single" w:sz="4" w:space="0" w:color="000000"/>
              <w:bottom w:val="single" w:sz="4" w:space="0" w:color="000000"/>
              <w:right w:val="single" w:sz="4" w:space="0" w:color="000000"/>
            </w:tcBorders>
            <w:hideMark/>
          </w:tcPr>
          <w:p w14:paraId="6BF1613C"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F96524" w14:paraId="39311048"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08A6EEEC"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342" w:type="dxa"/>
            <w:tcBorders>
              <w:top w:val="single" w:sz="4" w:space="0" w:color="000000"/>
              <w:left w:val="single" w:sz="4" w:space="0" w:color="000000"/>
              <w:bottom w:val="single" w:sz="4" w:space="0" w:color="000000"/>
              <w:right w:val="single" w:sz="4" w:space="0" w:color="000000"/>
            </w:tcBorders>
            <w:hideMark/>
          </w:tcPr>
          <w:p w14:paraId="07288989"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F96524" w14:paraId="260B8039"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A4A66E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"Working Day"</w:t>
            </w:r>
          </w:p>
        </w:tc>
        <w:tc>
          <w:tcPr>
            <w:tcW w:w="7342" w:type="dxa"/>
            <w:tcBorders>
              <w:top w:val="single" w:sz="4" w:space="0" w:color="000000"/>
              <w:left w:val="single" w:sz="4" w:space="0" w:color="000000"/>
              <w:bottom w:val="single" w:sz="4" w:space="0" w:color="000000"/>
              <w:right w:val="single" w:sz="4" w:space="0" w:color="000000"/>
            </w:tcBorders>
            <w:hideMark/>
          </w:tcPr>
          <w:p w14:paraId="0359C5F2"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 Order Form;</w:t>
            </w:r>
          </w:p>
        </w:tc>
      </w:tr>
      <w:tr w:rsidR="00F96524" w14:paraId="49E2DF74"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2242E419"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"Work Day"</w:t>
            </w:r>
          </w:p>
        </w:tc>
        <w:tc>
          <w:tcPr>
            <w:tcW w:w="7342" w:type="dxa"/>
            <w:tcBorders>
              <w:top w:val="single" w:sz="4" w:space="0" w:color="000000"/>
              <w:left w:val="single" w:sz="4" w:space="0" w:color="000000"/>
              <w:bottom w:val="single" w:sz="4" w:space="0" w:color="000000"/>
              <w:right w:val="single" w:sz="4" w:space="0" w:color="000000"/>
            </w:tcBorders>
            <w:hideMark/>
          </w:tcPr>
          <w:p w14:paraId="7B35614E"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8 Work Hours, whether or not such hours are worked consecutively and whether or not they are worked on the same day; and</w:t>
            </w:r>
          </w:p>
        </w:tc>
      </w:tr>
      <w:tr w:rsidR="00F96524" w14:paraId="54293311" w14:textId="77777777" w:rsidTr="00F96524">
        <w:tc>
          <w:tcPr>
            <w:tcW w:w="2405" w:type="dxa"/>
            <w:tcBorders>
              <w:top w:val="single" w:sz="4" w:space="0" w:color="000000"/>
              <w:left w:val="single" w:sz="4" w:space="0" w:color="000000"/>
              <w:bottom w:val="single" w:sz="4" w:space="0" w:color="000000"/>
              <w:right w:val="single" w:sz="4" w:space="0" w:color="000000"/>
            </w:tcBorders>
            <w:hideMark/>
          </w:tcPr>
          <w:p w14:paraId="1FA33132" w14:textId="77777777" w:rsidR="00F96524" w:rsidRDefault="00F96524">
            <w:pPr>
              <w:spacing w:after="120" w:line="240" w:lineRule="auto"/>
              <w:ind w:left="-108"/>
              <w:rPr>
                <w:rFonts w:ascii="Arial" w:eastAsia="Arial" w:hAnsi="Arial" w:cs="Arial"/>
                <w:b/>
                <w:color w:val="000000"/>
                <w:sz w:val="24"/>
                <w:szCs w:val="24"/>
              </w:rPr>
            </w:pPr>
            <w:r>
              <w:rPr>
                <w:rFonts w:ascii="Arial" w:eastAsia="Arial" w:hAnsi="Arial" w:cs="Arial"/>
                <w:b/>
                <w:color w:val="000000"/>
                <w:sz w:val="24"/>
                <w:szCs w:val="24"/>
              </w:rPr>
              <w:t>"Work Hours"</w:t>
            </w:r>
          </w:p>
        </w:tc>
        <w:tc>
          <w:tcPr>
            <w:tcW w:w="7342" w:type="dxa"/>
            <w:tcBorders>
              <w:top w:val="single" w:sz="4" w:space="0" w:color="000000"/>
              <w:left w:val="single" w:sz="4" w:space="0" w:color="000000"/>
              <w:bottom w:val="single" w:sz="4" w:space="0" w:color="000000"/>
              <w:right w:val="single" w:sz="4" w:space="0" w:color="000000"/>
            </w:tcBorders>
            <w:hideMark/>
          </w:tcPr>
          <w:p w14:paraId="52A30CA7" w14:textId="77777777" w:rsidR="00F96524" w:rsidRDefault="00F96524">
            <w:pPr>
              <w:tabs>
                <w:tab w:val="left" w:pos="-179"/>
                <w:tab w:val="left" w:pos="-9"/>
              </w:tabs>
              <w:spacing w:after="120" w:line="240" w:lineRule="auto"/>
              <w:ind w:left="170"/>
              <w:jc w:val="both"/>
              <w:rPr>
                <w:rFonts w:ascii="Arial" w:eastAsia="Arial" w:hAnsi="Arial" w:cs="Arial"/>
                <w:color w:val="000000"/>
                <w:sz w:val="24"/>
                <w:szCs w:val="24"/>
              </w:rPr>
            </w:pPr>
            <w:r>
              <w:rPr>
                <w:rFonts w:ascii="Arial" w:eastAsia="Arial" w:hAnsi="Arial" w:cs="Arial"/>
                <w:color w:val="000000"/>
                <w:sz w:val="24"/>
                <w:szCs w:val="24"/>
              </w:rPr>
              <w:t>the hours spent by the Supplier Staff properly working on the provision of the Deliverables including time spent travelling (other than to and from the Supplier's offices, or to and from the Sites) but excluding lunch breaks.</w:t>
            </w:r>
          </w:p>
        </w:tc>
      </w:tr>
    </w:tbl>
    <w:p w14:paraId="4B98E931" w14:textId="77777777" w:rsidR="00F96524" w:rsidRDefault="00F96524" w:rsidP="00F96524">
      <w:pPr>
        <w:spacing w:after="0" w:line="240" w:lineRule="auto"/>
        <w:rPr>
          <w:rFonts w:ascii="Arial" w:eastAsia="Arial" w:hAnsi="Arial" w:cs="Arial"/>
          <w:sz w:val="24"/>
          <w:szCs w:val="24"/>
        </w:rPr>
      </w:pPr>
    </w:p>
    <w:p w14:paraId="5335E885" w14:textId="77777777" w:rsidR="00F96524" w:rsidRDefault="00F96524" w:rsidP="009E6E01">
      <w:pPr>
        <w:rPr>
          <w:rFonts w:ascii="Arial" w:eastAsia="Arial" w:hAnsi="Arial" w:cs="Arial"/>
          <w:b/>
          <w:sz w:val="36"/>
          <w:szCs w:val="36"/>
        </w:rPr>
      </w:pPr>
    </w:p>
    <w:p w14:paraId="0C77A985" w14:textId="77777777" w:rsidR="00F96524" w:rsidRDefault="00F96524">
      <w:pPr>
        <w:rPr>
          <w:rFonts w:ascii="Arial" w:eastAsia="Arial" w:hAnsi="Arial" w:cs="Arial"/>
          <w:b/>
          <w:sz w:val="36"/>
          <w:szCs w:val="36"/>
        </w:rPr>
      </w:pPr>
      <w:r>
        <w:rPr>
          <w:rFonts w:ascii="Arial" w:eastAsia="Arial" w:hAnsi="Arial" w:cs="Arial"/>
          <w:b/>
          <w:sz w:val="36"/>
          <w:szCs w:val="36"/>
        </w:rPr>
        <w:br w:type="page"/>
      </w:r>
    </w:p>
    <w:p w14:paraId="682C33C9" w14:textId="56260AC2" w:rsidR="009E6E01" w:rsidRPr="002F6234" w:rsidRDefault="009E6E01" w:rsidP="009E6E01">
      <w:pPr>
        <w:rPr>
          <w:rFonts w:ascii="Arial" w:eastAsia="Arial" w:hAnsi="Arial"/>
          <w:b/>
          <w:sz w:val="36"/>
          <w:szCs w:val="36"/>
        </w:rPr>
      </w:pPr>
      <w:r w:rsidRPr="002F6234">
        <w:rPr>
          <w:rFonts w:ascii="Arial" w:eastAsia="Arial" w:hAnsi="Arial" w:cs="Arial"/>
          <w:b/>
          <w:sz w:val="36"/>
          <w:szCs w:val="36"/>
        </w:rPr>
        <w:lastRenderedPageBreak/>
        <w:t>Joint Schedule 2 (Variation Form)</w:t>
      </w:r>
    </w:p>
    <w:p w14:paraId="02CB9EE2" w14:textId="77777777" w:rsidR="009E6E01" w:rsidRPr="002F6234" w:rsidRDefault="009E6E01" w:rsidP="009E6E01">
      <w:pPr>
        <w:rPr>
          <w:rFonts w:ascii="Arial" w:eastAsia="Arial" w:hAnsi="Arial"/>
          <w:sz w:val="24"/>
          <w:szCs w:val="24"/>
        </w:rPr>
      </w:pPr>
      <w:r w:rsidRPr="002F6234">
        <w:rPr>
          <w:rFonts w:ascii="Arial" w:eastAsia="Arial" w:hAnsi="Arial" w:cs="Arial"/>
          <w:sz w:val="24"/>
          <w:szCs w:val="24"/>
        </w:rPr>
        <w:t>This form is to be used in order to change a contract in accordance with Clause 24 (Changing the Contract)</w:t>
      </w:r>
    </w:p>
    <w:tbl>
      <w:tblPr>
        <w:tblW w:w="8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38"/>
        <w:gridCol w:w="3022"/>
        <w:gridCol w:w="3022"/>
      </w:tblGrid>
      <w:tr w:rsidR="009E6E01" w:rsidRPr="002F6234" w14:paraId="4C049B58" w14:textId="77777777" w:rsidTr="009E6E01">
        <w:tc>
          <w:tcPr>
            <w:tcW w:w="8982" w:type="dxa"/>
            <w:gridSpan w:val="3"/>
          </w:tcPr>
          <w:p w14:paraId="589AF70D" w14:textId="77777777" w:rsidR="009E6E01" w:rsidRPr="002F6234" w:rsidRDefault="009E6E01" w:rsidP="009E6E01">
            <w:pPr>
              <w:pBdr>
                <w:top w:val="nil"/>
                <w:left w:val="nil"/>
                <w:bottom w:val="nil"/>
                <w:right w:val="nil"/>
                <w:between w:val="nil"/>
              </w:pBdr>
              <w:spacing w:after="120"/>
              <w:ind w:left="34"/>
              <w:jc w:val="center"/>
              <w:rPr>
                <w:rFonts w:ascii="Arial" w:eastAsia="Arial" w:hAnsi="Arial"/>
                <w:b/>
                <w:color w:val="000000"/>
                <w:sz w:val="20"/>
                <w:szCs w:val="20"/>
              </w:rPr>
            </w:pPr>
            <w:r w:rsidRPr="002F6234">
              <w:rPr>
                <w:rFonts w:ascii="Arial" w:eastAsia="Arial" w:hAnsi="Arial" w:cs="Arial"/>
                <w:b/>
                <w:color w:val="000000"/>
                <w:sz w:val="20"/>
                <w:szCs w:val="20"/>
              </w:rPr>
              <w:t xml:space="preserve">Contract Details </w:t>
            </w:r>
          </w:p>
        </w:tc>
      </w:tr>
      <w:tr w:rsidR="009E6E01" w:rsidRPr="002F6234" w14:paraId="61527B0C" w14:textId="77777777" w:rsidTr="009E6E01">
        <w:trPr>
          <w:trHeight w:val="1174"/>
        </w:trPr>
        <w:tc>
          <w:tcPr>
            <w:tcW w:w="2938" w:type="dxa"/>
          </w:tcPr>
          <w:p w14:paraId="67C865D8"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This variation is between:</w:t>
            </w:r>
          </w:p>
        </w:tc>
        <w:tc>
          <w:tcPr>
            <w:tcW w:w="6044" w:type="dxa"/>
            <w:gridSpan w:val="2"/>
          </w:tcPr>
          <w:p w14:paraId="0DF7F85F"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olor w:val="000000"/>
                <w:sz w:val="20"/>
                <w:szCs w:val="20"/>
              </w:rPr>
              <w:t>The Department for Work and Pensions</w:t>
            </w:r>
            <w:r w:rsidRPr="002F6234">
              <w:rPr>
                <w:rFonts w:ascii="Arial" w:eastAsia="Arial" w:hAnsi="Arial" w:cs="Arial"/>
                <w:color w:val="000000"/>
                <w:sz w:val="20"/>
                <w:szCs w:val="20"/>
              </w:rPr>
              <w:t xml:space="preserve"> ("</w:t>
            </w:r>
            <w:r w:rsidRPr="002F6234">
              <w:rPr>
                <w:rFonts w:ascii="Arial" w:eastAsia="Arial" w:hAnsi="Arial" w:cs="Arial"/>
                <w:b/>
                <w:color w:val="000000"/>
                <w:sz w:val="20"/>
                <w:szCs w:val="20"/>
              </w:rPr>
              <w:t>CCS” “the Buyer"</w:t>
            </w:r>
            <w:r w:rsidRPr="002F6234">
              <w:rPr>
                <w:rFonts w:ascii="Arial" w:eastAsia="Arial" w:hAnsi="Arial" w:cs="Arial"/>
                <w:color w:val="000000"/>
                <w:sz w:val="20"/>
                <w:szCs w:val="20"/>
              </w:rPr>
              <w:t>)</w:t>
            </w:r>
          </w:p>
          <w:p w14:paraId="7D001360"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 xml:space="preserve">And </w:t>
            </w:r>
          </w:p>
          <w:p w14:paraId="06F432EE"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olor w:val="000000"/>
                <w:sz w:val="20"/>
                <w:szCs w:val="20"/>
              </w:rPr>
              <w:t>DLA Piper UK LLP</w:t>
            </w:r>
            <w:r w:rsidRPr="002F6234">
              <w:rPr>
                <w:rFonts w:ascii="Arial" w:eastAsia="Arial" w:hAnsi="Arial" w:cs="Arial"/>
                <w:color w:val="000000"/>
                <w:sz w:val="20"/>
                <w:szCs w:val="20"/>
              </w:rPr>
              <w:t xml:space="preserve"> (</w:t>
            </w:r>
            <w:r w:rsidRPr="002F6234">
              <w:rPr>
                <w:rFonts w:ascii="Arial" w:eastAsia="Arial" w:hAnsi="Arial" w:cs="Arial"/>
                <w:b/>
                <w:color w:val="000000"/>
                <w:sz w:val="20"/>
                <w:szCs w:val="20"/>
              </w:rPr>
              <w:t>"the Supplier"</w:t>
            </w:r>
            <w:r w:rsidRPr="002F6234">
              <w:rPr>
                <w:rFonts w:ascii="Arial" w:eastAsia="Arial" w:hAnsi="Arial" w:cs="Arial"/>
                <w:color w:val="000000"/>
                <w:sz w:val="20"/>
                <w:szCs w:val="20"/>
              </w:rPr>
              <w:t>)</w:t>
            </w:r>
          </w:p>
        </w:tc>
      </w:tr>
      <w:tr w:rsidR="009E6E01" w:rsidRPr="002F6234" w14:paraId="4A878069" w14:textId="77777777" w:rsidTr="009E6E01">
        <w:tc>
          <w:tcPr>
            <w:tcW w:w="2938" w:type="dxa"/>
          </w:tcPr>
          <w:p w14:paraId="34476A1B"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Contract name:</w:t>
            </w:r>
          </w:p>
        </w:tc>
        <w:tc>
          <w:tcPr>
            <w:tcW w:w="6044" w:type="dxa"/>
            <w:gridSpan w:val="2"/>
          </w:tcPr>
          <w:p w14:paraId="32BE531E"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olor w:val="000000"/>
                <w:sz w:val="20"/>
                <w:szCs w:val="20"/>
              </w:rPr>
              <w:t>Provision of Legal Services to Support the Synergy Programme</w:t>
            </w:r>
            <w:r w:rsidRPr="002F6234">
              <w:rPr>
                <w:rFonts w:ascii="Arial" w:eastAsia="Arial" w:hAnsi="Arial" w:cs="Arial"/>
                <w:color w:val="000000"/>
                <w:sz w:val="20"/>
                <w:szCs w:val="20"/>
              </w:rPr>
              <w:t xml:space="preserve"> </w:t>
            </w:r>
            <w:r w:rsidRPr="002F6234">
              <w:rPr>
                <w:rFonts w:ascii="Arial" w:eastAsia="Arial" w:hAnsi="Arial" w:cs="Arial"/>
                <w:b/>
                <w:color w:val="000000"/>
                <w:sz w:val="20"/>
                <w:szCs w:val="20"/>
              </w:rPr>
              <w:t>(“the Contract”)</w:t>
            </w:r>
          </w:p>
        </w:tc>
      </w:tr>
      <w:tr w:rsidR="009E6E01" w:rsidRPr="002F6234" w14:paraId="6914341D" w14:textId="77777777" w:rsidTr="009E6E01">
        <w:tc>
          <w:tcPr>
            <w:tcW w:w="2938" w:type="dxa"/>
          </w:tcPr>
          <w:p w14:paraId="4B56262B"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Contract reference number:</w:t>
            </w:r>
          </w:p>
        </w:tc>
        <w:tc>
          <w:tcPr>
            <w:tcW w:w="6044" w:type="dxa"/>
            <w:gridSpan w:val="2"/>
          </w:tcPr>
          <w:p w14:paraId="43031A49"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olor w:val="000000"/>
                <w:sz w:val="20"/>
                <w:szCs w:val="20"/>
              </w:rPr>
              <w:t>CCLL23A03</w:t>
            </w:r>
          </w:p>
        </w:tc>
      </w:tr>
      <w:tr w:rsidR="009E6E01" w:rsidRPr="002F6234" w14:paraId="39AA5D23" w14:textId="77777777" w:rsidTr="009E6E01">
        <w:tc>
          <w:tcPr>
            <w:tcW w:w="8982" w:type="dxa"/>
            <w:gridSpan w:val="3"/>
          </w:tcPr>
          <w:p w14:paraId="47203552" w14:textId="77777777" w:rsidR="009E6E01" w:rsidRPr="002F6234" w:rsidRDefault="009E6E01" w:rsidP="009E6E01">
            <w:pPr>
              <w:pBdr>
                <w:top w:val="nil"/>
                <w:left w:val="nil"/>
                <w:bottom w:val="nil"/>
                <w:right w:val="nil"/>
                <w:between w:val="nil"/>
              </w:pBdr>
              <w:spacing w:after="120"/>
              <w:ind w:left="34"/>
              <w:jc w:val="center"/>
              <w:rPr>
                <w:rFonts w:ascii="Arial" w:eastAsia="Arial" w:hAnsi="Arial"/>
                <w:color w:val="000000"/>
                <w:sz w:val="20"/>
                <w:szCs w:val="20"/>
              </w:rPr>
            </w:pPr>
            <w:r w:rsidRPr="002F6234">
              <w:rPr>
                <w:rFonts w:ascii="Arial" w:eastAsia="Arial" w:hAnsi="Arial" w:cs="Arial"/>
                <w:b/>
                <w:color w:val="000000"/>
                <w:sz w:val="20"/>
                <w:szCs w:val="20"/>
              </w:rPr>
              <w:t>Details of Proposed Variation</w:t>
            </w:r>
          </w:p>
        </w:tc>
      </w:tr>
      <w:tr w:rsidR="009E6E01" w:rsidRPr="002F6234" w14:paraId="4802A678" w14:textId="77777777" w:rsidTr="009E6E01">
        <w:tc>
          <w:tcPr>
            <w:tcW w:w="2938" w:type="dxa"/>
          </w:tcPr>
          <w:p w14:paraId="57C3D317"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Variation initiated by:</w:t>
            </w:r>
          </w:p>
        </w:tc>
        <w:tc>
          <w:tcPr>
            <w:tcW w:w="6044" w:type="dxa"/>
            <w:gridSpan w:val="2"/>
          </w:tcPr>
          <w:p w14:paraId="0E860F39"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b/>
                <w:color w:val="000000"/>
                <w:sz w:val="20"/>
                <w:szCs w:val="20"/>
              </w:rPr>
              <w:t>[delete</w:t>
            </w:r>
            <w:r w:rsidRPr="002F6234">
              <w:rPr>
                <w:rFonts w:ascii="Arial" w:eastAsia="Arial" w:hAnsi="Arial" w:cs="Arial"/>
                <w:color w:val="000000"/>
                <w:sz w:val="20"/>
                <w:szCs w:val="20"/>
              </w:rPr>
              <w:t xml:space="preserve"> as applicable: Buyer/Supplier]</w:t>
            </w:r>
          </w:p>
        </w:tc>
      </w:tr>
      <w:tr w:rsidR="009E6E01" w:rsidRPr="002F6234" w14:paraId="3EC39C86" w14:textId="77777777" w:rsidTr="009E6E01">
        <w:tc>
          <w:tcPr>
            <w:tcW w:w="2938" w:type="dxa"/>
          </w:tcPr>
          <w:p w14:paraId="28B91C3E"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Variation number:</w:t>
            </w:r>
          </w:p>
        </w:tc>
        <w:tc>
          <w:tcPr>
            <w:tcW w:w="6044" w:type="dxa"/>
            <w:gridSpan w:val="2"/>
          </w:tcPr>
          <w:p w14:paraId="607D3769"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b/>
                <w:color w:val="000000"/>
                <w:sz w:val="20"/>
                <w:szCs w:val="20"/>
              </w:rPr>
              <w:t xml:space="preserve">[insert </w:t>
            </w:r>
            <w:r w:rsidRPr="002F6234">
              <w:rPr>
                <w:rFonts w:ascii="Arial" w:eastAsia="Arial" w:hAnsi="Arial" w:cs="Arial"/>
                <w:color w:val="000000"/>
                <w:sz w:val="20"/>
                <w:szCs w:val="20"/>
              </w:rPr>
              <w:t>variation number]</w:t>
            </w:r>
          </w:p>
        </w:tc>
      </w:tr>
      <w:tr w:rsidR="009E6E01" w:rsidRPr="002F6234" w14:paraId="24E02FD3" w14:textId="77777777" w:rsidTr="009E6E01">
        <w:tc>
          <w:tcPr>
            <w:tcW w:w="2938" w:type="dxa"/>
          </w:tcPr>
          <w:p w14:paraId="7158914D"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Date variation is raised:</w:t>
            </w:r>
          </w:p>
        </w:tc>
        <w:tc>
          <w:tcPr>
            <w:tcW w:w="6044" w:type="dxa"/>
            <w:gridSpan w:val="2"/>
          </w:tcPr>
          <w:p w14:paraId="6DCB21E5"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b/>
                <w:color w:val="000000"/>
                <w:sz w:val="20"/>
                <w:szCs w:val="20"/>
              </w:rPr>
              <w:t xml:space="preserve">[insert </w:t>
            </w:r>
            <w:r w:rsidRPr="002F6234">
              <w:rPr>
                <w:rFonts w:ascii="Arial" w:eastAsia="Arial" w:hAnsi="Arial" w:cs="Arial"/>
                <w:color w:val="000000"/>
                <w:sz w:val="20"/>
                <w:szCs w:val="20"/>
              </w:rPr>
              <w:t>date]</w:t>
            </w:r>
          </w:p>
        </w:tc>
      </w:tr>
      <w:tr w:rsidR="009E6E01" w:rsidRPr="002F6234" w14:paraId="51B342BC" w14:textId="77777777" w:rsidTr="009E6E01">
        <w:tc>
          <w:tcPr>
            <w:tcW w:w="2938" w:type="dxa"/>
          </w:tcPr>
          <w:p w14:paraId="47977F34"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Proposed variation</w:t>
            </w:r>
          </w:p>
        </w:tc>
        <w:tc>
          <w:tcPr>
            <w:tcW w:w="6044" w:type="dxa"/>
            <w:gridSpan w:val="2"/>
          </w:tcPr>
          <w:p w14:paraId="19F7C7A8"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p>
        </w:tc>
      </w:tr>
      <w:tr w:rsidR="009E6E01" w:rsidRPr="002F6234" w14:paraId="5B39C3FF" w14:textId="77777777" w:rsidTr="009E6E01">
        <w:tc>
          <w:tcPr>
            <w:tcW w:w="2938" w:type="dxa"/>
          </w:tcPr>
          <w:p w14:paraId="651403CE"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Reason for the variation:</w:t>
            </w:r>
          </w:p>
        </w:tc>
        <w:tc>
          <w:tcPr>
            <w:tcW w:w="6044" w:type="dxa"/>
            <w:gridSpan w:val="2"/>
          </w:tcPr>
          <w:p w14:paraId="4BE2EA0D"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b/>
                <w:color w:val="000000"/>
                <w:sz w:val="20"/>
                <w:szCs w:val="20"/>
              </w:rPr>
              <w:t xml:space="preserve">[insert </w:t>
            </w:r>
            <w:r w:rsidRPr="002F6234">
              <w:rPr>
                <w:rFonts w:ascii="Arial" w:eastAsia="Arial" w:hAnsi="Arial" w:cs="Arial"/>
                <w:color w:val="000000"/>
                <w:sz w:val="20"/>
                <w:szCs w:val="20"/>
              </w:rPr>
              <w:t>reason]</w:t>
            </w:r>
          </w:p>
        </w:tc>
      </w:tr>
      <w:tr w:rsidR="009E6E01" w:rsidRPr="002F6234" w14:paraId="775697D2" w14:textId="77777777" w:rsidTr="009E6E01">
        <w:trPr>
          <w:trHeight w:val="718"/>
        </w:trPr>
        <w:tc>
          <w:tcPr>
            <w:tcW w:w="2938" w:type="dxa"/>
          </w:tcPr>
          <w:p w14:paraId="5220EE38"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An Impact Assessment shall be provided within:</w:t>
            </w:r>
          </w:p>
        </w:tc>
        <w:tc>
          <w:tcPr>
            <w:tcW w:w="6044" w:type="dxa"/>
            <w:gridSpan w:val="2"/>
          </w:tcPr>
          <w:p w14:paraId="545FB95A"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b/>
                <w:color w:val="000000"/>
                <w:sz w:val="20"/>
                <w:szCs w:val="20"/>
              </w:rPr>
              <w:t xml:space="preserve">[insert </w:t>
            </w:r>
            <w:r w:rsidRPr="002F6234">
              <w:rPr>
                <w:rFonts w:ascii="Arial" w:eastAsia="Arial" w:hAnsi="Arial" w:cs="Arial"/>
                <w:color w:val="000000"/>
                <w:sz w:val="20"/>
                <w:szCs w:val="20"/>
              </w:rPr>
              <w:t>number] days</w:t>
            </w:r>
          </w:p>
        </w:tc>
      </w:tr>
      <w:tr w:rsidR="009E6E01" w:rsidRPr="002F6234" w14:paraId="5B1F16A8" w14:textId="77777777" w:rsidTr="009E6E01">
        <w:trPr>
          <w:trHeight w:val="285"/>
        </w:trPr>
        <w:tc>
          <w:tcPr>
            <w:tcW w:w="8982" w:type="dxa"/>
            <w:gridSpan w:val="3"/>
          </w:tcPr>
          <w:p w14:paraId="500B433B" w14:textId="77777777" w:rsidR="009E6E01" w:rsidRPr="002F6234" w:rsidRDefault="009E6E01" w:rsidP="009E6E01">
            <w:pPr>
              <w:pBdr>
                <w:top w:val="nil"/>
                <w:left w:val="nil"/>
                <w:bottom w:val="nil"/>
                <w:right w:val="nil"/>
                <w:between w:val="nil"/>
              </w:pBdr>
              <w:spacing w:after="120"/>
              <w:jc w:val="center"/>
              <w:rPr>
                <w:rFonts w:ascii="Arial" w:eastAsia="Arial" w:hAnsi="Arial"/>
                <w:color w:val="000000"/>
                <w:sz w:val="20"/>
                <w:szCs w:val="20"/>
              </w:rPr>
            </w:pPr>
            <w:r w:rsidRPr="002F6234">
              <w:rPr>
                <w:rFonts w:ascii="Arial" w:eastAsia="Arial" w:hAnsi="Arial" w:cs="Arial"/>
                <w:b/>
                <w:color w:val="000000"/>
                <w:sz w:val="20"/>
                <w:szCs w:val="20"/>
              </w:rPr>
              <w:t>Impact of Variation</w:t>
            </w:r>
          </w:p>
        </w:tc>
      </w:tr>
      <w:tr w:rsidR="009E6E01" w:rsidRPr="002F6234" w14:paraId="6F2D3BE5" w14:textId="77777777" w:rsidTr="009E6E01">
        <w:tc>
          <w:tcPr>
            <w:tcW w:w="2938" w:type="dxa"/>
          </w:tcPr>
          <w:p w14:paraId="52B51E45"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Likely impact of the proposed variation:</w:t>
            </w:r>
          </w:p>
        </w:tc>
        <w:tc>
          <w:tcPr>
            <w:tcW w:w="6044" w:type="dxa"/>
            <w:gridSpan w:val="2"/>
          </w:tcPr>
          <w:p w14:paraId="095724D9"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b/>
                <w:color w:val="000000"/>
                <w:sz w:val="20"/>
                <w:szCs w:val="20"/>
              </w:rPr>
              <w:t xml:space="preserve">[Supplier to insert </w:t>
            </w:r>
            <w:r w:rsidRPr="002F6234">
              <w:rPr>
                <w:rFonts w:ascii="Arial" w:eastAsia="Arial" w:hAnsi="Arial" w:cs="Arial"/>
                <w:color w:val="000000"/>
                <w:sz w:val="20"/>
                <w:szCs w:val="20"/>
              </w:rPr>
              <w:t xml:space="preserve">assessment of impact] </w:t>
            </w:r>
          </w:p>
        </w:tc>
      </w:tr>
      <w:tr w:rsidR="009E6E01" w:rsidRPr="002F6234" w14:paraId="357033EC" w14:textId="77777777" w:rsidTr="009E6E01">
        <w:trPr>
          <w:trHeight w:val="469"/>
        </w:trPr>
        <w:tc>
          <w:tcPr>
            <w:tcW w:w="8982" w:type="dxa"/>
            <w:gridSpan w:val="3"/>
          </w:tcPr>
          <w:p w14:paraId="355FC0B2" w14:textId="77777777" w:rsidR="009E6E01" w:rsidRPr="002F6234" w:rsidRDefault="009E6E01" w:rsidP="009E6E01">
            <w:pPr>
              <w:pBdr>
                <w:top w:val="nil"/>
                <w:left w:val="nil"/>
                <w:bottom w:val="nil"/>
                <w:right w:val="nil"/>
                <w:between w:val="nil"/>
              </w:pBdr>
              <w:spacing w:after="120"/>
              <w:jc w:val="center"/>
              <w:rPr>
                <w:rFonts w:ascii="Arial" w:eastAsia="Arial" w:hAnsi="Arial"/>
                <w:color w:val="000000"/>
                <w:sz w:val="20"/>
                <w:szCs w:val="20"/>
              </w:rPr>
            </w:pPr>
            <w:r w:rsidRPr="002F6234">
              <w:rPr>
                <w:rFonts w:ascii="Arial" w:eastAsia="Arial" w:hAnsi="Arial" w:cs="Arial"/>
                <w:b/>
                <w:color w:val="000000"/>
                <w:sz w:val="20"/>
                <w:szCs w:val="20"/>
              </w:rPr>
              <w:t>Outcome of Variation</w:t>
            </w:r>
          </w:p>
        </w:tc>
      </w:tr>
      <w:tr w:rsidR="009E6E01" w:rsidRPr="002F6234" w14:paraId="2A2B2181" w14:textId="77777777" w:rsidTr="009E6E01">
        <w:tc>
          <w:tcPr>
            <w:tcW w:w="2938" w:type="dxa"/>
          </w:tcPr>
          <w:p w14:paraId="2C84B49C"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Contract variation:</w:t>
            </w:r>
          </w:p>
        </w:tc>
        <w:tc>
          <w:tcPr>
            <w:tcW w:w="6044" w:type="dxa"/>
            <w:gridSpan w:val="2"/>
          </w:tcPr>
          <w:p w14:paraId="7A119045" w14:textId="77777777" w:rsidR="009E6E01" w:rsidRPr="002F6234" w:rsidRDefault="009E6E01" w:rsidP="009E6E01">
            <w:pPr>
              <w:keepNext/>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This Contract detailed above is varied as follows:</w:t>
            </w:r>
          </w:p>
          <w:p w14:paraId="0ED8B1D6" w14:textId="77777777" w:rsidR="009E6E01" w:rsidRPr="002F6234" w:rsidRDefault="009E6E01" w:rsidP="00D27113">
            <w:pPr>
              <w:numPr>
                <w:ilvl w:val="0"/>
                <w:numId w:val="6"/>
              </w:numPr>
              <w:pBdr>
                <w:top w:val="nil"/>
                <w:left w:val="nil"/>
                <w:bottom w:val="nil"/>
                <w:right w:val="nil"/>
                <w:between w:val="nil"/>
              </w:pBdr>
              <w:overflowPunct w:val="0"/>
              <w:autoSpaceDE w:val="0"/>
              <w:autoSpaceDN w:val="0"/>
              <w:adjustRightInd w:val="0"/>
              <w:spacing w:after="120" w:line="240" w:lineRule="auto"/>
              <w:jc w:val="both"/>
              <w:textAlignment w:val="baseline"/>
              <w:rPr>
                <w:rFonts w:ascii="Arial" w:eastAsia="Arial" w:hAnsi="Arial"/>
                <w:color w:val="000000"/>
                <w:sz w:val="20"/>
                <w:szCs w:val="20"/>
              </w:rPr>
            </w:pPr>
            <w:r w:rsidRPr="002F6234">
              <w:rPr>
                <w:rFonts w:ascii="Arial" w:eastAsia="Arial" w:hAnsi="Arial" w:cs="Arial"/>
                <w:b/>
                <w:color w:val="000000"/>
                <w:sz w:val="20"/>
                <w:szCs w:val="20"/>
              </w:rPr>
              <w:t xml:space="preserve">[Buyer to insert </w:t>
            </w:r>
            <w:r w:rsidRPr="002F6234">
              <w:rPr>
                <w:rFonts w:ascii="Arial" w:eastAsia="Arial" w:hAnsi="Arial" w:cs="Arial"/>
                <w:color w:val="000000"/>
                <w:sz w:val="20"/>
                <w:szCs w:val="20"/>
              </w:rPr>
              <w:t>original Clauses or Paragraphs to be varied and the changed clause]</w:t>
            </w:r>
          </w:p>
        </w:tc>
      </w:tr>
      <w:tr w:rsidR="009E6E01" w:rsidRPr="002F6234" w14:paraId="4CFE55B1" w14:textId="77777777" w:rsidTr="009E6E01">
        <w:tc>
          <w:tcPr>
            <w:tcW w:w="2938" w:type="dxa"/>
            <w:vMerge w:val="restart"/>
          </w:tcPr>
          <w:p w14:paraId="53B125A2" w14:textId="77777777" w:rsidR="009E6E01" w:rsidRPr="002F6234" w:rsidRDefault="009E6E01" w:rsidP="009E6E01">
            <w:pPr>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Financial variation:</w:t>
            </w:r>
          </w:p>
        </w:tc>
        <w:tc>
          <w:tcPr>
            <w:tcW w:w="3022" w:type="dxa"/>
          </w:tcPr>
          <w:p w14:paraId="4DFD948A" w14:textId="77777777" w:rsidR="009E6E01" w:rsidRPr="002F6234" w:rsidRDefault="009E6E01" w:rsidP="009E6E01">
            <w:pPr>
              <w:keepNext/>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Original Contract Value:</w:t>
            </w:r>
          </w:p>
        </w:tc>
        <w:tc>
          <w:tcPr>
            <w:tcW w:w="3022" w:type="dxa"/>
          </w:tcPr>
          <w:p w14:paraId="14384010" w14:textId="77777777" w:rsidR="009E6E01" w:rsidRPr="002F6234" w:rsidRDefault="009E6E01" w:rsidP="009E6E01">
            <w:pPr>
              <w:keepNext/>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 xml:space="preserve">£ </w:t>
            </w:r>
            <w:r w:rsidRPr="002F6234">
              <w:rPr>
                <w:rFonts w:ascii="Arial" w:eastAsia="Arial" w:hAnsi="Arial" w:cs="Arial"/>
                <w:b/>
                <w:color w:val="000000"/>
                <w:sz w:val="20"/>
                <w:szCs w:val="20"/>
              </w:rPr>
              <w:t xml:space="preserve">[insert </w:t>
            </w:r>
            <w:r w:rsidRPr="002F6234">
              <w:rPr>
                <w:rFonts w:ascii="Arial" w:eastAsia="Arial" w:hAnsi="Arial" w:cs="Arial"/>
                <w:color w:val="000000"/>
                <w:sz w:val="20"/>
                <w:szCs w:val="20"/>
              </w:rPr>
              <w:t>amount]</w:t>
            </w:r>
          </w:p>
        </w:tc>
      </w:tr>
      <w:tr w:rsidR="009E6E01" w:rsidRPr="002F6234" w14:paraId="51FF9866" w14:textId="77777777" w:rsidTr="009E6E01">
        <w:tc>
          <w:tcPr>
            <w:tcW w:w="2938" w:type="dxa"/>
            <w:vMerge/>
          </w:tcPr>
          <w:p w14:paraId="542A43C3" w14:textId="77777777" w:rsidR="009E6E01" w:rsidRPr="002F6234" w:rsidRDefault="009E6E01" w:rsidP="009E6E01">
            <w:pPr>
              <w:widowControl w:val="0"/>
              <w:pBdr>
                <w:top w:val="nil"/>
                <w:left w:val="nil"/>
                <w:bottom w:val="nil"/>
                <w:right w:val="nil"/>
                <w:between w:val="nil"/>
              </w:pBdr>
              <w:spacing w:after="0"/>
              <w:rPr>
                <w:rFonts w:ascii="Arial" w:eastAsia="Arial" w:hAnsi="Arial"/>
                <w:color w:val="000000"/>
                <w:sz w:val="20"/>
                <w:szCs w:val="20"/>
              </w:rPr>
            </w:pPr>
          </w:p>
        </w:tc>
        <w:tc>
          <w:tcPr>
            <w:tcW w:w="3022" w:type="dxa"/>
          </w:tcPr>
          <w:p w14:paraId="74766F38" w14:textId="77777777" w:rsidR="009E6E01" w:rsidRPr="002F6234" w:rsidRDefault="009E6E01" w:rsidP="009E6E01">
            <w:pPr>
              <w:keepNext/>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Additional cost due to variation:</w:t>
            </w:r>
          </w:p>
        </w:tc>
        <w:tc>
          <w:tcPr>
            <w:tcW w:w="3022" w:type="dxa"/>
          </w:tcPr>
          <w:p w14:paraId="7E95C04F" w14:textId="77777777" w:rsidR="009E6E01" w:rsidRPr="002F6234" w:rsidRDefault="009E6E01" w:rsidP="009E6E01">
            <w:pPr>
              <w:keepNext/>
              <w:pBdr>
                <w:top w:val="nil"/>
                <w:left w:val="nil"/>
                <w:bottom w:val="nil"/>
                <w:right w:val="nil"/>
                <w:between w:val="nil"/>
              </w:pBdr>
              <w:spacing w:after="120"/>
              <w:rPr>
                <w:color w:val="000000"/>
              </w:rPr>
            </w:pPr>
            <w:r w:rsidRPr="002F6234">
              <w:rPr>
                <w:rFonts w:ascii="Arial" w:eastAsia="Arial" w:hAnsi="Arial" w:cs="Arial"/>
                <w:color w:val="000000"/>
                <w:sz w:val="20"/>
                <w:szCs w:val="20"/>
              </w:rPr>
              <w:t xml:space="preserve">£ </w:t>
            </w:r>
            <w:r w:rsidRPr="002F6234">
              <w:rPr>
                <w:rFonts w:ascii="Arial" w:eastAsia="Arial" w:hAnsi="Arial" w:cs="Arial"/>
                <w:b/>
                <w:color w:val="000000"/>
                <w:sz w:val="20"/>
                <w:szCs w:val="20"/>
              </w:rPr>
              <w:t xml:space="preserve">[insert </w:t>
            </w:r>
            <w:r w:rsidRPr="002F6234">
              <w:rPr>
                <w:rFonts w:ascii="Arial" w:eastAsia="Arial" w:hAnsi="Arial" w:cs="Arial"/>
                <w:color w:val="000000"/>
                <w:sz w:val="20"/>
                <w:szCs w:val="20"/>
              </w:rPr>
              <w:t>amount]</w:t>
            </w:r>
          </w:p>
        </w:tc>
      </w:tr>
      <w:tr w:rsidR="009E6E01" w:rsidRPr="002F6234" w14:paraId="67F295DE" w14:textId="77777777" w:rsidTr="009E6E01">
        <w:tc>
          <w:tcPr>
            <w:tcW w:w="2938" w:type="dxa"/>
            <w:vMerge/>
          </w:tcPr>
          <w:p w14:paraId="55866B14" w14:textId="77777777" w:rsidR="009E6E01" w:rsidRPr="002F6234" w:rsidRDefault="009E6E01" w:rsidP="009E6E01">
            <w:pPr>
              <w:widowControl w:val="0"/>
              <w:pBdr>
                <w:top w:val="nil"/>
                <w:left w:val="nil"/>
                <w:bottom w:val="nil"/>
                <w:right w:val="nil"/>
                <w:between w:val="nil"/>
              </w:pBdr>
              <w:spacing w:after="0"/>
              <w:rPr>
                <w:color w:val="000000"/>
              </w:rPr>
            </w:pPr>
          </w:p>
        </w:tc>
        <w:tc>
          <w:tcPr>
            <w:tcW w:w="3022" w:type="dxa"/>
          </w:tcPr>
          <w:p w14:paraId="20C6B8EE" w14:textId="77777777" w:rsidR="009E6E01" w:rsidRPr="002F6234" w:rsidRDefault="009E6E01" w:rsidP="009E6E01">
            <w:pPr>
              <w:keepNext/>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New Contract value:</w:t>
            </w:r>
          </w:p>
        </w:tc>
        <w:tc>
          <w:tcPr>
            <w:tcW w:w="3022" w:type="dxa"/>
          </w:tcPr>
          <w:p w14:paraId="02B15410" w14:textId="77777777" w:rsidR="009E6E01" w:rsidRPr="002F6234" w:rsidRDefault="009E6E01" w:rsidP="009E6E01">
            <w:pPr>
              <w:keepNext/>
              <w:pBdr>
                <w:top w:val="nil"/>
                <w:left w:val="nil"/>
                <w:bottom w:val="nil"/>
                <w:right w:val="nil"/>
                <w:between w:val="nil"/>
              </w:pBdr>
              <w:spacing w:after="120"/>
              <w:rPr>
                <w:rFonts w:ascii="Arial" w:eastAsia="Arial" w:hAnsi="Arial"/>
                <w:color w:val="000000"/>
                <w:sz w:val="20"/>
                <w:szCs w:val="20"/>
              </w:rPr>
            </w:pPr>
            <w:r w:rsidRPr="002F6234">
              <w:rPr>
                <w:rFonts w:ascii="Arial" w:eastAsia="Arial" w:hAnsi="Arial" w:cs="Arial"/>
                <w:color w:val="000000"/>
                <w:sz w:val="20"/>
                <w:szCs w:val="20"/>
              </w:rPr>
              <w:t xml:space="preserve">£ </w:t>
            </w:r>
            <w:r w:rsidRPr="002F6234">
              <w:rPr>
                <w:rFonts w:ascii="Arial" w:eastAsia="Arial" w:hAnsi="Arial" w:cs="Arial"/>
                <w:b/>
                <w:color w:val="000000"/>
                <w:sz w:val="20"/>
                <w:szCs w:val="20"/>
              </w:rPr>
              <w:t xml:space="preserve">[insert </w:t>
            </w:r>
            <w:r w:rsidRPr="002F6234">
              <w:rPr>
                <w:rFonts w:ascii="Arial" w:eastAsia="Arial" w:hAnsi="Arial" w:cs="Arial"/>
                <w:color w:val="000000"/>
                <w:sz w:val="20"/>
                <w:szCs w:val="20"/>
              </w:rPr>
              <w:t>amount]</w:t>
            </w:r>
          </w:p>
        </w:tc>
      </w:tr>
    </w:tbl>
    <w:p w14:paraId="606C5E5C" w14:textId="77777777" w:rsidR="009E6E01" w:rsidRPr="002F6234" w:rsidRDefault="009E6E01" w:rsidP="00D27113">
      <w:pPr>
        <w:keepNext/>
        <w:numPr>
          <w:ilvl w:val="0"/>
          <w:numId w:val="5"/>
        </w:numPr>
        <w:pBdr>
          <w:top w:val="nil"/>
          <w:left w:val="nil"/>
          <w:bottom w:val="nil"/>
          <w:right w:val="nil"/>
          <w:between w:val="nil"/>
        </w:pBdr>
        <w:overflowPunct w:val="0"/>
        <w:autoSpaceDE w:val="0"/>
        <w:autoSpaceDN w:val="0"/>
        <w:adjustRightInd w:val="0"/>
        <w:spacing w:before="240" w:after="120" w:line="240" w:lineRule="auto"/>
        <w:ind w:left="567" w:hanging="425"/>
        <w:jc w:val="both"/>
        <w:textAlignment w:val="baseline"/>
        <w:rPr>
          <w:rFonts w:ascii="Arial" w:eastAsia="Arial" w:hAnsi="Arial"/>
          <w:color w:val="000000"/>
          <w:sz w:val="20"/>
          <w:szCs w:val="20"/>
        </w:rPr>
      </w:pPr>
      <w:r w:rsidRPr="002F6234">
        <w:rPr>
          <w:rFonts w:ascii="Arial" w:eastAsia="Arial" w:hAnsi="Arial" w:cs="Arial"/>
          <w:color w:val="000000"/>
          <w:sz w:val="20"/>
          <w:szCs w:val="20"/>
        </w:rPr>
        <w:t xml:space="preserve">This Variation must be agreed and signed by both Parties to the Contract and shall only be effective from the date it is signed by </w:t>
      </w:r>
      <w:r w:rsidRPr="002F6234">
        <w:rPr>
          <w:rFonts w:ascii="Arial" w:eastAsia="Arial" w:hAnsi="Arial" w:cs="Arial"/>
          <w:b/>
          <w:color w:val="000000"/>
          <w:sz w:val="20"/>
          <w:szCs w:val="20"/>
        </w:rPr>
        <w:t xml:space="preserve">[delete </w:t>
      </w:r>
      <w:r w:rsidRPr="002F6234">
        <w:rPr>
          <w:rFonts w:ascii="Arial" w:eastAsia="Arial" w:hAnsi="Arial" w:cs="Arial"/>
          <w:color w:val="000000"/>
          <w:sz w:val="20"/>
          <w:szCs w:val="20"/>
        </w:rPr>
        <w:t>as applicable:</w:t>
      </w:r>
      <w:r w:rsidRPr="002F6234">
        <w:rPr>
          <w:rFonts w:ascii="Arial" w:eastAsia="Arial" w:hAnsi="Arial" w:cs="Arial"/>
          <w:b/>
          <w:color w:val="000000"/>
          <w:sz w:val="20"/>
          <w:szCs w:val="20"/>
        </w:rPr>
        <w:t xml:space="preserve"> </w:t>
      </w:r>
      <w:r w:rsidRPr="002F6234">
        <w:rPr>
          <w:rFonts w:ascii="Arial" w:eastAsia="Arial" w:hAnsi="Arial" w:cs="Arial"/>
          <w:color w:val="000000"/>
          <w:sz w:val="20"/>
          <w:szCs w:val="20"/>
        </w:rPr>
        <w:t>CCS / Buyer</w:t>
      </w:r>
      <w:r w:rsidRPr="002F6234">
        <w:rPr>
          <w:rFonts w:ascii="Arial" w:eastAsia="Arial" w:hAnsi="Arial" w:cs="Arial"/>
          <w:b/>
          <w:color w:val="000000"/>
          <w:sz w:val="20"/>
          <w:szCs w:val="20"/>
        </w:rPr>
        <w:t>]</w:t>
      </w:r>
    </w:p>
    <w:p w14:paraId="386CD1CE" w14:textId="77777777" w:rsidR="009E6E01" w:rsidRPr="002F6234" w:rsidRDefault="009E6E01" w:rsidP="00D27113">
      <w:pPr>
        <w:keepNext/>
        <w:numPr>
          <w:ilvl w:val="0"/>
          <w:numId w:val="5"/>
        </w:numPr>
        <w:pBdr>
          <w:top w:val="nil"/>
          <w:left w:val="nil"/>
          <w:bottom w:val="nil"/>
          <w:right w:val="nil"/>
          <w:between w:val="nil"/>
        </w:pBdr>
        <w:overflowPunct w:val="0"/>
        <w:autoSpaceDE w:val="0"/>
        <w:autoSpaceDN w:val="0"/>
        <w:adjustRightInd w:val="0"/>
        <w:spacing w:before="240" w:after="120" w:line="240" w:lineRule="auto"/>
        <w:ind w:left="567" w:hanging="425"/>
        <w:jc w:val="both"/>
        <w:textAlignment w:val="baseline"/>
        <w:rPr>
          <w:rFonts w:ascii="Arial" w:eastAsia="Arial" w:hAnsi="Arial"/>
          <w:color w:val="000000"/>
          <w:sz w:val="20"/>
          <w:szCs w:val="20"/>
        </w:rPr>
      </w:pPr>
      <w:r w:rsidRPr="002F6234">
        <w:rPr>
          <w:rFonts w:ascii="Arial" w:eastAsia="Arial" w:hAnsi="Arial" w:cs="Arial"/>
          <w:color w:val="000000"/>
          <w:sz w:val="20"/>
          <w:szCs w:val="20"/>
        </w:rPr>
        <w:t xml:space="preserve">Words and expressions in this Variation shall have the meanings given to them in the Contract. </w:t>
      </w:r>
    </w:p>
    <w:p w14:paraId="41B99245" w14:textId="77777777" w:rsidR="009E6E01" w:rsidRPr="002F6234" w:rsidRDefault="009E6E01" w:rsidP="00D27113">
      <w:pPr>
        <w:keepNext/>
        <w:numPr>
          <w:ilvl w:val="0"/>
          <w:numId w:val="5"/>
        </w:numPr>
        <w:pBdr>
          <w:top w:val="nil"/>
          <w:left w:val="nil"/>
          <w:bottom w:val="nil"/>
          <w:right w:val="nil"/>
          <w:between w:val="nil"/>
        </w:pBdr>
        <w:overflowPunct w:val="0"/>
        <w:autoSpaceDE w:val="0"/>
        <w:autoSpaceDN w:val="0"/>
        <w:adjustRightInd w:val="0"/>
        <w:spacing w:before="240"/>
        <w:ind w:left="567" w:hanging="425"/>
        <w:textAlignment w:val="baseline"/>
        <w:rPr>
          <w:rFonts w:ascii="Arial" w:eastAsia="Arial" w:hAnsi="Arial"/>
          <w:color w:val="000000"/>
          <w:sz w:val="20"/>
          <w:szCs w:val="20"/>
        </w:rPr>
      </w:pPr>
      <w:r w:rsidRPr="002F6234">
        <w:rPr>
          <w:rFonts w:ascii="Arial" w:eastAsia="Arial" w:hAnsi="Arial" w:cs="Arial"/>
          <w:color w:val="000000"/>
          <w:sz w:val="20"/>
          <w:szCs w:val="20"/>
        </w:rPr>
        <w:t>The Contract, including any previous Variations, shall remain effective and unaltered except as amended by this Variation.</w:t>
      </w:r>
      <w:r w:rsidRPr="002F6234">
        <w:br w:type="page"/>
      </w:r>
    </w:p>
    <w:p w14:paraId="072D3105"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lastRenderedPageBreak/>
        <w:t xml:space="preserve">Signed by an authorised signatory for and on behalf of the </w:t>
      </w:r>
      <w:r w:rsidRPr="002F6234">
        <w:rPr>
          <w:rFonts w:ascii="Arial" w:eastAsia="Arial" w:hAnsi="Arial" w:cs="Arial"/>
          <w:b/>
          <w:color w:val="000000"/>
          <w:sz w:val="20"/>
          <w:szCs w:val="20"/>
        </w:rPr>
        <w:t xml:space="preserve">[delete </w:t>
      </w:r>
      <w:r w:rsidRPr="002F6234">
        <w:rPr>
          <w:rFonts w:ascii="Arial" w:eastAsia="Arial" w:hAnsi="Arial" w:cs="Arial"/>
          <w:color w:val="000000"/>
          <w:sz w:val="20"/>
          <w:szCs w:val="20"/>
        </w:rPr>
        <w:t>as applicable:</w:t>
      </w:r>
      <w:r w:rsidRPr="002F6234">
        <w:rPr>
          <w:rFonts w:ascii="Arial" w:eastAsia="Arial" w:hAnsi="Arial" w:cs="Arial"/>
          <w:b/>
          <w:color w:val="000000"/>
          <w:sz w:val="20"/>
          <w:szCs w:val="20"/>
        </w:rPr>
        <w:t xml:space="preserve"> </w:t>
      </w:r>
      <w:r w:rsidRPr="002F6234">
        <w:rPr>
          <w:rFonts w:ascii="Arial" w:eastAsia="Arial" w:hAnsi="Arial" w:cs="Arial"/>
          <w:color w:val="000000"/>
          <w:sz w:val="20"/>
          <w:szCs w:val="20"/>
        </w:rPr>
        <w:t>CCS / Buyer</w:t>
      </w:r>
      <w:r w:rsidRPr="002F6234">
        <w:rPr>
          <w:rFonts w:ascii="Arial" w:eastAsia="Arial" w:hAnsi="Arial" w:cs="Arial"/>
          <w:b/>
          <w:color w:val="000000"/>
          <w:sz w:val="20"/>
          <w:szCs w:val="20"/>
        </w:rPr>
        <w:t>]</w:t>
      </w:r>
    </w:p>
    <w:tbl>
      <w:tblPr>
        <w:tblW w:w="8150" w:type="dxa"/>
        <w:tblBorders>
          <w:bottom w:val="dotted" w:sz="4" w:space="0" w:color="000000"/>
          <w:insideH w:val="dotted" w:sz="4" w:space="0" w:color="000000"/>
        </w:tblBorders>
        <w:tblLayout w:type="fixed"/>
        <w:tblLook w:val="0000" w:firstRow="0" w:lastRow="0" w:firstColumn="0" w:lastColumn="0" w:noHBand="0" w:noVBand="0"/>
      </w:tblPr>
      <w:tblGrid>
        <w:gridCol w:w="2210"/>
        <w:gridCol w:w="5940"/>
      </w:tblGrid>
      <w:tr w:rsidR="009E6E01" w:rsidRPr="002F6234" w14:paraId="09F34772" w14:textId="77777777" w:rsidTr="009E6E01">
        <w:tc>
          <w:tcPr>
            <w:tcW w:w="2210" w:type="dxa"/>
            <w:tcBorders>
              <w:bottom w:val="nil"/>
            </w:tcBorders>
          </w:tcPr>
          <w:p w14:paraId="6BBE3906"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Signature</w:t>
            </w:r>
          </w:p>
        </w:tc>
        <w:tc>
          <w:tcPr>
            <w:tcW w:w="5940" w:type="dxa"/>
          </w:tcPr>
          <w:p w14:paraId="7B9E7B76"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r w:rsidR="009E6E01" w:rsidRPr="002F6234" w14:paraId="1481EE9C" w14:textId="77777777" w:rsidTr="009E6E01">
        <w:tc>
          <w:tcPr>
            <w:tcW w:w="2210" w:type="dxa"/>
            <w:tcBorders>
              <w:top w:val="nil"/>
              <w:bottom w:val="nil"/>
            </w:tcBorders>
          </w:tcPr>
          <w:p w14:paraId="55089157"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Date</w:t>
            </w:r>
          </w:p>
        </w:tc>
        <w:tc>
          <w:tcPr>
            <w:tcW w:w="5940" w:type="dxa"/>
          </w:tcPr>
          <w:p w14:paraId="44BCA7E6"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r w:rsidR="009E6E01" w:rsidRPr="002F6234" w14:paraId="2E4B6C44" w14:textId="77777777" w:rsidTr="009E6E01">
        <w:tc>
          <w:tcPr>
            <w:tcW w:w="2210" w:type="dxa"/>
            <w:tcBorders>
              <w:top w:val="nil"/>
              <w:bottom w:val="nil"/>
            </w:tcBorders>
          </w:tcPr>
          <w:p w14:paraId="57AB9828"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Name (in Capitals)</w:t>
            </w:r>
          </w:p>
        </w:tc>
        <w:tc>
          <w:tcPr>
            <w:tcW w:w="5940" w:type="dxa"/>
          </w:tcPr>
          <w:p w14:paraId="6CF92D4A"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r w:rsidR="009E6E01" w:rsidRPr="002F6234" w14:paraId="6F25A1B0" w14:textId="77777777" w:rsidTr="009E6E01">
        <w:tc>
          <w:tcPr>
            <w:tcW w:w="2210" w:type="dxa"/>
            <w:tcBorders>
              <w:top w:val="nil"/>
              <w:bottom w:val="nil"/>
            </w:tcBorders>
          </w:tcPr>
          <w:p w14:paraId="1E853443"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Address</w:t>
            </w:r>
          </w:p>
        </w:tc>
        <w:tc>
          <w:tcPr>
            <w:tcW w:w="5940" w:type="dxa"/>
          </w:tcPr>
          <w:p w14:paraId="7732B3B8"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r w:rsidR="009E6E01" w:rsidRPr="002F6234" w14:paraId="28D7DC48" w14:textId="77777777" w:rsidTr="009E6E01">
        <w:tc>
          <w:tcPr>
            <w:tcW w:w="2210" w:type="dxa"/>
            <w:tcBorders>
              <w:top w:val="nil"/>
            </w:tcBorders>
          </w:tcPr>
          <w:p w14:paraId="11B8C2EB" w14:textId="77777777" w:rsidR="009E6E01" w:rsidRPr="002F6234" w:rsidRDefault="009E6E01" w:rsidP="009E6E01">
            <w:pPr>
              <w:pBdr>
                <w:top w:val="nil"/>
                <w:left w:val="nil"/>
                <w:bottom w:val="nil"/>
                <w:right w:val="nil"/>
                <w:between w:val="nil"/>
              </w:pBdr>
              <w:rPr>
                <w:rFonts w:ascii="Arial" w:eastAsia="Arial" w:hAnsi="Arial"/>
                <w:color w:val="000000"/>
                <w:sz w:val="20"/>
                <w:szCs w:val="20"/>
              </w:rPr>
            </w:pPr>
          </w:p>
        </w:tc>
        <w:tc>
          <w:tcPr>
            <w:tcW w:w="5940" w:type="dxa"/>
          </w:tcPr>
          <w:p w14:paraId="781A6D16"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bl>
    <w:p w14:paraId="7C2A7039"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Signed by an authorised signatory to sign for and on behalf of the Supplier</w:t>
      </w:r>
    </w:p>
    <w:tbl>
      <w:tblPr>
        <w:tblW w:w="8188" w:type="dxa"/>
        <w:tblBorders>
          <w:bottom w:val="dotted" w:sz="4" w:space="0" w:color="000000"/>
          <w:insideH w:val="dotted" w:sz="4" w:space="0" w:color="000000"/>
        </w:tblBorders>
        <w:tblLayout w:type="fixed"/>
        <w:tblLook w:val="0000" w:firstRow="0" w:lastRow="0" w:firstColumn="0" w:lastColumn="0" w:noHBand="0" w:noVBand="0"/>
      </w:tblPr>
      <w:tblGrid>
        <w:gridCol w:w="2208"/>
        <w:gridCol w:w="5980"/>
      </w:tblGrid>
      <w:tr w:rsidR="009E6E01" w:rsidRPr="002F6234" w14:paraId="304F2D5A" w14:textId="77777777" w:rsidTr="009E6E01">
        <w:tc>
          <w:tcPr>
            <w:tcW w:w="2208" w:type="dxa"/>
            <w:tcBorders>
              <w:bottom w:val="nil"/>
            </w:tcBorders>
          </w:tcPr>
          <w:p w14:paraId="03203226"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Signature</w:t>
            </w:r>
          </w:p>
        </w:tc>
        <w:tc>
          <w:tcPr>
            <w:tcW w:w="5980" w:type="dxa"/>
          </w:tcPr>
          <w:p w14:paraId="05307D9A"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r w:rsidR="009E6E01" w:rsidRPr="002F6234" w14:paraId="4801408A" w14:textId="77777777" w:rsidTr="009E6E01">
        <w:tc>
          <w:tcPr>
            <w:tcW w:w="2208" w:type="dxa"/>
            <w:tcBorders>
              <w:top w:val="nil"/>
              <w:bottom w:val="nil"/>
            </w:tcBorders>
          </w:tcPr>
          <w:p w14:paraId="688BAD33"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Date</w:t>
            </w:r>
          </w:p>
        </w:tc>
        <w:tc>
          <w:tcPr>
            <w:tcW w:w="5980" w:type="dxa"/>
          </w:tcPr>
          <w:p w14:paraId="5180747A"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r w:rsidR="009E6E01" w:rsidRPr="002F6234" w14:paraId="05732359" w14:textId="77777777" w:rsidTr="009E6E01">
        <w:tc>
          <w:tcPr>
            <w:tcW w:w="2208" w:type="dxa"/>
            <w:tcBorders>
              <w:top w:val="nil"/>
              <w:bottom w:val="nil"/>
            </w:tcBorders>
          </w:tcPr>
          <w:p w14:paraId="7315CE43" w14:textId="77777777" w:rsidR="009E6E01" w:rsidRPr="002F6234"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Name (in Capitals)</w:t>
            </w:r>
          </w:p>
        </w:tc>
        <w:tc>
          <w:tcPr>
            <w:tcW w:w="5980" w:type="dxa"/>
          </w:tcPr>
          <w:p w14:paraId="2696E244" w14:textId="77777777" w:rsidR="009E6E01" w:rsidRPr="002F6234" w:rsidRDefault="009E6E01" w:rsidP="009E6E01">
            <w:pPr>
              <w:pBdr>
                <w:top w:val="nil"/>
                <w:left w:val="nil"/>
                <w:bottom w:val="nil"/>
                <w:right w:val="nil"/>
                <w:between w:val="nil"/>
              </w:pBdr>
              <w:ind w:left="142"/>
              <w:rPr>
                <w:rFonts w:ascii="Arial" w:eastAsia="Arial" w:hAnsi="Arial"/>
                <w:color w:val="000000"/>
                <w:sz w:val="20"/>
                <w:szCs w:val="20"/>
              </w:rPr>
            </w:pPr>
          </w:p>
        </w:tc>
      </w:tr>
      <w:tr w:rsidR="009E6E01" w14:paraId="53C58712" w14:textId="77777777" w:rsidTr="009E6E01">
        <w:tc>
          <w:tcPr>
            <w:tcW w:w="2208" w:type="dxa"/>
            <w:tcBorders>
              <w:top w:val="nil"/>
              <w:bottom w:val="nil"/>
            </w:tcBorders>
          </w:tcPr>
          <w:p w14:paraId="2D1FBC3D" w14:textId="77777777" w:rsidR="009E6E01" w:rsidRDefault="009E6E01" w:rsidP="009E6E01">
            <w:pPr>
              <w:pBdr>
                <w:top w:val="nil"/>
                <w:left w:val="nil"/>
                <w:bottom w:val="nil"/>
                <w:right w:val="nil"/>
                <w:between w:val="nil"/>
              </w:pBdr>
              <w:spacing w:after="120"/>
              <w:ind w:left="34"/>
              <w:rPr>
                <w:rFonts w:ascii="Arial" w:eastAsia="Arial" w:hAnsi="Arial"/>
                <w:color w:val="000000"/>
                <w:sz w:val="20"/>
                <w:szCs w:val="20"/>
              </w:rPr>
            </w:pPr>
            <w:r w:rsidRPr="002F6234">
              <w:rPr>
                <w:rFonts w:ascii="Arial" w:eastAsia="Arial" w:hAnsi="Arial" w:cs="Arial"/>
                <w:color w:val="000000"/>
                <w:sz w:val="20"/>
                <w:szCs w:val="20"/>
              </w:rPr>
              <w:t>Address</w:t>
            </w:r>
          </w:p>
        </w:tc>
        <w:tc>
          <w:tcPr>
            <w:tcW w:w="5980" w:type="dxa"/>
          </w:tcPr>
          <w:p w14:paraId="35853EC3" w14:textId="77777777" w:rsidR="009E6E01" w:rsidRDefault="009E6E01" w:rsidP="009E6E01">
            <w:pPr>
              <w:pBdr>
                <w:top w:val="nil"/>
                <w:left w:val="nil"/>
                <w:bottom w:val="nil"/>
                <w:right w:val="nil"/>
                <w:between w:val="nil"/>
              </w:pBdr>
              <w:ind w:left="142"/>
              <w:rPr>
                <w:rFonts w:ascii="Arial" w:eastAsia="Arial" w:hAnsi="Arial"/>
                <w:color w:val="000000"/>
                <w:sz w:val="20"/>
                <w:szCs w:val="20"/>
              </w:rPr>
            </w:pPr>
          </w:p>
        </w:tc>
      </w:tr>
    </w:tbl>
    <w:p w14:paraId="4AC51E4C" w14:textId="77777777" w:rsidR="009E6E01" w:rsidRDefault="009E6E01" w:rsidP="009E6E01">
      <w:pPr>
        <w:pBdr>
          <w:top w:val="nil"/>
          <w:left w:val="nil"/>
          <w:bottom w:val="nil"/>
          <w:right w:val="nil"/>
          <w:between w:val="nil"/>
        </w:pBdr>
        <w:tabs>
          <w:tab w:val="center" w:pos="4513"/>
          <w:tab w:val="right" w:pos="9026"/>
        </w:tabs>
        <w:spacing w:after="0"/>
        <w:rPr>
          <w:rFonts w:ascii="Arial" w:eastAsia="Arial" w:hAnsi="Arial"/>
          <w:b/>
          <w:color w:val="000000"/>
          <w:sz w:val="36"/>
          <w:szCs w:val="36"/>
        </w:rPr>
      </w:pPr>
    </w:p>
    <w:p w14:paraId="2B631340" w14:textId="77777777" w:rsidR="009E6E01" w:rsidRDefault="009E6E01">
      <w:pPr>
        <w:rPr>
          <w:rFonts w:ascii="Arial" w:eastAsia="Arial" w:hAnsi="Arial"/>
          <w:b/>
          <w:color w:val="000000"/>
          <w:sz w:val="36"/>
          <w:szCs w:val="36"/>
        </w:rPr>
      </w:pPr>
      <w:r>
        <w:rPr>
          <w:rFonts w:ascii="Arial" w:eastAsia="Arial" w:hAnsi="Arial"/>
          <w:b/>
          <w:color w:val="000000"/>
          <w:sz w:val="36"/>
          <w:szCs w:val="36"/>
        </w:rPr>
        <w:br w:type="page"/>
      </w:r>
    </w:p>
    <w:p w14:paraId="1DA2A0B9" w14:textId="07282D6B" w:rsidR="009E6E01" w:rsidRDefault="009E6E01" w:rsidP="009E6E01">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lastRenderedPageBreak/>
        <w:t>Joint Schedule 3 (Insurance Requirements)</w:t>
      </w:r>
    </w:p>
    <w:p w14:paraId="02FCA0EB" w14:textId="77777777" w:rsidR="009E6E01" w:rsidRDefault="009E6E01" w:rsidP="00D27113">
      <w:pPr>
        <w:keepNext/>
        <w:numPr>
          <w:ilvl w:val="0"/>
          <w:numId w:val="8"/>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The insurance you need to have</w:t>
      </w:r>
    </w:p>
    <w:p w14:paraId="30B60454"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Pr>
          <w:rFonts w:ascii="Arial" w:eastAsia="Arial" w:hAnsi="Arial"/>
          <w:b/>
          <w:color w:val="000000"/>
          <w:sz w:val="24"/>
          <w:szCs w:val="24"/>
        </w:rPr>
        <w:t>Additional Insurances</w:t>
      </w:r>
      <w:r>
        <w:rPr>
          <w:rFonts w:ascii="Arial" w:eastAsia="Arial" w:hAnsi="Arial"/>
          <w:color w:val="000000"/>
          <w:sz w:val="24"/>
          <w:szCs w:val="24"/>
        </w:rPr>
        <w:t>") and any other insurances as may be required by applicable Law (together the “</w:t>
      </w:r>
      <w:r>
        <w:rPr>
          <w:rFonts w:ascii="Arial" w:eastAsia="Arial" w:hAnsi="Arial"/>
          <w:b/>
          <w:color w:val="000000"/>
          <w:sz w:val="24"/>
          <w:szCs w:val="24"/>
        </w:rPr>
        <w:t>Insurances</w:t>
      </w:r>
      <w:r>
        <w:rPr>
          <w:rFonts w:ascii="Arial" w:eastAsia="Arial" w:hAnsi="Arial"/>
          <w:color w:val="000000"/>
          <w:sz w:val="24"/>
          <w:szCs w:val="24"/>
        </w:rPr>
        <w:t xml:space="preserve">”).  The Supplier shall ensure that each of the Insurances is effective no later than: </w:t>
      </w:r>
    </w:p>
    <w:p w14:paraId="51D0E3C2" w14:textId="77777777" w:rsidR="009E6E01" w:rsidRDefault="009E6E01" w:rsidP="00D27113">
      <w:pPr>
        <w:numPr>
          <w:ilvl w:val="2"/>
          <w:numId w:val="8"/>
        </w:numPr>
        <w:pBdr>
          <w:top w:val="nil"/>
          <w:left w:val="nil"/>
          <w:bottom w:val="nil"/>
          <w:right w:val="nil"/>
          <w:between w:val="nil"/>
        </w:pBdr>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 xml:space="preserve">the Framework Start Date in respect of those Insurances set out in the Annex to this Schedule and those required by applicable Law; and </w:t>
      </w:r>
    </w:p>
    <w:p w14:paraId="55BE60C4" w14:textId="77777777" w:rsidR="009E6E01" w:rsidRDefault="009E6E01" w:rsidP="00D27113">
      <w:pPr>
        <w:numPr>
          <w:ilvl w:val="2"/>
          <w:numId w:val="8"/>
        </w:numPr>
        <w:pBdr>
          <w:top w:val="nil"/>
          <w:left w:val="nil"/>
          <w:bottom w:val="nil"/>
          <w:right w:val="nil"/>
          <w:between w:val="nil"/>
        </w:pBdr>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the Call-Off Contract Effective Date in respect of the Additional Insurances.</w:t>
      </w:r>
    </w:p>
    <w:p w14:paraId="03933080" w14:textId="77777777" w:rsidR="009E6E01" w:rsidRDefault="009E6E01" w:rsidP="00D27113">
      <w:pPr>
        <w:keepNext/>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 xml:space="preserve">The Insurances shall be: </w:t>
      </w:r>
    </w:p>
    <w:p w14:paraId="40B84430" w14:textId="77777777" w:rsidR="009E6E01" w:rsidRDefault="009E6E01" w:rsidP="00D27113">
      <w:pPr>
        <w:numPr>
          <w:ilvl w:val="2"/>
          <w:numId w:val="8"/>
        </w:numPr>
        <w:pBdr>
          <w:top w:val="nil"/>
          <w:left w:val="nil"/>
          <w:bottom w:val="nil"/>
          <w:right w:val="nil"/>
          <w:between w:val="nil"/>
        </w:pBdr>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 xml:space="preserve">maintained in accordance with Good Industry Practice; </w:t>
      </w:r>
    </w:p>
    <w:p w14:paraId="781CCD49" w14:textId="77777777" w:rsidR="009E6E01" w:rsidRDefault="009E6E01" w:rsidP="00D27113">
      <w:pPr>
        <w:numPr>
          <w:ilvl w:val="2"/>
          <w:numId w:val="8"/>
        </w:numPr>
        <w:pBdr>
          <w:top w:val="nil"/>
          <w:left w:val="nil"/>
          <w:bottom w:val="nil"/>
          <w:right w:val="nil"/>
          <w:between w:val="nil"/>
        </w:pBdr>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(so far as is reasonably practicable) on terms no less favourable than those generally available to a prudent contractor in respect of risks insured in the international insurance market from time to time;</w:t>
      </w:r>
    </w:p>
    <w:p w14:paraId="03FC6049" w14:textId="77777777" w:rsidR="009E6E01" w:rsidRDefault="009E6E01" w:rsidP="00D27113">
      <w:pPr>
        <w:numPr>
          <w:ilvl w:val="2"/>
          <w:numId w:val="8"/>
        </w:numPr>
        <w:pBdr>
          <w:top w:val="nil"/>
          <w:left w:val="nil"/>
          <w:bottom w:val="nil"/>
          <w:right w:val="nil"/>
          <w:between w:val="nil"/>
        </w:pBdr>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taken out and maintained with insurers of good financial standing and good repute in the international insurance market; and</w:t>
      </w:r>
    </w:p>
    <w:p w14:paraId="04068041" w14:textId="77777777" w:rsidR="009E6E01" w:rsidRDefault="009E6E01" w:rsidP="00D27113">
      <w:pPr>
        <w:numPr>
          <w:ilvl w:val="2"/>
          <w:numId w:val="8"/>
        </w:numPr>
        <w:pBdr>
          <w:top w:val="nil"/>
          <w:left w:val="nil"/>
          <w:bottom w:val="nil"/>
          <w:right w:val="nil"/>
          <w:between w:val="nil"/>
        </w:pBdr>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maintained for at least six (6) years after the End Date.</w:t>
      </w:r>
    </w:p>
    <w:p w14:paraId="0872E5C7"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 xml:space="preserve">The Supplier shall ensure that the public and products liability policy contain an indemnity to </w:t>
      </w:r>
      <w:proofErr w:type="gramStart"/>
      <w:r>
        <w:rPr>
          <w:rFonts w:ascii="Arial" w:eastAsia="Arial" w:hAnsi="Arial"/>
          <w:color w:val="000000"/>
          <w:sz w:val="24"/>
          <w:szCs w:val="24"/>
        </w:rPr>
        <w:t>principals</w:t>
      </w:r>
      <w:proofErr w:type="gramEnd"/>
      <w:r>
        <w:rPr>
          <w:rFonts w:ascii="Arial" w:eastAsia="Arial" w:hAnsi="Arial"/>
          <w:color w:val="000000"/>
          <w:sz w:val="24"/>
          <w:szCs w:val="24"/>
        </w:rPr>
        <w:t xml:space="preserve">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AE5C48E"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The terms of any insurance or the amount of cover shall not relieve the Supplier of any liabilities arising under the Contract.</w:t>
      </w:r>
    </w:p>
    <w:p w14:paraId="1BB25D72" w14:textId="77777777" w:rsidR="009E6E01" w:rsidRDefault="009E6E01" w:rsidP="00D27113">
      <w:pPr>
        <w:keepNext/>
        <w:numPr>
          <w:ilvl w:val="0"/>
          <w:numId w:val="8"/>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How to manage the insurance</w:t>
      </w:r>
    </w:p>
    <w:p w14:paraId="24B79A6F" w14:textId="77777777" w:rsidR="009E6E01" w:rsidRDefault="009E6E01" w:rsidP="00D27113">
      <w:pPr>
        <w:keepNext/>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Without limiting the other provisions of this Contract, the Supplier shall:</w:t>
      </w:r>
    </w:p>
    <w:p w14:paraId="32AC5AC2" w14:textId="77777777" w:rsidR="009E6E01" w:rsidRDefault="009E6E01" w:rsidP="00D27113">
      <w:pPr>
        <w:numPr>
          <w:ilvl w:val="2"/>
          <w:numId w:val="8"/>
        </w:numPr>
        <w:pBdr>
          <w:top w:val="nil"/>
          <w:left w:val="nil"/>
          <w:bottom w:val="nil"/>
          <w:right w:val="nil"/>
          <w:between w:val="nil"/>
        </w:pBdr>
        <w:tabs>
          <w:tab w:val="left" w:pos="1372"/>
          <w:tab w:val="left" w:pos="2835"/>
        </w:tabs>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 </w:t>
      </w:r>
    </w:p>
    <w:p w14:paraId="1922946E" w14:textId="77777777" w:rsidR="009E6E01" w:rsidRDefault="009E6E01" w:rsidP="00D27113">
      <w:pPr>
        <w:numPr>
          <w:ilvl w:val="2"/>
          <w:numId w:val="8"/>
        </w:numPr>
        <w:pBdr>
          <w:top w:val="nil"/>
          <w:left w:val="nil"/>
          <w:bottom w:val="nil"/>
          <w:right w:val="nil"/>
          <w:between w:val="nil"/>
        </w:pBdr>
        <w:tabs>
          <w:tab w:val="left" w:pos="2835"/>
        </w:tabs>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t>promptly notify the insurers in writing of any relevant material fact under any Insurances of which the Supplier is or becomes aware; and</w:t>
      </w:r>
    </w:p>
    <w:p w14:paraId="5EA4EC2B" w14:textId="77777777" w:rsidR="009E6E01" w:rsidRDefault="009E6E01" w:rsidP="00D27113">
      <w:pPr>
        <w:numPr>
          <w:ilvl w:val="2"/>
          <w:numId w:val="8"/>
        </w:numPr>
        <w:pBdr>
          <w:top w:val="nil"/>
          <w:left w:val="nil"/>
          <w:bottom w:val="nil"/>
          <w:right w:val="nil"/>
          <w:between w:val="nil"/>
        </w:pBdr>
        <w:tabs>
          <w:tab w:val="left" w:pos="2835"/>
        </w:tabs>
        <w:overflowPunct w:val="0"/>
        <w:autoSpaceDE w:val="0"/>
        <w:autoSpaceDN w:val="0"/>
        <w:adjustRightInd w:val="0"/>
        <w:spacing w:before="120" w:after="120" w:line="240" w:lineRule="auto"/>
        <w:ind w:left="1620"/>
        <w:textAlignment w:val="baseline"/>
        <w:rPr>
          <w:rFonts w:ascii="Arial" w:eastAsia="Arial" w:hAnsi="Arial"/>
          <w:color w:val="000000"/>
          <w:sz w:val="24"/>
          <w:szCs w:val="24"/>
        </w:rPr>
      </w:pPr>
      <w:r>
        <w:rPr>
          <w:rFonts w:ascii="Arial" w:eastAsia="Arial" w:hAnsi="Arial"/>
          <w:color w:val="000000"/>
          <w:sz w:val="24"/>
          <w:szCs w:val="24"/>
        </w:rPr>
        <w:lastRenderedPageBreak/>
        <w:t>hold all policies in respect of the Insurances and cause any insurance broker effecting the Insurances to hold any insurance slips and other evidence of placing cover representing any of the Insurances to which it is a party.</w:t>
      </w:r>
    </w:p>
    <w:p w14:paraId="78050DE7" w14:textId="77777777" w:rsidR="009E6E01" w:rsidRDefault="009E6E01" w:rsidP="00D27113">
      <w:pPr>
        <w:keepNext/>
        <w:numPr>
          <w:ilvl w:val="0"/>
          <w:numId w:val="8"/>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What happens if you aren’t insured</w:t>
      </w:r>
    </w:p>
    <w:p w14:paraId="74F3406A"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32FB191F"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65FF826A" w14:textId="77777777" w:rsidR="009E6E01" w:rsidRDefault="009E6E01" w:rsidP="00D27113">
      <w:pPr>
        <w:keepNext/>
        <w:numPr>
          <w:ilvl w:val="0"/>
          <w:numId w:val="8"/>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Evidence of insurance you must provide</w:t>
      </w:r>
    </w:p>
    <w:p w14:paraId="163B19A4"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smallCaps/>
          <w:color w:val="000000"/>
          <w:sz w:val="24"/>
          <w:szCs w:val="24"/>
        </w:rPr>
      </w:pPr>
      <w:r>
        <w:rPr>
          <w:rFonts w:ascii="Arial" w:eastAsia="Arial" w:hAnsi="Arial"/>
          <w:color w:val="000000"/>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74536917" w14:textId="77777777" w:rsidR="009E6E01" w:rsidRDefault="009E6E01" w:rsidP="00D27113">
      <w:pPr>
        <w:keepNext/>
        <w:numPr>
          <w:ilvl w:val="0"/>
          <w:numId w:val="8"/>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Making sure you are insured to the required amount</w:t>
      </w:r>
    </w:p>
    <w:p w14:paraId="3EF38041"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smallCaps/>
          <w:color w:val="000000"/>
          <w:sz w:val="24"/>
          <w:szCs w:val="24"/>
        </w:rPr>
      </w:pPr>
      <w:bookmarkStart w:id="2" w:name="_heading=h.30j0zll" w:colFirst="0" w:colLast="0"/>
      <w:bookmarkEnd w:id="2"/>
      <w:r>
        <w:rPr>
          <w:rFonts w:ascii="Arial" w:eastAsia="Arial" w:hAnsi="Arial"/>
          <w:color w:val="000000"/>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p>
    <w:p w14:paraId="1E8C22D8" w14:textId="77777777" w:rsidR="009E6E01" w:rsidRDefault="009E6E01" w:rsidP="00D27113">
      <w:pPr>
        <w:keepNext/>
        <w:numPr>
          <w:ilvl w:val="0"/>
          <w:numId w:val="8"/>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rPr>
          <w:rFonts w:ascii="Arial" w:eastAsia="Arial" w:hAnsi="Arial"/>
          <w:b/>
          <w:smallCaps/>
          <w:color w:val="000000"/>
          <w:sz w:val="24"/>
          <w:szCs w:val="24"/>
        </w:rPr>
      </w:pPr>
      <w:r>
        <w:rPr>
          <w:rFonts w:ascii="Arial Bold" w:eastAsia="Arial Bold" w:hAnsi="Arial Bold" w:cs="Arial Bold"/>
          <w:b/>
          <w:color w:val="000000"/>
          <w:sz w:val="24"/>
          <w:szCs w:val="24"/>
        </w:rPr>
        <w:t>Cancelled Insurance</w:t>
      </w:r>
    </w:p>
    <w:p w14:paraId="01217B29"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smallCaps/>
          <w:color w:val="000000"/>
          <w:sz w:val="24"/>
          <w:szCs w:val="24"/>
        </w:rPr>
      </w:pPr>
      <w:r>
        <w:rPr>
          <w:rFonts w:ascii="Arial" w:eastAsia="Arial" w:hAnsi="Arial"/>
          <w:color w:val="000000"/>
          <w:sz w:val="24"/>
          <w:szCs w:val="24"/>
        </w:rPr>
        <w:t>The Supplier shall notify the Relevant Authority in writing at least five (5) Working Days prior to the cancellation, suspension, termination or non-renewal of any of the Insurances.</w:t>
      </w:r>
    </w:p>
    <w:p w14:paraId="7C7E7A54"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smallCaps/>
          <w:color w:val="000000"/>
          <w:sz w:val="24"/>
          <w:szCs w:val="24"/>
        </w:rPr>
      </w:pPr>
      <w:r>
        <w:rPr>
          <w:rFonts w:ascii="Arial" w:eastAsia="Arial" w:hAnsi="Arial"/>
          <w:color w:val="000000"/>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1B27EFB1" w14:textId="77777777" w:rsidR="009E6E01" w:rsidRDefault="009E6E01" w:rsidP="00D27113">
      <w:pPr>
        <w:keepNext/>
        <w:numPr>
          <w:ilvl w:val="0"/>
          <w:numId w:val="8"/>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rPr>
          <w:rFonts w:ascii="Arial Bold" w:eastAsia="Arial Bold" w:hAnsi="Arial Bold" w:cs="Arial Bold"/>
          <w:b/>
          <w:color w:val="000000"/>
          <w:sz w:val="24"/>
          <w:szCs w:val="24"/>
        </w:rPr>
      </w:pPr>
      <w:r>
        <w:rPr>
          <w:rFonts w:ascii="Arial Bold" w:eastAsia="Arial Bold" w:hAnsi="Arial Bold" w:cs="Arial Bold"/>
          <w:b/>
          <w:color w:val="000000"/>
          <w:sz w:val="24"/>
          <w:szCs w:val="24"/>
        </w:rPr>
        <w:t>Insurance claims</w:t>
      </w:r>
    </w:p>
    <w:p w14:paraId="66230C06"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 xml:space="preserve">The Supplier shall promptly notify to insurers any matter arising from, or in relation to, the Deliverables, or each Contract for which it may be entitled to </w:t>
      </w:r>
      <w:r>
        <w:rPr>
          <w:rFonts w:ascii="Arial" w:eastAsia="Arial" w:hAnsi="Arial"/>
          <w:color w:val="000000"/>
          <w:sz w:val="24"/>
          <w:szCs w:val="24"/>
        </w:rPr>
        <w:lastRenderedPageBreak/>
        <w:t>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14:paraId="69914141"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04815D38"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Where any Insurance requires payment of a premium, the Supplier shall be liable for and shall promptly pay such premium.</w:t>
      </w:r>
    </w:p>
    <w:p w14:paraId="71E1D175"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p>
    <w:p w14:paraId="7F2D6478" w14:textId="77777777" w:rsidR="009E6E01" w:rsidRDefault="009E6E01" w:rsidP="00D27113">
      <w:pPr>
        <w:numPr>
          <w:ilvl w:val="1"/>
          <w:numId w:val="8"/>
        </w:numPr>
        <w:pBdr>
          <w:top w:val="nil"/>
          <w:left w:val="nil"/>
          <w:bottom w:val="nil"/>
          <w:right w:val="nil"/>
          <w:between w:val="nil"/>
        </w:pBdr>
        <w:tabs>
          <w:tab w:val="left" w:pos="1134"/>
        </w:tabs>
        <w:overflowPunct w:val="0"/>
        <w:autoSpaceDE w:val="0"/>
        <w:autoSpaceDN w:val="0"/>
        <w:adjustRightInd w:val="0"/>
        <w:spacing w:before="120" w:line="240" w:lineRule="auto"/>
        <w:ind w:left="900" w:hanging="540"/>
        <w:textAlignment w:val="baseline"/>
        <w:rPr>
          <w:rFonts w:ascii="Arial" w:eastAsia="Arial" w:hAnsi="Arial"/>
          <w:color w:val="000000"/>
          <w:sz w:val="24"/>
          <w:szCs w:val="24"/>
        </w:rPr>
      </w:pPr>
      <w:r>
        <w:br w:type="page"/>
      </w:r>
    </w:p>
    <w:p w14:paraId="0B745040" w14:textId="77777777" w:rsidR="009E6E01" w:rsidRDefault="009E6E01" w:rsidP="009E6E01">
      <w:pPr>
        <w:pBdr>
          <w:top w:val="nil"/>
          <w:left w:val="nil"/>
          <w:bottom w:val="nil"/>
          <w:right w:val="nil"/>
          <w:between w:val="nil"/>
        </w:pBdr>
        <w:tabs>
          <w:tab w:val="left" w:pos="1134"/>
        </w:tabs>
        <w:spacing w:before="120" w:after="120"/>
        <w:ind w:left="648" w:hanging="576"/>
        <w:rPr>
          <w:rFonts w:ascii="Arial" w:eastAsia="Arial" w:hAnsi="Arial"/>
          <w:b/>
          <w:color w:val="000000"/>
          <w:sz w:val="24"/>
          <w:szCs w:val="24"/>
        </w:rPr>
      </w:pPr>
      <w:r>
        <w:rPr>
          <w:rFonts w:ascii="Arial" w:eastAsia="Arial" w:hAnsi="Arial"/>
          <w:b/>
          <w:color w:val="000000"/>
          <w:sz w:val="24"/>
          <w:szCs w:val="24"/>
        </w:rPr>
        <w:lastRenderedPageBreak/>
        <w:t>ANNEX: REQUIRED INSURANCES</w:t>
      </w:r>
    </w:p>
    <w:p w14:paraId="08375615" w14:textId="77777777" w:rsidR="009E6E01" w:rsidRDefault="009E6E01" w:rsidP="00D27113">
      <w:pPr>
        <w:keepNext/>
        <w:numPr>
          <w:ilvl w:val="0"/>
          <w:numId w:val="7"/>
        </w:numPr>
        <w:pBdr>
          <w:top w:val="nil"/>
          <w:left w:val="nil"/>
          <w:bottom w:val="nil"/>
          <w:right w:val="nil"/>
          <w:between w:val="nil"/>
        </w:pBdr>
        <w:tabs>
          <w:tab w:val="left" w:pos="142"/>
        </w:tabs>
        <w:overflowPunct w:val="0"/>
        <w:autoSpaceDE w:val="0"/>
        <w:autoSpaceDN w:val="0"/>
        <w:adjustRightInd w:val="0"/>
        <w:spacing w:before="120" w:after="240" w:line="240" w:lineRule="auto"/>
        <w:ind w:left="360"/>
        <w:textAlignment w:val="baseline"/>
        <w:rPr>
          <w:rFonts w:ascii="Arial" w:eastAsia="Arial" w:hAnsi="Arial"/>
          <w:smallCaps/>
          <w:color w:val="000000"/>
          <w:sz w:val="24"/>
          <w:szCs w:val="24"/>
        </w:rPr>
      </w:pPr>
      <w:bookmarkStart w:id="3" w:name="_heading=h.1fob9te" w:colFirst="0" w:colLast="0"/>
      <w:bookmarkEnd w:id="3"/>
      <w:r>
        <w:rPr>
          <w:rFonts w:ascii="Arial" w:eastAsia="Arial" w:hAnsi="Arial"/>
          <w:color w:val="000000"/>
          <w:sz w:val="24"/>
          <w:szCs w:val="24"/>
        </w:rPr>
        <w:t>The Supplier shall hold the following standard insurance cover from the Framework Start Date in accordance with this Schedule:</w:t>
      </w:r>
    </w:p>
    <w:p w14:paraId="4DEE2B43" w14:textId="77777777" w:rsidR="009E6E01" w:rsidRDefault="009E6E01" w:rsidP="00D27113">
      <w:pPr>
        <w:numPr>
          <w:ilvl w:val="1"/>
          <w:numId w:val="7"/>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bookmarkStart w:id="4" w:name="bookmark=id.3znysh7" w:colFirst="0" w:colLast="0"/>
      <w:bookmarkEnd w:id="4"/>
      <w:r w:rsidRPr="006A5974">
        <w:rPr>
          <w:rFonts w:ascii="Arial" w:eastAsia="Arial" w:hAnsi="Arial"/>
          <w:color w:val="000000"/>
          <w:sz w:val="24"/>
          <w:szCs w:val="24"/>
        </w:rPr>
        <w:t>professional indemnity insurance with cover (for a single event or a series of related events and in the aggregate) of not less than</w:t>
      </w:r>
    </w:p>
    <w:p w14:paraId="44FE75B1" w14:textId="77777777" w:rsidR="009E6E01" w:rsidRPr="006B27A3" w:rsidRDefault="009E6E01" w:rsidP="009E6E01">
      <w:pPr>
        <w:pStyle w:val="GPSL3numberedclause"/>
        <w:numPr>
          <w:ilvl w:val="0"/>
          <w:numId w:val="0"/>
        </w:numPr>
        <w:ind w:left="1656" w:hanging="720"/>
        <w:rPr>
          <w:rFonts w:ascii="Arial" w:eastAsia="Arial" w:hAnsi="Arial"/>
          <w:sz w:val="24"/>
          <w:szCs w:val="24"/>
        </w:rPr>
      </w:pPr>
      <w:r w:rsidRPr="006B27A3">
        <w:rPr>
          <w:rFonts w:ascii="Arial" w:eastAsia="Arial" w:hAnsi="Arial"/>
          <w:sz w:val="24"/>
          <w:szCs w:val="24"/>
        </w:rPr>
        <w:t xml:space="preserve"> (a)  </w:t>
      </w:r>
      <w:r w:rsidRPr="006B27A3">
        <w:rPr>
          <w:rFonts w:ascii="Arial" w:eastAsia="Arial" w:hAnsi="Arial"/>
          <w:sz w:val="24"/>
          <w:szCs w:val="24"/>
        </w:rPr>
        <w:tab/>
      </w:r>
      <w:r>
        <w:rPr>
          <w:rFonts w:ascii="Arial" w:eastAsia="Arial" w:hAnsi="Arial"/>
          <w:sz w:val="24"/>
          <w:szCs w:val="24"/>
        </w:rPr>
        <w:t>Lot</w:t>
      </w:r>
      <w:r w:rsidRPr="006B27A3">
        <w:rPr>
          <w:rFonts w:ascii="Arial" w:eastAsia="Arial" w:hAnsi="Arial"/>
          <w:sz w:val="24"/>
          <w:szCs w:val="24"/>
        </w:rPr>
        <w:t xml:space="preserve"> 1: ten million pounds (£10,000,000);</w:t>
      </w:r>
    </w:p>
    <w:p w14:paraId="70F5E4A9" w14:textId="77777777" w:rsidR="009E6E01" w:rsidRPr="006B27A3" w:rsidRDefault="009E6E01" w:rsidP="009E6E01">
      <w:pPr>
        <w:pStyle w:val="GPSL3numberedclause"/>
        <w:numPr>
          <w:ilvl w:val="0"/>
          <w:numId w:val="0"/>
        </w:numPr>
        <w:ind w:left="1656" w:hanging="720"/>
        <w:rPr>
          <w:rFonts w:ascii="Arial" w:eastAsia="Arial" w:hAnsi="Arial"/>
          <w:sz w:val="24"/>
          <w:szCs w:val="24"/>
        </w:rPr>
      </w:pPr>
      <w:r w:rsidRPr="006B27A3">
        <w:rPr>
          <w:rFonts w:ascii="Arial" w:eastAsia="Arial" w:hAnsi="Arial"/>
          <w:sz w:val="24"/>
          <w:szCs w:val="24"/>
        </w:rPr>
        <w:t>(b)</w:t>
      </w:r>
      <w:r w:rsidRPr="006B27A3">
        <w:rPr>
          <w:rFonts w:ascii="Arial" w:eastAsia="Arial" w:hAnsi="Arial"/>
          <w:sz w:val="24"/>
          <w:szCs w:val="24"/>
        </w:rPr>
        <w:tab/>
      </w:r>
      <w:r>
        <w:rPr>
          <w:rFonts w:ascii="Arial" w:eastAsia="Arial" w:hAnsi="Arial"/>
          <w:sz w:val="24"/>
          <w:szCs w:val="24"/>
        </w:rPr>
        <w:t>Lot</w:t>
      </w:r>
      <w:r w:rsidRPr="006B27A3">
        <w:rPr>
          <w:rFonts w:ascii="Arial" w:eastAsia="Arial" w:hAnsi="Arial"/>
          <w:sz w:val="24"/>
          <w:szCs w:val="24"/>
        </w:rPr>
        <w:t xml:space="preserve"> 2: one hundred million pounds sterling (£100,000,000); </w:t>
      </w:r>
    </w:p>
    <w:p w14:paraId="24520DAC" w14:textId="77777777" w:rsidR="009E6E01" w:rsidRDefault="009E6E01" w:rsidP="00D27113">
      <w:pPr>
        <w:numPr>
          <w:ilvl w:val="1"/>
          <w:numId w:val="7"/>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public liability insurance with cover (for a single event or a series of related events and in the aggregate) of not less than ten million pounds (£10,000,000); and</w:t>
      </w:r>
    </w:p>
    <w:p w14:paraId="7AE35713" w14:textId="77777777" w:rsidR="009E6E01" w:rsidRDefault="009E6E01" w:rsidP="00D27113">
      <w:pPr>
        <w:numPr>
          <w:ilvl w:val="1"/>
          <w:numId w:val="7"/>
        </w:numPr>
        <w:pBdr>
          <w:top w:val="nil"/>
          <w:left w:val="nil"/>
          <w:bottom w:val="nil"/>
          <w:right w:val="nil"/>
          <w:between w:val="nil"/>
        </w:pBdr>
        <w:tabs>
          <w:tab w:val="left" w:pos="1134"/>
        </w:tabs>
        <w:overflowPunct w:val="0"/>
        <w:autoSpaceDE w:val="0"/>
        <w:autoSpaceDN w:val="0"/>
        <w:adjustRightInd w:val="0"/>
        <w:spacing w:before="120" w:after="120" w:line="240" w:lineRule="auto"/>
        <w:ind w:left="900" w:hanging="540"/>
        <w:textAlignment w:val="baseline"/>
        <w:rPr>
          <w:rFonts w:ascii="Arial" w:eastAsia="Arial" w:hAnsi="Arial"/>
          <w:color w:val="000000"/>
          <w:sz w:val="24"/>
          <w:szCs w:val="24"/>
        </w:rPr>
      </w:pPr>
      <w:r>
        <w:rPr>
          <w:rFonts w:ascii="Arial" w:eastAsia="Arial" w:hAnsi="Arial"/>
          <w:color w:val="000000"/>
          <w:sz w:val="24"/>
          <w:szCs w:val="24"/>
        </w:rPr>
        <w:t xml:space="preserve">employers’ liability insurance with cover (for a single event or a series of related events and in the aggregate) of not less than ten million pounds (£10,000,000). </w:t>
      </w:r>
    </w:p>
    <w:p w14:paraId="7E905AB3" w14:textId="77777777" w:rsidR="009E6E01" w:rsidRDefault="009E6E01" w:rsidP="009E6E01">
      <w:pPr>
        <w:sectPr w:rsidR="009E6E01">
          <w:headerReference w:type="default" r:id="rId14"/>
          <w:footerReference w:type="default" r:id="rId15"/>
          <w:headerReference w:type="first" r:id="rId16"/>
          <w:footerReference w:type="first" r:id="rId17"/>
          <w:pgSz w:w="11906" w:h="16838"/>
          <w:pgMar w:top="1440" w:right="1440" w:bottom="1440" w:left="1440" w:header="709" w:footer="709" w:gutter="0"/>
          <w:pgNumType w:start="1"/>
          <w:cols w:space="720"/>
        </w:sectPr>
      </w:pPr>
    </w:p>
    <w:p w14:paraId="02F48D53" w14:textId="77777777" w:rsidR="009E6E01" w:rsidRDefault="009E6E01" w:rsidP="009E6E01"/>
    <w:p w14:paraId="5F39A1B4" w14:textId="77777777" w:rsidR="009E6E01" w:rsidRDefault="009E6E01" w:rsidP="009E6E01">
      <w:pPr>
        <w:rPr>
          <w:rFonts w:ascii="Arial" w:eastAsia="Arial" w:hAnsi="Arial" w:cs="Arial"/>
          <w:b/>
          <w:sz w:val="36"/>
          <w:szCs w:val="36"/>
        </w:rPr>
      </w:pPr>
      <w:r>
        <w:rPr>
          <w:rFonts w:ascii="Arial" w:eastAsia="Arial" w:hAnsi="Arial" w:cs="Arial"/>
          <w:b/>
          <w:sz w:val="36"/>
          <w:szCs w:val="36"/>
        </w:rPr>
        <w:t>Joint Schedule 4 (Commercially Sensitive Information)</w:t>
      </w:r>
    </w:p>
    <w:p w14:paraId="40FD6CDA" w14:textId="77777777" w:rsidR="009E6E01" w:rsidRDefault="009E6E01" w:rsidP="00D27113">
      <w:pPr>
        <w:numPr>
          <w:ilvl w:val="0"/>
          <w:numId w:val="9"/>
        </w:numPr>
        <w:tabs>
          <w:tab w:val="left" w:pos="142"/>
        </w:tabs>
        <w:spacing w:before="120" w:after="240" w:line="240" w:lineRule="auto"/>
        <w:jc w:val="both"/>
        <w:rPr>
          <w:rFonts w:ascii="Arial" w:eastAsia="Arial" w:hAnsi="Arial" w:cs="Arial"/>
          <w:b/>
          <w:smallCaps/>
          <w:color w:val="000000"/>
          <w:sz w:val="24"/>
          <w:szCs w:val="24"/>
        </w:rPr>
      </w:pPr>
      <w:r>
        <w:rPr>
          <w:rFonts w:ascii="Arial" w:eastAsia="Arial" w:hAnsi="Arial" w:cs="Arial"/>
          <w:b/>
          <w:color w:val="000000"/>
          <w:sz w:val="24"/>
          <w:szCs w:val="24"/>
        </w:rPr>
        <w:t>What is the Commercially Sensitive Information?</w:t>
      </w:r>
    </w:p>
    <w:p w14:paraId="5545C7B4" w14:textId="77777777" w:rsidR="009E6E01" w:rsidRDefault="009E6E01" w:rsidP="00D27113">
      <w:pPr>
        <w:numPr>
          <w:ilvl w:val="1"/>
          <w:numId w:val="9"/>
        </w:numP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710B1C6E" w14:textId="77777777" w:rsidR="009E6E01" w:rsidRDefault="009E6E01" w:rsidP="00D27113">
      <w:pPr>
        <w:numPr>
          <w:ilvl w:val="1"/>
          <w:numId w:val="9"/>
        </w:numP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524E9235" w14:textId="77777777" w:rsidR="009E6E01" w:rsidRDefault="009E6E01" w:rsidP="00D27113">
      <w:pPr>
        <w:numPr>
          <w:ilvl w:val="1"/>
          <w:numId w:val="9"/>
        </w:numPr>
        <w:tabs>
          <w:tab w:val="left" w:pos="1134"/>
        </w:tabs>
        <w:spacing w:before="120" w:after="120" w:line="240" w:lineRule="auto"/>
        <w:ind w:hanging="360"/>
        <w:jc w:val="both"/>
        <w:rPr>
          <w:rFonts w:ascii="Arial" w:eastAsia="Arial" w:hAnsi="Arial" w:cs="Arial"/>
          <w:color w:val="000000"/>
          <w:sz w:val="24"/>
          <w:szCs w:val="24"/>
        </w:rPr>
      </w:pPr>
      <w:r>
        <w:rPr>
          <w:rFonts w:ascii="Arial" w:eastAsia="Arial" w:hAnsi="Arial" w:cs="Arial"/>
          <w:color w:val="000000"/>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2B4BEAF9" w14:textId="77777777" w:rsidR="009E6E01" w:rsidRDefault="009E6E01" w:rsidP="009E6E01">
      <w:pPr>
        <w:tabs>
          <w:tab w:val="left" w:pos="1134"/>
        </w:tabs>
        <w:spacing w:before="120" w:after="120" w:line="240" w:lineRule="auto"/>
        <w:ind w:left="644" w:hanging="576"/>
        <w:jc w:val="both"/>
        <w:rPr>
          <w:color w:val="000000"/>
        </w:rPr>
      </w:pPr>
    </w:p>
    <w:tbl>
      <w:tblPr>
        <w:tblW w:w="795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1"/>
        <w:gridCol w:w="1710"/>
        <w:gridCol w:w="3011"/>
        <w:gridCol w:w="2238"/>
      </w:tblGrid>
      <w:tr w:rsidR="009E6E01" w14:paraId="26022CFB" w14:textId="77777777" w:rsidTr="009E6E01">
        <w:tc>
          <w:tcPr>
            <w:tcW w:w="990" w:type="dxa"/>
            <w:tcBorders>
              <w:top w:val="single" w:sz="4" w:space="0" w:color="000000"/>
              <w:left w:val="single" w:sz="4" w:space="0" w:color="000000"/>
              <w:bottom w:val="single" w:sz="4" w:space="0" w:color="000000"/>
              <w:right w:val="single" w:sz="4" w:space="0" w:color="000000"/>
            </w:tcBorders>
            <w:hideMark/>
          </w:tcPr>
          <w:p w14:paraId="1A8225A1" w14:textId="77777777" w:rsidR="009E6E01" w:rsidRDefault="009E6E01">
            <w:pPr>
              <w:keepNext/>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No.</w:t>
            </w:r>
          </w:p>
        </w:tc>
        <w:tc>
          <w:tcPr>
            <w:tcW w:w="1710" w:type="dxa"/>
            <w:tcBorders>
              <w:top w:val="single" w:sz="4" w:space="0" w:color="000000"/>
              <w:left w:val="single" w:sz="4" w:space="0" w:color="000000"/>
              <w:bottom w:val="single" w:sz="4" w:space="0" w:color="000000"/>
              <w:right w:val="single" w:sz="4" w:space="0" w:color="000000"/>
            </w:tcBorders>
            <w:hideMark/>
          </w:tcPr>
          <w:p w14:paraId="0DEA5CCB" w14:textId="77777777" w:rsidR="009E6E01" w:rsidRDefault="009E6E01">
            <w:pPr>
              <w:keepNext/>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Date</w:t>
            </w:r>
          </w:p>
        </w:tc>
        <w:tc>
          <w:tcPr>
            <w:tcW w:w="3011" w:type="dxa"/>
            <w:tcBorders>
              <w:top w:val="single" w:sz="4" w:space="0" w:color="000000"/>
              <w:left w:val="single" w:sz="4" w:space="0" w:color="000000"/>
              <w:bottom w:val="single" w:sz="4" w:space="0" w:color="000000"/>
              <w:right w:val="single" w:sz="4" w:space="0" w:color="000000"/>
            </w:tcBorders>
            <w:hideMark/>
          </w:tcPr>
          <w:p w14:paraId="72F6A046" w14:textId="77777777" w:rsidR="009E6E01" w:rsidRDefault="009E6E01">
            <w:pPr>
              <w:keepNext/>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Item(s)</w:t>
            </w:r>
          </w:p>
        </w:tc>
        <w:tc>
          <w:tcPr>
            <w:tcW w:w="2238" w:type="dxa"/>
            <w:tcBorders>
              <w:top w:val="single" w:sz="4" w:space="0" w:color="000000"/>
              <w:left w:val="single" w:sz="4" w:space="0" w:color="000000"/>
              <w:bottom w:val="single" w:sz="4" w:space="0" w:color="000000"/>
              <w:right w:val="single" w:sz="4" w:space="0" w:color="000000"/>
            </w:tcBorders>
            <w:hideMark/>
          </w:tcPr>
          <w:p w14:paraId="7A6F9709" w14:textId="77777777" w:rsidR="009E6E01" w:rsidRDefault="009E6E01">
            <w:pPr>
              <w:keepNext/>
              <w:spacing w:before="240" w:after="120" w:line="240" w:lineRule="auto"/>
              <w:ind w:left="142"/>
              <w:jc w:val="center"/>
              <w:rPr>
                <w:rFonts w:ascii="Arial" w:eastAsia="Arial" w:hAnsi="Arial" w:cs="Arial"/>
                <w:b/>
                <w:color w:val="000000"/>
                <w:sz w:val="24"/>
                <w:szCs w:val="24"/>
              </w:rPr>
            </w:pPr>
            <w:r>
              <w:rPr>
                <w:rFonts w:ascii="Arial" w:eastAsia="Arial" w:hAnsi="Arial" w:cs="Arial"/>
                <w:b/>
                <w:color w:val="000000"/>
                <w:sz w:val="24"/>
                <w:szCs w:val="24"/>
              </w:rPr>
              <w:t>Duration of Confidentiality</w:t>
            </w:r>
          </w:p>
        </w:tc>
      </w:tr>
      <w:tr w:rsidR="009E6E01" w14:paraId="4DDC19C0" w14:textId="77777777" w:rsidTr="009E6E01">
        <w:tc>
          <w:tcPr>
            <w:tcW w:w="990" w:type="dxa"/>
            <w:tcBorders>
              <w:top w:val="single" w:sz="4" w:space="0" w:color="000000"/>
              <w:left w:val="single" w:sz="4" w:space="0" w:color="000000"/>
              <w:bottom w:val="single" w:sz="4" w:space="0" w:color="000000"/>
              <w:right w:val="single" w:sz="4" w:space="0" w:color="000000"/>
            </w:tcBorders>
          </w:tcPr>
          <w:p w14:paraId="3C8464A3" w14:textId="7C6288F0" w:rsidR="009E6E01" w:rsidRPr="00723D66" w:rsidRDefault="002E6E60">
            <w:pPr>
              <w:keepNext/>
              <w:spacing w:before="240" w:after="120" w:line="240" w:lineRule="auto"/>
              <w:ind w:left="142"/>
              <w:jc w:val="both"/>
              <w:rPr>
                <w:rFonts w:ascii="Arial" w:eastAsia="Arial" w:hAnsi="Arial" w:cs="Arial"/>
                <w:color w:val="000000"/>
                <w:sz w:val="24"/>
                <w:szCs w:val="24"/>
              </w:rPr>
            </w:pPr>
            <w:r w:rsidRPr="00723D66">
              <w:rPr>
                <w:rFonts w:ascii="Arial" w:eastAsia="Arial" w:hAnsi="Arial" w:cs="Arial"/>
                <w:color w:val="000000"/>
                <w:sz w:val="24"/>
                <w:szCs w:val="24"/>
              </w:rPr>
              <w:t>1</w:t>
            </w:r>
          </w:p>
        </w:tc>
        <w:tc>
          <w:tcPr>
            <w:tcW w:w="1710" w:type="dxa"/>
            <w:tcBorders>
              <w:top w:val="single" w:sz="4" w:space="0" w:color="000000"/>
              <w:left w:val="single" w:sz="4" w:space="0" w:color="000000"/>
              <w:bottom w:val="single" w:sz="4" w:space="0" w:color="000000"/>
              <w:right w:val="single" w:sz="4" w:space="0" w:color="000000"/>
            </w:tcBorders>
            <w:hideMark/>
          </w:tcPr>
          <w:p w14:paraId="3E1597AF" w14:textId="7A50D5FB" w:rsidR="009E6E01" w:rsidRPr="00247C82" w:rsidRDefault="002E6E60" w:rsidP="002E6E60">
            <w:pPr>
              <w:keepNext/>
              <w:spacing w:before="240" w:after="120" w:line="240" w:lineRule="auto"/>
              <w:jc w:val="both"/>
              <w:rPr>
                <w:rFonts w:ascii="Arial" w:eastAsia="Arial" w:hAnsi="Arial" w:cs="Arial"/>
                <w:color w:val="000000"/>
                <w:sz w:val="24"/>
                <w:szCs w:val="24"/>
              </w:rPr>
            </w:pPr>
            <w:r w:rsidRPr="00247C82">
              <w:rPr>
                <w:rFonts w:ascii="Arial" w:eastAsia="Arial" w:hAnsi="Arial" w:cs="Arial"/>
                <w:color w:val="000000"/>
                <w:sz w:val="24"/>
                <w:szCs w:val="24"/>
              </w:rPr>
              <w:t>31/03/2023</w:t>
            </w:r>
            <w:r w:rsidR="009E6E01" w:rsidRPr="00247C82">
              <w:rPr>
                <w:rFonts w:ascii="Arial" w:eastAsia="Arial" w:hAnsi="Arial" w:cs="Arial"/>
                <w:color w:val="000000"/>
                <w:sz w:val="24"/>
                <w:szCs w:val="24"/>
              </w:rPr>
              <w:t xml:space="preserve"> </w:t>
            </w:r>
          </w:p>
        </w:tc>
        <w:tc>
          <w:tcPr>
            <w:tcW w:w="3011" w:type="dxa"/>
            <w:tcBorders>
              <w:top w:val="single" w:sz="4" w:space="0" w:color="000000"/>
              <w:left w:val="single" w:sz="4" w:space="0" w:color="000000"/>
              <w:bottom w:val="single" w:sz="4" w:space="0" w:color="000000"/>
              <w:right w:val="single" w:sz="4" w:space="0" w:color="000000"/>
            </w:tcBorders>
            <w:hideMark/>
          </w:tcPr>
          <w:p w14:paraId="5D68DF93" w14:textId="06072206" w:rsidR="009E6E01" w:rsidRPr="00247C82" w:rsidRDefault="002E6E60">
            <w:pPr>
              <w:keepNext/>
              <w:spacing w:before="240" w:after="120" w:line="240" w:lineRule="auto"/>
              <w:ind w:left="142"/>
              <w:jc w:val="both"/>
              <w:rPr>
                <w:rFonts w:ascii="Arial" w:eastAsia="Arial" w:hAnsi="Arial" w:cs="Arial"/>
                <w:color w:val="000000"/>
                <w:sz w:val="24"/>
                <w:szCs w:val="24"/>
              </w:rPr>
            </w:pPr>
            <w:r w:rsidRPr="00247C82">
              <w:rPr>
                <w:rFonts w:ascii="Arial" w:eastAsia="Arial" w:hAnsi="Arial" w:cs="Arial"/>
                <w:color w:val="000000"/>
                <w:sz w:val="24"/>
                <w:szCs w:val="24"/>
              </w:rPr>
              <w:t>Suppliers Technical and Commercial Submissions</w:t>
            </w:r>
          </w:p>
        </w:tc>
        <w:tc>
          <w:tcPr>
            <w:tcW w:w="2238" w:type="dxa"/>
            <w:tcBorders>
              <w:top w:val="single" w:sz="4" w:space="0" w:color="000000"/>
              <w:left w:val="single" w:sz="4" w:space="0" w:color="000000"/>
              <w:bottom w:val="single" w:sz="4" w:space="0" w:color="000000"/>
              <w:right w:val="single" w:sz="4" w:space="0" w:color="000000"/>
            </w:tcBorders>
            <w:hideMark/>
          </w:tcPr>
          <w:p w14:paraId="1B5603CA" w14:textId="0CDA140F" w:rsidR="009E6E01" w:rsidRPr="00247C82" w:rsidRDefault="00723D66" w:rsidP="00084B27">
            <w:pPr>
              <w:keepNext/>
              <w:spacing w:before="240" w:after="120" w:line="240" w:lineRule="auto"/>
              <w:jc w:val="both"/>
              <w:rPr>
                <w:rFonts w:ascii="Arial" w:eastAsia="Arial" w:hAnsi="Arial" w:cs="Arial"/>
                <w:color w:val="000000"/>
                <w:sz w:val="24"/>
                <w:szCs w:val="24"/>
              </w:rPr>
            </w:pPr>
            <w:r w:rsidRPr="00247C82">
              <w:rPr>
                <w:rFonts w:ascii="Arial" w:eastAsia="Arial" w:hAnsi="Arial" w:cs="Arial"/>
                <w:color w:val="000000"/>
                <w:sz w:val="24"/>
                <w:szCs w:val="24"/>
              </w:rPr>
              <w:t>Indefinitely</w:t>
            </w:r>
          </w:p>
        </w:tc>
      </w:tr>
    </w:tbl>
    <w:p w14:paraId="0FD4AB87" w14:textId="77777777" w:rsidR="009E6E01" w:rsidRDefault="009E6E01" w:rsidP="009E6E01"/>
    <w:p w14:paraId="6CC5062C" w14:textId="77777777" w:rsidR="009E6E01" w:rsidRDefault="009E6E01" w:rsidP="009E6E01"/>
    <w:p w14:paraId="5D8AC5A9" w14:textId="77777777" w:rsidR="009E6E01" w:rsidRDefault="009E6E01" w:rsidP="009E6E01">
      <w:pPr>
        <w:spacing w:after="0"/>
        <w:sectPr w:rsidR="009E6E01">
          <w:pgSz w:w="11906" w:h="16838"/>
          <w:pgMar w:top="1440" w:right="1440" w:bottom="1440" w:left="1440" w:header="708" w:footer="708" w:gutter="0"/>
          <w:pgNumType w:start="1"/>
          <w:cols w:space="720"/>
        </w:sectPr>
      </w:pPr>
    </w:p>
    <w:p w14:paraId="2FCDD204" w14:textId="77777777" w:rsidR="009E6E01" w:rsidRDefault="009E6E01" w:rsidP="009E6E01"/>
    <w:p w14:paraId="188104D5" w14:textId="77777777" w:rsidR="009E6E01" w:rsidRDefault="009E6E01" w:rsidP="009E6E01">
      <w:pPr>
        <w:rPr>
          <w:rFonts w:ascii="Arial" w:eastAsia="Arial" w:hAnsi="Arial" w:cs="Arial"/>
          <w:sz w:val="20"/>
          <w:szCs w:val="20"/>
        </w:rPr>
      </w:pPr>
      <w:r>
        <w:rPr>
          <w:rFonts w:ascii="Arial" w:eastAsia="Arial" w:hAnsi="Arial" w:cs="Arial"/>
          <w:b/>
          <w:sz w:val="36"/>
          <w:szCs w:val="36"/>
        </w:rPr>
        <w:t>Joint Schedule 5 (Corporate Social Responsibility)</w:t>
      </w:r>
    </w:p>
    <w:p w14:paraId="28A32630" w14:textId="77777777" w:rsidR="009E6E01" w:rsidRDefault="009E6E01" w:rsidP="00D27113">
      <w:pPr>
        <w:keepNext/>
        <w:numPr>
          <w:ilvl w:val="0"/>
          <w:numId w:val="10"/>
        </w:numPr>
        <w:tabs>
          <w:tab w:val="left" w:pos="142"/>
        </w:tabs>
        <w:spacing w:before="120" w:after="240" w:line="240" w:lineRule="auto"/>
      </w:pPr>
      <w:r>
        <w:rPr>
          <w:rFonts w:ascii="Arial Bold" w:eastAsia="Arial Bold" w:hAnsi="Arial Bold" w:cs="Arial Bold"/>
          <w:b/>
          <w:sz w:val="24"/>
          <w:szCs w:val="24"/>
        </w:rPr>
        <w:t>What we expect from our Suppliers</w:t>
      </w:r>
    </w:p>
    <w:p w14:paraId="15FCCBDE" w14:textId="77777777" w:rsidR="009E6E01" w:rsidRDefault="009E6E01" w:rsidP="00D27113">
      <w:pPr>
        <w:numPr>
          <w:ilvl w:val="1"/>
          <w:numId w:val="10"/>
        </w:numPr>
        <w:spacing w:before="120" w:after="120" w:line="240" w:lineRule="auto"/>
        <w:ind w:left="900" w:hanging="540"/>
      </w:pPr>
      <w:r>
        <w:rPr>
          <w:rFonts w:ascii="Arial" w:eastAsia="Arial" w:hAnsi="Arial" w:cs="Arial"/>
          <w:sz w:val="24"/>
          <w:szCs w:val="24"/>
        </w:rPr>
        <w:t>In September 2017, HM Government published a Supplier Code of Conduct setting out the standards and behaviours expected of suppliers who work with government. (</w:t>
      </w:r>
      <w:hyperlink r:id="rId18" w:history="1">
        <w:r>
          <w:rPr>
            <w:rStyle w:val="Hyperlink"/>
            <w:rFonts w:ascii="Arial" w:eastAsia="Arial" w:hAnsi="Arial" w:cs="Arial"/>
            <w:color w:val="0000FF"/>
            <w:sz w:val="24"/>
            <w:szCs w:val="24"/>
          </w:rPr>
          <w:t>https://www.gov.uk/government/uploads/system/uploads/attachment_data/file/646497/2017-09-13_Official_Sensitive_Supplier_Code_of_Conduct_September_2017.pdf</w:t>
        </w:r>
      </w:hyperlink>
      <w:r>
        <w:rPr>
          <w:rFonts w:ascii="Arial" w:eastAsia="Arial" w:hAnsi="Arial" w:cs="Arial"/>
          <w:sz w:val="24"/>
          <w:szCs w:val="24"/>
        </w:rPr>
        <w:t>)</w:t>
      </w:r>
    </w:p>
    <w:p w14:paraId="1E25C19E" w14:textId="77777777" w:rsidR="009E6E01" w:rsidRDefault="009E6E01" w:rsidP="00D27113">
      <w:pPr>
        <w:numPr>
          <w:ilvl w:val="1"/>
          <w:numId w:val="10"/>
        </w:numPr>
        <w:spacing w:before="120" w:after="120" w:line="240" w:lineRule="auto"/>
        <w:ind w:left="900" w:hanging="540"/>
      </w:pPr>
      <w:r>
        <w:rPr>
          <w:rFonts w:ascii="Arial" w:eastAsia="Arial" w:hAnsi="Arial" w:cs="Arial"/>
          <w:sz w:val="24"/>
          <w:szCs w:val="24"/>
        </w:rPr>
        <w:t>CCS expects its suppliers and subcontractors to meet the standards set out in that Code. In addition, CCS expects its suppliers and subcontractors to comply with the standards set out in this Schedule.</w:t>
      </w:r>
    </w:p>
    <w:p w14:paraId="29818631" w14:textId="77777777" w:rsidR="009E6E01" w:rsidRDefault="009E6E01" w:rsidP="00D27113">
      <w:pPr>
        <w:numPr>
          <w:ilvl w:val="1"/>
          <w:numId w:val="10"/>
        </w:numPr>
        <w:spacing w:before="120" w:after="120" w:line="240" w:lineRule="auto"/>
        <w:ind w:left="900" w:hanging="540"/>
      </w:pPr>
      <w:r>
        <w:rPr>
          <w:rFonts w:ascii="Arial" w:eastAsia="Arial" w:hAnsi="Arial" w:cs="Arial"/>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6905DDB1" w14:textId="77777777" w:rsidR="009E6E01" w:rsidRDefault="009E6E01" w:rsidP="00D27113">
      <w:pPr>
        <w:keepNext/>
        <w:numPr>
          <w:ilvl w:val="0"/>
          <w:numId w:val="10"/>
        </w:numPr>
        <w:tabs>
          <w:tab w:val="left" w:pos="142"/>
        </w:tabs>
        <w:spacing w:before="120" w:after="240" w:line="240" w:lineRule="auto"/>
      </w:pPr>
      <w:r>
        <w:rPr>
          <w:rFonts w:ascii="Arial Bold" w:eastAsia="Arial Bold" w:hAnsi="Arial Bold" w:cs="Arial Bold"/>
          <w:b/>
          <w:sz w:val="24"/>
          <w:szCs w:val="24"/>
        </w:rPr>
        <w:t>Equality and Accessibility</w:t>
      </w:r>
    </w:p>
    <w:p w14:paraId="2116AB9D" w14:textId="77777777" w:rsidR="009E6E01" w:rsidRDefault="009E6E01" w:rsidP="00D27113">
      <w:pPr>
        <w:numPr>
          <w:ilvl w:val="1"/>
          <w:numId w:val="10"/>
        </w:numPr>
        <w:spacing w:before="120" w:after="120" w:line="240" w:lineRule="auto"/>
        <w:ind w:left="900" w:hanging="540"/>
      </w:pPr>
      <w:r>
        <w:rPr>
          <w:rFonts w:ascii="Arial" w:eastAsia="Arial" w:hAnsi="Arial" w:cs="Arial"/>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7DC2777B"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eliminate discrimination, harassment or victimisation of any kind; and</w:t>
      </w:r>
    </w:p>
    <w:p w14:paraId="286E9488"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35450025" w14:textId="77777777" w:rsidR="009E6E01" w:rsidRDefault="009E6E01" w:rsidP="00D27113">
      <w:pPr>
        <w:keepNext/>
        <w:numPr>
          <w:ilvl w:val="0"/>
          <w:numId w:val="10"/>
        </w:numPr>
        <w:tabs>
          <w:tab w:val="left" w:pos="142"/>
        </w:tabs>
        <w:spacing w:before="120" w:after="240" w:line="240" w:lineRule="auto"/>
      </w:pPr>
      <w:r>
        <w:rPr>
          <w:rFonts w:ascii="Arial Bold" w:eastAsia="Arial Bold" w:hAnsi="Arial Bold" w:cs="Arial Bold"/>
          <w:b/>
          <w:sz w:val="24"/>
          <w:szCs w:val="24"/>
        </w:rPr>
        <w:t>Modern Slavery, Child Labour and Inhumane Treatment</w:t>
      </w:r>
    </w:p>
    <w:p w14:paraId="33236402" w14:textId="77777777" w:rsidR="009E6E01" w:rsidRDefault="009E6E01" w:rsidP="009E6E01">
      <w:pPr>
        <w:spacing w:before="120" w:after="120" w:line="240" w:lineRule="auto"/>
        <w:ind w:left="360" w:hanging="360"/>
        <w:rPr>
          <w:rFonts w:ascii="Arial" w:eastAsia="Arial" w:hAnsi="Arial" w:cs="Arial"/>
          <w:sz w:val="24"/>
          <w:szCs w:val="24"/>
        </w:rPr>
      </w:pPr>
      <w:r>
        <w:rPr>
          <w:rFonts w:ascii="Arial" w:eastAsia="Arial" w:hAnsi="Arial" w:cs="Arial"/>
          <w:b/>
          <w:sz w:val="24"/>
          <w:szCs w:val="24"/>
        </w:rPr>
        <w:t>"Modern Slavery Helpline"</w:t>
      </w:r>
      <w:r>
        <w:rPr>
          <w:rFonts w:ascii="Arial" w:eastAsia="Arial" w:hAnsi="Arial" w:cs="Arial"/>
          <w:sz w:val="24"/>
          <w:szCs w:val="24"/>
        </w:rPr>
        <w:t xml:space="preserve"> means the mechanism for reporting suspicion, seeking help or advice and information on the subject of modern slavery available online at </w:t>
      </w:r>
      <w:hyperlink r:id="rId19" w:history="1">
        <w:r>
          <w:rPr>
            <w:rStyle w:val="Hyperlink"/>
            <w:rFonts w:ascii="Arial" w:eastAsia="Arial" w:hAnsi="Arial" w:cs="Arial"/>
            <w:color w:val="0000FF"/>
            <w:sz w:val="24"/>
            <w:szCs w:val="24"/>
          </w:rPr>
          <w:t>https://www.modernslaveryhelpline.org/report</w:t>
        </w:r>
      </w:hyperlink>
      <w:r>
        <w:rPr>
          <w:rFonts w:ascii="Arial" w:eastAsia="Arial" w:hAnsi="Arial" w:cs="Arial"/>
          <w:sz w:val="24"/>
          <w:szCs w:val="24"/>
        </w:rPr>
        <w:t xml:space="preserve"> or by telephone on 08000 121 700.</w:t>
      </w:r>
    </w:p>
    <w:p w14:paraId="6FC06F06" w14:textId="77777777" w:rsidR="009E6E01" w:rsidRDefault="009E6E01" w:rsidP="00D27113">
      <w:pPr>
        <w:keepNext/>
        <w:numPr>
          <w:ilvl w:val="1"/>
          <w:numId w:val="10"/>
        </w:numPr>
        <w:spacing w:before="120" w:after="120" w:line="240" w:lineRule="auto"/>
        <w:ind w:left="900" w:hanging="540"/>
      </w:pPr>
      <w:r>
        <w:rPr>
          <w:rFonts w:ascii="Arial" w:eastAsia="Arial" w:hAnsi="Arial" w:cs="Arial"/>
          <w:sz w:val="24"/>
          <w:szCs w:val="24"/>
        </w:rPr>
        <w:t>The Supplier:</w:t>
      </w:r>
    </w:p>
    <w:p w14:paraId="44703244"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not use, nor allow its Subcontractors to use forced, bonded or involuntary prison labour;</w:t>
      </w:r>
    </w:p>
    <w:p w14:paraId="1F452290"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 xml:space="preserve">shall not require any Supplier Staff or Subcontractor Staff to lodge deposits or identify papers with the Employer and shall be free to leave their employer after reasonable notice;  </w:t>
      </w:r>
    </w:p>
    <w:p w14:paraId="3A4BA935"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lastRenderedPageBreak/>
        <w:t xml:space="preserve">warrants and represents that it has not been convicted of any slavery or human trafficking offences anywhere around the world.  </w:t>
      </w:r>
    </w:p>
    <w:p w14:paraId="03A72741"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 xml:space="preserve">warrants that to the best of its knowledge it is not currently under investigation, inquiry or enforcement proceedings in relation to any allegation of slavery or human trafficking offenses anywhere around the world.  </w:t>
      </w:r>
    </w:p>
    <w:p w14:paraId="3E99A9A7"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make reasonable enquires to ensure that its officers, employees and Subcontractors have not been convicted of slavery or human trafficking offenses anywhere around the world.</w:t>
      </w:r>
    </w:p>
    <w:p w14:paraId="280E389F"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449EF424"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implement due diligence procedures to ensure that there is no slavery or human trafficking in any part of its supply chain performing obligations under a Contract;</w:t>
      </w:r>
    </w:p>
    <w:p w14:paraId="2108F4C1"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6FA24443"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3F21A85D"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not use or allow child or slave labour to be used by its Subcontractors;</w:t>
      </w:r>
    </w:p>
    <w:p w14:paraId="0944D287" w14:textId="77777777" w:rsidR="009E6E01" w:rsidRDefault="009E6E01" w:rsidP="00D27113">
      <w:pPr>
        <w:numPr>
          <w:ilvl w:val="2"/>
          <w:numId w:val="10"/>
        </w:numPr>
        <w:tabs>
          <w:tab w:val="left" w:pos="1985"/>
        </w:tabs>
        <w:spacing w:before="120" w:after="120" w:line="240" w:lineRule="auto"/>
        <w:ind w:left="1800" w:hanging="900"/>
      </w:pPr>
      <w:r>
        <w:rPr>
          <w:rFonts w:ascii="Arial" w:eastAsia="Arial" w:hAnsi="Arial" w:cs="Arial"/>
          <w:sz w:val="24"/>
          <w:szCs w:val="24"/>
        </w:rPr>
        <w:t>shall report the discovery or suspicion of any slavery or trafficking by it or its Subcontractors to CCS, the Buyer and Modern Slavery Helpline.</w:t>
      </w:r>
    </w:p>
    <w:p w14:paraId="304D373F" w14:textId="77777777" w:rsidR="009E6E01" w:rsidRDefault="009E6E01" w:rsidP="00D27113">
      <w:pPr>
        <w:keepNext/>
        <w:numPr>
          <w:ilvl w:val="0"/>
          <w:numId w:val="10"/>
        </w:numPr>
        <w:tabs>
          <w:tab w:val="left" w:pos="142"/>
        </w:tabs>
        <w:spacing w:before="120" w:after="240" w:line="240" w:lineRule="auto"/>
        <w:ind w:left="426" w:hanging="426"/>
      </w:pPr>
      <w:r>
        <w:rPr>
          <w:rFonts w:ascii="Arial Bold" w:eastAsia="Arial Bold" w:hAnsi="Arial Bold" w:cs="Arial Bold"/>
          <w:b/>
          <w:sz w:val="24"/>
          <w:szCs w:val="24"/>
        </w:rPr>
        <w:t xml:space="preserve">Income Security   </w:t>
      </w:r>
    </w:p>
    <w:p w14:paraId="1D4D3A30" w14:textId="77777777" w:rsidR="009E6E01" w:rsidRDefault="009E6E01" w:rsidP="00D27113">
      <w:pPr>
        <w:keepNext/>
        <w:numPr>
          <w:ilvl w:val="1"/>
          <w:numId w:val="10"/>
        </w:numPr>
        <w:spacing w:before="120" w:after="120" w:line="240" w:lineRule="auto"/>
        <w:ind w:left="900" w:hanging="468"/>
      </w:pPr>
      <w:r>
        <w:rPr>
          <w:rFonts w:ascii="Arial" w:eastAsia="Arial" w:hAnsi="Arial" w:cs="Arial"/>
          <w:sz w:val="24"/>
          <w:szCs w:val="24"/>
        </w:rPr>
        <w:t>The Supplier shall:</w:t>
      </w:r>
    </w:p>
    <w:p w14:paraId="36BE1629"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ensure that that all wages and benefits paid for a standard working week meet, at a minimum, national legal standards in the country of employment;</w:t>
      </w:r>
    </w:p>
    <w:p w14:paraId="3564EAC0"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 xml:space="preserve">ensure that all Supplier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provided with written and understandable Information about their employment conditions in respect of wages before they enter;</w:t>
      </w:r>
    </w:p>
    <w:p w14:paraId="7B8EA901" w14:textId="77777777" w:rsidR="009E6E01" w:rsidRDefault="009E6E01" w:rsidP="00D27113">
      <w:pPr>
        <w:numPr>
          <w:ilvl w:val="2"/>
          <w:numId w:val="10"/>
        </w:numPr>
        <w:tabs>
          <w:tab w:val="left" w:pos="1985"/>
        </w:tabs>
        <w:spacing w:before="120" w:after="120" w:line="240" w:lineRule="auto"/>
        <w:jc w:val="both"/>
      </w:pPr>
      <w:r>
        <w:rPr>
          <w:rFonts w:ascii="Arial" w:eastAsia="Arial" w:hAnsi="Arial" w:cs="Arial"/>
          <w:sz w:val="24"/>
          <w:szCs w:val="24"/>
        </w:rPr>
        <w:t xml:space="preserve">All workers shall be provided with written and understandable Information about their employment conditions in respect of wages before they </w:t>
      </w:r>
      <w:proofErr w:type="gramStart"/>
      <w:r>
        <w:rPr>
          <w:rFonts w:ascii="Arial" w:eastAsia="Arial" w:hAnsi="Arial" w:cs="Arial"/>
          <w:sz w:val="24"/>
          <w:szCs w:val="24"/>
        </w:rPr>
        <w:t>enter  employment</w:t>
      </w:r>
      <w:proofErr w:type="gramEnd"/>
      <w:r>
        <w:rPr>
          <w:rFonts w:ascii="Arial" w:eastAsia="Arial" w:hAnsi="Arial" w:cs="Arial"/>
          <w:sz w:val="24"/>
          <w:szCs w:val="24"/>
        </w:rPr>
        <w:t xml:space="preserve"> and about the particulars of their wages for the pay period concerned each time that they are paid;</w:t>
      </w:r>
    </w:p>
    <w:p w14:paraId="2AF682BA" w14:textId="77777777" w:rsidR="009E6E01" w:rsidRDefault="009E6E01" w:rsidP="00D27113">
      <w:pPr>
        <w:keepNext/>
        <w:numPr>
          <w:ilvl w:val="2"/>
          <w:numId w:val="10"/>
        </w:numPr>
        <w:tabs>
          <w:tab w:val="left" w:pos="1985"/>
        </w:tabs>
        <w:spacing w:before="120" w:after="120" w:line="240" w:lineRule="auto"/>
      </w:pPr>
      <w:r>
        <w:rPr>
          <w:rFonts w:ascii="Arial" w:eastAsia="Arial" w:hAnsi="Arial" w:cs="Arial"/>
          <w:sz w:val="24"/>
          <w:szCs w:val="24"/>
        </w:rPr>
        <w:lastRenderedPageBreak/>
        <w:t>not make deductions from wages:</w:t>
      </w:r>
    </w:p>
    <w:p w14:paraId="4E01DAAF" w14:textId="77777777" w:rsidR="009E6E01" w:rsidRDefault="009E6E01" w:rsidP="00D27113">
      <w:pPr>
        <w:numPr>
          <w:ilvl w:val="3"/>
          <w:numId w:val="10"/>
        </w:numPr>
        <w:tabs>
          <w:tab w:val="left" w:pos="1985"/>
        </w:tabs>
        <w:spacing w:before="120" w:after="120" w:line="240" w:lineRule="auto"/>
      </w:pPr>
      <w:r>
        <w:rPr>
          <w:rFonts w:ascii="Arial" w:eastAsia="Arial" w:hAnsi="Arial" w:cs="Arial"/>
          <w:sz w:val="24"/>
          <w:szCs w:val="24"/>
        </w:rPr>
        <w:t xml:space="preserve">as a disciplinary measure </w:t>
      </w:r>
    </w:p>
    <w:p w14:paraId="382F3F7F" w14:textId="77777777" w:rsidR="009E6E01" w:rsidRDefault="009E6E01" w:rsidP="00D27113">
      <w:pPr>
        <w:numPr>
          <w:ilvl w:val="3"/>
          <w:numId w:val="10"/>
        </w:numPr>
        <w:tabs>
          <w:tab w:val="left" w:pos="1985"/>
        </w:tabs>
        <w:spacing w:before="120" w:after="120" w:line="240" w:lineRule="auto"/>
      </w:pPr>
      <w:r>
        <w:rPr>
          <w:rFonts w:ascii="Arial" w:eastAsia="Arial" w:hAnsi="Arial" w:cs="Arial"/>
          <w:sz w:val="24"/>
          <w:szCs w:val="24"/>
        </w:rPr>
        <w:t>except where permitted by law; or</w:t>
      </w:r>
    </w:p>
    <w:p w14:paraId="07A3AF66" w14:textId="77777777" w:rsidR="009E6E01" w:rsidRDefault="009E6E01" w:rsidP="00D27113">
      <w:pPr>
        <w:numPr>
          <w:ilvl w:val="3"/>
          <w:numId w:val="10"/>
        </w:numPr>
        <w:tabs>
          <w:tab w:val="left" w:pos="1985"/>
        </w:tabs>
        <w:spacing w:before="120" w:after="120" w:line="240" w:lineRule="auto"/>
      </w:pPr>
      <w:r>
        <w:rPr>
          <w:rFonts w:ascii="Arial" w:eastAsia="Arial" w:hAnsi="Arial" w:cs="Arial"/>
          <w:sz w:val="24"/>
          <w:szCs w:val="24"/>
        </w:rPr>
        <w:t>without expressed permission of the worker concerned;</w:t>
      </w:r>
    </w:p>
    <w:p w14:paraId="2D8CA1BD"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record all disciplinary measures taken against Supplier Staff; and</w:t>
      </w:r>
    </w:p>
    <w:p w14:paraId="0725A6A8"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ensure that Supplier Staff are engaged under a recognised employment relationship established through national law and practice.</w:t>
      </w:r>
    </w:p>
    <w:p w14:paraId="4A772A16" w14:textId="77777777" w:rsidR="009E6E01" w:rsidRDefault="009E6E01" w:rsidP="00D27113">
      <w:pPr>
        <w:keepNext/>
        <w:numPr>
          <w:ilvl w:val="0"/>
          <w:numId w:val="10"/>
        </w:numPr>
        <w:tabs>
          <w:tab w:val="left" w:pos="142"/>
        </w:tabs>
        <w:spacing w:before="120" w:after="240" w:line="240" w:lineRule="auto"/>
        <w:ind w:left="426" w:hanging="426"/>
      </w:pPr>
      <w:r>
        <w:rPr>
          <w:rFonts w:ascii="Arial Bold" w:eastAsia="Arial Bold" w:hAnsi="Arial Bold" w:cs="Arial Bold"/>
          <w:b/>
          <w:sz w:val="24"/>
          <w:szCs w:val="24"/>
        </w:rPr>
        <w:t>Working Hours</w:t>
      </w:r>
    </w:p>
    <w:p w14:paraId="58966A87" w14:textId="77777777" w:rsidR="009E6E01" w:rsidRDefault="009E6E01" w:rsidP="00D27113">
      <w:pPr>
        <w:keepNext/>
        <w:numPr>
          <w:ilvl w:val="1"/>
          <w:numId w:val="10"/>
        </w:numPr>
        <w:spacing w:before="120" w:after="120" w:line="240" w:lineRule="auto"/>
        <w:ind w:left="900" w:hanging="468"/>
      </w:pPr>
      <w:r>
        <w:rPr>
          <w:rFonts w:ascii="Arial" w:eastAsia="Arial" w:hAnsi="Arial" w:cs="Arial"/>
          <w:sz w:val="24"/>
          <w:szCs w:val="24"/>
        </w:rPr>
        <w:t>The Supplier shall:</w:t>
      </w:r>
    </w:p>
    <w:p w14:paraId="1D81A366"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ensure that the working hours of Supplier Staff comply with national laws, and any collective agreements;</w:t>
      </w:r>
    </w:p>
    <w:p w14:paraId="1166382E" w14:textId="77777777" w:rsidR="009E6E01" w:rsidRDefault="009E6E01" w:rsidP="00D27113">
      <w:pPr>
        <w:numPr>
          <w:ilvl w:val="2"/>
          <w:numId w:val="10"/>
        </w:numPr>
        <w:tabs>
          <w:tab w:val="left" w:pos="1985"/>
        </w:tabs>
        <w:spacing w:before="120" w:after="120" w:line="240" w:lineRule="auto"/>
      </w:pPr>
      <w:r>
        <w:rPr>
          <w:rFonts w:ascii="Arial" w:eastAsia="Arial" w:hAnsi="Arial" w:cs="Arial"/>
          <w:sz w:val="24"/>
          <w:szCs w:val="24"/>
        </w:rPr>
        <w:t>that the working hours of Supplier Staff, excluding overtime, shall be defined by contract, and shall not exceed 48 hours per week unless the individual has agreed in writing;</w:t>
      </w:r>
    </w:p>
    <w:p w14:paraId="1985F210" w14:textId="77777777" w:rsidR="009E6E01" w:rsidRDefault="009E6E01" w:rsidP="00D27113">
      <w:pPr>
        <w:keepNext/>
        <w:numPr>
          <w:ilvl w:val="2"/>
          <w:numId w:val="10"/>
        </w:numPr>
        <w:tabs>
          <w:tab w:val="left" w:pos="1985"/>
        </w:tabs>
        <w:spacing w:before="120" w:after="120" w:line="240" w:lineRule="auto"/>
      </w:pPr>
      <w:r>
        <w:rPr>
          <w:rFonts w:ascii="Arial" w:eastAsia="Arial" w:hAnsi="Arial" w:cs="Arial"/>
          <w:sz w:val="24"/>
          <w:szCs w:val="24"/>
        </w:rPr>
        <w:t xml:space="preserve">ensure that use of overtime used responsibly, </w:t>
      </w:r>
      <w:proofErr w:type="gramStart"/>
      <w:r>
        <w:rPr>
          <w:rFonts w:ascii="Arial" w:eastAsia="Arial" w:hAnsi="Arial" w:cs="Arial"/>
          <w:sz w:val="24"/>
          <w:szCs w:val="24"/>
        </w:rPr>
        <w:t>taking into account</w:t>
      </w:r>
      <w:proofErr w:type="gramEnd"/>
      <w:r>
        <w:rPr>
          <w:rFonts w:ascii="Arial" w:eastAsia="Arial" w:hAnsi="Arial" w:cs="Arial"/>
          <w:sz w:val="24"/>
          <w:szCs w:val="24"/>
        </w:rPr>
        <w:t>:</w:t>
      </w:r>
    </w:p>
    <w:p w14:paraId="42A40FE0" w14:textId="77777777" w:rsidR="009E6E01" w:rsidRDefault="009E6E01" w:rsidP="00D27113">
      <w:pPr>
        <w:numPr>
          <w:ilvl w:val="3"/>
          <w:numId w:val="11"/>
        </w:numPr>
        <w:tabs>
          <w:tab w:val="left" w:pos="1985"/>
        </w:tabs>
        <w:spacing w:before="120" w:after="120" w:line="240" w:lineRule="auto"/>
        <w:rPr>
          <w:sz w:val="24"/>
          <w:szCs w:val="24"/>
        </w:rPr>
      </w:pPr>
      <w:r>
        <w:rPr>
          <w:rFonts w:ascii="Arial" w:eastAsia="Arial" w:hAnsi="Arial" w:cs="Arial"/>
          <w:sz w:val="24"/>
          <w:szCs w:val="24"/>
        </w:rPr>
        <w:t>the extent;</w:t>
      </w:r>
    </w:p>
    <w:p w14:paraId="2B01E9D4" w14:textId="77777777" w:rsidR="009E6E01" w:rsidRDefault="009E6E01" w:rsidP="00D27113">
      <w:pPr>
        <w:numPr>
          <w:ilvl w:val="3"/>
          <w:numId w:val="11"/>
        </w:numPr>
        <w:tabs>
          <w:tab w:val="left" w:pos="1985"/>
        </w:tabs>
        <w:spacing w:before="120" w:after="120" w:line="240" w:lineRule="auto"/>
        <w:rPr>
          <w:sz w:val="24"/>
          <w:szCs w:val="24"/>
        </w:rPr>
      </w:pPr>
      <w:r>
        <w:rPr>
          <w:rFonts w:ascii="Arial" w:eastAsia="Arial" w:hAnsi="Arial" w:cs="Arial"/>
          <w:sz w:val="24"/>
          <w:szCs w:val="24"/>
        </w:rPr>
        <w:t xml:space="preserve">frequency; and </w:t>
      </w:r>
    </w:p>
    <w:p w14:paraId="0374419C" w14:textId="77777777" w:rsidR="009E6E01" w:rsidRDefault="009E6E01" w:rsidP="00D27113">
      <w:pPr>
        <w:numPr>
          <w:ilvl w:val="3"/>
          <w:numId w:val="11"/>
        </w:numPr>
        <w:tabs>
          <w:tab w:val="left" w:pos="1985"/>
        </w:tabs>
        <w:spacing w:before="120" w:after="120" w:line="240" w:lineRule="auto"/>
        <w:rPr>
          <w:sz w:val="24"/>
          <w:szCs w:val="24"/>
        </w:rPr>
      </w:pPr>
      <w:r>
        <w:rPr>
          <w:rFonts w:ascii="Arial" w:eastAsia="Arial" w:hAnsi="Arial" w:cs="Arial"/>
          <w:sz w:val="24"/>
          <w:szCs w:val="24"/>
        </w:rPr>
        <w:t xml:space="preserve">hours worked; </w:t>
      </w:r>
    </w:p>
    <w:p w14:paraId="1E05BE1D" w14:textId="77777777" w:rsidR="009E6E01" w:rsidRDefault="009E6E01" w:rsidP="009E6E01">
      <w:pPr>
        <w:tabs>
          <w:tab w:val="left" w:pos="1985"/>
        </w:tabs>
        <w:spacing w:before="120" w:after="120" w:line="240" w:lineRule="auto"/>
        <w:ind w:left="1656" w:hanging="720"/>
        <w:rPr>
          <w:rFonts w:ascii="Arial" w:eastAsia="Arial" w:hAnsi="Arial" w:cs="Arial"/>
          <w:sz w:val="24"/>
          <w:szCs w:val="24"/>
        </w:rPr>
      </w:pPr>
      <w:r>
        <w:rPr>
          <w:rFonts w:ascii="Arial" w:eastAsia="Arial" w:hAnsi="Arial" w:cs="Arial"/>
          <w:sz w:val="24"/>
          <w:szCs w:val="24"/>
        </w:rPr>
        <w:t>by individuals and by the Supplier Staff as a whole;</w:t>
      </w:r>
    </w:p>
    <w:p w14:paraId="1E8E161C" w14:textId="1BAC202A" w:rsidR="00654B2F" w:rsidRPr="00654B2F" w:rsidRDefault="00654B2F" w:rsidP="00654B2F">
      <w:pPr>
        <w:pStyle w:val="ListParagraph"/>
        <w:numPr>
          <w:ilvl w:val="0"/>
          <w:numId w:val="11"/>
        </w:numPr>
        <w:tabs>
          <w:tab w:val="left" w:pos="426"/>
        </w:tabs>
        <w:spacing w:before="120" w:after="120" w:line="240" w:lineRule="auto"/>
        <w:contextualSpacing w:val="0"/>
        <w:rPr>
          <w:rFonts w:ascii="Arial" w:eastAsia="Arial" w:hAnsi="Arial" w:cs="Arial"/>
          <w:vanish/>
          <w:sz w:val="24"/>
          <w:szCs w:val="24"/>
        </w:rPr>
      </w:pPr>
    </w:p>
    <w:p w14:paraId="43D15DE9" w14:textId="355A9D76" w:rsidR="00654B2F" w:rsidRPr="00654B2F" w:rsidRDefault="00654B2F" w:rsidP="00654B2F">
      <w:pPr>
        <w:pStyle w:val="ListParagraph"/>
        <w:numPr>
          <w:ilvl w:val="0"/>
          <w:numId w:val="11"/>
        </w:numPr>
        <w:tabs>
          <w:tab w:val="left" w:pos="426"/>
        </w:tabs>
        <w:spacing w:before="120" w:after="120" w:line="240" w:lineRule="auto"/>
        <w:contextualSpacing w:val="0"/>
        <w:rPr>
          <w:rFonts w:ascii="Arial" w:eastAsia="Arial" w:hAnsi="Arial" w:cs="Arial"/>
          <w:vanish/>
          <w:sz w:val="24"/>
          <w:szCs w:val="24"/>
        </w:rPr>
      </w:pPr>
    </w:p>
    <w:p w14:paraId="47DBB15D" w14:textId="7057862A" w:rsidR="00654B2F" w:rsidRPr="00654B2F" w:rsidRDefault="00654B2F" w:rsidP="00654B2F">
      <w:pPr>
        <w:pStyle w:val="ListParagraph"/>
        <w:numPr>
          <w:ilvl w:val="0"/>
          <w:numId w:val="11"/>
        </w:numPr>
        <w:tabs>
          <w:tab w:val="left" w:pos="426"/>
        </w:tabs>
        <w:spacing w:before="120" w:after="120" w:line="240" w:lineRule="auto"/>
        <w:contextualSpacing w:val="0"/>
        <w:rPr>
          <w:rFonts w:ascii="Arial" w:eastAsia="Arial" w:hAnsi="Arial" w:cs="Arial"/>
          <w:vanish/>
          <w:sz w:val="24"/>
          <w:szCs w:val="24"/>
        </w:rPr>
      </w:pPr>
    </w:p>
    <w:p w14:paraId="1A3FA588" w14:textId="61715221" w:rsidR="00654B2F" w:rsidRPr="00654B2F" w:rsidRDefault="00654B2F" w:rsidP="00654B2F">
      <w:pPr>
        <w:pStyle w:val="ListParagraph"/>
        <w:numPr>
          <w:ilvl w:val="0"/>
          <w:numId w:val="11"/>
        </w:numPr>
        <w:tabs>
          <w:tab w:val="left" w:pos="426"/>
        </w:tabs>
        <w:spacing w:before="120" w:after="120" w:line="240" w:lineRule="auto"/>
        <w:contextualSpacing w:val="0"/>
        <w:rPr>
          <w:rFonts w:ascii="Arial" w:eastAsia="Arial" w:hAnsi="Arial" w:cs="Arial"/>
          <w:vanish/>
          <w:sz w:val="24"/>
          <w:szCs w:val="24"/>
        </w:rPr>
      </w:pPr>
    </w:p>
    <w:p w14:paraId="1581036B" w14:textId="77777777" w:rsidR="00654B2F" w:rsidRPr="00654B2F" w:rsidRDefault="00654B2F" w:rsidP="00247C82">
      <w:pPr>
        <w:pStyle w:val="ListParagraph"/>
        <w:numPr>
          <w:ilvl w:val="1"/>
          <w:numId w:val="11"/>
        </w:numPr>
        <w:tabs>
          <w:tab w:val="left" w:pos="426"/>
        </w:tabs>
        <w:spacing w:before="120" w:after="120" w:line="240" w:lineRule="auto"/>
        <w:contextualSpacing w:val="0"/>
        <w:rPr>
          <w:rFonts w:ascii="Arial" w:eastAsia="Arial" w:hAnsi="Arial" w:cs="Arial"/>
          <w:vanish/>
          <w:sz w:val="24"/>
          <w:szCs w:val="24"/>
        </w:rPr>
      </w:pPr>
    </w:p>
    <w:p w14:paraId="5D5B1A1A" w14:textId="16BE16E5" w:rsidR="009E6E01" w:rsidRPr="00247C82" w:rsidRDefault="009E6E01" w:rsidP="00247C82">
      <w:pPr>
        <w:numPr>
          <w:ilvl w:val="1"/>
          <w:numId w:val="11"/>
        </w:numPr>
        <w:tabs>
          <w:tab w:val="left" w:pos="426"/>
        </w:tabs>
        <w:spacing w:before="120" w:after="120" w:line="240" w:lineRule="auto"/>
        <w:ind w:left="642"/>
      </w:pPr>
      <w:r>
        <w:rPr>
          <w:rFonts w:ascii="Arial" w:eastAsia="Arial" w:hAnsi="Arial" w:cs="Arial"/>
          <w:sz w:val="24"/>
          <w:szCs w:val="24"/>
        </w:rPr>
        <w:t xml:space="preserve">The total hours worked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shall not exceed 60 hours, except where covered by Paragraph 5.3 below.</w:t>
      </w:r>
    </w:p>
    <w:p w14:paraId="0B0540CC" w14:textId="77777777" w:rsidR="009E6E01" w:rsidRPr="00247C82" w:rsidRDefault="009E6E01" w:rsidP="00247C82">
      <w:pPr>
        <w:keepNext/>
        <w:numPr>
          <w:ilvl w:val="1"/>
          <w:numId w:val="11"/>
        </w:numPr>
        <w:spacing w:before="120" w:after="120" w:line="240" w:lineRule="auto"/>
        <w:ind w:left="900" w:hanging="616"/>
      </w:pPr>
      <w:r>
        <w:rPr>
          <w:rFonts w:ascii="Arial" w:eastAsia="Arial" w:hAnsi="Arial" w:cs="Arial"/>
          <w:sz w:val="24"/>
          <w:szCs w:val="24"/>
        </w:rPr>
        <w:t xml:space="preserve">Working hours may exceed 60 hours in any </w:t>
      </w:r>
      <w:proofErr w:type="gramStart"/>
      <w:r>
        <w:rPr>
          <w:rFonts w:ascii="Arial" w:eastAsia="Arial" w:hAnsi="Arial" w:cs="Arial"/>
          <w:sz w:val="24"/>
          <w:szCs w:val="24"/>
        </w:rPr>
        <w:t>seven day</w:t>
      </w:r>
      <w:proofErr w:type="gramEnd"/>
      <w:r>
        <w:rPr>
          <w:rFonts w:ascii="Arial" w:eastAsia="Arial" w:hAnsi="Arial" w:cs="Arial"/>
          <w:sz w:val="24"/>
          <w:szCs w:val="24"/>
        </w:rPr>
        <w:t xml:space="preserve"> period only in exceptional circumstances where all of the following are met:</w:t>
      </w:r>
    </w:p>
    <w:p w14:paraId="6393946B" w14:textId="77777777" w:rsidR="009E6E01" w:rsidRPr="00247C82" w:rsidRDefault="009E6E01" w:rsidP="00247C82">
      <w:pPr>
        <w:numPr>
          <w:ilvl w:val="2"/>
          <w:numId w:val="11"/>
        </w:numPr>
        <w:tabs>
          <w:tab w:val="left" w:pos="1985"/>
        </w:tabs>
        <w:spacing w:before="120" w:after="120" w:line="240" w:lineRule="auto"/>
      </w:pPr>
      <w:r>
        <w:rPr>
          <w:rFonts w:ascii="Arial" w:eastAsia="Arial" w:hAnsi="Arial" w:cs="Arial"/>
          <w:sz w:val="24"/>
          <w:szCs w:val="24"/>
        </w:rPr>
        <w:t>this is allowed by national law;</w:t>
      </w:r>
    </w:p>
    <w:p w14:paraId="2FB1C38F" w14:textId="77777777" w:rsidR="009E6E01" w:rsidRPr="00247C82" w:rsidRDefault="009E6E01" w:rsidP="00247C82">
      <w:pPr>
        <w:numPr>
          <w:ilvl w:val="2"/>
          <w:numId w:val="11"/>
        </w:numPr>
        <w:tabs>
          <w:tab w:val="left" w:pos="1985"/>
        </w:tabs>
        <w:spacing w:before="120" w:after="120" w:line="240" w:lineRule="auto"/>
      </w:pPr>
      <w:r>
        <w:rPr>
          <w:rFonts w:ascii="Arial" w:eastAsia="Arial" w:hAnsi="Arial" w:cs="Arial"/>
          <w:sz w:val="24"/>
          <w:szCs w:val="24"/>
        </w:rPr>
        <w:t>this is allowed by a collective agreement freely negotiated with a workers’ organisation representing a significant portion of the workforce;</w:t>
      </w:r>
    </w:p>
    <w:p w14:paraId="51A813FF" w14:textId="77777777" w:rsidR="009E6E01" w:rsidRDefault="009E6E01" w:rsidP="009E6E01">
      <w:pPr>
        <w:tabs>
          <w:tab w:val="left" w:pos="1985"/>
          <w:tab w:val="left" w:pos="2410"/>
        </w:tabs>
        <w:spacing w:before="120" w:after="120" w:line="240" w:lineRule="auto"/>
        <w:ind w:left="2410" w:hanging="589"/>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t>appropriate safeguards are taken to protect the workers’ health and safety; and</w:t>
      </w:r>
    </w:p>
    <w:p w14:paraId="38140FAE" w14:textId="77777777" w:rsidR="009E6E01" w:rsidRDefault="009E6E01" w:rsidP="00D27113">
      <w:pPr>
        <w:numPr>
          <w:ilvl w:val="2"/>
          <w:numId w:val="11"/>
        </w:numPr>
        <w:tabs>
          <w:tab w:val="left" w:pos="1985"/>
        </w:tabs>
        <w:spacing w:before="120" w:after="120" w:line="240" w:lineRule="auto"/>
      </w:pPr>
      <w:r>
        <w:rPr>
          <w:rFonts w:ascii="Arial" w:eastAsia="Arial" w:hAnsi="Arial" w:cs="Arial"/>
          <w:sz w:val="24"/>
          <w:szCs w:val="24"/>
        </w:rPr>
        <w:t>the employer can demonstrate that exceptional circumstances apply such as unexpected production peaks, accidents or emergencies.</w:t>
      </w:r>
    </w:p>
    <w:p w14:paraId="74AA4B38" w14:textId="77777777" w:rsidR="009E6E01" w:rsidRDefault="009E6E01" w:rsidP="00D27113">
      <w:pPr>
        <w:numPr>
          <w:ilvl w:val="1"/>
          <w:numId w:val="11"/>
        </w:numPr>
        <w:spacing w:before="120" w:after="120" w:line="240" w:lineRule="auto"/>
        <w:ind w:left="900" w:hanging="616"/>
      </w:pPr>
      <w:r>
        <w:rPr>
          <w:rFonts w:ascii="Arial" w:eastAsia="Arial" w:hAnsi="Arial" w:cs="Arial"/>
          <w:sz w:val="24"/>
          <w:szCs w:val="24"/>
        </w:rPr>
        <w:t>All Supplier Staff shall be provided with at least one (1) day off in every seven (7) day period or, where allowed by national law, two (2) days off in every fourteen (14) day period.</w:t>
      </w:r>
    </w:p>
    <w:p w14:paraId="44148859" w14:textId="77777777" w:rsidR="009E6E01" w:rsidRDefault="009E6E01" w:rsidP="009E6E01">
      <w:pPr>
        <w:spacing w:after="0" w:line="240" w:lineRule="auto"/>
        <w:rPr>
          <w:rFonts w:ascii="Arial" w:eastAsia="Arial" w:hAnsi="Arial" w:cs="Arial"/>
          <w:color w:val="FFFFFF"/>
          <w:sz w:val="24"/>
          <w:szCs w:val="24"/>
          <w:highlight w:val="cyan"/>
        </w:rPr>
      </w:pPr>
    </w:p>
    <w:p w14:paraId="62BF927A" w14:textId="77777777" w:rsidR="009E6E01" w:rsidRDefault="009E6E01" w:rsidP="00D27113">
      <w:pPr>
        <w:keepNext/>
        <w:numPr>
          <w:ilvl w:val="0"/>
          <w:numId w:val="11"/>
        </w:numPr>
        <w:tabs>
          <w:tab w:val="left" w:pos="142"/>
        </w:tabs>
        <w:spacing w:before="120" w:after="240" w:line="240" w:lineRule="auto"/>
        <w:ind w:left="426" w:hanging="426"/>
      </w:pPr>
      <w:r>
        <w:rPr>
          <w:rFonts w:ascii="Arial" w:eastAsia="Arial" w:hAnsi="Arial" w:cs="Arial"/>
          <w:b/>
          <w:smallCaps/>
          <w:sz w:val="24"/>
          <w:szCs w:val="24"/>
        </w:rPr>
        <w:lastRenderedPageBreak/>
        <w:t>S</w:t>
      </w:r>
      <w:r>
        <w:rPr>
          <w:rFonts w:ascii="Arial Bold" w:eastAsia="Arial Bold" w:hAnsi="Arial Bold" w:cs="Arial Bold"/>
          <w:b/>
          <w:sz w:val="24"/>
          <w:szCs w:val="24"/>
        </w:rPr>
        <w:t>ustainability</w:t>
      </w:r>
    </w:p>
    <w:p w14:paraId="6A632B7C" w14:textId="77777777" w:rsidR="009E6E01" w:rsidRDefault="009E6E01" w:rsidP="00D27113">
      <w:pPr>
        <w:keepNext/>
        <w:numPr>
          <w:ilvl w:val="1"/>
          <w:numId w:val="11"/>
        </w:numPr>
        <w:spacing w:before="120" w:after="120" w:line="240" w:lineRule="auto"/>
        <w:ind w:left="1042" w:hanging="616"/>
      </w:pPr>
      <w:r>
        <w:rPr>
          <w:rFonts w:ascii="Arial" w:eastAsia="Arial" w:hAnsi="Arial" w:cs="Arial"/>
          <w:sz w:val="24"/>
          <w:szCs w:val="24"/>
        </w:rPr>
        <w:t xml:space="preserve">The supplier shall meet the applicable Government Buying Standards applicable to Deliverables which can be found online at: </w:t>
      </w:r>
    </w:p>
    <w:p w14:paraId="798813BA" w14:textId="77777777" w:rsidR="009E6E01" w:rsidRDefault="000B0ECB" w:rsidP="009E6E01">
      <w:pPr>
        <w:spacing w:before="120" w:after="120" w:line="240" w:lineRule="auto"/>
        <w:ind w:left="1402" w:hanging="360"/>
        <w:rPr>
          <w:rFonts w:ascii="Arial" w:eastAsia="Arial" w:hAnsi="Arial" w:cs="Arial"/>
          <w:sz w:val="24"/>
          <w:szCs w:val="24"/>
        </w:rPr>
      </w:pPr>
      <w:hyperlink r:id="rId20" w:history="1">
        <w:r w:rsidR="009E6E01">
          <w:rPr>
            <w:rStyle w:val="Hyperlink"/>
            <w:rFonts w:ascii="Arial" w:eastAsia="Arial" w:hAnsi="Arial" w:cs="Arial"/>
            <w:color w:val="0000FF"/>
            <w:sz w:val="24"/>
            <w:szCs w:val="24"/>
          </w:rPr>
          <w:t>https://www.gov.uk/government/collections/sustainable-procurement-the-government-buying-standards-gbs</w:t>
        </w:r>
      </w:hyperlink>
    </w:p>
    <w:p w14:paraId="7469C50C" w14:textId="77777777" w:rsidR="009E6E01" w:rsidRDefault="009E6E01" w:rsidP="009E6E01">
      <w:pPr>
        <w:spacing w:before="120" w:after="120" w:line="240" w:lineRule="auto"/>
        <w:ind w:left="1260" w:hanging="360"/>
        <w:rPr>
          <w:rFonts w:ascii="Arial" w:eastAsia="Arial" w:hAnsi="Arial" w:cs="Arial"/>
          <w:b/>
          <w:sz w:val="24"/>
          <w:szCs w:val="24"/>
        </w:rPr>
      </w:pPr>
    </w:p>
    <w:p w14:paraId="18B94E94" w14:textId="77777777" w:rsidR="009E6E01" w:rsidRDefault="009E6E01" w:rsidP="009E6E01">
      <w:pPr>
        <w:rPr>
          <w:rFonts w:ascii="Arial" w:eastAsia="Arial" w:hAnsi="Arial" w:cs="Arial"/>
          <w:b/>
          <w:smallCaps/>
          <w:sz w:val="24"/>
          <w:szCs w:val="24"/>
        </w:rPr>
      </w:pPr>
    </w:p>
    <w:p w14:paraId="180848ED" w14:textId="77777777" w:rsidR="009E6E01" w:rsidRDefault="009E6E01" w:rsidP="009E6E01">
      <w:pPr>
        <w:rPr>
          <w:rFonts w:ascii="Arial" w:eastAsia="Arial" w:hAnsi="Arial" w:cs="Arial"/>
          <w:b/>
          <w:smallCaps/>
          <w:sz w:val="24"/>
          <w:szCs w:val="24"/>
        </w:rPr>
      </w:pPr>
    </w:p>
    <w:p w14:paraId="10E278AD" w14:textId="77777777" w:rsidR="009E6E01" w:rsidRDefault="009E6E01" w:rsidP="009E6E01">
      <w:pPr>
        <w:rPr>
          <w:rFonts w:ascii="Arial" w:eastAsia="Arial" w:hAnsi="Arial" w:cs="Arial"/>
          <w:sz w:val="24"/>
          <w:szCs w:val="24"/>
        </w:rPr>
      </w:pPr>
    </w:p>
    <w:p w14:paraId="5B3C50C0" w14:textId="77777777" w:rsidR="009E6E01" w:rsidRDefault="009E6E01" w:rsidP="009E6E01">
      <w:pPr>
        <w:rPr>
          <w:rFonts w:ascii="Arial" w:eastAsia="Arial" w:hAnsi="Arial" w:cs="Arial"/>
          <w:sz w:val="24"/>
          <w:szCs w:val="24"/>
        </w:rPr>
      </w:pPr>
    </w:p>
    <w:p w14:paraId="33F2AFAA" w14:textId="77777777" w:rsidR="009E6E01" w:rsidRDefault="009E6E01" w:rsidP="009E6E01">
      <w:pPr>
        <w:rPr>
          <w:rFonts w:ascii="Arial" w:eastAsia="Arial" w:hAnsi="Arial" w:cs="Arial"/>
          <w:sz w:val="24"/>
          <w:szCs w:val="24"/>
        </w:rPr>
      </w:pPr>
    </w:p>
    <w:p w14:paraId="0049E567" w14:textId="77777777" w:rsidR="009E6E01" w:rsidRDefault="009E6E01" w:rsidP="009E6E01">
      <w:pPr>
        <w:rPr>
          <w:rFonts w:ascii="Arial" w:eastAsia="Arial" w:hAnsi="Arial" w:cs="Arial"/>
          <w:sz w:val="24"/>
          <w:szCs w:val="24"/>
        </w:rPr>
      </w:pPr>
    </w:p>
    <w:p w14:paraId="2DF24F53" w14:textId="77777777" w:rsidR="009E6E01" w:rsidRDefault="009E6E01" w:rsidP="009E6E01">
      <w:pPr>
        <w:rPr>
          <w:rFonts w:ascii="Arial" w:eastAsia="Arial" w:hAnsi="Arial" w:cs="Arial"/>
          <w:sz w:val="24"/>
          <w:szCs w:val="24"/>
        </w:rPr>
      </w:pPr>
    </w:p>
    <w:p w14:paraId="43D9F1C1" w14:textId="77777777" w:rsidR="009E6E01" w:rsidRDefault="009E6E01" w:rsidP="009E6E01">
      <w:pPr>
        <w:rPr>
          <w:rFonts w:ascii="Arial" w:eastAsia="Arial" w:hAnsi="Arial" w:cs="Arial"/>
          <w:sz w:val="24"/>
          <w:szCs w:val="24"/>
        </w:rPr>
      </w:pPr>
    </w:p>
    <w:p w14:paraId="1B1C4FBC" w14:textId="77777777" w:rsidR="009E6E01" w:rsidRDefault="009E6E01" w:rsidP="009E6E01">
      <w:pPr>
        <w:rPr>
          <w:rFonts w:ascii="Arial" w:eastAsia="Arial" w:hAnsi="Arial" w:cs="Arial"/>
          <w:sz w:val="24"/>
          <w:szCs w:val="24"/>
        </w:rPr>
      </w:pPr>
    </w:p>
    <w:p w14:paraId="282B91E0" w14:textId="77777777" w:rsidR="009E6E01" w:rsidRDefault="009E6E01" w:rsidP="009E6E01">
      <w:pPr>
        <w:rPr>
          <w:rFonts w:ascii="Arial" w:eastAsia="Arial" w:hAnsi="Arial" w:cs="Arial"/>
          <w:sz w:val="24"/>
          <w:szCs w:val="24"/>
        </w:rPr>
      </w:pPr>
    </w:p>
    <w:p w14:paraId="2A880928" w14:textId="77777777" w:rsidR="009E6E01" w:rsidRDefault="009E6E01" w:rsidP="009E6E01">
      <w:pPr>
        <w:rPr>
          <w:rFonts w:ascii="Arial" w:eastAsia="Arial" w:hAnsi="Arial" w:cs="Arial"/>
          <w:sz w:val="24"/>
          <w:szCs w:val="24"/>
        </w:rPr>
      </w:pPr>
    </w:p>
    <w:p w14:paraId="3FD401A6" w14:textId="77777777" w:rsidR="009E6E01" w:rsidRDefault="009E6E01" w:rsidP="009E6E01">
      <w:pPr>
        <w:rPr>
          <w:rFonts w:ascii="Arial" w:eastAsia="Arial" w:hAnsi="Arial" w:cs="Arial"/>
          <w:sz w:val="24"/>
          <w:szCs w:val="24"/>
        </w:rPr>
      </w:pPr>
    </w:p>
    <w:p w14:paraId="4EE6ABBC" w14:textId="099CABA1" w:rsidR="009E6E01" w:rsidRDefault="009E6E01" w:rsidP="00084B27">
      <w:pPr>
        <w:tabs>
          <w:tab w:val="left" w:pos="1870"/>
        </w:tabs>
        <w:rPr>
          <w:rFonts w:ascii="Arial" w:eastAsia="Arial" w:hAnsi="Arial" w:cs="Arial"/>
          <w:sz w:val="24"/>
          <w:szCs w:val="24"/>
        </w:rPr>
        <w:sectPr w:rsidR="009E6E01">
          <w:pgSz w:w="11906" w:h="16838"/>
          <w:pgMar w:top="1440" w:right="1440" w:bottom="1440" w:left="1440" w:header="709" w:footer="709" w:gutter="0"/>
          <w:pgNumType w:start="1"/>
          <w:cols w:space="720"/>
        </w:sectPr>
      </w:pPr>
    </w:p>
    <w:p w14:paraId="402523EE" w14:textId="77777777" w:rsidR="009E6E01" w:rsidRDefault="009E6E01" w:rsidP="009E6E01">
      <w:pPr>
        <w:rPr>
          <w:rFonts w:ascii="Arial" w:eastAsia="Arial" w:hAnsi="Arial" w:cs="Arial"/>
          <w:b/>
          <w:sz w:val="36"/>
          <w:szCs w:val="36"/>
        </w:rPr>
      </w:pPr>
      <w:r>
        <w:rPr>
          <w:rFonts w:ascii="Arial" w:eastAsia="Arial" w:hAnsi="Arial" w:cs="Arial"/>
          <w:b/>
          <w:sz w:val="36"/>
          <w:szCs w:val="36"/>
        </w:rPr>
        <w:lastRenderedPageBreak/>
        <w:t>Joint Schedule 10 (Rectification Plan)</w:t>
      </w:r>
    </w:p>
    <w:tbl>
      <w:tblPr>
        <w:tblW w:w="9105" w:type="dxa"/>
        <w:tblInd w:w="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977"/>
        <w:gridCol w:w="3062"/>
        <w:gridCol w:w="69"/>
        <w:gridCol w:w="915"/>
        <w:gridCol w:w="36"/>
        <w:gridCol w:w="2046"/>
      </w:tblGrid>
      <w:tr w:rsidR="009E6E01" w14:paraId="403F4105" w14:textId="77777777" w:rsidTr="009E6E01">
        <w:trPr>
          <w:trHeight w:val="725"/>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tcPr>
          <w:p w14:paraId="6BE0426A" w14:textId="77777777" w:rsidR="009E6E01" w:rsidRPr="00CB6F1C" w:rsidRDefault="009E6E01">
            <w:pPr>
              <w:jc w:val="center"/>
              <w:rPr>
                <w:rFonts w:ascii="Arial" w:eastAsia="Arial" w:hAnsi="Arial" w:cs="Arial"/>
                <w:b/>
                <w:sz w:val="24"/>
                <w:szCs w:val="24"/>
              </w:rPr>
            </w:pPr>
          </w:p>
          <w:p w14:paraId="1560DE5D" w14:textId="77777777" w:rsidR="009E6E01" w:rsidRPr="00CB6F1C" w:rsidRDefault="009E6E01">
            <w:pPr>
              <w:jc w:val="center"/>
              <w:rPr>
                <w:rFonts w:ascii="Arial" w:eastAsia="Arial" w:hAnsi="Arial" w:cs="Arial"/>
                <w:b/>
                <w:sz w:val="24"/>
                <w:szCs w:val="24"/>
              </w:rPr>
            </w:pPr>
            <w:r w:rsidRPr="00CB6F1C">
              <w:rPr>
                <w:rFonts w:ascii="Arial" w:eastAsia="Arial" w:hAnsi="Arial" w:cs="Arial"/>
                <w:b/>
                <w:sz w:val="24"/>
                <w:szCs w:val="24"/>
              </w:rPr>
              <w:t>Request for [Revised] Rectification Plan</w:t>
            </w:r>
          </w:p>
        </w:tc>
      </w:tr>
      <w:tr w:rsidR="009E6E01" w14:paraId="24148B9B" w14:textId="77777777" w:rsidTr="009E6E01">
        <w:trPr>
          <w:trHeight w:val="871"/>
        </w:trPr>
        <w:tc>
          <w:tcPr>
            <w:tcW w:w="2975" w:type="dxa"/>
            <w:tcBorders>
              <w:top w:val="single" w:sz="4" w:space="0" w:color="808080"/>
              <w:left w:val="single" w:sz="4" w:space="0" w:color="808080"/>
              <w:bottom w:val="single" w:sz="4" w:space="0" w:color="808080"/>
              <w:right w:val="single" w:sz="4" w:space="0" w:color="808080"/>
            </w:tcBorders>
            <w:hideMark/>
          </w:tcPr>
          <w:p w14:paraId="55AE2F3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Details of the Default:</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16570982"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r w:rsidRPr="00CB6F1C">
              <w:rPr>
                <w:rFonts w:ascii="Arial" w:eastAsia="Arial" w:hAnsi="Arial" w:cs="Arial"/>
                <w:b/>
                <w:sz w:val="24"/>
                <w:szCs w:val="24"/>
              </w:rPr>
              <w:t>Guidance:</w:t>
            </w:r>
            <w:r w:rsidRPr="00CB6F1C">
              <w:rPr>
                <w:rFonts w:ascii="Arial" w:eastAsia="Arial" w:hAnsi="Arial" w:cs="Arial"/>
                <w:sz w:val="24"/>
                <w:szCs w:val="24"/>
              </w:rPr>
              <w:t xml:space="preserve"> Explain the Default, with clear schedule and clause references as appropriate]</w:t>
            </w:r>
          </w:p>
        </w:tc>
      </w:tr>
      <w:tr w:rsidR="009E6E01" w14:paraId="42808F5C" w14:textId="77777777" w:rsidTr="009E6E01">
        <w:trPr>
          <w:trHeight w:val="1051"/>
        </w:trPr>
        <w:tc>
          <w:tcPr>
            <w:tcW w:w="2975" w:type="dxa"/>
            <w:tcBorders>
              <w:top w:val="single" w:sz="4" w:space="0" w:color="808080"/>
              <w:left w:val="single" w:sz="4" w:space="0" w:color="808080"/>
              <w:bottom w:val="single" w:sz="4" w:space="0" w:color="808080"/>
              <w:right w:val="single" w:sz="4" w:space="0" w:color="808080"/>
            </w:tcBorders>
            <w:hideMark/>
          </w:tcPr>
          <w:p w14:paraId="433C88CF"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Deadline for receiving the [Revised] Rectification Plan:</w:t>
            </w:r>
          </w:p>
        </w:tc>
        <w:tc>
          <w:tcPr>
            <w:tcW w:w="6126" w:type="dxa"/>
            <w:gridSpan w:val="5"/>
            <w:tcBorders>
              <w:top w:val="single" w:sz="4" w:space="0" w:color="808080"/>
              <w:left w:val="single" w:sz="4" w:space="0" w:color="808080"/>
              <w:bottom w:val="single" w:sz="4" w:space="0" w:color="808080"/>
              <w:right w:val="single" w:sz="4" w:space="0" w:color="808080"/>
            </w:tcBorders>
          </w:tcPr>
          <w:p w14:paraId="04593C54"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r w:rsidRPr="00CB6F1C">
              <w:rPr>
                <w:rFonts w:ascii="Arial" w:eastAsia="Arial" w:hAnsi="Arial" w:cs="Arial"/>
                <w:b/>
                <w:sz w:val="24"/>
                <w:szCs w:val="24"/>
              </w:rPr>
              <w:t>add</w:t>
            </w:r>
            <w:r w:rsidRPr="00CB6F1C">
              <w:rPr>
                <w:rFonts w:ascii="Arial" w:eastAsia="Arial" w:hAnsi="Arial" w:cs="Arial"/>
                <w:sz w:val="24"/>
                <w:szCs w:val="24"/>
              </w:rPr>
              <w:t xml:space="preserve"> date (minimum 10 days from request)]</w:t>
            </w:r>
          </w:p>
          <w:p w14:paraId="6E6C0ECC" w14:textId="77777777" w:rsidR="009E6E01" w:rsidRPr="00CB6F1C" w:rsidRDefault="009E6E01">
            <w:pPr>
              <w:rPr>
                <w:rFonts w:ascii="Arial" w:eastAsia="Arial" w:hAnsi="Arial" w:cs="Arial"/>
                <w:sz w:val="24"/>
                <w:szCs w:val="24"/>
              </w:rPr>
            </w:pPr>
          </w:p>
        </w:tc>
      </w:tr>
      <w:tr w:rsidR="009E6E01" w14:paraId="00AF2DF7" w14:textId="77777777" w:rsidTr="009E6E01">
        <w:trPr>
          <w:trHeight w:val="492"/>
        </w:trPr>
        <w:tc>
          <w:tcPr>
            <w:tcW w:w="2975" w:type="dxa"/>
            <w:tcBorders>
              <w:top w:val="single" w:sz="4" w:space="0" w:color="808080"/>
              <w:left w:val="single" w:sz="4" w:space="0" w:color="808080"/>
              <w:bottom w:val="single" w:sz="4" w:space="0" w:color="808080"/>
              <w:right w:val="single" w:sz="4" w:space="0" w:color="808080"/>
            </w:tcBorders>
            <w:hideMark/>
          </w:tcPr>
          <w:p w14:paraId="5908A1F3" w14:textId="5389341E" w:rsidR="009E6E01" w:rsidRPr="00CB6F1C" w:rsidRDefault="009E6E01">
            <w:pPr>
              <w:rPr>
                <w:rFonts w:ascii="Arial" w:eastAsia="Arial" w:hAnsi="Arial" w:cs="Arial"/>
                <w:sz w:val="24"/>
                <w:szCs w:val="24"/>
              </w:rPr>
            </w:pPr>
            <w:r w:rsidRPr="00CB6F1C">
              <w:rPr>
                <w:rFonts w:ascii="Arial" w:eastAsia="Arial" w:hAnsi="Arial" w:cs="Arial"/>
                <w:sz w:val="24"/>
                <w:szCs w:val="24"/>
              </w:rPr>
              <w:t>Signed by [Buyer</w:t>
            </w:r>
            <w:proofErr w:type="gramStart"/>
            <w:r w:rsidRPr="00CB6F1C">
              <w:rPr>
                <w:rFonts w:ascii="Arial" w:eastAsia="Arial" w:hAnsi="Arial" w:cs="Arial"/>
                <w:sz w:val="24"/>
                <w:szCs w:val="24"/>
              </w:rPr>
              <w:t>] :</w:t>
            </w:r>
            <w:proofErr w:type="gramEnd"/>
          </w:p>
        </w:tc>
        <w:tc>
          <w:tcPr>
            <w:tcW w:w="3130" w:type="dxa"/>
            <w:gridSpan w:val="2"/>
            <w:tcBorders>
              <w:top w:val="single" w:sz="4" w:space="0" w:color="808080"/>
              <w:left w:val="single" w:sz="4" w:space="0" w:color="808080"/>
              <w:bottom w:val="single" w:sz="4" w:space="0" w:color="808080"/>
              <w:right w:val="single" w:sz="4" w:space="0" w:color="808080"/>
            </w:tcBorders>
          </w:tcPr>
          <w:p w14:paraId="3B39C5D6" w14:textId="77777777" w:rsidR="009E6E01" w:rsidRPr="00CB6F1C" w:rsidRDefault="009E6E01">
            <w:pPr>
              <w:rPr>
                <w:rFonts w:ascii="Arial" w:eastAsia="Arial" w:hAnsi="Arial" w:cs="Arial"/>
                <w:sz w:val="24"/>
                <w:szCs w:val="24"/>
              </w:rPr>
            </w:pPr>
          </w:p>
        </w:tc>
        <w:tc>
          <w:tcPr>
            <w:tcW w:w="951" w:type="dxa"/>
            <w:gridSpan w:val="2"/>
            <w:tcBorders>
              <w:top w:val="single" w:sz="4" w:space="0" w:color="808080"/>
              <w:left w:val="single" w:sz="4" w:space="0" w:color="808080"/>
              <w:bottom w:val="single" w:sz="4" w:space="0" w:color="808080"/>
              <w:right w:val="single" w:sz="4" w:space="0" w:color="808080"/>
            </w:tcBorders>
            <w:hideMark/>
          </w:tcPr>
          <w:p w14:paraId="3267856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c>
          <w:tcPr>
            <w:tcW w:w="2045" w:type="dxa"/>
            <w:tcBorders>
              <w:top w:val="single" w:sz="4" w:space="0" w:color="808080"/>
              <w:left w:val="single" w:sz="4" w:space="0" w:color="808080"/>
              <w:bottom w:val="single" w:sz="4" w:space="0" w:color="808080"/>
              <w:right w:val="single" w:sz="4" w:space="0" w:color="808080"/>
            </w:tcBorders>
          </w:tcPr>
          <w:p w14:paraId="4876628A" w14:textId="77777777" w:rsidR="009E6E01" w:rsidRPr="00CB6F1C" w:rsidRDefault="009E6E01">
            <w:pPr>
              <w:rPr>
                <w:rFonts w:ascii="Arial" w:eastAsia="Arial" w:hAnsi="Arial" w:cs="Arial"/>
                <w:sz w:val="24"/>
                <w:szCs w:val="24"/>
              </w:rPr>
            </w:pPr>
          </w:p>
        </w:tc>
      </w:tr>
      <w:tr w:rsidR="009E6E01" w14:paraId="4D343CE2" w14:textId="77777777" w:rsidTr="009E6E01">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hideMark/>
          </w:tcPr>
          <w:p w14:paraId="5B830A6F" w14:textId="77777777" w:rsidR="009E6E01" w:rsidRPr="00CB6F1C" w:rsidRDefault="009E6E01">
            <w:pPr>
              <w:jc w:val="center"/>
              <w:rPr>
                <w:rFonts w:ascii="Arial" w:eastAsia="Arial" w:hAnsi="Arial" w:cs="Arial"/>
                <w:sz w:val="24"/>
                <w:szCs w:val="24"/>
              </w:rPr>
            </w:pPr>
            <w:r w:rsidRPr="00CB6F1C">
              <w:rPr>
                <w:rFonts w:ascii="Arial" w:eastAsia="Arial" w:hAnsi="Arial" w:cs="Arial"/>
                <w:b/>
                <w:sz w:val="24"/>
                <w:szCs w:val="24"/>
              </w:rPr>
              <w:t>Supplier [Revised] Rectification Plan</w:t>
            </w:r>
          </w:p>
        </w:tc>
      </w:tr>
      <w:tr w:rsidR="009E6E01" w14:paraId="14AE5ED4" w14:textId="77777777" w:rsidTr="009E6E01">
        <w:trPr>
          <w:trHeight w:val="492"/>
        </w:trPr>
        <w:tc>
          <w:tcPr>
            <w:tcW w:w="2975" w:type="dxa"/>
            <w:tcBorders>
              <w:top w:val="single" w:sz="4" w:space="0" w:color="808080"/>
              <w:left w:val="single" w:sz="4" w:space="0" w:color="808080"/>
              <w:bottom w:val="single" w:sz="4" w:space="0" w:color="808080"/>
              <w:right w:val="single" w:sz="4" w:space="0" w:color="808080"/>
            </w:tcBorders>
            <w:hideMark/>
          </w:tcPr>
          <w:p w14:paraId="6810995E"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Cause of the Default</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5FD8A13C"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r w:rsidRPr="00CB6F1C">
              <w:rPr>
                <w:rFonts w:ascii="Arial" w:eastAsia="Arial" w:hAnsi="Arial" w:cs="Arial"/>
                <w:b/>
                <w:sz w:val="24"/>
                <w:szCs w:val="24"/>
              </w:rPr>
              <w:t>add</w:t>
            </w:r>
            <w:r w:rsidRPr="00CB6F1C">
              <w:rPr>
                <w:rFonts w:ascii="Arial" w:eastAsia="Arial" w:hAnsi="Arial" w:cs="Arial"/>
                <w:sz w:val="24"/>
                <w:szCs w:val="24"/>
              </w:rPr>
              <w:t xml:space="preserve"> cause]</w:t>
            </w:r>
          </w:p>
        </w:tc>
      </w:tr>
      <w:tr w:rsidR="009E6E01" w14:paraId="1697D65D" w14:textId="77777777" w:rsidTr="009E6E01">
        <w:trPr>
          <w:trHeight w:val="827"/>
        </w:trPr>
        <w:tc>
          <w:tcPr>
            <w:tcW w:w="2975" w:type="dxa"/>
            <w:tcBorders>
              <w:top w:val="single" w:sz="4" w:space="0" w:color="808080"/>
              <w:left w:val="single" w:sz="4" w:space="0" w:color="808080"/>
              <w:bottom w:val="single" w:sz="4" w:space="0" w:color="808080"/>
              <w:right w:val="single" w:sz="4" w:space="0" w:color="808080"/>
            </w:tcBorders>
            <w:hideMark/>
          </w:tcPr>
          <w:p w14:paraId="0078B14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 xml:space="preserve">Anticipated impact assessment: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313698FC"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r w:rsidRPr="00CB6F1C">
              <w:rPr>
                <w:rFonts w:ascii="Arial" w:eastAsia="Arial" w:hAnsi="Arial" w:cs="Arial"/>
                <w:b/>
                <w:sz w:val="24"/>
                <w:szCs w:val="24"/>
              </w:rPr>
              <w:t>add</w:t>
            </w:r>
            <w:r w:rsidRPr="00CB6F1C">
              <w:rPr>
                <w:rFonts w:ascii="Arial" w:eastAsia="Arial" w:hAnsi="Arial" w:cs="Arial"/>
                <w:sz w:val="24"/>
                <w:szCs w:val="24"/>
              </w:rPr>
              <w:t xml:space="preserve"> impact]</w:t>
            </w:r>
          </w:p>
        </w:tc>
      </w:tr>
      <w:tr w:rsidR="009E6E01" w14:paraId="348B4F5A" w14:textId="77777777" w:rsidTr="009E6E01">
        <w:trPr>
          <w:trHeight w:val="470"/>
        </w:trPr>
        <w:tc>
          <w:tcPr>
            <w:tcW w:w="2975" w:type="dxa"/>
            <w:tcBorders>
              <w:top w:val="single" w:sz="4" w:space="0" w:color="808080"/>
              <w:left w:val="single" w:sz="4" w:space="0" w:color="808080"/>
              <w:bottom w:val="single" w:sz="4" w:space="0" w:color="808080"/>
              <w:right w:val="single" w:sz="4" w:space="0" w:color="808080"/>
            </w:tcBorders>
            <w:hideMark/>
          </w:tcPr>
          <w:p w14:paraId="5A077275"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Actual effect of Default:</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6ABECB54"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r w:rsidRPr="00CB6F1C">
              <w:rPr>
                <w:rFonts w:ascii="Arial" w:eastAsia="Arial" w:hAnsi="Arial" w:cs="Arial"/>
                <w:b/>
                <w:sz w:val="24"/>
                <w:szCs w:val="24"/>
              </w:rPr>
              <w:t>add</w:t>
            </w:r>
            <w:r w:rsidRPr="00CB6F1C">
              <w:rPr>
                <w:rFonts w:ascii="Arial" w:eastAsia="Arial" w:hAnsi="Arial" w:cs="Arial"/>
                <w:sz w:val="24"/>
                <w:szCs w:val="24"/>
              </w:rPr>
              <w:t xml:space="preserve"> effect]</w:t>
            </w:r>
          </w:p>
        </w:tc>
      </w:tr>
      <w:tr w:rsidR="009E6E01" w14:paraId="352ACF8E" w14:textId="77777777" w:rsidTr="009E6E01">
        <w:trPr>
          <w:trHeight w:val="138"/>
        </w:trPr>
        <w:tc>
          <w:tcPr>
            <w:tcW w:w="2975" w:type="dxa"/>
            <w:vMerge w:val="restart"/>
            <w:tcBorders>
              <w:top w:val="single" w:sz="4" w:space="0" w:color="808080"/>
              <w:left w:val="single" w:sz="4" w:space="0" w:color="808080"/>
              <w:bottom w:val="single" w:sz="4" w:space="0" w:color="808080"/>
              <w:right w:val="single" w:sz="4" w:space="0" w:color="808080"/>
            </w:tcBorders>
            <w:hideMark/>
          </w:tcPr>
          <w:p w14:paraId="5F6FF082"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Steps to be taken to rectification:</w:t>
            </w:r>
          </w:p>
        </w:tc>
        <w:tc>
          <w:tcPr>
            <w:tcW w:w="3061" w:type="dxa"/>
            <w:tcBorders>
              <w:top w:val="single" w:sz="4" w:space="0" w:color="808080"/>
              <w:left w:val="single" w:sz="4" w:space="0" w:color="808080"/>
              <w:bottom w:val="single" w:sz="4" w:space="0" w:color="808080"/>
              <w:right w:val="single" w:sz="4" w:space="0" w:color="808080"/>
            </w:tcBorders>
            <w:hideMark/>
          </w:tcPr>
          <w:p w14:paraId="646A89A2" w14:textId="77777777" w:rsidR="009E6E01" w:rsidRPr="00CB6F1C" w:rsidRDefault="009E6E01">
            <w:pPr>
              <w:rPr>
                <w:rFonts w:ascii="Arial" w:eastAsia="Arial" w:hAnsi="Arial" w:cs="Arial"/>
                <w:b/>
                <w:sz w:val="24"/>
                <w:szCs w:val="24"/>
              </w:rPr>
            </w:pPr>
            <w:r w:rsidRPr="00CB6F1C">
              <w:rPr>
                <w:rFonts w:ascii="Arial" w:eastAsia="Arial" w:hAnsi="Arial" w:cs="Arial"/>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662F06F5" w14:textId="77777777" w:rsidR="009E6E01" w:rsidRPr="00CB6F1C" w:rsidRDefault="009E6E01">
            <w:pPr>
              <w:rPr>
                <w:rFonts w:ascii="Arial" w:eastAsia="Arial" w:hAnsi="Arial" w:cs="Arial"/>
                <w:b/>
                <w:sz w:val="24"/>
                <w:szCs w:val="24"/>
              </w:rPr>
            </w:pPr>
            <w:r w:rsidRPr="00CB6F1C">
              <w:rPr>
                <w:rFonts w:ascii="Arial" w:eastAsia="Arial" w:hAnsi="Arial" w:cs="Arial"/>
                <w:b/>
                <w:sz w:val="24"/>
                <w:szCs w:val="24"/>
              </w:rPr>
              <w:t xml:space="preserve">Timescale </w:t>
            </w:r>
          </w:p>
        </w:tc>
      </w:tr>
      <w:tr w:rsidR="009E6E01" w14:paraId="081EA055" w14:textId="77777777" w:rsidTr="009E6E0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4669394D"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4DC81A16"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109D930A"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28F73730" w14:textId="77777777" w:rsidTr="009E6E0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19F98B1D"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155A8DC9"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4DFE1EFA"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392BD141" w14:textId="77777777" w:rsidTr="009E6E0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2F0CE22A"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1C4D21C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56168652"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69EE055E" w14:textId="77777777" w:rsidTr="009E6E0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61077FCE"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77BEEFD4"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73038ABA"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4B94DD00" w14:textId="77777777" w:rsidTr="009E6E01">
        <w:trPr>
          <w:trHeight w:val="132"/>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6B50D477"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16F3D9F6"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23FD683E"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314947DA" w14:textId="77777777" w:rsidTr="009E6E01">
        <w:trPr>
          <w:trHeight w:val="827"/>
        </w:trPr>
        <w:tc>
          <w:tcPr>
            <w:tcW w:w="2975" w:type="dxa"/>
            <w:tcBorders>
              <w:top w:val="single" w:sz="4" w:space="0" w:color="808080"/>
              <w:left w:val="single" w:sz="4" w:space="0" w:color="808080"/>
              <w:bottom w:val="single" w:sz="4" w:space="0" w:color="808080"/>
              <w:right w:val="single" w:sz="4" w:space="0" w:color="808080"/>
            </w:tcBorders>
            <w:hideMark/>
          </w:tcPr>
          <w:p w14:paraId="28EF37F8"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 xml:space="preserve">Timescale for complete Rectification of Default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7C42FF4E"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 xml:space="preserve">[X] Working Days </w:t>
            </w:r>
          </w:p>
        </w:tc>
      </w:tr>
      <w:tr w:rsidR="009E6E01" w14:paraId="7D571B13" w14:textId="77777777" w:rsidTr="009E6E01">
        <w:trPr>
          <w:trHeight w:val="145"/>
        </w:trPr>
        <w:tc>
          <w:tcPr>
            <w:tcW w:w="2975" w:type="dxa"/>
            <w:vMerge w:val="restart"/>
            <w:tcBorders>
              <w:top w:val="single" w:sz="4" w:space="0" w:color="808080"/>
              <w:left w:val="single" w:sz="4" w:space="0" w:color="808080"/>
              <w:bottom w:val="single" w:sz="4" w:space="0" w:color="808080"/>
              <w:right w:val="single" w:sz="4" w:space="0" w:color="808080"/>
            </w:tcBorders>
            <w:hideMark/>
          </w:tcPr>
          <w:p w14:paraId="63563B0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Steps taken to prevent recurrence of Default</w:t>
            </w:r>
          </w:p>
        </w:tc>
        <w:tc>
          <w:tcPr>
            <w:tcW w:w="3061" w:type="dxa"/>
            <w:tcBorders>
              <w:top w:val="single" w:sz="4" w:space="0" w:color="808080"/>
              <w:left w:val="single" w:sz="4" w:space="0" w:color="808080"/>
              <w:bottom w:val="single" w:sz="4" w:space="0" w:color="808080"/>
              <w:right w:val="single" w:sz="4" w:space="0" w:color="808080"/>
            </w:tcBorders>
            <w:hideMark/>
          </w:tcPr>
          <w:p w14:paraId="7E245F26" w14:textId="77777777" w:rsidR="009E6E01" w:rsidRPr="00CB6F1C" w:rsidRDefault="009E6E01">
            <w:pPr>
              <w:rPr>
                <w:rFonts w:ascii="Arial" w:eastAsia="Arial" w:hAnsi="Arial" w:cs="Arial"/>
                <w:sz w:val="24"/>
                <w:szCs w:val="24"/>
              </w:rPr>
            </w:pPr>
            <w:r w:rsidRPr="00CB6F1C">
              <w:rPr>
                <w:rFonts w:ascii="Arial" w:eastAsia="Arial" w:hAnsi="Arial" w:cs="Arial"/>
                <w:b/>
                <w:sz w:val="24"/>
                <w:szCs w:val="24"/>
              </w:rPr>
              <w:t>Steps</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5463378E" w14:textId="77777777" w:rsidR="009E6E01" w:rsidRPr="00CB6F1C" w:rsidRDefault="009E6E01">
            <w:pPr>
              <w:rPr>
                <w:rFonts w:ascii="Arial" w:eastAsia="Arial" w:hAnsi="Arial" w:cs="Arial"/>
                <w:sz w:val="24"/>
                <w:szCs w:val="24"/>
              </w:rPr>
            </w:pPr>
            <w:r w:rsidRPr="00CB6F1C">
              <w:rPr>
                <w:rFonts w:ascii="Arial" w:eastAsia="Arial" w:hAnsi="Arial" w:cs="Arial"/>
                <w:b/>
                <w:sz w:val="24"/>
                <w:szCs w:val="24"/>
              </w:rPr>
              <w:t xml:space="preserve">Timescale </w:t>
            </w:r>
          </w:p>
        </w:tc>
      </w:tr>
      <w:tr w:rsidR="009E6E01" w14:paraId="05B33A0C" w14:textId="77777777" w:rsidTr="009E6E0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11B6959A"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2495E56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1.</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258F4E15"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202C749E" w14:textId="77777777" w:rsidTr="009E6E0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47C69D99"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2998DC1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2.</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6840FCBB"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3DD83B0A" w14:textId="77777777" w:rsidTr="009E6E0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64828D57"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7F75286E"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3.</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4C9CFE65"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5ED336D4" w14:textId="77777777" w:rsidTr="009E6E0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2B5DBA03"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45B5D497"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4.</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6BA973FA"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6379E860" w14:textId="77777777" w:rsidTr="009E6E01">
        <w:trPr>
          <w:trHeight w:val="144"/>
        </w:trPr>
        <w:tc>
          <w:tcPr>
            <w:tcW w:w="9101" w:type="dxa"/>
            <w:vMerge/>
            <w:tcBorders>
              <w:top w:val="single" w:sz="4" w:space="0" w:color="808080"/>
              <w:left w:val="single" w:sz="4" w:space="0" w:color="808080"/>
              <w:bottom w:val="single" w:sz="4" w:space="0" w:color="808080"/>
              <w:right w:val="single" w:sz="4" w:space="0" w:color="808080"/>
            </w:tcBorders>
            <w:vAlign w:val="center"/>
            <w:hideMark/>
          </w:tcPr>
          <w:p w14:paraId="67EB4A57" w14:textId="77777777" w:rsidR="009E6E01" w:rsidRPr="00CB6F1C" w:rsidRDefault="009E6E01">
            <w:pPr>
              <w:spacing w:after="0"/>
              <w:rPr>
                <w:rFonts w:ascii="Arial" w:eastAsia="Arial" w:hAnsi="Arial" w:cs="Arial"/>
                <w:sz w:val="24"/>
                <w:szCs w:val="24"/>
              </w:rPr>
            </w:pPr>
          </w:p>
        </w:tc>
        <w:tc>
          <w:tcPr>
            <w:tcW w:w="3061" w:type="dxa"/>
            <w:tcBorders>
              <w:top w:val="single" w:sz="4" w:space="0" w:color="808080"/>
              <w:left w:val="single" w:sz="4" w:space="0" w:color="808080"/>
              <w:bottom w:val="single" w:sz="4" w:space="0" w:color="808080"/>
              <w:right w:val="single" w:sz="4" w:space="0" w:color="808080"/>
            </w:tcBorders>
            <w:hideMark/>
          </w:tcPr>
          <w:p w14:paraId="488FD7F4"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p>
        </w:tc>
        <w:tc>
          <w:tcPr>
            <w:tcW w:w="3065" w:type="dxa"/>
            <w:gridSpan w:val="4"/>
            <w:tcBorders>
              <w:top w:val="single" w:sz="4" w:space="0" w:color="808080"/>
              <w:left w:val="single" w:sz="4" w:space="0" w:color="808080"/>
              <w:bottom w:val="single" w:sz="4" w:space="0" w:color="808080"/>
              <w:right w:val="single" w:sz="4" w:space="0" w:color="808080"/>
            </w:tcBorders>
            <w:hideMark/>
          </w:tcPr>
          <w:p w14:paraId="515C7824"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r>
      <w:tr w:rsidR="009E6E01" w14:paraId="24415D1D" w14:textId="77777777" w:rsidTr="009E6E01">
        <w:trPr>
          <w:trHeight w:val="993"/>
        </w:trPr>
        <w:tc>
          <w:tcPr>
            <w:tcW w:w="2975" w:type="dxa"/>
            <w:tcBorders>
              <w:top w:val="single" w:sz="4" w:space="0" w:color="808080"/>
              <w:left w:val="single" w:sz="4" w:space="0" w:color="808080"/>
              <w:bottom w:val="single" w:sz="4" w:space="0" w:color="808080"/>
              <w:right w:val="single" w:sz="4" w:space="0" w:color="808080"/>
            </w:tcBorders>
          </w:tcPr>
          <w:p w14:paraId="56D488E9" w14:textId="77777777" w:rsidR="009E6E01" w:rsidRPr="00CB6F1C" w:rsidRDefault="009E6E01">
            <w:pPr>
              <w:rPr>
                <w:rFonts w:ascii="Arial" w:eastAsia="Arial" w:hAnsi="Arial" w:cs="Arial"/>
                <w:sz w:val="24"/>
                <w:szCs w:val="24"/>
              </w:rPr>
            </w:pPr>
          </w:p>
          <w:p w14:paraId="32952AE9"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Signed by the Supplier:</w:t>
            </w:r>
          </w:p>
        </w:tc>
        <w:tc>
          <w:tcPr>
            <w:tcW w:w="3061" w:type="dxa"/>
            <w:tcBorders>
              <w:top w:val="single" w:sz="4" w:space="0" w:color="808080"/>
              <w:left w:val="single" w:sz="4" w:space="0" w:color="808080"/>
              <w:bottom w:val="single" w:sz="4" w:space="0" w:color="808080"/>
              <w:right w:val="single" w:sz="4" w:space="0" w:color="808080"/>
            </w:tcBorders>
          </w:tcPr>
          <w:p w14:paraId="1F9C0570" w14:textId="77777777" w:rsidR="009E6E01" w:rsidRPr="00CB6F1C" w:rsidRDefault="009E6E01">
            <w:pPr>
              <w:rPr>
                <w:rFonts w:ascii="Arial" w:eastAsia="Arial" w:hAnsi="Arial" w:cs="Arial"/>
                <w:sz w:val="24"/>
                <w:szCs w:val="24"/>
              </w:rPr>
            </w:pPr>
          </w:p>
        </w:tc>
        <w:tc>
          <w:tcPr>
            <w:tcW w:w="984" w:type="dxa"/>
            <w:gridSpan w:val="2"/>
            <w:tcBorders>
              <w:top w:val="single" w:sz="4" w:space="0" w:color="808080"/>
              <w:left w:val="single" w:sz="4" w:space="0" w:color="808080"/>
              <w:bottom w:val="single" w:sz="4" w:space="0" w:color="808080"/>
              <w:right w:val="single" w:sz="4" w:space="0" w:color="808080"/>
            </w:tcBorders>
          </w:tcPr>
          <w:p w14:paraId="3F895688" w14:textId="77777777" w:rsidR="009E6E01" w:rsidRPr="00CB6F1C" w:rsidRDefault="009E6E01">
            <w:pPr>
              <w:rPr>
                <w:rFonts w:ascii="Arial" w:eastAsia="Arial" w:hAnsi="Arial" w:cs="Arial"/>
                <w:sz w:val="24"/>
                <w:szCs w:val="24"/>
              </w:rPr>
            </w:pPr>
          </w:p>
          <w:p w14:paraId="12C965C4"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tcPr>
          <w:p w14:paraId="5351D92F" w14:textId="77777777" w:rsidR="009E6E01" w:rsidRPr="00CB6F1C" w:rsidRDefault="009E6E01">
            <w:pPr>
              <w:rPr>
                <w:rFonts w:ascii="Arial" w:eastAsia="Arial" w:hAnsi="Arial" w:cs="Arial"/>
                <w:sz w:val="24"/>
                <w:szCs w:val="24"/>
              </w:rPr>
            </w:pPr>
          </w:p>
          <w:p w14:paraId="0605B6C5" w14:textId="77777777" w:rsidR="009E6E01" w:rsidRPr="00CB6F1C" w:rsidRDefault="009E6E01">
            <w:pPr>
              <w:rPr>
                <w:rFonts w:ascii="Arial" w:eastAsia="Arial" w:hAnsi="Arial" w:cs="Arial"/>
                <w:sz w:val="24"/>
                <w:szCs w:val="24"/>
              </w:rPr>
            </w:pPr>
          </w:p>
        </w:tc>
      </w:tr>
      <w:tr w:rsidR="009E6E01" w14:paraId="16E184A8" w14:textId="77777777" w:rsidTr="009E6E01">
        <w:trPr>
          <w:trHeight w:val="492"/>
        </w:trPr>
        <w:tc>
          <w:tcPr>
            <w:tcW w:w="9101" w:type="dxa"/>
            <w:gridSpan w:val="6"/>
            <w:tcBorders>
              <w:top w:val="single" w:sz="4" w:space="0" w:color="808080"/>
              <w:left w:val="single" w:sz="4" w:space="0" w:color="808080"/>
              <w:bottom w:val="single" w:sz="4" w:space="0" w:color="808080"/>
              <w:right w:val="single" w:sz="4" w:space="0" w:color="808080"/>
            </w:tcBorders>
            <w:shd w:val="clear" w:color="auto" w:fill="D9D9D9"/>
            <w:hideMark/>
          </w:tcPr>
          <w:p w14:paraId="7A9DE830" w14:textId="21E034E5" w:rsidR="009E6E01" w:rsidRPr="00CB6F1C" w:rsidRDefault="009E6E01">
            <w:pPr>
              <w:jc w:val="center"/>
              <w:rPr>
                <w:rFonts w:ascii="Arial" w:eastAsia="Arial" w:hAnsi="Arial" w:cs="Arial"/>
                <w:sz w:val="24"/>
                <w:szCs w:val="24"/>
              </w:rPr>
            </w:pPr>
            <w:r w:rsidRPr="00CB6F1C">
              <w:rPr>
                <w:rFonts w:ascii="Arial" w:eastAsia="Arial" w:hAnsi="Arial" w:cs="Arial"/>
                <w:b/>
                <w:sz w:val="24"/>
                <w:szCs w:val="24"/>
              </w:rPr>
              <w:t xml:space="preserve">Review of Rectification Plan </w:t>
            </w:r>
            <w:r w:rsidRPr="00CB6F1C">
              <w:rPr>
                <w:rFonts w:ascii="Arial" w:eastAsia="Arial" w:hAnsi="Arial" w:cs="Arial"/>
                <w:sz w:val="24"/>
                <w:szCs w:val="24"/>
              </w:rPr>
              <w:t>[Buyer]</w:t>
            </w:r>
          </w:p>
        </w:tc>
      </w:tr>
      <w:tr w:rsidR="009E6E01" w14:paraId="23279D65" w14:textId="77777777" w:rsidTr="009E6E01">
        <w:trPr>
          <w:trHeight w:val="769"/>
        </w:trPr>
        <w:tc>
          <w:tcPr>
            <w:tcW w:w="2975" w:type="dxa"/>
            <w:tcBorders>
              <w:top w:val="single" w:sz="4" w:space="0" w:color="808080"/>
              <w:left w:val="single" w:sz="4" w:space="0" w:color="808080"/>
              <w:bottom w:val="single" w:sz="4" w:space="0" w:color="808080"/>
              <w:right w:val="single" w:sz="4" w:space="0" w:color="808080"/>
            </w:tcBorders>
            <w:hideMark/>
          </w:tcPr>
          <w:p w14:paraId="64AAE763"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 xml:space="preserve">Outcome of review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0B7BB050"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[Plan Accepted] [Plan Rejected] [Revised Plan Requested]</w:t>
            </w:r>
          </w:p>
        </w:tc>
      </w:tr>
      <w:tr w:rsidR="009E6E01" w14:paraId="3A9805C8" w14:textId="77777777" w:rsidTr="009E6E01">
        <w:trPr>
          <w:trHeight w:val="769"/>
        </w:trPr>
        <w:tc>
          <w:tcPr>
            <w:tcW w:w="2975" w:type="dxa"/>
            <w:tcBorders>
              <w:top w:val="single" w:sz="4" w:space="0" w:color="808080"/>
              <w:left w:val="single" w:sz="4" w:space="0" w:color="808080"/>
              <w:bottom w:val="single" w:sz="4" w:space="0" w:color="808080"/>
              <w:right w:val="single" w:sz="4" w:space="0" w:color="808080"/>
            </w:tcBorders>
            <w:hideMark/>
          </w:tcPr>
          <w:p w14:paraId="41CDE53D"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 xml:space="preserve">Reasons for Rejection (if applicable) </w:t>
            </w:r>
          </w:p>
        </w:tc>
        <w:tc>
          <w:tcPr>
            <w:tcW w:w="6126" w:type="dxa"/>
            <w:gridSpan w:val="5"/>
            <w:tcBorders>
              <w:top w:val="single" w:sz="4" w:space="0" w:color="808080"/>
              <w:left w:val="single" w:sz="4" w:space="0" w:color="808080"/>
              <w:bottom w:val="single" w:sz="4" w:space="0" w:color="808080"/>
              <w:right w:val="single" w:sz="4" w:space="0" w:color="808080"/>
            </w:tcBorders>
            <w:hideMark/>
          </w:tcPr>
          <w:p w14:paraId="12E01BD2"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w:t>
            </w:r>
            <w:r w:rsidRPr="00CB6F1C">
              <w:rPr>
                <w:rFonts w:ascii="Arial" w:eastAsia="Arial" w:hAnsi="Arial" w:cs="Arial"/>
                <w:b/>
                <w:sz w:val="24"/>
                <w:szCs w:val="24"/>
              </w:rPr>
              <w:t>add</w:t>
            </w:r>
            <w:r w:rsidRPr="00CB6F1C">
              <w:rPr>
                <w:rFonts w:ascii="Arial" w:eastAsia="Arial" w:hAnsi="Arial" w:cs="Arial"/>
                <w:sz w:val="24"/>
                <w:szCs w:val="24"/>
              </w:rPr>
              <w:t xml:space="preserve"> reasons]</w:t>
            </w:r>
            <w:bookmarkStart w:id="5" w:name="bookmark=id.30j0zll"/>
            <w:bookmarkEnd w:id="5"/>
          </w:p>
        </w:tc>
      </w:tr>
      <w:tr w:rsidR="009E6E01" w14:paraId="002777DC" w14:textId="77777777" w:rsidTr="009E6E01">
        <w:trPr>
          <w:trHeight w:val="769"/>
        </w:trPr>
        <w:tc>
          <w:tcPr>
            <w:tcW w:w="2975" w:type="dxa"/>
            <w:tcBorders>
              <w:top w:val="single" w:sz="4" w:space="0" w:color="808080"/>
              <w:left w:val="single" w:sz="4" w:space="0" w:color="808080"/>
              <w:bottom w:val="single" w:sz="4" w:space="0" w:color="808080"/>
              <w:right w:val="single" w:sz="4" w:space="0" w:color="808080"/>
            </w:tcBorders>
            <w:hideMark/>
          </w:tcPr>
          <w:p w14:paraId="75228FDC" w14:textId="4AC94FD0" w:rsidR="009E6E01" w:rsidRPr="00CB6F1C" w:rsidRDefault="009E6E01">
            <w:pPr>
              <w:rPr>
                <w:rFonts w:ascii="Arial" w:eastAsia="Arial" w:hAnsi="Arial" w:cs="Arial"/>
                <w:sz w:val="24"/>
                <w:szCs w:val="24"/>
              </w:rPr>
            </w:pPr>
            <w:r w:rsidRPr="00CB6F1C">
              <w:rPr>
                <w:rFonts w:ascii="Arial" w:eastAsia="Arial" w:hAnsi="Arial" w:cs="Arial"/>
                <w:sz w:val="24"/>
                <w:szCs w:val="24"/>
              </w:rPr>
              <w:t>Signed by [Buyer]</w:t>
            </w:r>
          </w:p>
        </w:tc>
        <w:tc>
          <w:tcPr>
            <w:tcW w:w="3061" w:type="dxa"/>
            <w:tcBorders>
              <w:top w:val="single" w:sz="4" w:space="0" w:color="808080"/>
              <w:left w:val="single" w:sz="4" w:space="0" w:color="808080"/>
              <w:bottom w:val="single" w:sz="4" w:space="0" w:color="808080"/>
              <w:right w:val="single" w:sz="4" w:space="0" w:color="808080"/>
            </w:tcBorders>
          </w:tcPr>
          <w:p w14:paraId="49F5F2B1" w14:textId="77777777" w:rsidR="009E6E01" w:rsidRPr="00CB6F1C" w:rsidRDefault="009E6E01">
            <w:pPr>
              <w:rPr>
                <w:rFonts w:ascii="Arial" w:eastAsia="Arial" w:hAnsi="Arial" w:cs="Arial"/>
                <w:sz w:val="24"/>
                <w:szCs w:val="24"/>
              </w:rPr>
            </w:pPr>
          </w:p>
        </w:tc>
        <w:tc>
          <w:tcPr>
            <w:tcW w:w="984" w:type="dxa"/>
            <w:gridSpan w:val="2"/>
            <w:tcBorders>
              <w:top w:val="single" w:sz="4" w:space="0" w:color="808080"/>
              <w:left w:val="single" w:sz="4" w:space="0" w:color="808080"/>
              <w:bottom w:val="single" w:sz="4" w:space="0" w:color="808080"/>
              <w:right w:val="single" w:sz="4" w:space="0" w:color="808080"/>
            </w:tcBorders>
            <w:hideMark/>
          </w:tcPr>
          <w:p w14:paraId="7B6C4F3B" w14:textId="77777777" w:rsidR="009E6E01" w:rsidRPr="00CB6F1C" w:rsidRDefault="009E6E01">
            <w:pPr>
              <w:rPr>
                <w:rFonts w:ascii="Arial" w:eastAsia="Arial" w:hAnsi="Arial" w:cs="Arial"/>
                <w:sz w:val="24"/>
                <w:szCs w:val="24"/>
              </w:rPr>
            </w:pPr>
            <w:r w:rsidRPr="00CB6F1C">
              <w:rPr>
                <w:rFonts w:ascii="Arial" w:eastAsia="Arial" w:hAnsi="Arial" w:cs="Arial"/>
                <w:sz w:val="24"/>
                <w:szCs w:val="24"/>
              </w:rPr>
              <w:t>Date:</w:t>
            </w:r>
          </w:p>
        </w:tc>
        <w:tc>
          <w:tcPr>
            <w:tcW w:w="2081" w:type="dxa"/>
            <w:gridSpan w:val="2"/>
            <w:tcBorders>
              <w:top w:val="single" w:sz="4" w:space="0" w:color="808080"/>
              <w:left w:val="single" w:sz="4" w:space="0" w:color="808080"/>
              <w:bottom w:val="single" w:sz="4" w:space="0" w:color="808080"/>
              <w:right w:val="single" w:sz="4" w:space="0" w:color="808080"/>
            </w:tcBorders>
          </w:tcPr>
          <w:p w14:paraId="05288FF6" w14:textId="77777777" w:rsidR="009E6E01" w:rsidRPr="00CB6F1C" w:rsidRDefault="009E6E01">
            <w:pPr>
              <w:rPr>
                <w:rFonts w:ascii="Arial" w:eastAsia="Arial" w:hAnsi="Arial" w:cs="Arial"/>
                <w:sz w:val="24"/>
                <w:szCs w:val="24"/>
              </w:rPr>
            </w:pPr>
          </w:p>
        </w:tc>
      </w:tr>
    </w:tbl>
    <w:p w14:paraId="052DDBD6" w14:textId="77777777" w:rsidR="009E6E01" w:rsidRDefault="009E6E01" w:rsidP="009E6E01">
      <w:pPr>
        <w:spacing w:after="0"/>
        <w:rPr>
          <w:rFonts w:ascii="Arial" w:eastAsia="Arial" w:hAnsi="Arial" w:cs="Arial"/>
          <w:b/>
          <w:sz w:val="24"/>
          <w:szCs w:val="24"/>
        </w:rPr>
        <w:sectPr w:rsidR="009E6E01">
          <w:pgSz w:w="11906" w:h="16838"/>
          <w:pgMar w:top="1440" w:right="1440" w:bottom="1440" w:left="1440" w:header="709" w:footer="709" w:gutter="0"/>
          <w:pgNumType w:start="1"/>
          <w:cols w:space="720"/>
        </w:sectPr>
      </w:pPr>
    </w:p>
    <w:p w14:paraId="4A7C24EA" w14:textId="77777777" w:rsidR="00CB6F1C" w:rsidRDefault="00CB6F1C" w:rsidP="00CB6F1C">
      <w:pP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lastRenderedPageBreak/>
        <w:t>Joint Schedule 11 (Processing Data)</w:t>
      </w:r>
    </w:p>
    <w:p w14:paraId="17A109DD" w14:textId="77777777" w:rsidR="00CB6F1C" w:rsidRDefault="00CB6F1C" w:rsidP="00CB6F1C">
      <w:pPr>
        <w:tabs>
          <w:tab w:val="center" w:pos="4513"/>
          <w:tab w:val="right" w:pos="9026"/>
        </w:tabs>
        <w:spacing w:after="0" w:line="240" w:lineRule="auto"/>
        <w:rPr>
          <w:rFonts w:ascii="Arial" w:eastAsia="Arial" w:hAnsi="Arial" w:cs="Arial"/>
          <w:b/>
          <w:color w:val="000000"/>
          <w:sz w:val="36"/>
          <w:szCs w:val="36"/>
        </w:rPr>
      </w:pPr>
    </w:p>
    <w:p w14:paraId="1804297F" w14:textId="77777777" w:rsidR="00CB6F1C" w:rsidRDefault="00CB6F1C" w:rsidP="00CB6F1C">
      <w:pPr>
        <w:keepNext/>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14:paraId="72B8A82D" w14:textId="77777777" w:rsidR="00CB6F1C" w:rsidRDefault="00CB6F1C" w:rsidP="00D27113">
      <w:pPr>
        <w:numPr>
          <w:ilvl w:val="1"/>
          <w:numId w:val="13"/>
        </w:numP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W w:w="9015" w:type="dxa"/>
        <w:tblBorders>
          <w:insideH w:val="nil"/>
          <w:insideV w:val="nil"/>
        </w:tblBorders>
        <w:tblLayout w:type="fixed"/>
        <w:tblLook w:val="0400" w:firstRow="0" w:lastRow="0" w:firstColumn="0" w:lastColumn="0" w:noHBand="0" w:noVBand="1"/>
      </w:tblPr>
      <w:tblGrid>
        <w:gridCol w:w="2263"/>
        <w:gridCol w:w="6752"/>
      </w:tblGrid>
      <w:tr w:rsidR="00CB6F1C" w14:paraId="5BC88B04" w14:textId="77777777" w:rsidTr="00CB6F1C">
        <w:tc>
          <w:tcPr>
            <w:tcW w:w="2263" w:type="dxa"/>
            <w:tcBorders>
              <w:top w:val="nil"/>
              <w:left w:val="nil"/>
              <w:bottom w:val="nil"/>
              <w:right w:val="nil"/>
            </w:tcBorders>
            <w:hideMark/>
          </w:tcPr>
          <w:p w14:paraId="3118CBA5" w14:textId="77777777" w:rsidR="00CB6F1C" w:rsidRDefault="00CB6F1C">
            <w:pPr>
              <w:keepNext/>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Borders>
              <w:top w:val="nil"/>
              <w:left w:val="nil"/>
              <w:bottom w:val="nil"/>
              <w:right w:val="nil"/>
            </w:tcBorders>
            <w:hideMark/>
          </w:tcPr>
          <w:p w14:paraId="1F49582D" w14:textId="77777777" w:rsidR="00CB6F1C" w:rsidRDefault="00CB6F1C">
            <w:pPr>
              <w:keepNext/>
              <w:spacing w:after="220"/>
              <w:jc w:val="both"/>
              <w:rPr>
                <w:rFonts w:ascii="Arial" w:eastAsia="Arial" w:hAnsi="Arial" w:cs="Arial"/>
                <w:b/>
                <w:sz w:val="24"/>
                <w:szCs w:val="24"/>
              </w:rPr>
            </w:pPr>
            <w:r>
              <w:rPr>
                <w:rFonts w:ascii="Arial" w:eastAsia="Arial" w:hAnsi="Arial" w:cs="Arial"/>
                <w:sz w:val="24"/>
                <w:szCs w:val="24"/>
              </w:rPr>
              <w:t xml:space="preserve">all directors, officers, employees, agents, consultants and suppliers of the Processor and/or of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engaged in the performance of its obligations under a Contract;</w:t>
            </w:r>
          </w:p>
        </w:tc>
      </w:tr>
    </w:tbl>
    <w:p w14:paraId="3789FC09" w14:textId="77777777" w:rsidR="00CB6F1C" w:rsidRDefault="00CB6F1C" w:rsidP="00CB6F1C">
      <w:pPr>
        <w:keepNext/>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14:paraId="4396A81B"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Party may act as:</w:t>
      </w:r>
    </w:p>
    <w:p w14:paraId="05BBEE8D"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14:paraId="15BB496D"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14:paraId="4CFCA8E6"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14:paraId="13E85247"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also “Controller”,</w:t>
      </w:r>
    </w:p>
    <w:p w14:paraId="52A935A6" w14:textId="77777777" w:rsidR="00CB6F1C" w:rsidRDefault="00CB6F1C" w:rsidP="00CB6F1C">
      <w:pP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14:paraId="407C0290" w14:textId="77777777" w:rsidR="00CB6F1C" w:rsidRDefault="00CB6F1C" w:rsidP="00CB6F1C">
      <w:pPr>
        <w:keepNext/>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14:paraId="707B1F4F"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14:paraId="3E6D011A"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14:paraId="76D00F65"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 Protection Impact Assessment prior to commencing any Processing.  Such assistance may, at the discretion of the Controller, include:</w:t>
      </w:r>
    </w:p>
    <w:p w14:paraId="26EB8470"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14:paraId="34448226"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 proportionality of the Processing in relation to the Deliverables;</w:t>
      </w:r>
    </w:p>
    <w:p w14:paraId="4341ADE4"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14:paraId="49B8E59C"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the protection of Personal Data.</w:t>
      </w:r>
    </w:p>
    <w:p w14:paraId="554D6D15" w14:textId="77777777" w:rsidR="00CB6F1C" w:rsidRDefault="00CB6F1C" w:rsidP="00D27113">
      <w:pPr>
        <w:numPr>
          <w:ilvl w:val="1"/>
          <w:numId w:val="13"/>
        </w:numPr>
        <w:spacing w:before="280" w:after="120" w:line="240" w:lineRule="auto"/>
        <w:jc w:val="both"/>
        <w:rPr>
          <w:rFonts w:ascii="Arial" w:eastAsia="Arial" w:hAnsi="Arial" w:cs="Arial"/>
          <w:sz w:val="24"/>
          <w:szCs w:val="24"/>
        </w:rPr>
      </w:pPr>
      <w:bookmarkStart w:id="6" w:name="bookmark=id.gjdgxs"/>
      <w:bookmarkEnd w:id="6"/>
      <w:r>
        <w:rPr>
          <w:rFonts w:ascii="Arial" w:eastAsia="Arial" w:hAnsi="Arial" w:cs="Arial"/>
          <w:sz w:val="24"/>
          <w:szCs w:val="24"/>
        </w:rPr>
        <w:t>The Processor shall, in relation to any Personal Data Processed in connection with its obligations under the Contract:</w:t>
      </w:r>
    </w:p>
    <w:p w14:paraId="165EAF8C"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Processor is required to do otherwise by Law. If it is so required the Processor shall notify the Controller before Processing the Personal Data unless prohibited by Law;</w:t>
      </w:r>
    </w:p>
    <w:p w14:paraId="49815D6F" w14:textId="77777777" w:rsidR="00CB6F1C" w:rsidRDefault="00CB6F1C" w:rsidP="00D27113">
      <w:pPr>
        <w:numPr>
          <w:ilvl w:val="2"/>
          <w:numId w:val="13"/>
        </w:numPr>
        <w:spacing w:after="120" w:line="240" w:lineRule="auto"/>
        <w:jc w:val="both"/>
        <w:rPr>
          <w:rFonts w:ascii="Arial" w:eastAsia="Arial" w:hAnsi="Arial" w:cs="Arial"/>
          <w:sz w:val="24"/>
          <w:szCs w:val="24"/>
        </w:rPr>
      </w:pPr>
      <w:bookmarkStart w:id="7" w:name="bookmark=id.1fob9te"/>
      <w:bookmarkEnd w:id="7"/>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t>
      </w:r>
      <w:proofErr w:type="gramStart"/>
      <w:r>
        <w:rPr>
          <w:rFonts w:ascii="Arial" w:eastAsia="Arial" w:hAnsi="Arial" w:cs="Arial"/>
          <w:sz w:val="24"/>
          <w:szCs w:val="24"/>
        </w:rPr>
        <w:t>which  the</w:t>
      </w:r>
      <w:proofErr w:type="gramEnd"/>
      <w:r>
        <w:rPr>
          <w:rFonts w:ascii="Arial" w:eastAsia="Arial" w:hAnsi="Arial" w:cs="Arial"/>
          <w:sz w:val="24"/>
          <w:szCs w:val="24"/>
        </w:rPr>
        <w:t xml:space="preserve"> Controller may reasonably reject (but failure to reject shall not amount to approval by the Controller of the adequacy of the Protective Measures) having taken account of the:</w:t>
      </w:r>
    </w:p>
    <w:p w14:paraId="02EA416C"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6FDC7465"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776A2E51"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3F7FD249"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14:paraId="25B313E9" w14:textId="77777777" w:rsidR="00CB6F1C" w:rsidRDefault="00CB6F1C" w:rsidP="00D27113">
      <w:pPr>
        <w:numPr>
          <w:ilvl w:val="2"/>
          <w:numId w:val="13"/>
        </w:numPr>
        <w:spacing w:after="120" w:line="240" w:lineRule="auto"/>
        <w:jc w:val="both"/>
        <w:rPr>
          <w:rFonts w:ascii="Arial" w:eastAsia="Arial" w:hAnsi="Arial" w:cs="Arial"/>
          <w:sz w:val="24"/>
          <w:szCs w:val="24"/>
        </w:rPr>
      </w:pPr>
      <w:bookmarkStart w:id="8" w:name="bookmark=id.2et92p0"/>
      <w:bookmarkEnd w:id="8"/>
      <w:r>
        <w:rPr>
          <w:rFonts w:ascii="Arial" w:eastAsia="Arial" w:hAnsi="Arial" w:cs="Arial"/>
          <w:sz w:val="24"/>
          <w:szCs w:val="24"/>
        </w:rPr>
        <w:t xml:space="preserve">ensure </w:t>
      </w:r>
      <w:proofErr w:type="gramStart"/>
      <w:r>
        <w:rPr>
          <w:rFonts w:ascii="Arial" w:eastAsia="Arial" w:hAnsi="Arial" w:cs="Arial"/>
          <w:sz w:val="24"/>
          <w:szCs w:val="24"/>
        </w:rPr>
        <w:t>that :</w:t>
      </w:r>
      <w:proofErr w:type="gramEnd"/>
    </w:p>
    <w:p w14:paraId="620F9FDE"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14:paraId="0C74F9C5"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it takes all reasonable steps to ensure the reliability and integrity of any Processor Personnel who have access to the Personal Data and ensure that they:</w:t>
      </w:r>
    </w:p>
    <w:p w14:paraId="7E9EA02D" w14:textId="77777777" w:rsidR="00CB6F1C" w:rsidRDefault="00CB6F1C" w:rsidP="00D27113">
      <w:pPr>
        <w:numPr>
          <w:ilvl w:val="4"/>
          <w:numId w:val="13"/>
        </w:numP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the Core Terms;</w:t>
      </w:r>
    </w:p>
    <w:p w14:paraId="2673E598" w14:textId="77777777" w:rsidR="00CB6F1C" w:rsidRDefault="00CB6F1C" w:rsidP="00D27113">
      <w:pPr>
        <w:numPr>
          <w:ilvl w:val="4"/>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are subject to appropriate confidentiality undertakings with the Processor or any </w:t>
      </w:r>
      <w:proofErr w:type="spellStart"/>
      <w:r>
        <w:rPr>
          <w:rFonts w:ascii="Arial" w:eastAsia="Arial" w:hAnsi="Arial" w:cs="Arial"/>
          <w:sz w:val="24"/>
          <w:szCs w:val="24"/>
        </w:rPr>
        <w:t>Subprocessor</w:t>
      </w:r>
      <w:proofErr w:type="spellEnd"/>
      <w:r>
        <w:rPr>
          <w:rFonts w:ascii="Arial" w:eastAsia="Arial" w:hAnsi="Arial" w:cs="Arial"/>
          <w:sz w:val="24"/>
          <w:szCs w:val="24"/>
        </w:rPr>
        <w:t>;</w:t>
      </w:r>
    </w:p>
    <w:p w14:paraId="473BCCD0" w14:textId="77777777" w:rsidR="00CB6F1C" w:rsidRDefault="00CB6F1C" w:rsidP="00D27113">
      <w:pPr>
        <w:numPr>
          <w:ilvl w:val="4"/>
          <w:numId w:val="13"/>
        </w:numP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 in writing to do so by the Controller or as otherwise permitted by the Contract; and</w:t>
      </w:r>
    </w:p>
    <w:p w14:paraId="5C2D242C" w14:textId="77777777" w:rsidR="00CB6F1C" w:rsidRDefault="00CB6F1C" w:rsidP="00D27113">
      <w:pPr>
        <w:numPr>
          <w:ilvl w:val="4"/>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14:paraId="4AD1994E" w14:textId="77777777" w:rsidR="00CB6F1C" w:rsidRDefault="00CB6F1C" w:rsidP="00D27113">
      <w:pPr>
        <w:numPr>
          <w:ilvl w:val="2"/>
          <w:numId w:val="13"/>
        </w:numPr>
        <w:spacing w:after="120" w:line="240" w:lineRule="auto"/>
        <w:jc w:val="both"/>
        <w:rPr>
          <w:rFonts w:ascii="Arial" w:eastAsia="Arial" w:hAnsi="Arial" w:cs="Arial"/>
          <w:sz w:val="24"/>
          <w:szCs w:val="24"/>
        </w:rPr>
      </w:pPr>
      <w:bookmarkStart w:id="9" w:name="bookmark=id.tyjcwt"/>
      <w:bookmarkEnd w:id="9"/>
      <w:r>
        <w:rPr>
          <w:rFonts w:ascii="Arial" w:eastAsia="Arial" w:hAnsi="Arial" w:cs="Arial"/>
          <w:sz w:val="24"/>
          <w:szCs w:val="24"/>
        </w:rPr>
        <w:t>not transfer Personal Data outside of the EU unless the prior written consent of the Controller has been obtained and the following conditions are fulfilled:</w:t>
      </w:r>
    </w:p>
    <w:p w14:paraId="65F31FB3"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bookmarkStart w:id="10" w:name="bookmark=id.3dy6vkm"/>
      <w:bookmarkEnd w:id="10"/>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determined by the Controller;</w:t>
      </w:r>
    </w:p>
    <w:p w14:paraId="3B13F21D"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bookmarkStart w:id="11" w:name="bookmark=id.1t3h5sf"/>
      <w:bookmarkEnd w:id="11"/>
      <w:r>
        <w:rPr>
          <w:rFonts w:ascii="Arial" w:eastAsia="Arial" w:hAnsi="Arial" w:cs="Arial"/>
          <w:sz w:val="24"/>
          <w:szCs w:val="24"/>
        </w:rPr>
        <w:t>the Data Subject has enforceable rights and effective legal remedies;</w:t>
      </w:r>
    </w:p>
    <w:p w14:paraId="073C2572"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bookmarkStart w:id="12" w:name="bookmark=id.4d34og8"/>
      <w:bookmarkEnd w:id="12"/>
      <w:r>
        <w:rPr>
          <w:rFonts w:ascii="Arial" w:eastAsia="Arial" w:hAnsi="Arial" w:cs="Arial"/>
          <w:sz w:val="24"/>
          <w:szCs w:val="24"/>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297530E6" w14:textId="77777777" w:rsidR="00CB6F1C" w:rsidRDefault="00CB6F1C" w:rsidP="00D27113">
      <w:pPr>
        <w:numPr>
          <w:ilvl w:val="3"/>
          <w:numId w:val="13"/>
        </w:numPr>
        <w:tabs>
          <w:tab w:val="left" w:pos="2261"/>
        </w:tabs>
        <w:spacing w:after="120" w:line="240" w:lineRule="auto"/>
        <w:ind w:hanging="707"/>
        <w:jc w:val="both"/>
        <w:rPr>
          <w:rFonts w:ascii="Arial" w:eastAsia="Arial" w:hAnsi="Arial" w:cs="Arial"/>
          <w:sz w:val="24"/>
          <w:szCs w:val="24"/>
        </w:rPr>
      </w:pPr>
      <w:bookmarkStart w:id="13" w:name="bookmark=id.2s8eyo1"/>
      <w:bookmarkEnd w:id="13"/>
      <w:r>
        <w:rPr>
          <w:rFonts w:ascii="Arial" w:eastAsia="Arial" w:hAnsi="Arial" w:cs="Arial"/>
          <w:sz w:val="24"/>
          <w:szCs w:val="24"/>
        </w:rPr>
        <w:t>the Processor complies with any reasonable instructions notified to it in advance by the Controller with respect to the Processing of the Personal Data; and</w:t>
      </w:r>
    </w:p>
    <w:p w14:paraId="0FE1C106" w14:textId="77777777" w:rsidR="00CB6F1C" w:rsidRDefault="00CB6F1C" w:rsidP="00D27113">
      <w:pPr>
        <w:numPr>
          <w:ilvl w:val="2"/>
          <w:numId w:val="13"/>
        </w:numPr>
        <w:spacing w:after="120" w:line="240" w:lineRule="auto"/>
        <w:jc w:val="both"/>
        <w:rPr>
          <w:rFonts w:ascii="Arial" w:eastAsia="Arial" w:hAnsi="Arial" w:cs="Arial"/>
          <w:sz w:val="24"/>
          <w:szCs w:val="24"/>
        </w:rPr>
      </w:pPr>
      <w:bookmarkStart w:id="14" w:name="bookmark=id.17dp8vu"/>
      <w:bookmarkEnd w:id="14"/>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14:paraId="62B6B202" w14:textId="77777777" w:rsidR="00CB6F1C" w:rsidRDefault="00CB6F1C" w:rsidP="00D27113">
      <w:pPr>
        <w:numPr>
          <w:ilvl w:val="1"/>
          <w:numId w:val="13"/>
        </w:numPr>
        <w:spacing w:before="280" w:after="120" w:line="240" w:lineRule="auto"/>
        <w:jc w:val="both"/>
        <w:rPr>
          <w:rFonts w:ascii="Arial" w:eastAsia="Arial" w:hAnsi="Arial" w:cs="Arial"/>
          <w:sz w:val="24"/>
          <w:szCs w:val="24"/>
        </w:rPr>
      </w:pPr>
      <w:bookmarkStart w:id="15" w:name="bookmark=id.3rdcrjn"/>
      <w:bookmarkEnd w:id="15"/>
      <w:r>
        <w:rPr>
          <w:rFonts w:ascii="Arial" w:eastAsia="Arial" w:hAnsi="Arial" w:cs="Arial"/>
          <w:sz w:val="24"/>
          <w:szCs w:val="24"/>
        </w:rPr>
        <w:t xml:space="preserve">Subject to paragraph 8 of this Joint Schedule 11, the </w:t>
      </w:r>
      <w:proofErr w:type="gramStart"/>
      <w:r>
        <w:rPr>
          <w:rFonts w:ascii="Arial" w:eastAsia="Arial" w:hAnsi="Arial" w:cs="Arial"/>
          <w:sz w:val="24"/>
          <w:szCs w:val="24"/>
        </w:rPr>
        <w:t>Processor  shall</w:t>
      </w:r>
      <w:proofErr w:type="gramEnd"/>
      <w:r>
        <w:rPr>
          <w:rFonts w:ascii="Arial" w:eastAsia="Arial" w:hAnsi="Arial" w:cs="Arial"/>
          <w:sz w:val="24"/>
          <w:szCs w:val="24"/>
        </w:rPr>
        <w:t xml:space="preserve"> notify the Controller immediately if in relation to it Processing Personal Data under or in connection with the Contract it:</w:t>
      </w:r>
    </w:p>
    <w:p w14:paraId="15D7E4B9"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Subject Access Request);</w:t>
      </w:r>
    </w:p>
    <w:p w14:paraId="166E5990"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14:paraId="226EA050"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14:paraId="0908DCFB"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receives any communication from the Information Commissioner or any other regulatory authority in connection with Personal Data Processed under the Contract; </w:t>
      </w:r>
    </w:p>
    <w:p w14:paraId="34123A56"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purported to be required by Law; or</w:t>
      </w:r>
    </w:p>
    <w:p w14:paraId="3A54D513"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14:paraId="637F1FF4"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7 of this Joint Schedule 11 shall include the provision of further information to the Controller, as details become available. </w:t>
      </w:r>
    </w:p>
    <w:p w14:paraId="1EF9BC9E" w14:textId="77777777" w:rsidR="00CB6F1C" w:rsidRDefault="00CB6F1C" w:rsidP="00D27113">
      <w:pPr>
        <w:numPr>
          <w:ilvl w:val="1"/>
          <w:numId w:val="13"/>
        </w:numPr>
        <w:spacing w:before="280" w:after="120" w:line="240" w:lineRule="auto"/>
        <w:jc w:val="both"/>
        <w:rPr>
          <w:rFonts w:ascii="Arial" w:eastAsia="Arial" w:hAnsi="Arial" w:cs="Arial"/>
          <w:sz w:val="24"/>
          <w:szCs w:val="24"/>
        </w:rPr>
      </w:pPr>
      <w:proofErr w:type="gramStart"/>
      <w:r>
        <w:rPr>
          <w:rFonts w:ascii="Arial" w:eastAsia="Arial" w:hAnsi="Arial" w:cs="Arial"/>
          <w:sz w:val="24"/>
          <w:szCs w:val="24"/>
        </w:rPr>
        <w:t>Taking into account</w:t>
      </w:r>
      <w:proofErr w:type="gramEnd"/>
      <w:r>
        <w:rPr>
          <w:rFonts w:ascii="Arial" w:eastAsia="Arial" w:hAnsi="Arial" w:cs="Arial"/>
          <w:sz w:val="24"/>
          <w:szCs w:val="24"/>
        </w:rPr>
        <w:t xml:space="preserve"> the nature of the Processing, the Processor shall provide the Controller with assistance in relation to either Party's obligations under Data Protection Legislation and any complaint, communication or request made under paragraph 7 of this Joint Schedule 11 (and insofar as possible within the timescales reasonably required by the Controller) including by immediately providing:</w:t>
      </w:r>
    </w:p>
    <w:p w14:paraId="6DC5BF3B"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14:paraId="56461F5C"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14:paraId="5B2E0009"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the Controller, at its request, with any Personal Data it holds in relation to a Data Subject; </w:t>
      </w:r>
    </w:p>
    <w:p w14:paraId="0EC43D87"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assistance as requested by the Controller following any Personal Data </w:t>
      </w:r>
      <w:proofErr w:type="gramStart"/>
      <w:r>
        <w:rPr>
          <w:rFonts w:ascii="Arial" w:eastAsia="Arial" w:hAnsi="Arial" w:cs="Arial"/>
          <w:sz w:val="24"/>
          <w:szCs w:val="24"/>
        </w:rPr>
        <w:t>Breach;  and</w:t>
      </w:r>
      <w:proofErr w:type="gramEnd"/>
      <w:r>
        <w:rPr>
          <w:rFonts w:ascii="Arial" w:eastAsia="Arial" w:hAnsi="Arial" w:cs="Arial"/>
          <w:sz w:val="24"/>
          <w:szCs w:val="24"/>
        </w:rPr>
        <w:t>/or</w:t>
      </w:r>
    </w:p>
    <w:p w14:paraId="197918DF"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by the Controller with the Information Commissioner's Office.</w:t>
      </w:r>
    </w:p>
    <w:p w14:paraId="55BBD8A9"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fewer than 250 staff, unless:</w:t>
      </w:r>
    </w:p>
    <w:p w14:paraId="2273A755"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14:paraId="49E73CD9" w14:textId="77777777" w:rsidR="00CB6F1C" w:rsidRDefault="00CB6F1C" w:rsidP="00D27113">
      <w:pPr>
        <w:numPr>
          <w:ilvl w:val="2"/>
          <w:numId w:val="13"/>
        </w:numPr>
        <w:spacing w:after="120" w:line="240" w:lineRule="auto"/>
        <w:jc w:val="both"/>
        <w:rPr>
          <w:rFonts w:ascii="Arial" w:eastAsia="Arial" w:hAnsi="Arial" w:cs="Arial"/>
          <w:sz w:val="24"/>
          <w:szCs w:val="24"/>
        </w:rPr>
      </w:pPr>
      <w:bookmarkStart w:id="16" w:name="_heading=h.26in1rg"/>
      <w:bookmarkEnd w:id="16"/>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14:paraId="471629EC"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likely to result in a risk to the rights and freedoms of Data Subjects.</w:t>
      </w:r>
    </w:p>
    <w:p w14:paraId="38531B73" w14:textId="77777777" w:rsidR="00CB6F1C" w:rsidRDefault="00CB6F1C" w:rsidP="00D27113">
      <w:pPr>
        <w:numPr>
          <w:ilvl w:val="1"/>
          <w:numId w:val="13"/>
        </w:numPr>
        <w:spacing w:before="280" w:after="120" w:line="240" w:lineRule="auto"/>
        <w:jc w:val="both"/>
        <w:rPr>
          <w:rFonts w:ascii="Arial" w:eastAsia="Arial" w:hAnsi="Arial" w:cs="Arial"/>
          <w:sz w:val="24"/>
          <w:szCs w:val="24"/>
        </w:rPr>
      </w:pPr>
      <w:bookmarkStart w:id="17" w:name="bookmark=id.lnxbz9"/>
      <w:bookmarkEnd w:id="17"/>
      <w:r>
        <w:rPr>
          <w:rFonts w:ascii="Arial" w:eastAsia="Arial" w:hAnsi="Arial" w:cs="Arial"/>
          <w:sz w:val="24"/>
          <w:szCs w:val="24"/>
        </w:rPr>
        <w:t>The Processor shall allow for audits of its Data Processing activity by the Controller or the Controller’s designated auditor.</w:t>
      </w:r>
    </w:p>
    <w:p w14:paraId="6750E703"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designate a Data Protection Officer if required by the Data Protection Legislation. </w:t>
      </w:r>
    </w:p>
    <w:p w14:paraId="25BB4EEF"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Before allowing any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to Process any Personal Data related to the Contract, the Processor must:</w:t>
      </w:r>
    </w:p>
    <w:p w14:paraId="1DCFEF6F"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notify the Controller in writing of the intended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and Processing;</w:t>
      </w:r>
    </w:p>
    <w:p w14:paraId="4D21292D"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obtain the written consent of the Controller; </w:t>
      </w:r>
    </w:p>
    <w:p w14:paraId="0C357180"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enter into a written agreement with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which give effect to the terms set out in this Joint Schedule 11 such that they apply to the </w:t>
      </w:r>
      <w:proofErr w:type="spellStart"/>
      <w:r>
        <w:rPr>
          <w:rFonts w:ascii="Arial" w:eastAsia="Arial" w:hAnsi="Arial" w:cs="Arial"/>
          <w:sz w:val="24"/>
          <w:szCs w:val="24"/>
        </w:rPr>
        <w:t>Subprocessor</w:t>
      </w:r>
      <w:proofErr w:type="spellEnd"/>
      <w:r>
        <w:rPr>
          <w:rFonts w:ascii="Arial" w:eastAsia="Arial" w:hAnsi="Arial" w:cs="Arial"/>
          <w:sz w:val="24"/>
          <w:szCs w:val="24"/>
        </w:rPr>
        <w:t>; and</w:t>
      </w:r>
    </w:p>
    <w:p w14:paraId="79500048" w14:textId="77777777" w:rsidR="00CB6F1C" w:rsidRDefault="00CB6F1C" w:rsidP="00D27113">
      <w:pPr>
        <w:numPr>
          <w:ilvl w:val="2"/>
          <w:numId w:val="13"/>
        </w:numPr>
        <w:spacing w:after="120" w:line="240" w:lineRule="auto"/>
        <w:jc w:val="both"/>
        <w:rPr>
          <w:rFonts w:ascii="Arial" w:eastAsia="Arial" w:hAnsi="Arial" w:cs="Arial"/>
          <w:sz w:val="24"/>
          <w:szCs w:val="24"/>
        </w:rPr>
      </w:pPr>
      <w:r>
        <w:rPr>
          <w:rFonts w:ascii="Arial" w:eastAsia="Arial" w:hAnsi="Arial" w:cs="Arial"/>
          <w:sz w:val="24"/>
          <w:szCs w:val="24"/>
        </w:rPr>
        <w:t xml:space="preserve">provide the Controller with such information regarding the </w:t>
      </w:r>
      <w:proofErr w:type="spellStart"/>
      <w:r>
        <w:rPr>
          <w:rFonts w:ascii="Arial" w:eastAsia="Arial" w:hAnsi="Arial" w:cs="Arial"/>
          <w:sz w:val="24"/>
          <w:szCs w:val="24"/>
        </w:rPr>
        <w:t>Subprocessor</w:t>
      </w:r>
      <w:proofErr w:type="spellEnd"/>
      <w:r>
        <w:rPr>
          <w:rFonts w:ascii="Arial" w:eastAsia="Arial" w:hAnsi="Arial" w:cs="Arial"/>
          <w:sz w:val="24"/>
          <w:szCs w:val="24"/>
        </w:rPr>
        <w:t xml:space="preserve"> as the Controller may reasonably require.</w:t>
      </w:r>
    </w:p>
    <w:p w14:paraId="0D27C09F"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 shall remain fully liable for all acts or omissions of any of its </w:t>
      </w:r>
      <w:proofErr w:type="spellStart"/>
      <w:r>
        <w:rPr>
          <w:rFonts w:ascii="Arial" w:eastAsia="Arial" w:hAnsi="Arial" w:cs="Arial"/>
          <w:sz w:val="24"/>
          <w:szCs w:val="24"/>
        </w:rPr>
        <w:t>Subprocessors</w:t>
      </w:r>
      <w:proofErr w:type="spellEnd"/>
      <w:r>
        <w:rPr>
          <w:rFonts w:ascii="Arial" w:eastAsia="Arial" w:hAnsi="Arial" w:cs="Arial"/>
          <w:sz w:val="24"/>
          <w:szCs w:val="24"/>
        </w:rPr>
        <w:t>.</w:t>
      </w:r>
    </w:p>
    <w:p w14:paraId="49154DFB" w14:textId="77777777" w:rsidR="00CB6F1C" w:rsidRDefault="00CB6F1C" w:rsidP="00D27113">
      <w:pPr>
        <w:numPr>
          <w:ilvl w:val="1"/>
          <w:numId w:val="13"/>
        </w:numPr>
        <w:spacing w:before="280" w:after="120" w:line="240" w:lineRule="auto"/>
        <w:jc w:val="both"/>
        <w:rPr>
          <w:rFonts w:ascii="Arial" w:eastAsia="Arial" w:hAnsi="Arial" w:cs="Arial"/>
          <w:sz w:val="24"/>
          <w:szCs w:val="24"/>
        </w:rPr>
      </w:pPr>
      <w:bookmarkStart w:id="18" w:name="bookmark=id.35nkun2"/>
      <w:bookmarkEnd w:id="18"/>
      <w:r>
        <w:rPr>
          <w:rFonts w:ascii="Arial" w:eastAsia="Arial" w:hAnsi="Arial" w:cs="Arial"/>
          <w:sz w:val="24"/>
          <w:szCs w:val="24"/>
        </w:rPr>
        <w:t>The Relevant Authority may, at any time on not less than thirty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515D7531"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The Parties agree to take account of any guidance issued by the Information Commissioner’s Office. The Relevant Authority may on not less than thirty (30) Working Days’ notice to the Supplier amend the Contract to ensure that it complies with any guidance issued by the Information Commissioner’s Office. </w:t>
      </w:r>
    </w:p>
    <w:p w14:paraId="0965BEEF" w14:textId="77777777" w:rsidR="00CB6F1C" w:rsidRDefault="00CB6F1C" w:rsidP="00CB6F1C">
      <w:pPr>
        <w:keepNext/>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14:paraId="1F5A7A0B"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In the event that the Parties are Joint Controllers in respect of Personal Data under the Contract, the Parties shall implement paragraphs that are necessary to comply with UK GDPR Article 26 based on the terms set out in Annex 2 to this Joint Schedule 11. </w:t>
      </w:r>
    </w:p>
    <w:p w14:paraId="6D08B9B5" w14:textId="77777777" w:rsidR="00CB6F1C" w:rsidRDefault="00CB6F1C" w:rsidP="00CB6F1C">
      <w:pPr>
        <w:keepNext/>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14:paraId="02C93A10"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7CC51B1A"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Process the Personal Data in compliance with its obligations under the Data Protection Legislation and not do anything to cause the other Party to be in breach of it. </w:t>
      </w:r>
    </w:p>
    <w:p w14:paraId="30ADA37E"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 to its data protection policies and procedures as the other Party may reasonably require.</w:t>
      </w:r>
    </w:p>
    <w:p w14:paraId="1065EAAC"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Parties shall be responsible for their own compliance with Articles 13 and 14 UK GDPR in respect of the Processing of Personal Data for the purposes of the Contract. </w:t>
      </w:r>
    </w:p>
    <w:p w14:paraId="30E8906B"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14:paraId="64F91ABB"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14:paraId="43836B2C"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14:paraId="23B35EC3"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it has recorded it in Annex 1 </w:t>
      </w:r>
      <w:r>
        <w:rPr>
          <w:rFonts w:ascii="Arial" w:eastAsia="Arial" w:hAnsi="Arial" w:cs="Arial"/>
          <w:i/>
          <w:sz w:val="24"/>
          <w:szCs w:val="24"/>
        </w:rPr>
        <w:t>(Processing Personal Data).</w:t>
      </w:r>
    </w:p>
    <w:p w14:paraId="33472845"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14:paraId="4BE0B934"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the purposes of the Contract shall maintain a record of its Processing activities in accordance with Article 30 UK GDPR and shall make the record available to the other Party upon reasonable request.</w:t>
      </w:r>
    </w:p>
    <w:p w14:paraId="072DED71"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receives a request by any Data Subject to exercise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14:paraId="07FAAA99"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14:paraId="366F58F2"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the request or correspondence is directed to the other Party and/or relates to that other Party's Processing of the Personal Data, the Request </w:t>
      </w:r>
      <w:proofErr w:type="gramStart"/>
      <w:r>
        <w:rPr>
          <w:rFonts w:ascii="Arial" w:eastAsia="Arial" w:hAnsi="Arial" w:cs="Arial"/>
          <w:sz w:val="24"/>
          <w:szCs w:val="24"/>
        </w:rPr>
        <w:t>Recipient  will</w:t>
      </w:r>
      <w:proofErr w:type="gramEnd"/>
      <w:r>
        <w:rPr>
          <w:rFonts w:ascii="Arial" w:eastAsia="Arial" w:hAnsi="Arial" w:cs="Arial"/>
          <w:sz w:val="24"/>
          <w:szCs w:val="24"/>
        </w:rPr>
        <w:t>:</w:t>
      </w:r>
    </w:p>
    <w:p w14:paraId="68B3F994" w14:textId="77777777" w:rsidR="00CB6F1C" w:rsidRDefault="00CB6F1C" w:rsidP="00D27113">
      <w:pPr>
        <w:numPr>
          <w:ilvl w:val="3"/>
          <w:numId w:val="13"/>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received the same and shall forward such request or correspondence to the other Party; and</w:t>
      </w:r>
    </w:p>
    <w:p w14:paraId="5B7A8F69" w14:textId="77777777" w:rsidR="00CB6F1C" w:rsidRDefault="00CB6F1C" w:rsidP="00D27113">
      <w:pPr>
        <w:numPr>
          <w:ilvl w:val="3"/>
          <w:numId w:val="13"/>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14:paraId="07DC9786"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Each Party shall promptly notify the other Party upon it becoming aware of any Personal Data Breach relating to Personal Data provided by the other Party pursuant to the Contract and shall: </w:t>
      </w:r>
    </w:p>
    <w:p w14:paraId="34ADA421"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14:paraId="047E6587"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14:paraId="00098FDD"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Protection Legislation (including the timeframes set out therein); and</w:t>
      </w:r>
    </w:p>
    <w:p w14:paraId="09E0BE05"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14:paraId="0DE68A28"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604ED479"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ab/>
        <w:t xml:space="preserve">Personal Data shall not be retained or processed for longer than is necessary to perform each Party’s respective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14:paraId="4B3A1997" w14:textId="77777777" w:rsidR="00CB6F1C" w:rsidRDefault="00CB6F1C" w:rsidP="00D27113">
      <w:pPr>
        <w:numPr>
          <w:ilvl w:val="1"/>
          <w:numId w:val="13"/>
        </w:numP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Controller of Personal Data in accordance with paragraphs 18 to 28 of this Joint Schedule 11.</w:t>
      </w:r>
    </w:p>
    <w:p w14:paraId="0EF4923F" w14:textId="77777777" w:rsidR="00CB6F1C" w:rsidRDefault="00CB6F1C" w:rsidP="00CB6F1C">
      <w:pPr>
        <w:spacing w:before="280" w:after="120"/>
        <w:ind w:left="709"/>
        <w:rPr>
          <w:rFonts w:ascii="Arial" w:eastAsia="Arial" w:hAnsi="Arial" w:cs="Arial"/>
          <w:sz w:val="24"/>
          <w:szCs w:val="24"/>
        </w:rPr>
      </w:pPr>
    </w:p>
    <w:p w14:paraId="579B2CF0" w14:textId="77777777" w:rsidR="00CB6F1C" w:rsidRDefault="00CB6F1C" w:rsidP="00CB6F1C">
      <w:pPr>
        <w:pStyle w:val="Heading2"/>
        <w:spacing w:before="0" w:after="240"/>
        <w:ind w:left="709" w:hanging="709"/>
        <w:rPr>
          <w:rFonts w:ascii="Arial" w:eastAsia="Arial" w:hAnsi="Arial" w:cs="Arial"/>
          <w:sz w:val="24"/>
          <w:szCs w:val="24"/>
        </w:rPr>
      </w:pPr>
      <w:r>
        <w:rPr>
          <w:rFonts w:ascii="Cambria" w:eastAsia="Cambria" w:hAnsi="Cambria" w:cs="Cambria"/>
          <w:b w:val="0"/>
          <w:color w:val="000000"/>
          <w:sz w:val="26"/>
          <w:szCs w:val="26"/>
        </w:rPr>
        <w:br w:type="page"/>
      </w:r>
      <w:r>
        <w:rPr>
          <w:rFonts w:ascii="Arial" w:eastAsia="Arial" w:hAnsi="Arial" w:cs="Arial"/>
          <w:b w:val="0"/>
          <w:sz w:val="24"/>
          <w:szCs w:val="24"/>
        </w:rPr>
        <w:lastRenderedPageBreak/>
        <w:t>Annex 1 - Processing Personal Data</w:t>
      </w:r>
    </w:p>
    <w:p w14:paraId="7717D9E9" w14:textId="77777777" w:rsidR="00CB6F1C" w:rsidRDefault="00CB6F1C" w:rsidP="00CB6F1C">
      <w:pPr>
        <w:rPr>
          <w:rFonts w:ascii="Arial" w:eastAsia="Arial" w:hAnsi="Arial" w:cs="Arial"/>
          <w:sz w:val="24"/>
          <w:szCs w:val="24"/>
        </w:rPr>
      </w:pPr>
      <w:r>
        <w:rPr>
          <w:rFonts w:ascii="Arial" w:eastAsia="Arial" w:hAnsi="Arial" w:cs="Arial"/>
          <w:sz w:val="24"/>
          <w:szCs w:val="24"/>
        </w:rPr>
        <w:t xml:space="preserve">This Annex shall be completed by the Controller, who may take account of the view of the Processors, however the final decision as to the content of this Annex shall be with the Relevant Authority at its absolute discretion.  </w:t>
      </w:r>
    </w:p>
    <w:p w14:paraId="690FC0F8" w14:textId="220B3279" w:rsidR="00CB6F1C" w:rsidRDefault="00CB6F1C" w:rsidP="00D27113">
      <w:pPr>
        <w:keepNext/>
        <w:numPr>
          <w:ilvl w:val="3"/>
          <w:numId w:val="14"/>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sidR="005A4427" w:rsidRPr="005A4427">
        <w:rPr>
          <w:rFonts w:ascii="Arial" w:hAnsi="Arial" w:cs="Arial"/>
          <w:color w:val="222222"/>
          <w:sz w:val="24"/>
          <w:shd w:val="clear" w:color="auto" w:fill="FFFFFF"/>
        </w:rPr>
        <w:t>Redacted Text Under FOIA Section 40, Personal Information</w:t>
      </w:r>
    </w:p>
    <w:p w14:paraId="1C6AD7B7" w14:textId="229C10D1" w:rsidR="00CB6F1C" w:rsidRPr="00CB6F1C" w:rsidRDefault="00CB6F1C" w:rsidP="00D27113">
      <w:pPr>
        <w:keepNext/>
        <w:numPr>
          <w:ilvl w:val="3"/>
          <w:numId w:val="14"/>
        </w:numPr>
        <w:spacing w:after="0" w:line="240" w:lineRule="auto"/>
        <w:jc w:val="both"/>
        <w:rPr>
          <w:rFonts w:ascii="Arial" w:eastAsia="Arial" w:hAnsi="Arial" w:cs="Arial"/>
          <w:b/>
          <w:sz w:val="24"/>
          <w:szCs w:val="24"/>
        </w:rPr>
      </w:pPr>
      <w:r>
        <w:rPr>
          <w:rFonts w:ascii="Arial" w:eastAsia="Arial" w:hAnsi="Arial" w:cs="Arial"/>
          <w:sz w:val="24"/>
          <w:szCs w:val="24"/>
        </w:rPr>
        <w:t xml:space="preserve">The contact details of the Supplier’s Data Protection Officer are: </w:t>
      </w:r>
      <w:r w:rsidR="005A4427" w:rsidRPr="005A4427">
        <w:rPr>
          <w:rFonts w:ascii="Arial" w:eastAsia="Arial" w:hAnsi="Arial" w:cs="Arial"/>
          <w:sz w:val="24"/>
          <w:szCs w:val="24"/>
        </w:rPr>
        <w:t>Redacted Text Under FOIA Section 40, Personal Information</w:t>
      </w:r>
    </w:p>
    <w:p w14:paraId="49E2575B" w14:textId="77777777" w:rsidR="00CB6F1C" w:rsidRDefault="00CB6F1C" w:rsidP="00D27113">
      <w:pPr>
        <w:keepNext/>
        <w:numPr>
          <w:ilvl w:val="3"/>
          <w:numId w:val="14"/>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14:paraId="0B3E09AA" w14:textId="77777777" w:rsidR="00CB6F1C" w:rsidRDefault="00CB6F1C" w:rsidP="00D27113">
      <w:pPr>
        <w:keepNext/>
        <w:numPr>
          <w:ilvl w:val="3"/>
          <w:numId w:val="14"/>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14:paraId="66057CCC" w14:textId="77777777" w:rsidR="00CB6F1C" w:rsidRDefault="00CB6F1C" w:rsidP="00CB6F1C">
      <w:pPr>
        <w:keepNext/>
        <w:ind w:left="720"/>
        <w:rPr>
          <w:rFonts w:ascii="Arial" w:eastAsia="Arial" w:hAnsi="Arial" w:cs="Arial"/>
          <w:sz w:val="24"/>
          <w:szCs w:val="24"/>
        </w:rPr>
      </w:pPr>
    </w:p>
    <w:tbl>
      <w:tblPr>
        <w:tblW w:w="9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4"/>
        <w:gridCol w:w="7426"/>
      </w:tblGrid>
      <w:tr w:rsidR="00CB6F1C" w14:paraId="5E038383" w14:textId="77777777" w:rsidTr="00CB6F1C">
        <w:trPr>
          <w:trHeight w:val="700"/>
        </w:trPr>
        <w:tc>
          <w:tcPr>
            <w:tcW w:w="226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B91873B" w14:textId="77777777" w:rsidR="00CB6F1C" w:rsidRDefault="00CB6F1C">
            <w:pPr>
              <w:rPr>
                <w:rFonts w:ascii="Arial" w:eastAsia="Arial" w:hAnsi="Arial" w:cs="Arial"/>
                <w:b/>
                <w:sz w:val="24"/>
                <w:szCs w:val="24"/>
              </w:rPr>
            </w:pPr>
            <w:r>
              <w:rPr>
                <w:rFonts w:ascii="Arial" w:eastAsia="Arial" w:hAnsi="Arial" w:cs="Arial"/>
                <w:b/>
                <w:sz w:val="24"/>
                <w:szCs w:val="24"/>
              </w:rPr>
              <w:t>Description</w:t>
            </w:r>
          </w:p>
        </w:tc>
        <w:tc>
          <w:tcPr>
            <w:tcW w:w="742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18FDDC92" w14:textId="77777777" w:rsidR="00CB6F1C" w:rsidRDefault="00CB6F1C">
            <w:pPr>
              <w:jc w:val="center"/>
              <w:rPr>
                <w:rFonts w:ascii="Arial" w:eastAsia="Arial" w:hAnsi="Arial" w:cs="Arial"/>
                <w:b/>
                <w:sz w:val="24"/>
                <w:szCs w:val="24"/>
              </w:rPr>
            </w:pPr>
            <w:r>
              <w:rPr>
                <w:rFonts w:ascii="Arial" w:eastAsia="Arial" w:hAnsi="Arial" w:cs="Arial"/>
                <w:b/>
                <w:sz w:val="24"/>
                <w:szCs w:val="24"/>
              </w:rPr>
              <w:t>Details</w:t>
            </w:r>
          </w:p>
        </w:tc>
      </w:tr>
      <w:tr w:rsidR="00CB6F1C" w14:paraId="5DF3ABA3" w14:textId="77777777" w:rsidTr="00CB6F1C">
        <w:trPr>
          <w:trHeight w:val="1620"/>
        </w:trPr>
        <w:tc>
          <w:tcPr>
            <w:tcW w:w="2263" w:type="dxa"/>
            <w:tcBorders>
              <w:top w:val="single" w:sz="4" w:space="0" w:color="000000"/>
              <w:left w:val="single" w:sz="4" w:space="0" w:color="000000"/>
              <w:bottom w:val="single" w:sz="4" w:space="0" w:color="000000"/>
              <w:right w:val="single" w:sz="4" w:space="0" w:color="000000"/>
            </w:tcBorders>
            <w:hideMark/>
          </w:tcPr>
          <w:p w14:paraId="47D91474" w14:textId="77777777" w:rsidR="00CB6F1C" w:rsidRDefault="00CB6F1C">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tcBorders>
              <w:top w:val="single" w:sz="4" w:space="0" w:color="000000"/>
              <w:left w:val="single" w:sz="4" w:space="0" w:color="000000"/>
              <w:bottom w:val="single" w:sz="4" w:space="0" w:color="000000"/>
              <w:right w:val="single" w:sz="4" w:space="0" w:color="000000"/>
            </w:tcBorders>
          </w:tcPr>
          <w:p w14:paraId="129AC3D8" w14:textId="6E4BCC5C" w:rsidR="00CB6F1C" w:rsidRDefault="00CB6F1C">
            <w:pPr>
              <w:rPr>
                <w:rFonts w:ascii="Arial" w:eastAsia="Arial" w:hAnsi="Arial" w:cs="Arial"/>
                <w:i/>
                <w:sz w:val="24"/>
                <w:szCs w:val="24"/>
              </w:rPr>
            </w:pPr>
          </w:p>
          <w:p w14:paraId="5658015F" w14:textId="77777777" w:rsidR="00CB6F1C" w:rsidRDefault="00CB6F1C">
            <w:pPr>
              <w:rPr>
                <w:rFonts w:ascii="Arial" w:eastAsia="Arial" w:hAnsi="Arial" w:cs="Arial"/>
                <w:b/>
                <w:sz w:val="24"/>
                <w:szCs w:val="24"/>
              </w:rPr>
            </w:pPr>
            <w:r>
              <w:rPr>
                <w:rFonts w:ascii="Arial" w:eastAsia="Arial" w:hAnsi="Arial" w:cs="Arial"/>
                <w:b/>
                <w:sz w:val="24"/>
                <w:szCs w:val="24"/>
              </w:rPr>
              <w:t>The Parties are Independent Controllers of Personal Data</w:t>
            </w:r>
          </w:p>
          <w:p w14:paraId="0939736E" w14:textId="77777777" w:rsidR="00CB6F1C" w:rsidRDefault="00CB6F1C">
            <w:pPr>
              <w:rPr>
                <w:rFonts w:ascii="Arial" w:eastAsia="Arial" w:hAnsi="Arial" w:cs="Arial"/>
                <w:b/>
                <w:i/>
                <w:sz w:val="24"/>
                <w:szCs w:val="24"/>
                <w:highlight w:val="yellow"/>
              </w:rPr>
            </w:pPr>
          </w:p>
          <w:p w14:paraId="7C0DF53C" w14:textId="77777777" w:rsidR="00CB6F1C" w:rsidRPr="001B782A" w:rsidRDefault="00CB6F1C">
            <w:pPr>
              <w:rPr>
                <w:rFonts w:ascii="Arial" w:eastAsia="Arial" w:hAnsi="Arial" w:cs="Arial"/>
                <w:iCs/>
                <w:sz w:val="24"/>
                <w:szCs w:val="24"/>
              </w:rPr>
            </w:pPr>
            <w:r w:rsidRPr="001B782A">
              <w:rPr>
                <w:rFonts w:ascii="Arial" w:eastAsia="Arial" w:hAnsi="Arial" w:cs="Arial"/>
                <w:iCs/>
                <w:sz w:val="24"/>
                <w:szCs w:val="24"/>
              </w:rPr>
              <w:t>The Parties acknowledge that they are Independent Controllers for the purposes of the Data Protection Legislation in respect of:</w:t>
            </w:r>
          </w:p>
          <w:p w14:paraId="3E85FA6E" w14:textId="77777777" w:rsidR="00CB6F1C" w:rsidRPr="001B782A" w:rsidRDefault="00CB6F1C" w:rsidP="000266D5">
            <w:pPr>
              <w:numPr>
                <w:ilvl w:val="0"/>
                <w:numId w:val="16"/>
              </w:numPr>
              <w:spacing w:after="0" w:line="240" w:lineRule="auto"/>
              <w:jc w:val="both"/>
              <w:rPr>
                <w:rFonts w:ascii="Arial" w:eastAsia="Arial" w:hAnsi="Arial" w:cs="Arial"/>
                <w:iCs/>
                <w:color w:val="000000"/>
                <w:sz w:val="24"/>
                <w:szCs w:val="24"/>
              </w:rPr>
            </w:pPr>
            <w:r w:rsidRPr="001B782A">
              <w:rPr>
                <w:rFonts w:ascii="Arial" w:eastAsia="Arial" w:hAnsi="Arial" w:cs="Arial"/>
                <w:iCs/>
                <w:color w:val="000000"/>
                <w:sz w:val="24"/>
                <w:szCs w:val="24"/>
              </w:rPr>
              <w:t>Business contact details of Supplier Personnel for which the Supplier is the Controller,</w:t>
            </w:r>
          </w:p>
          <w:p w14:paraId="34E51CB6" w14:textId="77777777" w:rsidR="00CB6F1C" w:rsidRPr="008F5BE6" w:rsidRDefault="00CB6F1C" w:rsidP="000266D5">
            <w:pPr>
              <w:numPr>
                <w:ilvl w:val="0"/>
                <w:numId w:val="16"/>
              </w:numPr>
              <w:spacing w:after="0" w:line="240" w:lineRule="auto"/>
              <w:jc w:val="both"/>
              <w:rPr>
                <w:rFonts w:ascii="Arial" w:eastAsia="Arial" w:hAnsi="Arial" w:cs="Arial"/>
                <w:iCs/>
                <w:color w:val="000000"/>
                <w:sz w:val="24"/>
                <w:szCs w:val="24"/>
              </w:rPr>
            </w:pPr>
            <w:r w:rsidRPr="001B782A">
              <w:rPr>
                <w:rFonts w:ascii="Arial" w:eastAsia="Arial" w:hAnsi="Arial" w:cs="Arial"/>
                <w:iCs/>
                <w:color w:val="000000"/>
                <w:sz w:val="24"/>
                <w:szCs w:val="24"/>
              </w:rPr>
              <w:t>Business contact details of any directors, officers, employees, agents, consultants and contractors of Relevant Authority (excluding the Supplier Personnel) engaged in the performance of the Relevant Authority’s duties under the Contract) for which the Relevant Authority is the Controller,</w:t>
            </w:r>
          </w:p>
          <w:p w14:paraId="4590C573" w14:textId="69598766" w:rsidR="00CB6F1C" w:rsidRDefault="001B782A" w:rsidP="008F5BE6">
            <w:pPr>
              <w:rPr>
                <w:rFonts w:ascii="Arial" w:eastAsia="Arial" w:hAnsi="Arial" w:cs="Arial"/>
                <w:sz w:val="24"/>
                <w:szCs w:val="24"/>
              </w:rPr>
            </w:pPr>
            <w:r w:rsidRPr="008F5BE6">
              <w:rPr>
                <w:rFonts w:ascii="Arial" w:hAnsi="Arial" w:cs="Arial"/>
                <w:sz w:val="24"/>
                <w:szCs w:val="24"/>
              </w:rPr>
              <w:t>Transparency Reporting as listed in Annex A of Call-Off Schedule 1 (Transparency Reports).</w:t>
            </w:r>
            <w:r>
              <w:t xml:space="preserve"> </w:t>
            </w:r>
            <w:r w:rsidR="00CB6F1C">
              <w:rPr>
                <w:rFonts w:ascii="Arial" w:eastAsia="Arial" w:hAnsi="Arial" w:cs="Arial"/>
                <w:i/>
                <w:sz w:val="24"/>
                <w:szCs w:val="24"/>
              </w:rPr>
              <w:t xml:space="preserve"> </w:t>
            </w:r>
          </w:p>
        </w:tc>
      </w:tr>
      <w:tr w:rsidR="00CB6F1C" w14:paraId="1F4DEA46" w14:textId="77777777" w:rsidTr="00CB6F1C">
        <w:trPr>
          <w:trHeight w:val="1460"/>
        </w:trPr>
        <w:tc>
          <w:tcPr>
            <w:tcW w:w="2263" w:type="dxa"/>
            <w:tcBorders>
              <w:top w:val="single" w:sz="4" w:space="0" w:color="000000"/>
              <w:left w:val="single" w:sz="4" w:space="0" w:color="000000"/>
              <w:bottom w:val="single" w:sz="4" w:space="0" w:color="000000"/>
              <w:right w:val="single" w:sz="4" w:space="0" w:color="000000"/>
            </w:tcBorders>
            <w:hideMark/>
          </w:tcPr>
          <w:p w14:paraId="680C6467" w14:textId="77777777" w:rsidR="00CB6F1C" w:rsidRDefault="00CB6F1C">
            <w:pPr>
              <w:rPr>
                <w:rFonts w:ascii="Arial" w:eastAsia="Arial" w:hAnsi="Arial" w:cs="Arial"/>
                <w:sz w:val="24"/>
                <w:szCs w:val="24"/>
              </w:rPr>
            </w:pPr>
            <w:r>
              <w:rPr>
                <w:rFonts w:ascii="Arial" w:eastAsia="Arial" w:hAnsi="Arial" w:cs="Arial"/>
                <w:sz w:val="24"/>
                <w:szCs w:val="24"/>
              </w:rPr>
              <w:t>Duration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3E74BB9A" w14:textId="1556F45C" w:rsidR="00CB6F1C" w:rsidRDefault="005A4427">
            <w:pPr>
              <w:rPr>
                <w:rFonts w:ascii="Arial" w:eastAsia="Arial" w:hAnsi="Arial" w:cs="Arial"/>
                <w:sz w:val="24"/>
                <w:szCs w:val="24"/>
              </w:rPr>
            </w:pPr>
            <w:r w:rsidRPr="005A4427">
              <w:rPr>
                <w:rFonts w:ascii="Arial" w:hAnsi="Arial" w:cs="Arial"/>
                <w:i/>
                <w:color w:val="222222"/>
                <w:sz w:val="24"/>
                <w:shd w:val="clear" w:color="auto" w:fill="FFFFFF"/>
              </w:rPr>
              <w:t>Redacted Text Under FOIA Section 43, Commercial Interests</w:t>
            </w:r>
          </w:p>
        </w:tc>
      </w:tr>
      <w:tr w:rsidR="00CB6F1C" w14:paraId="081A0253" w14:textId="77777777" w:rsidTr="00CB6F1C">
        <w:trPr>
          <w:trHeight w:val="1520"/>
        </w:trPr>
        <w:tc>
          <w:tcPr>
            <w:tcW w:w="2263" w:type="dxa"/>
            <w:tcBorders>
              <w:top w:val="single" w:sz="4" w:space="0" w:color="000000"/>
              <w:left w:val="single" w:sz="4" w:space="0" w:color="000000"/>
              <w:bottom w:val="single" w:sz="4" w:space="0" w:color="000000"/>
              <w:right w:val="single" w:sz="4" w:space="0" w:color="000000"/>
            </w:tcBorders>
            <w:hideMark/>
          </w:tcPr>
          <w:p w14:paraId="0B21456B" w14:textId="77777777" w:rsidR="00CB6F1C" w:rsidRDefault="00CB6F1C">
            <w:pPr>
              <w:rPr>
                <w:rFonts w:ascii="Arial" w:eastAsia="Arial" w:hAnsi="Arial" w:cs="Arial"/>
                <w:sz w:val="24"/>
                <w:szCs w:val="24"/>
              </w:rPr>
            </w:pPr>
            <w:r>
              <w:rPr>
                <w:rFonts w:ascii="Arial" w:eastAsia="Arial" w:hAnsi="Arial" w:cs="Arial"/>
                <w:sz w:val="24"/>
                <w:szCs w:val="24"/>
              </w:rPr>
              <w:t>Nature and purposes of the Processing</w:t>
            </w:r>
          </w:p>
        </w:tc>
        <w:tc>
          <w:tcPr>
            <w:tcW w:w="7423" w:type="dxa"/>
            <w:tcBorders>
              <w:top w:val="single" w:sz="4" w:space="0" w:color="000000"/>
              <w:left w:val="single" w:sz="4" w:space="0" w:color="000000"/>
              <w:bottom w:val="single" w:sz="4" w:space="0" w:color="000000"/>
              <w:right w:val="single" w:sz="4" w:space="0" w:color="000000"/>
            </w:tcBorders>
            <w:hideMark/>
          </w:tcPr>
          <w:p w14:paraId="0171DC38" w14:textId="4152E871" w:rsidR="00CB6F1C" w:rsidRDefault="005A4427" w:rsidP="005A4427">
            <w:pPr>
              <w:rPr>
                <w:rFonts w:ascii="Arial" w:eastAsia="Arial" w:hAnsi="Arial" w:cs="Arial"/>
                <w:sz w:val="24"/>
                <w:szCs w:val="24"/>
              </w:rPr>
            </w:pPr>
            <w:r w:rsidRPr="005A4427">
              <w:rPr>
                <w:rFonts w:ascii="Arial" w:hAnsi="Arial" w:cs="Arial"/>
                <w:i/>
                <w:color w:val="222222"/>
                <w:sz w:val="24"/>
                <w:shd w:val="clear" w:color="auto" w:fill="FFFFFF"/>
              </w:rPr>
              <w:t>Redacted Text Under FOIA Section 43, Commercial Interests</w:t>
            </w:r>
            <w:r w:rsidRPr="000B7C91">
              <w:rPr>
                <w:rFonts w:ascii="Arial" w:eastAsia="Arial" w:hAnsi="Arial" w:cs="Arial"/>
                <w:iCs/>
                <w:sz w:val="24"/>
                <w:szCs w:val="24"/>
              </w:rPr>
              <w:t xml:space="preserve"> </w:t>
            </w:r>
          </w:p>
        </w:tc>
      </w:tr>
      <w:tr w:rsidR="00CB6F1C" w14:paraId="0F8456D6" w14:textId="77777777" w:rsidTr="00CB6F1C">
        <w:trPr>
          <w:trHeight w:val="1400"/>
        </w:trPr>
        <w:tc>
          <w:tcPr>
            <w:tcW w:w="2263" w:type="dxa"/>
            <w:tcBorders>
              <w:top w:val="single" w:sz="4" w:space="0" w:color="000000"/>
              <w:left w:val="single" w:sz="4" w:space="0" w:color="000000"/>
              <w:bottom w:val="single" w:sz="4" w:space="0" w:color="000000"/>
              <w:right w:val="single" w:sz="4" w:space="0" w:color="000000"/>
            </w:tcBorders>
            <w:hideMark/>
          </w:tcPr>
          <w:p w14:paraId="68D7E38C" w14:textId="77777777" w:rsidR="00CB6F1C" w:rsidRDefault="00CB6F1C">
            <w:pPr>
              <w:rPr>
                <w:rFonts w:ascii="Arial" w:eastAsia="Arial" w:hAnsi="Arial" w:cs="Arial"/>
                <w:sz w:val="24"/>
                <w:szCs w:val="24"/>
              </w:rPr>
            </w:pPr>
            <w:r>
              <w:rPr>
                <w:rFonts w:ascii="Arial" w:eastAsia="Arial" w:hAnsi="Arial" w:cs="Arial"/>
                <w:sz w:val="24"/>
                <w:szCs w:val="24"/>
              </w:rPr>
              <w:lastRenderedPageBreak/>
              <w:t>Type of Personal Data</w:t>
            </w:r>
          </w:p>
        </w:tc>
        <w:tc>
          <w:tcPr>
            <w:tcW w:w="7423" w:type="dxa"/>
            <w:tcBorders>
              <w:top w:val="single" w:sz="4" w:space="0" w:color="000000"/>
              <w:left w:val="single" w:sz="4" w:space="0" w:color="000000"/>
              <w:bottom w:val="single" w:sz="4" w:space="0" w:color="000000"/>
              <w:right w:val="single" w:sz="4" w:space="0" w:color="000000"/>
            </w:tcBorders>
            <w:hideMark/>
          </w:tcPr>
          <w:p w14:paraId="3D415C72" w14:textId="7A2A5450" w:rsidR="00CB6F1C" w:rsidRDefault="005A4427" w:rsidP="00966BD3">
            <w:pPr>
              <w:rPr>
                <w:rFonts w:ascii="Arial" w:eastAsia="Arial" w:hAnsi="Arial" w:cs="Arial"/>
                <w:sz w:val="24"/>
                <w:szCs w:val="24"/>
              </w:rPr>
            </w:pPr>
            <w:r w:rsidRPr="005A4427">
              <w:rPr>
                <w:rFonts w:ascii="Arial" w:hAnsi="Arial" w:cs="Arial"/>
                <w:i/>
                <w:color w:val="222222"/>
                <w:sz w:val="24"/>
                <w:shd w:val="clear" w:color="auto" w:fill="FFFFFF"/>
              </w:rPr>
              <w:t>Redacted Text Under FOIA Section 43, Commercial Interests</w:t>
            </w:r>
          </w:p>
        </w:tc>
      </w:tr>
      <w:tr w:rsidR="00CB6F1C" w14:paraId="0B0A4FE9" w14:textId="77777777" w:rsidTr="00CB6F1C">
        <w:trPr>
          <w:trHeight w:val="1560"/>
        </w:trPr>
        <w:tc>
          <w:tcPr>
            <w:tcW w:w="2263" w:type="dxa"/>
            <w:tcBorders>
              <w:top w:val="single" w:sz="4" w:space="0" w:color="000000"/>
              <w:left w:val="single" w:sz="4" w:space="0" w:color="000000"/>
              <w:bottom w:val="single" w:sz="4" w:space="0" w:color="000000"/>
              <w:right w:val="single" w:sz="4" w:space="0" w:color="000000"/>
            </w:tcBorders>
            <w:hideMark/>
          </w:tcPr>
          <w:p w14:paraId="630405EA" w14:textId="77777777" w:rsidR="00CB6F1C" w:rsidRDefault="00CB6F1C">
            <w:pPr>
              <w:rPr>
                <w:rFonts w:ascii="Arial" w:eastAsia="Arial" w:hAnsi="Arial" w:cs="Arial"/>
                <w:sz w:val="24"/>
                <w:szCs w:val="24"/>
              </w:rPr>
            </w:pPr>
            <w:r>
              <w:rPr>
                <w:rFonts w:ascii="Arial" w:eastAsia="Arial" w:hAnsi="Arial" w:cs="Arial"/>
                <w:sz w:val="24"/>
                <w:szCs w:val="24"/>
              </w:rPr>
              <w:t>Categories of Data Subject</w:t>
            </w:r>
          </w:p>
        </w:tc>
        <w:tc>
          <w:tcPr>
            <w:tcW w:w="7423" w:type="dxa"/>
            <w:tcBorders>
              <w:top w:val="single" w:sz="4" w:space="0" w:color="000000"/>
              <w:left w:val="single" w:sz="4" w:space="0" w:color="000000"/>
              <w:bottom w:val="single" w:sz="4" w:space="0" w:color="000000"/>
              <w:right w:val="single" w:sz="4" w:space="0" w:color="000000"/>
            </w:tcBorders>
            <w:hideMark/>
          </w:tcPr>
          <w:p w14:paraId="2C63C85D" w14:textId="7F6645F8" w:rsidR="00CB6F1C" w:rsidRPr="00966BD3" w:rsidRDefault="005A4427" w:rsidP="00966BD3">
            <w:pPr>
              <w:rPr>
                <w:rFonts w:ascii="Arial" w:eastAsia="Arial" w:hAnsi="Arial" w:cs="Arial"/>
                <w:iCs/>
                <w:sz w:val="24"/>
                <w:szCs w:val="24"/>
              </w:rPr>
            </w:pPr>
            <w:r w:rsidRPr="005A4427">
              <w:rPr>
                <w:rFonts w:ascii="Arial" w:hAnsi="Arial" w:cs="Arial"/>
                <w:i/>
                <w:color w:val="222222"/>
                <w:sz w:val="24"/>
                <w:shd w:val="clear" w:color="auto" w:fill="FFFFFF"/>
              </w:rPr>
              <w:t>Redacted Text Under FOIA Section 43, Commercial Interests</w:t>
            </w:r>
          </w:p>
        </w:tc>
      </w:tr>
      <w:tr w:rsidR="00CB6F1C" w14:paraId="34D7DE47" w14:textId="77777777" w:rsidTr="00CB6F1C">
        <w:trPr>
          <w:trHeight w:val="1660"/>
        </w:trPr>
        <w:tc>
          <w:tcPr>
            <w:tcW w:w="2263" w:type="dxa"/>
            <w:tcBorders>
              <w:top w:val="single" w:sz="4" w:space="0" w:color="000000"/>
              <w:left w:val="single" w:sz="4" w:space="0" w:color="000000"/>
              <w:bottom w:val="single" w:sz="4" w:space="0" w:color="000000"/>
              <w:right w:val="single" w:sz="4" w:space="0" w:color="000000"/>
            </w:tcBorders>
            <w:hideMark/>
          </w:tcPr>
          <w:p w14:paraId="25A852FF" w14:textId="77777777" w:rsidR="00CB6F1C" w:rsidRDefault="00CB6F1C">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14:paraId="4584C0B3" w14:textId="77777777" w:rsidR="00CB6F1C" w:rsidRDefault="00CB6F1C">
            <w:pPr>
              <w:rPr>
                <w:rFonts w:ascii="Arial" w:eastAsia="Arial" w:hAnsi="Arial" w:cs="Arial"/>
                <w:sz w:val="24"/>
                <w:szCs w:val="24"/>
              </w:rPr>
            </w:pPr>
            <w:r>
              <w:rPr>
                <w:rFonts w:ascii="Arial" w:eastAsia="Arial" w:hAnsi="Arial" w:cs="Arial"/>
                <w:sz w:val="24"/>
                <w:szCs w:val="24"/>
              </w:rPr>
              <w:t>UNLESS requirement under Union or Member State law to preserve that type of data</w:t>
            </w:r>
          </w:p>
        </w:tc>
        <w:tc>
          <w:tcPr>
            <w:tcW w:w="7423" w:type="dxa"/>
            <w:tcBorders>
              <w:top w:val="single" w:sz="4" w:space="0" w:color="000000"/>
              <w:left w:val="single" w:sz="4" w:space="0" w:color="000000"/>
              <w:bottom w:val="single" w:sz="4" w:space="0" w:color="000000"/>
              <w:right w:val="single" w:sz="4" w:space="0" w:color="000000"/>
            </w:tcBorders>
            <w:hideMark/>
          </w:tcPr>
          <w:p w14:paraId="10E1787C" w14:textId="6EB9E7BC" w:rsidR="00CB6F1C" w:rsidRPr="00966BD3" w:rsidRDefault="005A4427">
            <w:pPr>
              <w:rPr>
                <w:rFonts w:ascii="Arial" w:eastAsia="Arial" w:hAnsi="Arial" w:cs="Arial"/>
                <w:iCs/>
                <w:sz w:val="24"/>
                <w:szCs w:val="24"/>
              </w:rPr>
            </w:pPr>
            <w:r w:rsidRPr="005A4427">
              <w:rPr>
                <w:rFonts w:ascii="Arial" w:hAnsi="Arial" w:cs="Arial"/>
                <w:i/>
                <w:color w:val="222222"/>
                <w:sz w:val="24"/>
                <w:shd w:val="clear" w:color="auto" w:fill="FFFFFF"/>
              </w:rPr>
              <w:t>Redacted Text Under FOIA Section 43, Commercial Interests</w:t>
            </w:r>
          </w:p>
        </w:tc>
      </w:tr>
    </w:tbl>
    <w:p w14:paraId="58770A3B" w14:textId="77777777" w:rsidR="00CB6F1C" w:rsidRDefault="00CB6F1C" w:rsidP="00CB6F1C">
      <w:pPr>
        <w:rPr>
          <w:rFonts w:ascii="Arial" w:eastAsia="Arial" w:hAnsi="Arial" w:cs="Arial"/>
          <w:b/>
          <w:sz w:val="24"/>
          <w:szCs w:val="24"/>
        </w:rPr>
      </w:pPr>
    </w:p>
    <w:p w14:paraId="69D05B5D" w14:textId="77777777" w:rsidR="00CB6F1C" w:rsidRDefault="00CB6F1C" w:rsidP="00CB6F1C">
      <w:pPr>
        <w:rPr>
          <w:rFonts w:ascii="Arial" w:eastAsia="Arial" w:hAnsi="Arial" w:cs="Arial"/>
          <w:b/>
          <w:sz w:val="24"/>
          <w:szCs w:val="24"/>
        </w:rPr>
      </w:pPr>
      <w:r>
        <w:br w:type="page"/>
      </w:r>
    </w:p>
    <w:p w14:paraId="794DE822" w14:textId="77777777" w:rsidR="00CB6F1C" w:rsidRDefault="00CB6F1C" w:rsidP="00CB6F1C">
      <w:pPr>
        <w:rPr>
          <w:rFonts w:ascii="Arial" w:eastAsia="Arial" w:hAnsi="Arial" w:cs="Arial"/>
          <w:sz w:val="24"/>
          <w:szCs w:val="24"/>
        </w:rPr>
      </w:pPr>
      <w:r>
        <w:rPr>
          <w:rFonts w:ascii="Arial" w:eastAsia="Arial" w:hAnsi="Arial" w:cs="Arial"/>
          <w:b/>
          <w:sz w:val="24"/>
          <w:szCs w:val="24"/>
        </w:rPr>
        <w:lastRenderedPageBreak/>
        <w:t>Annex 2 - Joint Controller Agreement</w:t>
      </w:r>
    </w:p>
    <w:p w14:paraId="3CCF4907" w14:textId="77777777" w:rsidR="00CB6F1C" w:rsidRDefault="00CB6F1C" w:rsidP="00CB6F1C">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14:paraId="773161F0" w14:textId="77777777" w:rsidR="00CB6F1C" w:rsidRDefault="00CB6F1C" w:rsidP="00CB6F1C">
      <w:pPr>
        <w:keepNext/>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3-16 of Joint Schedule 11 (Where one Party is Controller and the other Party is Processor) and paragraphs 18-28 of Joint Schedule 11 (Independent Controllers of Personal Data). Accordingly, the Parties each undertake to comply with the applicable Data Protection Legislation in respect of their Processing of such Personal Data as Data Controllers. </w:t>
      </w:r>
    </w:p>
    <w:p w14:paraId="3C873092" w14:textId="77777777" w:rsidR="00CB6F1C" w:rsidRDefault="00CB6F1C" w:rsidP="00CB6F1C">
      <w:pPr>
        <w:keepNext/>
        <w:rPr>
          <w:rFonts w:ascii="Arial" w:eastAsia="Arial" w:hAnsi="Arial" w:cs="Arial"/>
          <w:sz w:val="24"/>
          <w:szCs w:val="24"/>
        </w:rPr>
      </w:pPr>
      <w:r>
        <w:rPr>
          <w:rFonts w:ascii="Arial" w:eastAsia="Arial" w:hAnsi="Arial" w:cs="Arial"/>
          <w:sz w:val="24"/>
          <w:szCs w:val="24"/>
          <w:highlight w:val="white"/>
        </w:rPr>
        <w:t xml:space="preserve">1.2 The Parties agree that </w:t>
      </w:r>
      <w:r w:rsidRPr="00084B27">
        <w:rPr>
          <w:rFonts w:ascii="Arial" w:eastAsia="Arial" w:hAnsi="Arial" w:cs="Arial"/>
          <w:sz w:val="24"/>
          <w:szCs w:val="24"/>
        </w:rPr>
        <w:t xml:space="preserve">the [Supplier/Relevant Authority]: </w:t>
      </w:r>
    </w:p>
    <w:p w14:paraId="295F1899" w14:textId="77777777" w:rsidR="00CB6F1C" w:rsidRDefault="00CB6F1C" w:rsidP="00D27113">
      <w:pPr>
        <w:numPr>
          <w:ilvl w:val="2"/>
          <w:numId w:val="13"/>
        </w:numP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necessary to comply with the UK GDPR regarding the exercise by Data Subjects of their rights under the UK GDPR;</w:t>
      </w:r>
    </w:p>
    <w:p w14:paraId="403F6AF7" w14:textId="77777777" w:rsidR="00CB6F1C" w:rsidRDefault="00CB6F1C" w:rsidP="00D27113">
      <w:pPr>
        <w:numPr>
          <w:ilvl w:val="2"/>
          <w:numId w:val="13"/>
        </w:numP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and for any enquiries concerning their Personal Data or privacy;</w:t>
      </w:r>
    </w:p>
    <w:p w14:paraId="5BF76736"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14:paraId="3D3F6885"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consent of Data Subjects, in accordance with the UK GDPR, for Processing in connection with the Deliverables where consent is the relevant legal basis for that Processing; and</w:t>
      </w:r>
    </w:p>
    <w:p w14:paraId="4499915B" w14:textId="77777777" w:rsidR="00CB6F1C" w:rsidRDefault="00CB6F1C" w:rsidP="00D27113">
      <w:pPr>
        <w:numPr>
          <w:ilvl w:val="2"/>
          <w:numId w:val="13"/>
        </w:numPr>
        <w:spacing w:before="280" w:after="120" w:line="240" w:lineRule="auto"/>
        <w:jc w:val="both"/>
        <w:rPr>
          <w:rFonts w:ascii="Arial" w:eastAsia="Arial" w:hAnsi="Arial" w:cs="Arial"/>
          <w:sz w:val="24"/>
          <w:szCs w:val="24"/>
        </w:rPr>
      </w:pPr>
      <w:r>
        <w:rPr>
          <w:rFonts w:ascii="Arial" w:eastAsia="Arial" w:hAnsi="Arial" w:cs="Arial"/>
          <w:sz w:val="24"/>
          <w:szCs w:val="24"/>
        </w:rPr>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[Supplier’s/Relevant Authority’s] privacy policy (which must be readily available by hyperlink or otherwise on all of its public facing services and marketing).</w:t>
      </w:r>
    </w:p>
    <w:p w14:paraId="526A1E22" w14:textId="77777777" w:rsidR="00CB6F1C" w:rsidRDefault="00CB6F1C" w:rsidP="00CB6F1C">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exercise their legal rights under the Data Protection Legislation as against the relevant Party as Controller.</w:t>
      </w:r>
    </w:p>
    <w:p w14:paraId="4C12E288" w14:textId="77777777" w:rsidR="00CB6F1C" w:rsidRDefault="00CB6F1C" w:rsidP="00D27113">
      <w:pPr>
        <w:numPr>
          <w:ilvl w:val="2"/>
          <w:numId w:val="14"/>
        </w:numP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14:paraId="0B894FA1"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14:paraId="2DC08D42"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14:paraId="4EF7F88A"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t xml:space="preserve">the volume of Data Subject Access Request (or purported Data </w:t>
      </w:r>
      <w:proofErr w:type="gramStart"/>
      <w:r>
        <w:rPr>
          <w:rFonts w:ascii="Arial" w:eastAsia="Arial" w:hAnsi="Arial" w:cs="Arial"/>
          <w:sz w:val="24"/>
          <w:szCs w:val="24"/>
        </w:rPr>
        <w:t>Subject  Access</w:t>
      </w:r>
      <w:proofErr w:type="gramEnd"/>
      <w:r>
        <w:rPr>
          <w:rFonts w:ascii="Arial" w:eastAsia="Arial" w:hAnsi="Arial" w:cs="Arial"/>
          <w:sz w:val="24"/>
          <w:szCs w:val="24"/>
        </w:rPr>
        <w:t xml:space="preserve"> Requests) from Data Subjects (or third parties on their behalf);</w:t>
      </w:r>
    </w:p>
    <w:p w14:paraId="1A069EA0"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 xml:space="preserve">the volume of requests from Data Subjects (or third parties on their behalf) to rectify, block or erase any Personal Data; </w:t>
      </w:r>
    </w:p>
    <w:p w14:paraId="0B002776"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14:paraId="1FF68A59"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or any other regulatory authority in connection with Personal Data; and</w:t>
      </w:r>
    </w:p>
    <w:p w14:paraId="50263FD0"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14:paraId="666AF357" w14:textId="77777777" w:rsidR="00CB6F1C" w:rsidRDefault="00CB6F1C" w:rsidP="00CB6F1C">
      <w:pPr>
        <w:ind w:left="720"/>
        <w:rPr>
          <w:rFonts w:ascii="Arial" w:eastAsia="Arial" w:hAnsi="Arial" w:cs="Arial"/>
          <w:sz w:val="24"/>
          <w:szCs w:val="24"/>
        </w:rPr>
      </w:pPr>
      <w:r>
        <w:rPr>
          <w:rFonts w:ascii="Arial" w:eastAsia="Arial" w:hAnsi="Arial" w:cs="Arial"/>
          <w:sz w:val="24"/>
          <w:szCs w:val="24"/>
        </w:rPr>
        <w:t xml:space="preserve">that it has received in relation to the subject matter of the Contract during that period; </w:t>
      </w:r>
    </w:p>
    <w:p w14:paraId="30063636"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notify each other immediately if it receives any request, complaint or communication made as referred to in Clauses 2.1(a)(i) to (v); </w:t>
      </w:r>
    </w:p>
    <w:p w14:paraId="795A74C7"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relation to any request, complaint or communication made as referred to in Clauses 2.1(a)(iii) to (v) to enable the other Party to comply with the relevant timescales set out in the Data Protection Legislation;</w:t>
      </w:r>
    </w:p>
    <w:p w14:paraId="1E3EFB38" w14:textId="77777777" w:rsidR="00CB6F1C" w:rsidRDefault="00CB6F1C" w:rsidP="000266D5">
      <w:pPr>
        <w:numPr>
          <w:ilvl w:val="2"/>
          <w:numId w:val="17"/>
        </w:numP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71384FCF"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Information;</w:t>
      </w:r>
    </w:p>
    <w:p w14:paraId="185AA872"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68FCD4C9"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14:paraId="467C05C6"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 xml:space="preserve">are aware of and comply with their duties under this Annex 2 (Joint Controller Agreement) and those in respect of Confidential Information; </w:t>
      </w:r>
    </w:p>
    <w:p w14:paraId="1EF66635"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Personal Data to any third party where the that Party would not be permitted to do so; and</w:t>
      </w:r>
    </w:p>
    <w:p w14:paraId="6DBBBA98"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14:paraId="55F25406"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ensure that it has in place Protective Measures as appropriate to protect against a Personal Data Breach having taken account of the:</w:t>
      </w:r>
    </w:p>
    <w:p w14:paraId="4C8E5F4B"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14:paraId="0CEA966B"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14:paraId="1E993601"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14:paraId="76B98180" w14:textId="77777777" w:rsidR="00CB6F1C" w:rsidRDefault="00CB6F1C" w:rsidP="000266D5">
      <w:pPr>
        <w:numPr>
          <w:ilvl w:val="3"/>
          <w:numId w:val="17"/>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14:paraId="45AA1418"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relating to that Data Subject that it holds; and</w:t>
      </w:r>
    </w:p>
    <w:p w14:paraId="28D1BBA8" w14:textId="77777777" w:rsidR="00CB6F1C" w:rsidRDefault="00CB6F1C" w:rsidP="000266D5">
      <w:pPr>
        <w:numPr>
          <w:ilvl w:val="2"/>
          <w:numId w:val="17"/>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14:paraId="1118D4D5"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0A996B8" w14:textId="77777777" w:rsidR="00CB6F1C" w:rsidRDefault="00CB6F1C" w:rsidP="00D27113">
      <w:pPr>
        <w:numPr>
          <w:ilvl w:val="2"/>
          <w:numId w:val="14"/>
        </w:numP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14:paraId="0507D22F"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817178A" w14:textId="77777777" w:rsidR="00CB6F1C" w:rsidRDefault="00CB6F1C" w:rsidP="000266D5">
      <w:pPr>
        <w:numPr>
          <w:ilvl w:val="2"/>
          <w:numId w:val="18"/>
        </w:numP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sufficient information and in a </w:t>
      </w:r>
      <w:proofErr w:type="gramStart"/>
      <w:r>
        <w:rPr>
          <w:rFonts w:ascii="Arial" w:eastAsia="Arial" w:hAnsi="Arial" w:cs="Arial"/>
          <w:sz w:val="24"/>
          <w:szCs w:val="24"/>
        </w:rPr>
        <w:t>timescale</w:t>
      </w:r>
      <w:proofErr w:type="gramEnd"/>
      <w:r>
        <w:rPr>
          <w:rFonts w:ascii="Arial" w:eastAsia="Arial" w:hAnsi="Arial" w:cs="Arial"/>
          <w:sz w:val="24"/>
          <w:szCs w:val="24"/>
        </w:rPr>
        <w:t xml:space="preserve"> which allows the other Party to meet any obligations to report a Personal Data Breach under the Data Protection Legislation; and</w:t>
      </w:r>
    </w:p>
    <w:p w14:paraId="48EECC87" w14:textId="77777777" w:rsidR="00CB6F1C" w:rsidRDefault="00CB6F1C" w:rsidP="000266D5">
      <w:pPr>
        <w:numPr>
          <w:ilvl w:val="2"/>
          <w:numId w:val="18"/>
        </w:numP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including:</w:t>
      </w:r>
    </w:p>
    <w:p w14:paraId="0C2924E1" w14:textId="77777777" w:rsidR="00CB6F1C" w:rsidRDefault="00CB6F1C" w:rsidP="000266D5">
      <w:pPr>
        <w:numPr>
          <w:ilvl w:val="3"/>
          <w:numId w:val="18"/>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14:paraId="21787C85" w14:textId="77777777" w:rsidR="00CB6F1C" w:rsidRDefault="00CB6F1C" w:rsidP="000266D5">
      <w:pPr>
        <w:numPr>
          <w:ilvl w:val="3"/>
          <w:numId w:val="18"/>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14:paraId="264DB74F" w14:textId="77777777" w:rsidR="00CB6F1C" w:rsidRDefault="00CB6F1C" w:rsidP="000266D5">
      <w:pPr>
        <w:numPr>
          <w:ilvl w:val="3"/>
          <w:numId w:val="18"/>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 public relations and public statements relating to the Personal Data Breach; and/or</w:t>
      </w:r>
    </w:p>
    <w:p w14:paraId="0E7E25FF" w14:textId="77777777" w:rsidR="00CB6F1C" w:rsidRDefault="00CB6F1C" w:rsidP="000266D5">
      <w:pPr>
        <w:numPr>
          <w:ilvl w:val="3"/>
          <w:numId w:val="18"/>
        </w:numP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18846861"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2AA50251" w14:textId="77777777" w:rsidR="00CB6F1C" w:rsidRDefault="00CB6F1C" w:rsidP="000266D5">
      <w:pPr>
        <w:numPr>
          <w:ilvl w:val="2"/>
          <w:numId w:val="19"/>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14:paraId="1756B64B" w14:textId="77777777" w:rsidR="00CB6F1C" w:rsidRDefault="00CB6F1C" w:rsidP="000266D5">
      <w:pPr>
        <w:numPr>
          <w:ilvl w:val="2"/>
          <w:numId w:val="19"/>
        </w:numP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14:paraId="749C1F0E" w14:textId="77777777" w:rsidR="00CB6F1C" w:rsidRDefault="00CB6F1C" w:rsidP="000266D5">
      <w:pPr>
        <w:numPr>
          <w:ilvl w:val="2"/>
          <w:numId w:val="19"/>
        </w:numP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Data Subjects concerned;</w:t>
      </w:r>
    </w:p>
    <w:p w14:paraId="246044B0" w14:textId="77777777" w:rsidR="00CB6F1C" w:rsidRDefault="00CB6F1C" w:rsidP="000266D5">
      <w:pPr>
        <w:numPr>
          <w:ilvl w:val="2"/>
          <w:numId w:val="19"/>
        </w:numP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14:paraId="1C37DD4B" w14:textId="77777777" w:rsidR="00CB6F1C" w:rsidRDefault="00CB6F1C" w:rsidP="000266D5">
      <w:pPr>
        <w:numPr>
          <w:ilvl w:val="2"/>
          <w:numId w:val="19"/>
        </w:numP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14:paraId="2631596B" w14:textId="77777777" w:rsidR="00CB6F1C" w:rsidRDefault="00CB6F1C" w:rsidP="000266D5">
      <w:pPr>
        <w:numPr>
          <w:ilvl w:val="2"/>
          <w:numId w:val="19"/>
        </w:numP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14:paraId="4E40292C" w14:textId="77777777" w:rsidR="00CB6F1C" w:rsidRDefault="00CB6F1C" w:rsidP="00D27113">
      <w:pPr>
        <w:numPr>
          <w:ilvl w:val="2"/>
          <w:numId w:val="14"/>
        </w:numP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14:paraId="0E786BE2"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14:paraId="3CCF69FC" w14:textId="77777777" w:rsidR="00CB6F1C" w:rsidRDefault="00CB6F1C" w:rsidP="000266D5">
      <w:pPr>
        <w:numPr>
          <w:ilvl w:val="2"/>
          <w:numId w:val="20"/>
        </w:numP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privacy procedures relating to Personal Data, its compliance with this Annex 2 and the Data Protection Legislation; and/or</w:t>
      </w:r>
    </w:p>
    <w:p w14:paraId="7C21BAD1" w14:textId="77777777" w:rsidR="00CB6F1C" w:rsidRDefault="00CB6F1C" w:rsidP="000266D5">
      <w:pPr>
        <w:numPr>
          <w:ilvl w:val="2"/>
          <w:numId w:val="20"/>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Deliverables. </w:t>
      </w:r>
    </w:p>
    <w:p w14:paraId="3508CEB3" w14:textId="77777777" w:rsidR="00CB6F1C" w:rsidRDefault="00CB6F1C" w:rsidP="00CB6F1C">
      <w:pPr>
        <w:spacing w:before="280" w:after="120" w:line="240" w:lineRule="auto"/>
        <w:ind w:left="809"/>
        <w:jc w:val="both"/>
        <w:rPr>
          <w:rFonts w:ascii="Arial" w:eastAsia="Arial" w:hAnsi="Arial" w:cs="Arial"/>
          <w:sz w:val="24"/>
          <w:szCs w:val="24"/>
        </w:rPr>
      </w:pPr>
    </w:p>
    <w:p w14:paraId="2DEE7CB9"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assessment or inspection.</w:t>
      </w:r>
    </w:p>
    <w:p w14:paraId="31339AED" w14:textId="77777777" w:rsidR="00CB6F1C" w:rsidRDefault="00CB6F1C" w:rsidP="00D27113">
      <w:pPr>
        <w:numPr>
          <w:ilvl w:val="2"/>
          <w:numId w:val="14"/>
        </w:numP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14:paraId="23CB4825"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14:paraId="489B894F" w14:textId="77777777" w:rsidR="00CB6F1C" w:rsidRDefault="00CB6F1C" w:rsidP="000266D5">
      <w:pPr>
        <w:numPr>
          <w:ilvl w:val="2"/>
          <w:numId w:val="21"/>
        </w:numP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14:paraId="11EF7BAF" w14:textId="77777777" w:rsidR="00CB6F1C" w:rsidRDefault="00CB6F1C" w:rsidP="00CB6F1C">
      <w:pPr>
        <w:spacing w:after="80"/>
        <w:ind w:left="11"/>
        <w:rPr>
          <w:rFonts w:ascii="Arial" w:eastAsia="Arial" w:hAnsi="Arial" w:cs="Arial"/>
          <w:sz w:val="24"/>
          <w:szCs w:val="24"/>
        </w:rPr>
      </w:pPr>
    </w:p>
    <w:p w14:paraId="2B68B634" w14:textId="77777777" w:rsidR="00CB6F1C" w:rsidRDefault="00CB6F1C" w:rsidP="000266D5">
      <w:pPr>
        <w:numPr>
          <w:ilvl w:val="2"/>
          <w:numId w:val="21"/>
        </w:numP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14:paraId="6B22A342" w14:textId="77777777" w:rsidR="00CB6F1C" w:rsidRDefault="00CB6F1C" w:rsidP="00CB6F1C">
      <w:pPr>
        <w:keepNext/>
        <w:rPr>
          <w:rFonts w:ascii="Arial" w:eastAsia="Arial" w:hAnsi="Arial" w:cs="Arial"/>
          <w:sz w:val="24"/>
          <w:szCs w:val="24"/>
        </w:rPr>
      </w:pPr>
    </w:p>
    <w:p w14:paraId="2ADE07ED" w14:textId="77777777" w:rsidR="00CB6F1C" w:rsidRDefault="00CB6F1C" w:rsidP="00D27113">
      <w:pPr>
        <w:numPr>
          <w:ilvl w:val="2"/>
          <w:numId w:val="14"/>
        </w:numP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14:paraId="22E2C6C5" w14:textId="77777777" w:rsidR="00CB6F1C" w:rsidRDefault="00CB6F1C" w:rsidP="00CB6F1C">
      <w:pPr>
        <w:ind w:left="720"/>
        <w:rPr>
          <w:rFonts w:ascii="Arial" w:eastAsia="Arial" w:hAnsi="Arial" w:cs="Arial"/>
          <w:sz w:val="24"/>
          <w:szCs w:val="24"/>
        </w:rPr>
      </w:pPr>
      <w:r>
        <w:rPr>
          <w:rFonts w:ascii="Arial" w:eastAsia="Arial" w:hAnsi="Arial" w:cs="Arial"/>
          <w:sz w:val="24"/>
          <w:szCs w:val="24"/>
        </w:rPr>
        <w:t>The Parties agree to take account of any guidance issued by the Information Commissioner and/or any relevant Central Government Body. The Relevant Authority may on not less than thirty (30) Working Days’ notice to the Supplier amend the Contract to ensure that it complies with any guidance issued by the Information Commissioner and/or any relevant Central Government Body.</w:t>
      </w:r>
    </w:p>
    <w:p w14:paraId="70F04BD4" w14:textId="77777777" w:rsidR="00CB6F1C" w:rsidRDefault="00CB6F1C" w:rsidP="00D27113">
      <w:pPr>
        <w:numPr>
          <w:ilvl w:val="2"/>
          <w:numId w:val="14"/>
        </w:numP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14:paraId="4D9A032B"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14:paraId="28786BE7" w14:textId="77777777" w:rsidR="00CB6F1C" w:rsidRDefault="00CB6F1C" w:rsidP="000266D5">
      <w:pPr>
        <w:numPr>
          <w:ilvl w:val="2"/>
          <w:numId w:val="22"/>
        </w:numP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in the view of the Information Commissioner, the Relevant Authority is responsible for the Personal Data Breach, in that it is caused as a result of the actions or inaction of the Relevant Authority, its employees, agents, contractors (other than the Supplier) or systems and procedures controlled by the Relevant Authority, then the Relevant Authority shall be responsible for the payment of such Financial Penalties. In this case, the Relevant Authority will conduct an internal audit and engage at its reasonable cost when necessary, an independent third party to conduct an audit of any such Personal Data Breach. The Supplier shall provide to the Relevant Authority and its </w:t>
      </w:r>
      <w:proofErr w:type="gramStart"/>
      <w:r>
        <w:rPr>
          <w:rFonts w:ascii="Arial" w:eastAsia="Arial" w:hAnsi="Arial" w:cs="Arial"/>
          <w:sz w:val="24"/>
          <w:szCs w:val="24"/>
        </w:rPr>
        <w:t>third party</w:t>
      </w:r>
      <w:proofErr w:type="gramEnd"/>
      <w:r>
        <w:rPr>
          <w:rFonts w:ascii="Arial" w:eastAsia="Arial" w:hAnsi="Arial" w:cs="Arial"/>
          <w:sz w:val="24"/>
          <w:szCs w:val="24"/>
        </w:rPr>
        <w:t xml:space="preserve"> investigators and auditors, on request and at the Supplier's reasonable cost, full cooperation and access to conduct a thorough audit of such Personal Data Breach; </w:t>
      </w:r>
    </w:p>
    <w:p w14:paraId="2ED04A3F" w14:textId="77777777" w:rsidR="00CB6F1C" w:rsidRDefault="00CB6F1C" w:rsidP="000266D5">
      <w:pPr>
        <w:numPr>
          <w:ilvl w:val="2"/>
          <w:numId w:val="22"/>
        </w:numP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Supplier is responsible for the Personal Data Breach, in that it is not a Personal Data Breach that the Relevant Authority is responsible for, then the Supplier shall be responsible for the payment of these Financial Penalties. The Supplier will provide to the Relevant Authority and its auditors, on request and at the Supplier’s sole cost, full cooperation and access to conduct a thorough audit of such Personal Data Breach; or</w:t>
      </w:r>
    </w:p>
    <w:p w14:paraId="07BD17C0" w14:textId="77777777" w:rsidR="00CB6F1C" w:rsidRDefault="00CB6F1C" w:rsidP="000266D5">
      <w:pPr>
        <w:numPr>
          <w:ilvl w:val="2"/>
          <w:numId w:val="22"/>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34 of the Core Terms (Resolving disputes). </w:t>
      </w:r>
    </w:p>
    <w:p w14:paraId="7C44D173"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77242B86"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p>
    <w:p w14:paraId="41A6B289" w14:textId="77777777" w:rsidR="00CB6F1C" w:rsidRDefault="00CB6F1C" w:rsidP="000266D5">
      <w:pPr>
        <w:numPr>
          <w:ilvl w:val="2"/>
          <w:numId w:val="23"/>
        </w:numP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14:paraId="331BF92D" w14:textId="77777777" w:rsidR="00CB6F1C" w:rsidRDefault="00CB6F1C" w:rsidP="000266D5">
      <w:pPr>
        <w:numPr>
          <w:ilvl w:val="2"/>
          <w:numId w:val="23"/>
        </w:numP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responsible for the Claim Losses: and</w:t>
      </w:r>
    </w:p>
    <w:p w14:paraId="53331128" w14:textId="77777777" w:rsidR="00CB6F1C" w:rsidRDefault="00CB6F1C" w:rsidP="000266D5">
      <w:pPr>
        <w:numPr>
          <w:ilvl w:val="2"/>
          <w:numId w:val="23"/>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if responsibility for the relevant Personal Data Breach is unclear, then the Relevant Authority and the Supplier shall be responsible for the Claim Losses equally. </w:t>
      </w:r>
    </w:p>
    <w:p w14:paraId="69261541" w14:textId="77777777" w:rsidR="00CB6F1C" w:rsidRDefault="00CB6F1C" w:rsidP="00CB6F1C">
      <w:pPr>
        <w:spacing w:before="280" w:after="120" w:line="240" w:lineRule="auto"/>
        <w:ind w:left="809"/>
        <w:jc w:val="both"/>
        <w:rPr>
          <w:rFonts w:ascii="Arial" w:eastAsia="Arial" w:hAnsi="Arial" w:cs="Arial"/>
          <w:sz w:val="24"/>
          <w:szCs w:val="24"/>
        </w:rPr>
      </w:pPr>
    </w:p>
    <w:p w14:paraId="750A43C3"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Nothing in either clause 7.2 or clause 7.3 shall preclude the Relevant Authority and the Supplier reaching any other agreement, including by way of compromise with a </w:t>
      </w:r>
      <w:proofErr w:type="gramStart"/>
      <w:r>
        <w:rPr>
          <w:rFonts w:ascii="Arial" w:eastAsia="Arial" w:hAnsi="Arial" w:cs="Arial"/>
          <w:color w:val="000000"/>
          <w:sz w:val="24"/>
          <w:szCs w:val="24"/>
        </w:rPr>
        <w:t>third party</w:t>
      </w:r>
      <w:proofErr w:type="gramEnd"/>
      <w:r>
        <w:rPr>
          <w:rFonts w:ascii="Arial" w:eastAsia="Arial" w:hAnsi="Arial" w:cs="Arial"/>
          <w:color w:val="000000"/>
          <w:sz w:val="24"/>
          <w:szCs w:val="24"/>
        </w:rPr>
        <w:t xml:space="preserve"> complainant or claimant, as to the apportionment of financial responsibility for any Claim Losses as a result of a Personal Data Breach, having regard to all the circumstances of the Personal Data Breach and the legal and financial obligations of the Relevant Authority.</w:t>
      </w:r>
    </w:p>
    <w:p w14:paraId="25D69849" w14:textId="77777777" w:rsidR="00CB6F1C" w:rsidRDefault="00CB6F1C" w:rsidP="00D27113">
      <w:pPr>
        <w:numPr>
          <w:ilvl w:val="2"/>
          <w:numId w:val="14"/>
        </w:numP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14:paraId="349CF985" w14:textId="77777777" w:rsidR="00CB6F1C" w:rsidRDefault="00CB6F1C" w:rsidP="00CB6F1C">
      <w:pPr>
        <w:keepNext/>
        <w:ind w:left="720"/>
        <w:rPr>
          <w:rFonts w:ascii="Arial" w:eastAsia="Arial" w:hAnsi="Arial" w:cs="Arial"/>
          <w:sz w:val="24"/>
          <w:szCs w:val="24"/>
        </w:rPr>
      </w:pPr>
      <w:r>
        <w:rPr>
          <w:rFonts w:ascii="Arial" w:eastAsia="Arial" w:hAnsi="Arial" w:cs="Arial"/>
          <w:sz w:val="24"/>
          <w:szCs w:val="24"/>
        </w:rPr>
        <w:t>If the Supplier is in material Default under any of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14:paraId="051D245C" w14:textId="77777777" w:rsidR="00CB6F1C" w:rsidRDefault="00CB6F1C" w:rsidP="00D27113">
      <w:pPr>
        <w:numPr>
          <w:ilvl w:val="2"/>
          <w:numId w:val="14"/>
        </w:numP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14:paraId="4A088402" w14:textId="77777777" w:rsidR="00CB6F1C" w:rsidRDefault="00CB6F1C" w:rsidP="00D27113">
      <w:pPr>
        <w:numPr>
          <w:ilvl w:val="3"/>
          <w:numId w:val="14"/>
        </w:numP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14:paraId="43BD2F78" w14:textId="77777777" w:rsidR="00CB6F1C" w:rsidRDefault="00CB6F1C" w:rsidP="000266D5">
      <w:pPr>
        <w:numPr>
          <w:ilvl w:val="2"/>
          <w:numId w:val="24"/>
        </w:numPr>
        <w:spacing w:before="280" w:after="120" w:line="240" w:lineRule="auto"/>
        <w:jc w:val="both"/>
        <w:rPr>
          <w:rFonts w:ascii="Arial" w:eastAsia="Arial" w:hAnsi="Arial" w:cs="Arial"/>
          <w:sz w:val="24"/>
          <w:szCs w:val="24"/>
        </w:rPr>
      </w:pPr>
      <w:r>
        <w:rPr>
          <w:rFonts w:ascii="Arial" w:eastAsia="Arial" w:hAnsi="Arial" w:cs="Arial"/>
          <w:sz w:val="24"/>
          <w:szCs w:val="24"/>
        </w:rPr>
        <w:t xml:space="preserve">carry out adequate due diligence on such third party to ensure that it is capable of providing the level of protection for the Personal Data as is required by the Contract, </w:t>
      </w:r>
      <w:proofErr w:type="gramStart"/>
      <w:r>
        <w:rPr>
          <w:rFonts w:ascii="Arial" w:eastAsia="Arial" w:hAnsi="Arial" w:cs="Arial"/>
          <w:sz w:val="24"/>
          <w:szCs w:val="24"/>
        </w:rPr>
        <w:t>and  provide</w:t>
      </w:r>
      <w:proofErr w:type="gramEnd"/>
      <w:r>
        <w:rPr>
          <w:rFonts w:ascii="Arial" w:eastAsia="Arial" w:hAnsi="Arial" w:cs="Arial"/>
          <w:sz w:val="24"/>
          <w:szCs w:val="24"/>
        </w:rPr>
        <w:t xml:space="preserve"> evidence of such due diligence to the  other Party where reasonably requested; and</w:t>
      </w:r>
    </w:p>
    <w:p w14:paraId="4BD2FA44" w14:textId="77777777" w:rsidR="00CB6F1C" w:rsidRDefault="00CB6F1C" w:rsidP="000266D5">
      <w:pPr>
        <w:numPr>
          <w:ilvl w:val="2"/>
          <w:numId w:val="24"/>
        </w:numP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14:paraId="77D7DD37" w14:textId="77777777" w:rsidR="00CB6F1C" w:rsidRDefault="00CB6F1C" w:rsidP="00CB6F1C">
      <w:pPr>
        <w:spacing w:before="280" w:after="120" w:line="240" w:lineRule="auto"/>
        <w:ind w:left="809"/>
        <w:jc w:val="both"/>
        <w:rPr>
          <w:rFonts w:ascii="Arial" w:eastAsia="Arial" w:hAnsi="Arial" w:cs="Arial"/>
          <w:sz w:val="24"/>
          <w:szCs w:val="24"/>
        </w:rPr>
      </w:pPr>
    </w:p>
    <w:p w14:paraId="2F4E7101" w14:textId="77777777" w:rsidR="00CB6F1C" w:rsidRDefault="00CB6F1C" w:rsidP="00D27113">
      <w:pPr>
        <w:numPr>
          <w:ilvl w:val="2"/>
          <w:numId w:val="14"/>
        </w:numP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14:paraId="6F520E19" w14:textId="77777777" w:rsidR="00CB6F1C" w:rsidRDefault="00CB6F1C" w:rsidP="00CB6F1C">
      <w:pP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 xml:space="preserve">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 </w:t>
      </w:r>
    </w:p>
    <w:p w14:paraId="39F3D403" w14:textId="77777777" w:rsidR="00CB6F1C" w:rsidRDefault="00CB6F1C" w:rsidP="00CB6F1C">
      <w:pPr>
        <w:tabs>
          <w:tab w:val="left" w:pos="-179"/>
        </w:tabs>
        <w:spacing w:after="120" w:line="240" w:lineRule="auto"/>
        <w:ind w:left="2160" w:hanging="2160"/>
        <w:jc w:val="both"/>
        <w:rPr>
          <w:rFonts w:ascii="Arial" w:eastAsia="Arial" w:hAnsi="Arial" w:cs="Arial"/>
          <w:color w:val="000000"/>
          <w:sz w:val="24"/>
          <w:szCs w:val="24"/>
        </w:rPr>
      </w:pPr>
    </w:p>
    <w:p w14:paraId="718FA197" w14:textId="77777777" w:rsidR="00CB6F1C" w:rsidRDefault="00CB6F1C" w:rsidP="00CB6F1C">
      <w:pPr>
        <w:keepNext/>
        <w:tabs>
          <w:tab w:val="left" w:pos="5715"/>
        </w:tabs>
        <w:spacing w:after="240" w:line="240" w:lineRule="auto"/>
        <w:rPr>
          <w:rFonts w:ascii="Arial Bold" w:eastAsia="Arial Bold" w:hAnsi="Arial Bold" w:cs="Arial Bold"/>
          <w:b/>
          <w:color w:val="000000"/>
          <w:sz w:val="36"/>
          <w:szCs w:val="36"/>
        </w:rPr>
      </w:pPr>
      <w:bookmarkStart w:id="19" w:name="bookmark=id.1ksv4uv"/>
      <w:bookmarkStart w:id="20" w:name="_heading=h.44sinio"/>
      <w:bookmarkEnd w:id="19"/>
      <w:bookmarkEnd w:id="20"/>
    </w:p>
    <w:p w14:paraId="50DA576D" w14:textId="77777777" w:rsidR="00CB6F1C" w:rsidRDefault="00CB6F1C">
      <w:pPr>
        <w:rPr>
          <w:rFonts w:ascii="Arial Bold" w:eastAsia="Arial Bold" w:hAnsi="Arial Bold" w:cs="Arial Bold"/>
          <w:b/>
          <w:color w:val="000000"/>
          <w:sz w:val="36"/>
          <w:szCs w:val="36"/>
        </w:rPr>
      </w:pPr>
      <w:r>
        <w:rPr>
          <w:rFonts w:ascii="Arial Bold" w:eastAsia="Arial Bold" w:hAnsi="Arial Bold" w:cs="Arial Bold"/>
          <w:b/>
          <w:color w:val="000000"/>
          <w:sz w:val="36"/>
          <w:szCs w:val="36"/>
        </w:rPr>
        <w:br w:type="page"/>
      </w:r>
    </w:p>
    <w:p w14:paraId="2E371358" w14:textId="782C26D3" w:rsidR="00CB6F1C" w:rsidRDefault="00CB6F1C" w:rsidP="00CB6F1C">
      <w:pPr>
        <w:keepNext/>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lastRenderedPageBreak/>
        <w:t>Call-Off Schedule 1 (Transparency Reports)</w:t>
      </w:r>
    </w:p>
    <w:p w14:paraId="11EDE99E" w14:textId="77777777" w:rsidR="00CB6F1C" w:rsidRDefault="00CB6F1C" w:rsidP="00CB6F1C">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21" w:history="1">
        <w:r>
          <w:rPr>
            <w:rStyle w:val="Hyperlink"/>
            <w:rFonts w:ascii="Arial" w:eastAsia="Arial" w:hAnsi="Arial" w:cs="Arial"/>
            <w:color w:val="0000FF"/>
            <w:sz w:val="24"/>
            <w:szCs w:val="24"/>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14:paraId="6F281349" w14:textId="77777777" w:rsidR="00CB6F1C" w:rsidRDefault="00CB6F1C" w:rsidP="00CB6F1C">
      <w:pPr>
        <w:spacing w:after="0"/>
        <w:ind w:left="720" w:hanging="720"/>
        <w:rPr>
          <w:rFonts w:ascii="Arial" w:eastAsia="Arial" w:hAnsi="Arial" w:cs="Arial"/>
          <w:color w:val="000000"/>
          <w:sz w:val="24"/>
          <w:szCs w:val="24"/>
        </w:rPr>
      </w:pPr>
    </w:p>
    <w:p w14:paraId="6F78BCE5" w14:textId="77777777" w:rsidR="00CB6F1C" w:rsidRDefault="00CB6F1C" w:rsidP="00CB6F1C">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05F39442" w14:textId="77777777" w:rsidR="00CB6F1C" w:rsidRDefault="00CB6F1C" w:rsidP="00CB6F1C">
      <w:pPr>
        <w:spacing w:after="0"/>
        <w:rPr>
          <w:rFonts w:ascii="Arial" w:eastAsia="Arial" w:hAnsi="Arial" w:cs="Arial"/>
          <w:color w:val="000000"/>
          <w:sz w:val="24"/>
          <w:szCs w:val="24"/>
        </w:rPr>
      </w:pPr>
    </w:p>
    <w:p w14:paraId="6C8B4D37" w14:textId="77777777" w:rsidR="00CB6F1C" w:rsidRDefault="00CB6F1C" w:rsidP="00CB6F1C">
      <w:pPr>
        <w:spacing w:after="0"/>
        <w:ind w:left="360" w:hanging="360"/>
        <w:rPr>
          <w:rFonts w:ascii="Arial" w:eastAsia="Arial" w:hAnsi="Arial" w:cs="Arial"/>
          <w:color w:val="000000"/>
          <w:sz w:val="24"/>
          <w:szCs w:val="24"/>
        </w:rPr>
      </w:pPr>
      <w:r>
        <w:rPr>
          <w:rFonts w:ascii="Arial" w:eastAsia="Arial" w:hAnsi="Arial" w:cs="Arial"/>
          <w:color w:val="000000"/>
          <w:sz w:val="24"/>
          <w:szCs w:val="24"/>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371E1B63" w14:textId="77777777" w:rsidR="00CB6F1C" w:rsidRDefault="00CB6F1C" w:rsidP="00CB6F1C">
      <w:pPr>
        <w:spacing w:after="0"/>
        <w:ind w:left="720" w:hanging="720"/>
        <w:rPr>
          <w:rFonts w:ascii="Arial" w:eastAsia="Arial" w:hAnsi="Arial" w:cs="Arial"/>
          <w:color w:val="000000"/>
          <w:sz w:val="24"/>
          <w:szCs w:val="24"/>
        </w:rPr>
      </w:pPr>
    </w:p>
    <w:p w14:paraId="190D67BB" w14:textId="77777777" w:rsidR="00CB6F1C" w:rsidRDefault="00CB6F1C" w:rsidP="00CB6F1C">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14:paraId="32511E57" w14:textId="77777777" w:rsidR="00CB6F1C" w:rsidRDefault="00CB6F1C" w:rsidP="00CB6F1C">
      <w:pPr>
        <w:rPr>
          <w:rFonts w:ascii="Arial" w:eastAsia="Arial" w:hAnsi="Arial" w:cs="Arial"/>
          <w:color w:val="000000"/>
          <w:sz w:val="24"/>
          <w:szCs w:val="24"/>
        </w:rPr>
      </w:pPr>
      <w:r>
        <w:br w:type="page"/>
      </w:r>
    </w:p>
    <w:p w14:paraId="6D05CC4A" w14:textId="77777777" w:rsidR="00CB6F1C" w:rsidRDefault="00CB6F1C" w:rsidP="00CB6F1C">
      <w:pPr>
        <w:spacing w:after="0"/>
        <w:rPr>
          <w:rFonts w:ascii="Arial" w:eastAsia="Arial" w:hAnsi="Arial" w:cs="Arial"/>
          <w:color w:val="000000"/>
          <w:sz w:val="24"/>
          <w:szCs w:val="24"/>
        </w:rPr>
      </w:pPr>
    </w:p>
    <w:p w14:paraId="127B272D" w14:textId="77777777" w:rsidR="00CB6F1C" w:rsidRDefault="00CB6F1C" w:rsidP="00CB6F1C">
      <w:pPr>
        <w:spacing w:after="0"/>
        <w:rPr>
          <w:rFonts w:ascii="Arial" w:eastAsia="Arial" w:hAnsi="Arial" w:cs="Arial"/>
          <w:color w:val="000000"/>
          <w:sz w:val="24"/>
          <w:szCs w:val="24"/>
        </w:rPr>
      </w:pPr>
    </w:p>
    <w:p w14:paraId="199A993B" w14:textId="77777777" w:rsidR="00CB6F1C" w:rsidRDefault="00CB6F1C" w:rsidP="00CB6F1C">
      <w:pP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W w:w="8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1"/>
        <w:gridCol w:w="1552"/>
        <w:gridCol w:w="2246"/>
        <w:gridCol w:w="2246"/>
      </w:tblGrid>
      <w:tr w:rsidR="00CB6F1C" w14:paraId="33E78CD6" w14:textId="77777777" w:rsidTr="00CB6F1C">
        <w:trPr>
          <w:trHeight w:val="123"/>
        </w:trPr>
        <w:tc>
          <w:tcPr>
            <w:tcW w:w="2943" w:type="dxa"/>
            <w:tcBorders>
              <w:top w:val="single" w:sz="4" w:space="0" w:color="000000"/>
              <w:left w:val="single" w:sz="4" w:space="0" w:color="000000"/>
              <w:bottom w:val="single" w:sz="4" w:space="0" w:color="000000"/>
              <w:right w:val="single" w:sz="4" w:space="0" w:color="000000"/>
            </w:tcBorders>
            <w:hideMark/>
          </w:tcPr>
          <w:p w14:paraId="5AF52288" w14:textId="77777777" w:rsidR="00CB6F1C" w:rsidRDefault="00CB6F1C">
            <w:pPr>
              <w:spacing w:after="0"/>
              <w:rPr>
                <w:rFonts w:ascii="Arial" w:eastAsia="Arial" w:hAnsi="Arial" w:cs="Arial"/>
                <w:color w:val="000000"/>
                <w:sz w:val="24"/>
                <w:szCs w:val="24"/>
              </w:rPr>
            </w:pPr>
            <w:r>
              <w:rPr>
                <w:rFonts w:ascii="Arial" w:eastAsia="Arial" w:hAnsi="Arial" w:cs="Arial"/>
                <w:b/>
                <w:color w:val="000000"/>
                <w:sz w:val="24"/>
                <w:szCs w:val="24"/>
              </w:rPr>
              <w:t xml:space="preserve">Title </w:t>
            </w:r>
          </w:p>
        </w:tc>
        <w:tc>
          <w:tcPr>
            <w:tcW w:w="1553" w:type="dxa"/>
            <w:tcBorders>
              <w:top w:val="single" w:sz="4" w:space="0" w:color="000000"/>
              <w:left w:val="single" w:sz="4" w:space="0" w:color="000000"/>
              <w:bottom w:val="single" w:sz="4" w:space="0" w:color="000000"/>
              <w:right w:val="single" w:sz="4" w:space="0" w:color="000000"/>
            </w:tcBorders>
            <w:hideMark/>
          </w:tcPr>
          <w:p w14:paraId="093A9ACB" w14:textId="77777777" w:rsidR="00CB6F1C" w:rsidRDefault="00CB6F1C">
            <w:pPr>
              <w:spacing w:after="0"/>
              <w:rPr>
                <w:rFonts w:ascii="Arial" w:eastAsia="Arial" w:hAnsi="Arial" w:cs="Arial"/>
                <w:color w:val="000000"/>
                <w:sz w:val="24"/>
                <w:szCs w:val="24"/>
              </w:rPr>
            </w:pPr>
            <w:r>
              <w:rPr>
                <w:rFonts w:ascii="Arial" w:eastAsia="Arial" w:hAnsi="Arial" w:cs="Arial"/>
                <w:b/>
                <w:color w:val="000000"/>
                <w:sz w:val="24"/>
                <w:szCs w:val="24"/>
              </w:rPr>
              <w:t xml:space="preserve">Content </w:t>
            </w:r>
          </w:p>
        </w:tc>
        <w:tc>
          <w:tcPr>
            <w:tcW w:w="2248" w:type="dxa"/>
            <w:tcBorders>
              <w:top w:val="single" w:sz="4" w:space="0" w:color="000000"/>
              <w:left w:val="single" w:sz="4" w:space="0" w:color="000000"/>
              <w:bottom w:val="single" w:sz="4" w:space="0" w:color="000000"/>
              <w:right w:val="single" w:sz="4" w:space="0" w:color="000000"/>
            </w:tcBorders>
            <w:hideMark/>
          </w:tcPr>
          <w:p w14:paraId="285119FD" w14:textId="77777777" w:rsidR="00CB6F1C" w:rsidRDefault="00CB6F1C">
            <w:pPr>
              <w:spacing w:after="0"/>
              <w:rPr>
                <w:rFonts w:ascii="Arial" w:eastAsia="Arial" w:hAnsi="Arial" w:cs="Arial"/>
                <w:color w:val="000000"/>
                <w:sz w:val="24"/>
                <w:szCs w:val="24"/>
              </w:rPr>
            </w:pPr>
            <w:r>
              <w:rPr>
                <w:rFonts w:ascii="Arial" w:eastAsia="Arial" w:hAnsi="Arial" w:cs="Arial"/>
                <w:b/>
                <w:color w:val="000000"/>
                <w:sz w:val="24"/>
                <w:szCs w:val="24"/>
              </w:rPr>
              <w:t xml:space="preserve">Format </w:t>
            </w:r>
          </w:p>
        </w:tc>
        <w:tc>
          <w:tcPr>
            <w:tcW w:w="2248" w:type="dxa"/>
            <w:tcBorders>
              <w:top w:val="single" w:sz="4" w:space="0" w:color="000000"/>
              <w:left w:val="single" w:sz="4" w:space="0" w:color="000000"/>
              <w:bottom w:val="single" w:sz="4" w:space="0" w:color="000000"/>
              <w:right w:val="single" w:sz="4" w:space="0" w:color="000000"/>
            </w:tcBorders>
            <w:hideMark/>
          </w:tcPr>
          <w:p w14:paraId="4A5EDA3F" w14:textId="77777777" w:rsidR="00CB6F1C" w:rsidRDefault="00CB6F1C">
            <w:pPr>
              <w:spacing w:after="0"/>
              <w:rPr>
                <w:rFonts w:ascii="Arial" w:eastAsia="Arial" w:hAnsi="Arial" w:cs="Arial"/>
                <w:color w:val="000000"/>
                <w:sz w:val="24"/>
                <w:szCs w:val="24"/>
              </w:rPr>
            </w:pPr>
            <w:r>
              <w:rPr>
                <w:rFonts w:ascii="Arial" w:eastAsia="Arial" w:hAnsi="Arial" w:cs="Arial"/>
                <w:b/>
                <w:color w:val="000000"/>
                <w:sz w:val="24"/>
                <w:szCs w:val="24"/>
              </w:rPr>
              <w:t xml:space="preserve">Frequency </w:t>
            </w:r>
          </w:p>
        </w:tc>
      </w:tr>
      <w:tr w:rsidR="00CB6F1C" w14:paraId="4324C457" w14:textId="77777777" w:rsidTr="00CB6F1C">
        <w:trPr>
          <w:trHeight w:val="214"/>
        </w:trPr>
        <w:tc>
          <w:tcPr>
            <w:tcW w:w="2943" w:type="dxa"/>
            <w:tcBorders>
              <w:top w:val="single" w:sz="4" w:space="0" w:color="000000"/>
              <w:left w:val="single" w:sz="4" w:space="0" w:color="000000"/>
              <w:bottom w:val="single" w:sz="4" w:space="0" w:color="000000"/>
              <w:right w:val="single" w:sz="4" w:space="0" w:color="000000"/>
            </w:tcBorders>
            <w:hideMark/>
          </w:tcPr>
          <w:p w14:paraId="5512C170" w14:textId="77777777" w:rsidR="00CB6F1C" w:rsidRPr="00084B27" w:rsidRDefault="00CB6F1C">
            <w:pPr>
              <w:tabs>
                <w:tab w:val="left" w:pos="3380"/>
              </w:tabs>
              <w:spacing w:after="0"/>
              <w:rPr>
                <w:rFonts w:ascii="Arial" w:eastAsia="Arial" w:hAnsi="Arial" w:cs="Arial"/>
                <w:color w:val="000000"/>
                <w:sz w:val="24"/>
                <w:szCs w:val="24"/>
              </w:rPr>
            </w:pPr>
            <w:r w:rsidRPr="00084B27">
              <w:rPr>
                <w:rFonts w:ascii="Arial" w:eastAsia="Arial" w:hAnsi="Arial" w:cs="Arial"/>
                <w:color w:val="000000"/>
                <w:sz w:val="24"/>
                <w:szCs w:val="24"/>
              </w:rPr>
              <w:t>[Performance and forward plan]</w:t>
            </w:r>
          </w:p>
        </w:tc>
        <w:tc>
          <w:tcPr>
            <w:tcW w:w="1553" w:type="dxa"/>
            <w:tcBorders>
              <w:top w:val="single" w:sz="4" w:space="0" w:color="000000"/>
              <w:left w:val="single" w:sz="4" w:space="0" w:color="000000"/>
              <w:bottom w:val="single" w:sz="4" w:space="0" w:color="000000"/>
              <w:right w:val="single" w:sz="4" w:space="0" w:color="000000"/>
            </w:tcBorders>
          </w:tcPr>
          <w:p w14:paraId="4B93BB68" w14:textId="77777777" w:rsidR="00CB6F1C" w:rsidRPr="00084B27" w:rsidRDefault="00CB6F1C">
            <w:pPr>
              <w:spacing w:after="0"/>
              <w:rPr>
                <w:rFonts w:ascii="Arial" w:eastAsia="Arial" w:hAnsi="Arial" w:cs="Arial"/>
                <w:sz w:val="24"/>
                <w:szCs w:val="24"/>
              </w:rPr>
            </w:pPr>
          </w:p>
          <w:p w14:paraId="7D8956D3"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18D4D8E3" w14:textId="77777777" w:rsidR="00CB6F1C" w:rsidRPr="00084B27" w:rsidRDefault="00CB6F1C">
            <w:pPr>
              <w:spacing w:after="0"/>
              <w:rPr>
                <w:rFonts w:ascii="Arial" w:eastAsia="Arial" w:hAnsi="Arial" w:cs="Arial"/>
                <w:sz w:val="24"/>
                <w:szCs w:val="24"/>
              </w:rPr>
            </w:pPr>
          </w:p>
          <w:p w14:paraId="3891363C"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35DA775C" w14:textId="77777777" w:rsidR="00CB6F1C" w:rsidRPr="00084B27" w:rsidRDefault="00CB6F1C">
            <w:pPr>
              <w:spacing w:after="0"/>
              <w:rPr>
                <w:rFonts w:ascii="Arial" w:eastAsia="Arial" w:hAnsi="Arial" w:cs="Arial"/>
                <w:sz w:val="24"/>
                <w:szCs w:val="24"/>
              </w:rPr>
            </w:pPr>
          </w:p>
          <w:p w14:paraId="1921DCEA"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r>
      <w:tr w:rsidR="00CB6F1C" w14:paraId="39F7D318" w14:textId="77777777" w:rsidTr="00CB6F1C">
        <w:trPr>
          <w:trHeight w:val="155"/>
        </w:trPr>
        <w:tc>
          <w:tcPr>
            <w:tcW w:w="2943" w:type="dxa"/>
            <w:tcBorders>
              <w:top w:val="single" w:sz="4" w:space="0" w:color="000000"/>
              <w:left w:val="single" w:sz="4" w:space="0" w:color="000000"/>
              <w:bottom w:val="single" w:sz="4" w:space="0" w:color="000000"/>
              <w:right w:val="single" w:sz="4" w:space="0" w:color="000000"/>
            </w:tcBorders>
            <w:hideMark/>
          </w:tcPr>
          <w:p w14:paraId="748D1472"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[Call-</w:t>
            </w:r>
            <w:proofErr w:type="gramStart"/>
            <w:r w:rsidRPr="00084B27">
              <w:rPr>
                <w:rFonts w:ascii="Arial" w:eastAsia="Arial" w:hAnsi="Arial" w:cs="Arial"/>
                <w:color w:val="000000"/>
                <w:sz w:val="24"/>
                <w:szCs w:val="24"/>
              </w:rPr>
              <w:t>Off  Contract</w:t>
            </w:r>
            <w:proofErr w:type="gramEnd"/>
            <w:r w:rsidRPr="00084B27">
              <w:rPr>
                <w:rFonts w:ascii="Arial" w:eastAsia="Arial" w:hAnsi="Arial" w:cs="Arial"/>
                <w:color w:val="000000"/>
                <w:sz w:val="24"/>
                <w:szCs w:val="24"/>
              </w:rPr>
              <w:t xml:space="preserve"> Charges and budget management] </w:t>
            </w:r>
          </w:p>
        </w:tc>
        <w:tc>
          <w:tcPr>
            <w:tcW w:w="1553" w:type="dxa"/>
            <w:tcBorders>
              <w:top w:val="single" w:sz="4" w:space="0" w:color="000000"/>
              <w:left w:val="single" w:sz="4" w:space="0" w:color="000000"/>
              <w:bottom w:val="single" w:sz="4" w:space="0" w:color="000000"/>
              <w:right w:val="single" w:sz="4" w:space="0" w:color="000000"/>
            </w:tcBorders>
          </w:tcPr>
          <w:p w14:paraId="63564742" w14:textId="77777777" w:rsidR="00CB6F1C" w:rsidRPr="00084B27" w:rsidRDefault="00CB6F1C">
            <w:pPr>
              <w:spacing w:after="0"/>
              <w:rPr>
                <w:rFonts w:ascii="Arial" w:eastAsia="Arial" w:hAnsi="Arial" w:cs="Arial"/>
                <w:sz w:val="24"/>
                <w:szCs w:val="24"/>
              </w:rPr>
            </w:pPr>
          </w:p>
          <w:p w14:paraId="7FF893E7"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7E4EF874" w14:textId="77777777" w:rsidR="00CB6F1C" w:rsidRPr="00084B27" w:rsidRDefault="00CB6F1C">
            <w:pPr>
              <w:spacing w:after="0"/>
              <w:rPr>
                <w:rFonts w:ascii="Arial" w:eastAsia="Arial" w:hAnsi="Arial" w:cs="Arial"/>
                <w:sz w:val="24"/>
                <w:szCs w:val="24"/>
              </w:rPr>
            </w:pPr>
          </w:p>
          <w:p w14:paraId="369E7DF1"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79524D81" w14:textId="77777777" w:rsidR="00CB6F1C" w:rsidRPr="00084B27" w:rsidRDefault="00CB6F1C">
            <w:pPr>
              <w:spacing w:after="0"/>
              <w:rPr>
                <w:rFonts w:ascii="Arial" w:eastAsia="Arial" w:hAnsi="Arial" w:cs="Arial"/>
                <w:sz w:val="24"/>
                <w:szCs w:val="24"/>
              </w:rPr>
            </w:pPr>
          </w:p>
          <w:p w14:paraId="65744E97"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r>
      <w:tr w:rsidR="00CB6F1C" w14:paraId="6AE030CE" w14:textId="77777777" w:rsidTr="00CB6F1C">
        <w:trPr>
          <w:trHeight w:val="155"/>
        </w:trPr>
        <w:tc>
          <w:tcPr>
            <w:tcW w:w="2943" w:type="dxa"/>
            <w:tcBorders>
              <w:top w:val="single" w:sz="4" w:space="0" w:color="000000"/>
              <w:left w:val="single" w:sz="4" w:space="0" w:color="000000"/>
              <w:bottom w:val="single" w:sz="4" w:space="0" w:color="000000"/>
              <w:right w:val="single" w:sz="4" w:space="0" w:color="000000"/>
            </w:tcBorders>
            <w:hideMark/>
          </w:tcPr>
          <w:p w14:paraId="736A0A32"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xml:space="preserve">[Key Subcontractors] </w:t>
            </w:r>
          </w:p>
        </w:tc>
        <w:tc>
          <w:tcPr>
            <w:tcW w:w="1553" w:type="dxa"/>
            <w:tcBorders>
              <w:top w:val="single" w:sz="4" w:space="0" w:color="000000"/>
              <w:left w:val="single" w:sz="4" w:space="0" w:color="000000"/>
              <w:bottom w:val="single" w:sz="4" w:space="0" w:color="000000"/>
              <w:right w:val="single" w:sz="4" w:space="0" w:color="000000"/>
            </w:tcBorders>
          </w:tcPr>
          <w:p w14:paraId="46160F22" w14:textId="77777777" w:rsidR="00CB6F1C" w:rsidRPr="00084B27" w:rsidRDefault="00CB6F1C">
            <w:pPr>
              <w:spacing w:after="0"/>
              <w:rPr>
                <w:rFonts w:ascii="Arial" w:eastAsia="Arial" w:hAnsi="Arial" w:cs="Arial"/>
                <w:sz w:val="24"/>
                <w:szCs w:val="24"/>
              </w:rPr>
            </w:pPr>
          </w:p>
          <w:p w14:paraId="574F65A4"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1BFB19B3" w14:textId="77777777" w:rsidR="00CB6F1C" w:rsidRPr="00084B27" w:rsidRDefault="00CB6F1C">
            <w:pPr>
              <w:spacing w:after="0"/>
              <w:rPr>
                <w:rFonts w:ascii="Arial" w:eastAsia="Arial" w:hAnsi="Arial" w:cs="Arial"/>
                <w:sz w:val="24"/>
                <w:szCs w:val="24"/>
              </w:rPr>
            </w:pPr>
          </w:p>
          <w:p w14:paraId="0B15A8B2"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58F55EC6" w14:textId="77777777" w:rsidR="00CB6F1C" w:rsidRPr="00084B27" w:rsidRDefault="00CB6F1C">
            <w:pPr>
              <w:spacing w:after="0"/>
              <w:rPr>
                <w:rFonts w:ascii="Arial" w:eastAsia="Arial" w:hAnsi="Arial" w:cs="Arial"/>
                <w:sz w:val="24"/>
                <w:szCs w:val="24"/>
              </w:rPr>
            </w:pPr>
          </w:p>
          <w:p w14:paraId="5841AEEA"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r>
      <w:tr w:rsidR="00CB6F1C" w14:paraId="338777FD" w14:textId="77777777" w:rsidTr="00CB6F1C">
        <w:trPr>
          <w:trHeight w:val="155"/>
        </w:trPr>
        <w:tc>
          <w:tcPr>
            <w:tcW w:w="2943" w:type="dxa"/>
            <w:tcBorders>
              <w:top w:val="single" w:sz="4" w:space="0" w:color="000000"/>
              <w:left w:val="single" w:sz="4" w:space="0" w:color="000000"/>
              <w:bottom w:val="single" w:sz="4" w:space="0" w:color="000000"/>
              <w:right w:val="single" w:sz="4" w:space="0" w:color="000000"/>
            </w:tcBorders>
            <w:hideMark/>
          </w:tcPr>
          <w:p w14:paraId="35BD3AF5"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[Technical]</w:t>
            </w:r>
          </w:p>
        </w:tc>
        <w:tc>
          <w:tcPr>
            <w:tcW w:w="1553" w:type="dxa"/>
            <w:tcBorders>
              <w:top w:val="single" w:sz="4" w:space="0" w:color="000000"/>
              <w:left w:val="single" w:sz="4" w:space="0" w:color="000000"/>
              <w:bottom w:val="single" w:sz="4" w:space="0" w:color="000000"/>
              <w:right w:val="single" w:sz="4" w:space="0" w:color="000000"/>
            </w:tcBorders>
          </w:tcPr>
          <w:p w14:paraId="378BA70A" w14:textId="77777777" w:rsidR="00CB6F1C" w:rsidRPr="00084B27" w:rsidRDefault="00CB6F1C">
            <w:pPr>
              <w:spacing w:after="0"/>
              <w:rPr>
                <w:rFonts w:ascii="Arial" w:eastAsia="Arial" w:hAnsi="Arial" w:cs="Arial"/>
                <w:sz w:val="24"/>
                <w:szCs w:val="24"/>
              </w:rPr>
            </w:pPr>
          </w:p>
          <w:p w14:paraId="039402E7"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60400A58" w14:textId="77777777" w:rsidR="00CB6F1C" w:rsidRPr="00084B27" w:rsidRDefault="00CB6F1C">
            <w:pPr>
              <w:spacing w:after="0"/>
              <w:rPr>
                <w:rFonts w:ascii="Arial" w:eastAsia="Arial" w:hAnsi="Arial" w:cs="Arial"/>
                <w:sz w:val="24"/>
                <w:szCs w:val="24"/>
              </w:rPr>
            </w:pPr>
          </w:p>
          <w:p w14:paraId="13D9B52D"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220845B5" w14:textId="77777777" w:rsidR="00CB6F1C" w:rsidRPr="00084B27" w:rsidRDefault="00CB6F1C">
            <w:pPr>
              <w:spacing w:after="0"/>
              <w:rPr>
                <w:rFonts w:ascii="Arial" w:eastAsia="Arial" w:hAnsi="Arial" w:cs="Arial"/>
                <w:sz w:val="24"/>
                <w:szCs w:val="24"/>
              </w:rPr>
            </w:pPr>
          </w:p>
          <w:p w14:paraId="3266F9BC"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r>
      <w:tr w:rsidR="00CB6F1C" w14:paraId="7B784CE8" w14:textId="77777777" w:rsidTr="00CB6F1C">
        <w:trPr>
          <w:trHeight w:val="214"/>
        </w:trPr>
        <w:tc>
          <w:tcPr>
            <w:tcW w:w="2943" w:type="dxa"/>
            <w:tcBorders>
              <w:top w:val="single" w:sz="4" w:space="0" w:color="000000"/>
              <w:left w:val="single" w:sz="4" w:space="0" w:color="000000"/>
              <w:bottom w:val="single" w:sz="4" w:space="0" w:color="000000"/>
              <w:right w:val="single" w:sz="4" w:space="0" w:color="000000"/>
            </w:tcBorders>
            <w:hideMark/>
          </w:tcPr>
          <w:p w14:paraId="6F1304D1"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[Performance management]</w:t>
            </w:r>
          </w:p>
        </w:tc>
        <w:tc>
          <w:tcPr>
            <w:tcW w:w="1553" w:type="dxa"/>
            <w:tcBorders>
              <w:top w:val="single" w:sz="4" w:space="0" w:color="000000"/>
              <w:left w:val="single" w:sz="4" w:space="0" w:color="000000"/>
              <w:bottom w:val="single" w:sz="4" w:space="0" w:color="000000"/>
              <w:right w:val="single" w:sz="4" w:space="0" w:color="000000"/>
            </w:tcBorders>
          </w:tcPr>
          <w:p w14:paraId="47ACB2F2" w14:textId="77777777" w:rsidR="00CB6F1C" w:rsidRPr="00084B27" w:rsidRDefault="00CB6F1C">
            <w:pPr>
              <w:spacing w:after="0"/>
              <w:rPr>
                <w:rFonts w:ascii="Arial" w:eastAsia="Arial" w:hAnsi="Arial" w:cs="Arial"/>
                <w:sz w:val="24"/>
                <w:szCs w:val="24"/>
              </w:rPr>
            </w:pPr>
          </w:p>
          <w:p w14:paraId="4759D2D8"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5BFA75A5" w14:textId="77777777" w:rsidR="00CB6F1C" w:rsidRPr="00084B27" w:rsidRDefault="00CB6F1C">
            <w:pPr>
              <w:spacing w:after="0"/>
              <w:rPr>
                <w:rFonts w:ascii="Arial" w:eastAsia="Arial" w:hAnsi="Arial" w:cs="Arial"/>
                <w:sz w:val="24"/>
                <w:szCs w:val="24"/>
              </w:rPr>
            </w:pPr>
          </w:p>
          <w:p w14:paraId="3280183A"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c>
          <w:tcPr>
            <w:tcW w:w="2248" w:type="dxa"/>
            <w:tcBorders>
              <w:top w:val="single" w:sz="4" w:space="0" w:color="000000"/>
              <w:left w:val="single" w:sz="4" w:space="0" w:color="000000"/>
              <w:bottom w:val="single" w:sz="4" w:space="0" w:color="000000"/>
              <w:right w:val="single" w:sz="4" w:space="0" w:color="000000"/>
            </w:tcBorders>
          </w:tcPr>
          <w:p w14:paraId="772E4860" w14:textId="77777777" w:rsidR="00CB6F1C" w:rsidRPr="00084B27" w:rsidRDefault="00CB6F1C">
            <w:pPr>
              <w:spacing w:after="0"/>
              <w:rPr>
                <w:rFonts w:ascii="Arial" w:eastAsia="Arial" w:hAnsi="Arial" w:cs="Arial"/>
                <w:sz w:val="24"/>
                <w:szCs w:val="24"/>
              </w:rPr>
            </w:pPr>
          </w:p>
          <w:p w14:paraId="459B8CE0" w14:textId="77777777" w:rsidR="00CB6F1C" w:rsidRPr="00084B27" w:rsidRDefault="00CB6F1C">
            <w:pPr>
              <w:spacing w:after="0"/>
              <w:rPr>
                <w:rFonts w:ascii="Arial" w:eastAsia="Arial" w:hAnsi="Arial" w:cs="Arial"/>
                <w:color w:val="000000"/>
                <w:sz w:val="24"/>
                <w:szCs w:val="24"/>
              </w:rPr>
            </w:pPr>
            <w:r w:rsidRPr="00084B27">
              <w:rPr>
                <w:rFonts w:ascii="Arial" w:eastAsia="Arial" w:hAnsi="Arial" w:cs="Arial"/>
                <w:color w:val="000000"/>
                <w:sz w:val="24"/>
                <w:szCs w:val="24"/>
              </w:rPr>
              <w:t>[ ]</w:t>
            </w:r>
          </w:p>
        </w:tc>
      </w:tr>
    </w:tbl>
    <w:p w14:paraId="512B50D3" w14:textId="77777777" w:rsidR="00CB6F1C" w:rsidRDefault="00CB6F1C" w:rsidP="00CB6F1C">
      <w:pPr>
        <w:spacing w:after="0"/>
        <w:rPr>
          <w:rFonts w:ascii="Arial" w:eastAsia="Arial" w:hAnsi="Arial" w:cs="Arial"/>
          <w:sz w:val="24"/>
          <w:szCs w:val="24"/>
        </w:rPr>
        <w:sectPr w:rsidR="00CB6F1C">
          <w:pgSz w:w="11906" w:h="16838"/>
          <w:pgMar w:top="1440" w:right="1440" w:bottom="1440" w:left="1440" w:header="709" w:footer="709" w:gutter="0"/>
          <w:pgNumType w:start="1"/>
          <w:cols w:space="720"/>
        </w:sectPr>
      </w:pPr>
    </w:p>
    <w:p w14:paraId="05C881E7" w14:textId="77777777" w:rsidR="00CB6F1C" w:rsidRDefault="00CB6F1C" w:rsidP="00CB6F1C">
      <w:pPr>
        <w:tabs>
          <w:tab w:val="left" w:pos="1251"/>
        </w:tabs>
        <w:rPr>
          <w:rFonts w:ascii="Arial" w:eastAsia="Arial" w:hAnsi="Arial" w:cs="Arial"/>
          <w:sz w:val="24"/>
          <w:szCs w:val="24"/>
        </w:rPr>
      </w:pPr>
    </w:p>
    <w:p w14:paraId="5A19458A" w14:textId="77777777" w:rsidR="00CB6F1C" w:rsidRDefault="00CB6F1C" w:rsidP="00CB6F1C">
      <w:pPr>
        <w:keepNext/>
        <w:spacing w:before="240" w:after="240"/>
        <w:ind w:left="720" w:hanging="720"/>
        <w:jc w:val="both"/>
        <w:rPr>
          <w:rFonts w:ascii="Arial" w:eastAsia="Arial" w:hAnsi="Arial" w:cs="Arial"/>
          <w:b/>
          <w:color w:val="000000"/>
          <w:sz w:val="24"/>
          <w:szCs w:val="24"/>
        </w:rPr>
      </w:pPr>
    </w:p>
    <w:p w14:paraId="0B34DAC7" w14:textId="77777777" w:rsidR="00CB6F1C" w:rsidRPr="00F41A7B" w:rsidRDefault="00CB6F1C" w:rsidP="00CB6F1C">
      <w:pPr>
        <w:rPr>
          <w:rFonts w:ascii="Arial" w:hAnsi="Arial"/>
          <w:b/>
          <w:sz w:val="36"/>
          <w:szCs w:val="24"/>
        </w:rPr>
      </w:pPr>
      <w:r w:rsidRPr="00F41A7B">
        <w:rPr>
          <w:rFonts w:ascii="Arial" w:hAnsi="Arial"/>
          <w:b/>
          <w:sz w:val="36"/>
          <w:szCs w:val="24"/>
        </w:rPr>
        <w:t>Call-Off Schedule 2 (Staff Transfer)</w:t>
      </w:r>
    </w:p>
    <w:p w14:paraId="1E4A32B4" w14:textId="77777777" w:rsidR="00CB6F1C" w:rsidRPr="00F41A7B" w:rsidRDefault="00CB6F1C" w:rsidP="00CB6F1C">
      <w:pPr>
        <w:pStyle w:val="GPSSchTitleandNumber"/>
        <w:ind w:firstLine="0"/>
        <w:jc w:val="both"/>
        <w:rPr>
          <w:rFonts w:ascii="Arial" w:hAnsi="Arial" w:cs="Arial"/>
          <w:sz w:val="24"/>
          <w:szCs w:val="24"/>
        </w:rPr>
      </w:pPr>
    </w:p>
    <w:p w14:paraId="1F87DAFD" w14:textId="77777777" w:rsidR="00CB6F1C" w:rsidRPr="00F41A7B" w:rsidRDefault="00CB6F1C" w:rsidP="00CB6F1C">
      <w:pPr>
        <w:pStyle w:val="ScheduleL1"/>
        <w:rPr>
          <w:rFonts w:ascii="Arial Bold" w:hAnsi="Arial Bold" w:cs="Arial"/>
          <w:caps w:val="0"/>
          <w:sz w:val="24"/>
          <w:szCs w:val="24"/>
        </w:rPr>
      </w:pPr>
      <w:r w:rsidRPr="00F41A7B">
        <w:rPr>
          <w:rFonts w:ascii="Arial Bold" w:hAnsi="Arial Bold" w:cs="Arial"/>
          <w:caps w:val="0"/>
          <w:sz w:val="24"/>
          <w:szCs w:val="24"/>
        </w:rPr>
        <w:t>Definitions</w:t>
      </w:r>
    </w:p>
    <w:p w14:paraId="39E8ED35"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 xml:space="preserve">In this Schedule, the following words have the following meanings and they shall supplement Joint Schedule </w:t>
      </w:r>
      <w:proofErr w:type="gramStart"/>
      <w:r w:rsidRPr="00F41A7B">
        <w:rPr>
          <w:rFonts w:ascii="Arial" w:hAnsi="Arial" w:cs="Arial"/>
          <w:sz w:val="24"/>
          <w:szCs w:val="24"/>
          <w:lang w:val="en-GB"/>
        </w:rPr>
        <w:t>1  (</w:t>
      </w:r>
      <w:proofErr w:type="gramEnd"/>
      <w:r w:rsidRPr="00F41A7B">
        <w:rPr>
          <w:rFonts w:ascii="Arial" w:hAnsi="Arial" w:cs="Arial"/>
          <w:sz w:val="24"/>
          <w:szCs w:val="24"/>
          <w:lang w:val="en-GB"/>
        </w:rPr>
        <w:t>Definitions):</w:t>
      </w:r>
    </w:p>
    <w:tbl>
      <w:tblPr>
        <w:tblW w:w="0" w:type="auto"/>
        <w:tblLook w:val="04A0" w:firstRow="1" w:lastRow="0" w:firstColumn="1" w:lastColumn="0" w:noHBand="0" w:noVBand="1"/>
      </w:tblPr>
      <w:tblGrid>
        <w:gridCol w:w="2917"/>
        <w:gridCol w:w="6109"/>
      </w:tblGrid>
      <w:tr w:rsidR="00CB6F1C" w:rsidRPr="00F41A7B" w14:paraId="46C54862" w14:textId="77777777" w:rsidTr="00CB6F1C">
        <w:trPr>
          <w:cantSplit/>
        </w:trPr>
        <w:tc>
          <w:tcPr>
            <w:tcW w:w="2917" w:type="dxa"/>
          </w:tcPr>
          <w:p w14:paraId="37E0E72A" w14:textId="77777777" w:rsidR="00CB6F1C" w:rsidRPr="00705D4F" w:rsidRDefault="00CB6F1C" w:rsidP="00CB6F1C">
            <w:pPr>
              <w:pStyle w:val="Guidancenoteparagraphtext"/>
              <w:spacing w:after="0"/>
              <w:ind w:left="706"/>
              <w:rPr>
                <w:bCs/>
                <w:i w:val="0"/>
                <w:sz w:val="24"/>
              </w:rPr>
            </w:pPr>
            <w:r>
              <w:rPr>
                <w:bCs/>
                <w:i w:val="0"/>
                <w:sz w:val="24"/>
              </w:rPr>
              <w:t xml:space="preserve">“Acquired Rights Directive” </w:t>
            </w:r>
          </w:p>
        </w:tc>
        <w:tc>
          <w:tcPr>
            <w:tcW w:w="6109" w:type="dxa"/>
          </w:tcPr>
          <w:p w14:paraId="4A111917" w14:textId="77777777" w:rsidR="00CB6F1C" w:rsidRPr="001F76AD" w:rsidRDefault="00CB6F1C" w:rsidP="000266D5">
            <w:pPr>
              <w:numPr>
                <w:ilvl w:val="0"/>
                <w:numId w:val="36"/>
              </w:numPr>
              <w:tabs>
                <w:tab w:val="left" w:pos="-179"/>
                <w:tab w:val="left" w:pos="-9"/>
              </w:tabs>
              <w:overflowPunct w:val="0"/>
              <w:autoSpaceDE w:val="0"/>
              <w:autoSpaceDN w:val="0"/>
              <w:adjustRightInd w:val="0"/>
              <w:spacing w:after="120" w:line="240" w:lineRule="auto"/>
              <w:jc w:val="both"/>
              <w:textAlignment w:val="baseline"/>
              <w:rPr>
                <w:rFonts w:ascii="Arial" w:hAnsi="Arial"/>
                <w:sz w:val="24"/>
                <w:szCs w:val="24"/>
              </w:rPr>
            </w:pPr>
            <w:proofErr w:type="gramStart"/>
            <w:r w:rsidRPr="001C7376">
              <w:rPr>
                <w:rFonts w:ascii="Arial" w:hAnsi="Arial"/>
                <w:sz w:val="24"/>
                <w:szCs w:val="24"/>
              </w:rPr>
              <w:t>the</w:t>
            </w:r>
            <w:r w:rsidRPr="001F76AD">
              <w:rPr>
                <w:rFonts w:ascii="Arial" w:hAnsi="Arial"/>
                <w:sz w:val="24"/>
                <w:szCs w:val="24"/>
              </w:rPr>
              <w:t xml:space="preserve"> </w:t>
            </w:r>
            <w:r w:rsidRPr="001C7376">
              <w:rPr>
                <w:rFonts w:ascii="Arial" w:hAnsi="Arial"/>
                <w:sz w:val="24"/>
                <w:szCs w:val="24"/>
              </w:rPr>
              <w:t xml:space="preserve"> European</w:t>
            </w:r>
            <w:proofErr w:type="gramEnd"/>
            <w:r w:rsidRPr="001F76AD">
              <w:rPr>
                <w:rFonts w:ascii="Arial" w:hAnsi="Arial"/>
                <w:sz w:val="24"/>
                <w:szCs w:val="24"/>
              </w:rPr>
              <w:t xml:space="preserve"> </w:t>
            </w:r>
            <w:r w:rsidRPr="001C7376">
              <w:rPr>
                <w:rFonts w:ascii="Arial" w:hAnsi="Arial"/>
                <w:sz w:val="24"/>
                <w:szCs w:val="24"/>
              </w:rPr>
              <w:t xml:space="preserve"> Council</w:t>
            </w:r>
            <w:r w:rsidRPr="001F76AD">
              <w:rPr>
                <w:rFonts w:ascii="Arial" w:hAnsi="Arial"/>
                <w:sz w:val="24"/>
                <w:szCs w:val="24"/>
              </w:rPr>
              <w:t xml:space="preserve"> </w:t>
            </w:r>
            <w:r w:rsidRPr="001C7376">
              <w:rPr>
                <w:rFonts w:ascii="Arial" w:hAnsi="Arial"/>
                <w:sz w:val="24"/>
                <w:szCs w:val="24"/>
              </w:rPr>
              <w:t xml:space="preserve"> Directive 77/187/EEC</w:t>
            </w:r>
            <w:r w:rsidRPr="001F76AD">
              <w:rPr>
                <w:rFonts w:ascii="Arial" w:hAnsi="Arial"/>
                <w:sz w:val="24"/>
                <w:szCs w:val="24"/>
              </w:rPr>
              <w:t xml:space="preserve"> </w:t>
            </w:r>
            <w:r>
              <w:rPr>
                <w:rFonts w:ascii="Arial" w:hAnsi="Arial"/>
                <w:sz w:val="24"/>
                <w:szCs w:val="24"/>
              </w:rPr>
              <w:t xml:space="preserve"> on the </w:t>
            </w:r>
            <w:r w:rsidRPr="001C7376">
              <w:rPr>
                <w:rFonts w:ascii="Arial" w:hAnsi="Arial"/>
                <w:sz w:val="24"/>
                <w:szCs w:val="24"/>
              </w:rPr>
              <w:t>approximation of laws of European member states relating to the safeguarding of employees’ rights in the event of transfers of undertakings, businesses or parts of undertakings or businesses, as amended or re-enacted from time to time;</w:t>
            </w:r>
          </w:p>
          <w:p w14:paraId="0CFC513D" w14:textId="77777777" w:rsidR="00CB6F1C" w:rsidRPr="00705D4F" w:rsidRDefault="00CB6F1C" w:rsidP="000266D5">
            <w:pPr>
              <w:numPr>
                <w:ilvl w:val="0"/>
                <w:numId w:val="36"/>
              </w:numPr>
              <w:tabs>
                <w:tab w:val="left" w:pos="-179"/>
                <w:tab w:val="left" w:pos="-9"/>
              </w:tabs>
              <w:overflowPunct w:val="0"/>
              <w:autoSpaceDE w:val="0"/>
              <w:autoSpaceDN w:val="0"/>
              <w:adjustRightInd w:val="0"/>
              <w:spacing w:after="120" w:line="240" w:lineRule="auto"/>
              <w:jc w:val="both"/>
              <w:textAlignment w:val="baseline"/>
              <w:rPr>
                <w:rFonts w:ascii="Arial" w:hAnsi="Arial"/>
                <w:sz w:val="24"/>
                <w:szCs w:val="24"/>
              </w:rPr>
            </w:pPr>
          </w:p>
        </w:tc>
      </w:tr>
      <w:tr w:rsidR="00CB6F1C" w:rsidRPr="00F41A7B" w14:paraId="3F48FD5F" w14:textId="77777777" w:rsidTr="00CB6F1C">
        <w:trPr>
          <w:cantSplit/>
        </w:trPr>
        <w:tc>
          <w:tcPr>
            <w:tcW w:w="2917" w:type="dxa"/>
          </w:tcPr>
          <w:p w14:paraId="1976AC6C" w14:textId="77777777" w:rsidR="00CB6F1C" w:rsidRPr="00705D4F" w:rsidRDefault="00CB6F1C" w:rsidP="00CB6F1C">
            <w:pPr>
              <w:pStyle w:val="Guidancenoteparagraphtext"/>
              <w:spacing w:after="0"/>
              <w:ind w:left="706"/>
              <w:rPr>
                <w:bCs/>
                <w:i w:val="0"/>
                <w:sz w:val="24"/>
              </w:rPr>
            </w:pPr>
            <w:r w:rsidRPr="00705D4F">
              <w:rPr>
                <w:bCs/>
                <w:i w:val="0"/>
                <w:sz w:val="24"/>
              </w:rPr>
              <w:t>"Employee Liability"</w:t>
            </w:r>
          </w:p>
        </w:tc>
        <w:tc>
          <w:tcPr>
            <w:tcW w:w="6109" w:type="dxa"/>
          </w:tcPr>
          <w:p w14:paraId="78C17662" w14:textId="77777777" w:rsidR="00CB6F1C" w:rsidRPr="00705D4F" w:rsidRDefault="00CB6F1C" w:rsidP="000266D5">
            <w:pPr>
              <w:numPr>
                <w:ilvl w:val="0"/>
                <w:numId w:val="36"/>
              </w:numPr>
              <w:tabs>
                <w:tab w:val="left" w:pos="-179"/>
                <w:tab w:val="left" w:pos="-9"/>
              </w:tabs>
              <w:overflowPunct w:val="0"/>
              <w:autoSpaceDE w:val="0"/>
              <w:autoSpaceDN w:val="0"/>
              <w:adjustRightInd w:val="0"/>
              <w:spacing w:after="120" w:line="240" w:lineRule="auto"/>
              <w:jc w:val="both"/>
              <w:textAlignment w:val="baseline"/>
              <w:rPr>
                <w:rFonts w:ascii="Arial" w:hAnsi="Arial"/>
                <w:b/>
                <w:sz w:val="24"/>
                <w:szCs w:val="24"/>
              </w:rPr>
            </w:pPr>
            <w:r w:rsidRPr="00705D4F">
              <w:rPr>
                <w:rFonts w:ascii="Arial" w:hAnsi="Arial"/>
                <w:sz w:val="24"/>
                <w:szCs w:val="24"/>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30E794EC" w14:textId="77777777" w:rsidR="00CB6F1C" w:rsidRPr="00705D4F" w:rsidRDefault="00CB6F1C" w:rsidP="000266D5">
            <w:pPr>
              <w:numPr>
                <w:ilvl w:val="1"/>
                <w:numId w:val="36"/>
              </w:numPr>
              <w:tabs>
                <w:tab w:val="left" w:pos="-576"/>
                <w:tab w:val="left" w:pos="144"/>
              </w:tabs>
              <w:overflowPunct w:val="0"/>
              <w:autoSpaceDE w:val="0"/>
              <w:autoSpaceDN w:val="0"/>
              <w:adjustRightInd w:val="0"/>
              <w:spacing w:after="120" w:line="240" w:lineRule="auto"/>
              <w:ind w:hanging="545"/>
              <w:jc w:val="both"/>
              <w:textAlignment w:val="baseline"/>
              <w:rPr>
                <w:rFonts w:ascii="Arial" w:hAnsi="Arial"/>
                <w:b/>
                <w:bCs/>
                <w:i/>
                <w:sz w:val="24"/>
                <w:szCs w:val="24"/>
              </w:rPr>
            </w:pPr>
            <w:r w:rsidRPr="00705D4F">
              <w:rPr>
                <w:rFonts w:ascii="Arial" w:hAnsi="Arial"/>
                <w:color w:val="000000"/>
                <w:sz w:val="24"/>
                <w:szCs w:val="24"/>
              </w:rPr>
              <w:t>redundancy</w:t>
            </w:r>
            <w:r w:rsidRPr="00705D4F">
              <w:rPr>
                <w:rFonts w:ascii="Arial" w:hAnsi="Arial"/>
                <w:sz w:val="24"/>
                <w:szCs w:val="24"/>
              </w:rPr>
              <w:t xml:space="preserve"> payments including contractual or enhanced redundancy costs, termination costs and notice payments; </w:t>
            </w:r>
          </w:p>
        </w:tc>
      </w:tr>
      <w:tr w:rsidR="00CB6F1C" w:rsidRPr="00F41A7B" w14:paraId="2475826A" w14:textId="77777777" w:rsidTr="00CB6F1C">
        <w:trPr>
          <w:cantSplit/>
        </w:trPr>
        <w:tc>
          <w:tcPr>
            <w:tcW w:w="2917" w:type="dxa"/>
          </w:tcPr>
          <w:p w14:paraId="6E2D04F8" w14:textId="77777777" w:rsidR="00CB6F1C" w:rsidRPr="00705D4F" w:rsidRDefault="00CB6F1C" w:rsidP="00CB6F1C">
            <w:pPr>
              <w:pStyle w:val="Guidancenoteparagraphtext"/>
              <w:spacing w:after="0"/>
              <w:ind w:left="706"/>
              <w:rPr>
                <w:bCs/>
                <w:i w:val="0"/>
                <w:sz w:val="24"/>
              </w:rPr>
            </w:pPr>
          </w:p>
        </w:tc>
        <w:tc>
          <w:tcPr>
            <w:tcW w:w="6109" w:type="dxa"/>
          </w:tcPr>
          <w:p w14:paraId="502487AB" w14:textId="77777777" w:rsidR="00CB6F1C" w:rsidRPr="00705D4F" w:rsidRDefault="00CB6F1C" w:rsidP="000266D5">
            <w:pPr>
              <w:numPr>
                <w:ilvl w:val="1"/>
                <w:numId w:val="36"/>
              </w:numPr>
              <w:tabs>
                <w:tab w:val="left" w:pos="-576"/>
                <w:tab w:val="left" w:pos="144"/>
              </w:tabs>
              <w:overflowPunct w:val="0"/>
              <w:autoSpaceDE w:val="0"/>
              <w:autoSpaceDN w:val="0"/>
              <w:adjustRightInd w:val="0"/>
              <w:spacing w:after="120" w:line="240" w:lineRule="auto"/>
              <w:ind w:hanging="545"/>
              <w:jc w:val="both"/>
              <w:textAlignment w:val="baseline"/>
              <w:rPr>
                <w:rFonts w:ascii="Arial" w:hAnsi="Arial"/>
                <w:sz w:val="24"/>
                <w:szCs w:val="24"/>
              </w:rPr>
            </w:pPr>
            <w:r w:rsidRPr="00705D4F">
              <w:rPr>
                <w:rFonts w:ascii="Arial" w:hAnsi="Arial"/>
                <w:sz w:val="24"/>
                <w:szCs w:val="24"/>
              </w:rPr>
              <w:t xml:space="preserve">unfair, wrongful or constructive dismissal </w:t>
            </w:r>
            <w:r w:rsidRPr="00705D4F">
              <w:rPr>
                <w:rFonts w:ascii="Arial" w:hAnsi="Arial"/>
                <w:color w:val="000000"/>
                <w:sz w:val="24"/>
                <w:szCs w:val="24"/>
              </w:rPr>
              <w:t>compensation</w:t>
            </w:r>
            <w:r w:rsidRPr="00705D4F">
              <w:rPr>
                <w:rFonts w:ascii="Arial" w:hAnsi="Arial"/>
                <w:sz w:val="24"/>
                <w:szCs w:val="24"/>
              </w:rPr>
              <w:t>;</w:t>
            </w:r>
          </w:p>
        </w:tc>
      </w:tr>
      <w:tr w:rsidR="00CB6F1C" w:rsidRPr="00F41A7B" w14:paraId="0AF85D84" w14:textId="77777777" w:rsidTr="00CB6F1C">
        <w:trPr>
          <w:cantSplit/>
        </w:trPr>
        <w:tc>
          <w:tcPr>
            <w:tcW w:w="2917" w:type="dxa"/>
          </w:tcPr>
          <w:p w14:paraId="4B18E770" w14:textId="77777777" w:rsidR="00CB6F1C" w:rsidRPr="00705D4F" w:rsidRDefault="00CB6F1C" w:rsidP="00CB6F1C">
            <w:pPr>
              <w:pStyle w:val="Guidancenoteparagraphtext"/>
              <w:spacing w:after="0"/>
              <w:ind w:left="706"/>
              <w:rPr>
                <w:bCs/>
                <w:i w:val="0"/>
                <w:sz w:val="24"/>
              </w:rPr>
            </w:pPr>
          </w:p>
        </w:tc>
        <w:tc>
          <w:tcPr>
            <w:tcW w:w="6109" w:type="dxa"/>
          </w:tcPr>
          <w:p w14:paraId="15737FBE" w14:textId="77777777" w:rsidR="00CB6F1C" w:rsidRPr="00705D4F" w:rsidRDefault="00CB6F1C" w:rsidP="000266D5">
            <w:pPr>
              <w:numPr>
                <w:ilvl w:val="1"/>
                <w:numId w:val="36"/>
              </w:numPr>
              <w:tabs>
                <w:tab w:val="left" w:pos="-576"/>
                <w:tab w:val="left" w:pos="144"/>
              </w:tabs>
              <w:overflowPunct w:val="0"/>
              <w:autoSpaceDE w:val="0"/>
              <w:autoSpaceDN w:val="0"/>
              <w:adjustRightInd w:val="0"/>
              <w:spacing w:after="120" w:line="240" w:lineRule="auto"/>
              <w:ind w:hanging="545"/>
              <w:jc w:val="both"/>
              <w:textAlignment w:val="baseline"/>
              <w:rPr>
                <w:rFonts w:ascii="Arial" w:hAnsi="Arial"/>
                <w:sz w:val="24"/>
                <w:szCs w:val="24"/>
              </w:rPr>
            </w:pPr>
            <w:r w:rsidRPr="00705D4F">
              <w:rPr>
                <w:rFonts w:ascii="Arial" w:hAnsi="Arial"/>
                <w:sz w:val="24"/>
                <w:szCs w:val="24"/>
              </w:rPr>
              <w:t xml:space="preserve">compensation for discrimination on grounds </w:t>
            </w:r>
            <w:proofErr w:type="gramStart"/>
            <w:r w:rsidRPr="00705D4F">
              <w:rPr>
                <w:rFonts w:ascii="Arial" w:hAnsi="Arial"/>
                <w:sz w:val="24"/>
                <w:szCs w:val="24"/>
              </w:rPr>
              <w:t>of  sex</w:t>
            </w:r>
            <w:proofErr w:type="gramEnd"/>
            <w:r w:rsidRPr="00705D4F">
              <w:rPr>
                <w:rFonts w:ascii="Arial" w:hAnsi="Arial"/>
                <w:sz w:val="24"/>
                <w:szCs w:val="24"/>
              </w:rPr>
              <w:t xml:space="preserve">, race, disability, age, religion or belief, gender reassignment, marriage or civil partnership, pregnancy and maternity  or sexual orientation or claims for equal pay; </w:t>
            </w:r>
          </w:p>
        </w:tc>
      </w:tr>
      <w:tr w:rsidR="00CB6F1C" w:rsidRPr="00F41A7B" w14:paraId="7A615F04" w14:textId="77777777" w:rsidTr="00CB6F1C">
        <w:trPr>
          <w:cantSplit/>
        </w:trPr>
        <w:tc>
          <w:tcPr>
            <w:tcW w:w="2917" w:type="dxa"/>
          </w:tcPr>
          <w:p w14:paraId="75283AFC" w14:textId="77777777" w:rsidR="00CB6F1C" w:rsidRPr="00705D4F" w:rsidRDefault="00CB6F1C" w:rsidP="00CB6F1C">
            <w:pPr>
              <w:pStyle w:val="Guidancenoteparagraphtext"/>
              <w:spacing w:after="0"/>
              <w:ind w:left="706"/>
              <w:rPr>
                <w:bCs/>
                <w:i w:val="0"/>
                <w:sz w:val="24"/>
              </w:rPr>
            </w:pPr>
          </w:p>
        </w:tc>
        <w:tc>
          <w:tcPr>
            <w:tcW w:w="6109" w:type="dxa"/>
          </w:tcPr>
          <w:p w14:paraId="236BD1EE" w14:textId="77777777" w:rsidR="00CB6F1C" w:rsidRPr="00705D4F" w:rsidRDefault="00CB6F1C" w:rsidP="000266D5">
            <w:pPr>
              <w:numPr>
                <w:ilvl w:val="1"/>
                <w:numId w:val="36"/>
              </w:numPr>
              <w:tabs>
                <w:tab w:val="left" w:pos="-576"/>
                <w:tab w:val="left" w:pos="144"/>
              </w:tabs>
              <w:overflowPunct w:val="0"/>
              <w:autoSpaceDE w:val="0"/>
              <w:autoSpaceDN w:val="0"/>
              <w:adjustRightInd w:val="0"/>
              <w:spacing w:after="120" w:line="240" w:lineRule="auto"/>
              <w:ind w:hanging="545"/>
              <w:jc w:val="both"/>
              <w:textAlignment w:val="baseline"/>
              <w:rPr>
                <w:rFonts w:ascii="Arial" w:hAnsi="Arial"/>
                <w:sz w:val="24"/>
                <w:szCs w:val="24"/>
              </w:rPr>
            </w:pPr>
            <w:r w:rsidRPr="00705D4F">
              <w:rPr>
                <w:rFonts w:ascii="Arial" w:hAnsi="Arial"/>
                <w:sz w:val="24"/>
                <w:szCs w:val="24"/>
              </w:rPr>
              <w:t>compensation for less favourable treatment of part-time workers or fixed term employees;</w:t>
            </w:r>
          </w:p>
        </w:tc>
      </w:tr>
      <w:tr w:rsidR="00CB6F1C" w:rsidRPr="00F41A7B" w14:paraId="3458E85F" w14:textId="77777777" w:rsidTr="00CB6F1C">
        <w:trPr>
          <w:cantSplit/>
        </w:trPr>
        <w:tc>
          <w:tcPr>
            <w:tcW w:w="2917" w:type="dxa"/>
          </w:tcPr>
          <w:p w14:paraId="04870834" w14:textId="77777777" w:rsidR="00CB6F1C" w:rsidRPr="00705D4F" w:rsidRDefault="00CB6F1C" w:rsidP="00CB6F1C">
            <w:pPr>
              <w:pStyle w:val="Guidancenoteparagraphtext"/>
              <w:spacing w:after="0"/>
              <w:ind w:left="706"/>
              <w:rPr>
                <w:bCs/>
                <w:i w:val="0"/>
                <w:sz w:val="24"/>
              </w:rPr>
            </w:pPr>
          </w:p>
        </w:tc>
        <w:tc>
          <w:tcPr>
            <w:tcW w:w="6109" w:type="dxa"/>
          </w:tcPr>
          <w:p w14:paraId="4B526E29" w14:textId="77777777" w:rsidR="00CB6F1C" w:rsidRPr="00705D4F" w:rsidRDefault="00CB6F1C" w:rsidP="000266D5">
            <w:pPr>
              <w:numPr>
                <w:ilvl w:val="1"/>
                <w:numId w:val="36"/>
              </w:numPr>
              <w:tabs>
                <w:tab w:val="left" w:pos="-576"/>
                <w:tab w:val="left" w:pos="144"/>
              </w:tabs>
              <w:overflowPunct w:val="0"/>
              <w:autoSpaceDE w:val="0"/>
              <w:autoSpaceDN w:val="0"/>
              <w:adjustRightInd w:val="0"/>
              <w:spacing w:after="120" w:line="240" w:lineRule="auto"/>
              <w:ind w:hanging="545"/>
              <w:jc w:val="both"/>
              <w:textAlignment w:val="baseline"/>
              <w:rPr>
                <w:rFonts w:ascii="Arial" w:hAnsi="Arial"/>
                <w:b/>
                <w:i/>
                <w:sz w:val="24"/>
                <w:szCs w:val="24"/>
              </w:rPr>
            </w:pPr>
            <w:r w:rsidRPr="00705D4F">
              <w:rPr>
                <w:rFonts w:ascii="Arial" w:hAnsi="Arial"/>
                <w:sz w:val="24"/>
                <w:szCs w:val="24"/>
              </w:rPr>
              <w:t xml:space="preserve">outstanding </w:t>
            </w:r>
            <w:r>
              <w:rPr>
                <w:rFonts w:ascii="Arial" w:hAnsi="Arial"/>
                <w:sz w:val="24"/>
                <w:szCs w:val="24"/>
              </w:rPr>
              <w:t xml:space="preserve">employment </w:t>
            </w:r>
            <w:r w:rsidRPr="00705D4F">
              <w:rPr>
                <w:rFonts w:ascii="Arial" w:hAnsi="Arial"/>
                <w:sz w:val="24"/>
                <w:szCs w:val="24"/>
              </w:rPr>
              <w:t xml:space="preserve">debts and unlawful deduction of wages </w:t>
            </w:r>
            <w:r w:rsidRPr="00705D4F">
              <w:rPr>
                <w:rFonts w:ascii="Arial" w:hAnsi="Arial"/>
                <w:color w:val="000000"/>
                <w:sz w:val="24"/>
                <w:szCs w:val="24"/>
              </w:rPr>
              <w:t>including</w:t>
            </w:r>
            <w:r w:rsidRPr="00705D4F">
              <w:rPr>
                <w:rFonts w:ascii="Arial" w:hAnsi="Arial"/>
                <w:sz w:val="24"/>
                <w:szCs w:val="24"/>
              </w:rPr>
              <w:t xml:space="preserve"> any PAYE and National Insurance Contributions;</w:t>
            </w:r>
          </w:p>
        </w:tc>
      </w:tr>
      <w:tr w:rsidR="00CB6F1C" w:rsidRPr="00F41A7B" w14:paraId="41E131D1" w14:textId="77777777" w:rsidTr="00CB6F1C">
        <w:trPr>
          <w:cantSplit/>
        </w:trPr>
        <w:tc>
          <w:tcPr>
            <w:tcW w:w="2917" w:type="dxa"/>
          </w:tcPr>
          <w:p w14:paraId="51D7574F" w14:textId="77777777" w:rsidR="00CB6F1C" w:rsidRPr="00705D4F" w:rsidRDefault="00CB6F1C" w:rsidP="00CB6F1C">
            <w:pPr>
              <w:pStyle w:val="Guidancenoteparagraphtext"/>
              <w:keepNext/>
              <w:spacing w:after="0"/>
              <w:ind w:left="706"/>
              <w:rPr>
                <w:bCs/>
                <w:i w:val="0"/>
                <w:sz w:val="24"/>
              </w:rPr>
            </w:pPr>
          </w:p>
        </w:tc>
        <w:tc>
          <w:tcPr>
            <w:tcW w:w="6109" w:type="dxa"/>
          </w:tcPr>
          <w:p w14:paraId="4D3D4086" w14:textId="77777777" w:rsidR="00CB6F1C" w:rsidRPr="00705D4F" w:rsidRDefault="00CB6F1C" w:rsidP="000266D5">
            <w:pPr>
              <w:numPr>
                <w:ilvl w:val="1"/>
                <w:numId w:val="36"/>
              </w:numPr>
              <w:tabs>
                <w:tab w:val="left" w:pos="-576"/>
                <w:tab w:val="left" w:pos="144"/>
              </w:tabs>
              <w:overflowPunct w:val="0"/>
              <w:autoSpaceDE w:val="0"/>
              <w:autoSpaceDN w:val="0"/>
              <w:adjustRightInd w:val="0"/>
              <w:spacing w:after="120" w:line="240" w:lineRule="auto"/>
              <w:ind w:hanging="545"/>
              <w:jc w:val="both"/>
              <w:textAlignment w:val="baseline"/>
              <w:rPr>
                <w:rFonts w:ascii="Arial" w:hAnsi="Arial"/>
                <w:b/>
                <w:i/>
                <w:sz w:val="24"/>
                <w:szCs w:val="24"/>
              </w:rPr>
            </w:pPr>
            <w:r>
              <w:rPr>
                <w:rFonts w:ascii="Arial" w:hAnsi="Arial"/>
                <w:sz w:val="24"/>
                <w:szCs w:val="24"/>
              </w:rPr>
              <w:t xml:space="preserve">employment </w:t>
            </w:r>
            <w:r w:rsidRPr="00705D4F">
              <w:rPr>
                <w:rFonts w:ascii="Arial" w:hAnsi="Arial"/>
                <w:sz w:val="24"/>
                <w:szCs w:val="24"/>
              </w:rPr>
              <w:t>claims whether in tort, contract or statute or otherwise;</w:t>
            </w:r>
          </w:p>
        </w:tc>
      </w:tr>
      <w:tr w:rsidR="00CB6F1C" w:rsidRPr="00F41A7B" w14:paraId="30A7D532" w14:textId="77777777" w:rsidTr="00CB6F1C">
        <w:trPr>
          <w:cantSplit/>
        </w:trPr>
        <w:tc>
          <w:tcPr>
            <w:tcW w:w="2917" w:type="dxa"/>
          </w:tcPr>
          <w:p w14:paraId="7740F04B" w14:textId="77777777" w:rsidR="00CB6F1C" w:rsidRPr="00705D4F" w:rsidRDefault="00CB6F1C" w:rsidP="00CB6F1C">
            <w:pPr>
              <w:pStyle w:val="Guidancenoteparagraphtext"/>
              <w:keepNext/>
              <w:spacing w:after="0"/>
              <w:ind w:left="706"/>
              <w:rPr>
                <w:bCs/>
                <w:i w:val="0"/>
                <w:sz w:val="24"/>
              </w:rPr>
            </w:pPr>
          </w:p>
        </w:tc>
        <w:tc>
          <w:tcPr>
            <w:tcW w:w="6109" w:type="dxa"/>
          </w:tcPr>
          <w:p w14:paraId="114F777E" w14:textId="77777777" w:rsidR="00CB6F1C" w:rsidRPr="00705D4F" w:rsidRDefault="00CB6F1C" w:rsidP="000266D5">
            <w:pPr>
              <w:numPr>
                <w:ilvl w:val="1"/>
                <w:numId w:val="36"/>
              </w:numPr>
              <w:tabs>
                <w:tab w:val="left" w:pos="-576"/>
                <w:tab w:val="left" w:pos="144"/>
              </w:tabs>
              <w:overflowPunct w:val="0"/>
              <w:autoSpaceDE w:val="0"/>
              <w:autoSpaceDN w:val="0"/>
              <w:adjustRightInd w:val="0"/>
              <w:spacing w:after="120" w:line="240" w:lineRule="auto"/>
              <w:ind w:hanging="545"/>
              <w:jc w:val="both"/>
              <w:textAlignment w:val="baseline"/>
              <w:rPr>
                <w:rFonts w:eastAsia="STZhongsong"/>
                <w:bCs/>
                <w:i/>
                <w:sz w:val="24"/>
              </w:rPr>
            </w:pPr>
            <w:r w:rsidRPr="00705D4F">
              <w:rPr>
                <w:rFonts w:ascii="Arial" w:hAnsi="Arial"/>
                <w:sz w:val="24"/>
                <w:szCs w:val="24"/>
              </w:rPr>
              <w:t xml:space="preserve">any investigation </w:t>
            </w:r>
            <w:proofErr w:type="gramStart"/>
            <w:r w:rsidRPr="00705D4F">
              <w:rPr>
                <w:rFonts w:ascii="Arial" w:hAnsi="Arial"/>
                <w:sz w:val="24"/>
                <w:szCs w:val="24"/>
              </w:rPr>
              <w:t>relating  to</w:t>
            </w:r>
            <w:proofErr w:type="gramEnd"/>
            <w:r w:rsidRPr="00705D4F">
              <w:rPr>
                <w:rFonts w:ascii="Arial" w:hAnsi="Arial"/>
                <w:sz w:val="24"/>
                <w:szCs w:val="24"/>
              </w:rPr>
              <w:t xml:space="preserve">  employment matters by the Equality and Human Rights Commission or other enforcement, regulatory or supervisory body and of implementing any requirements which may arise from such investigation;</w:t>
            </w:r>
          </w:p>
        </w:tc>
      </w:tr>
      <w:tr w:rsidR="00CB6F1C" w:rsidRPr="00F41A7B" w14:paraId="6292FA3B" w14:textId="77777777" w:rsidTr="00CB6F1C">
        <w:trPr>
          <w:cantSplit/>
        </w:trPr>
        <w:tc>
          <w:tcPr>
            <w:tcW w:w="2917" w:type="dxa"/>
          </w:tcPr>
          <w:p w14:paraId="31AAB063" w14:textId="77777777" w:rsidR="00CB6F1C" w:rsidRPr="00F41A7B" w:rsidRDefault="00CB6F1C" w:rsidP="00CB6F1C">
            <w:pPr>
              <w:pStyle w:val="Guidancenoteparagraphtext"/>
              <w:spacing w:before="120" w:after="120"/>
              <w:rPr>
                <w:bCs/>
                <w:i w:val="0"/>
                <w:sz w:val="24"/>
              </w:rPr>
            </w:pPr>
            <w:r w:rsidRPr="00F41A7B">
              <w:rPr>
                <w:bCs/>
                <w:i w:val="0"/>
                <w:sz w:val="24"/>
              </w:rPr>
              <w:t>"Former Supplier"</w:t>
            </w:r>
          </w:p>
        </w:tc>
        <w:tc>
          <w:tcPr>
            <w:tcW w:w="6109" w:type="dxa"/>
          </w:tcPr>
          <w:p w14:paraId="7C3D9BE7" w14:textId="77777777" w:rsidR="00CB6F1C" w:rsidRPr="00F41A7B" w:rsidRDefault="00CB6F1C" w:rsidP="00CB6F1C">
            <w:pPr>
              <w:pStyle w:val="Guidancenoteparagraphtext"/>
              <w:tabs>
                <w:tab w:val="left" w:pos="235"/>
              </w:tabs>
              <w:spacing w:before="120" w:after="120"/>
              <w:ind w:left="0"/>
              <w:rPr>
                <w:b w:val="0"/>
                <w:bCs/>
                <w:i w:val="0"/>
                <w:sz w:val="24"/>
              </w:rPr>
            </w:pPr>
            <w:r w:rsidRPr="00F41A7B">
              <w:rPr>
                <w:b w:val="0"/>
                <w:bCs/>
                <w:i w:val="0"/>
                <w:sz w:val="24"/>
              </w:rPr>
              <w:t>a supplier supplying</w:t>
            </w:r>
            <w:r>
              <w:rPr>
                <w:b w:val="0"/>
                <w:bCs/>
                <w:i w:val="0"/>
                <w:sz w:val="24"/>
              </w:rPr>
              <w:t xml:space="preserve"> services</w:t>
            </w:r>
            <w:r w:rsidRPr="00F41A7B">
              <w:rPr>
                <w:b w:val="0"/>
                <w:bCs/>
                <w:i w:val="0"/>
                <w:sz w:val="24"/>
              </w:rPr>
              <w:t xml:space="preserve"> </w:t>
            </w:r>
            <w:r w:rsidRPr="00895EA7">
              <w:rPr>
                <w:b w:val="0"/>
                <w:bCs/>
                <w:i w:val="0"/>
                <w:sz w:val="24"/>
              </w:rPr>
              <w:t>to the Buyer before the Relevant Transfer Date that are the same as or substantially</w:t>
            </w:r>
            <w:r w:rsidRPr="00F41A7B">
              <w:rPr>
                <w:b w:val="0"/>
                <w:bCs/>
                <w:i w:val="0"/>
                <w:sz w:val="24"/>
              </w:rPr>
              <w:t xml:space="preserve"> similar to the </w:t>
            </w:r>
            <w:r>
              <w:rPr>
                <w:b w:val="0"/>
                <w:bCs/>
                <w:i w:val="0"/>
                <w:sz w:val="24"/>
              </w:rPr>
              <w:t>Services</w:t>
            </w:r>
            <w:r w:rsidRPr="00F41A7B">
              <w:rPr>
                <w:b w:val="0"/>
                <w:bCs/>
                <w:i w:val="0"/>
                <w:sz w:val="24"/>
              </w:rPr>
              <w:t xml:space="preserve"> (or any part of the </w:t>
            </w:r>
            <w:r>
              <w:rPr>
                <w:b w:val="0"/>
                <w:bCs/>
                <w:i w:val="0"/>
                <w:sz w:val="24"/>
              </w:rPr>
              <w:t>Services</w:t>
            </w:r>
            <w:r w:rsidRPr="00F41A7B">
              <w:rPr>
                <w:b w:val="0"/>
                <w:bCs/>
                <w:i w:val="0"/>
                <w:sz w:val="24"/>
              </w:rPr>
              <w:t xml:space="preserve">) and shall include any </w:t>
            </w:r>
            <w:r>
              <w:rPr>
                <w:b w:val="0"/>
                <w:bCs/>
                <w:i w:val="0"/>
                <w:sz w:val="24"/>
              </w:rPr>
              <w:t>Subcontractor</w:t>
            </w:r>
            <w:r w:rsidRPr="00F41A7B">
              <w:rPr>
                <w:b w:val="0"/>
                <w:bCs/>
                <w:i w:val="0"/>
                <w:sz w:val="24"/>
              </w:rPr>
              <w:t xml:space="preserve"> of such supplier (or any </w:t>
            </w:r>
            <w:r>
              <w:rPr>
                <w:b w:val="0"/>
                <w:bCs/>
                <w:i w:val="0"/>
                <w:sz w:val="24"/>
              </w:rPr>
              <w:t>Subcontractor</w:t>
            </w:r>
            <w:r w:rsidRPr="00F41A7B">
              <w:rPr>
                <w:b w:val="0"/>
                <w:bCs/>
                <w:i w:val="0"/>
                <w:sz w:val="24"/>
              </w:rPr>
              <w:t xml:space="preserve"> of any such </w:t>
            </w:r>
            <w:r>
              <w:rPr>
                <w:b w:val="0"/>
                <w:bCs/>
                <w:i w:val="0"/>
                <w:sz w:val="24"/>
              </w:rPr>
              <w:t>Subcontractor</w:t>
            </w:r>
            <w:r w:rsidRPr="00F41A7B">
              <w:rPr>
                <w:b w:val="0"/>
                <w:bCs/>
                <w:i w:val="0"/>
                <w:sz w:val="24"/>
              </w:rPr>
              <w:t>);</w:t>
            </w:r>
          </w:p>
        </w:tc>
      </w:tr>
      <w:tr w:rsidR="00CB6F1C" w:rsidRPr="00F41A7B" w14:paraId="1ABFAA12" w14:textId="77777777" w:rsidTr="00CB6F1C">
        <w:trPr>
          <w:cantSplit/>
          <w:trHeight w:val="3560"/>
        </w:trPr>
        <w:tc>
          <w:tcPr>
            <w:tcW w:w="2917" w:type="dxa"/>
          </w:tcPr>
          <w:p w14:paraId="3B969974" w14:textId="77777777" w:rsidR="00CB6F1C" w:rsidRPr="00F41A7B" w:rsidRDefault="00CB6F1C" w:rsidP="00CB6F1C">
            <w:pPr>
              <w:pStyle w:val="Guidancenoteparagraphtext"/>
              <w:spacing w:before="120" w:after="120"/>
              <w:rPr>
                <w:bCs/>
                <w:i w:val="0"/>
                <w:sz w:val="24"/>
              </w:rPr>
            </w:pPr>
            <w:r w:rsidRPr="000A6AA3">
              <w:rPr>
                <w:bCs/>
                <w:i w:val="0"/>
                <w:sz w:val="24"/>
              </w:rPr>
              <w:t>"New Fair Deal"</w:t>
            </w:r>
          </w:p>
        </w:tc>
        <w:tc>
          <w:tcPr>
            <w:tcW w:w="6109" w:type="dxa"/>
          </w:tcPr>
          <w:p w14:paraId="1B89BFD3" w14:textId="77777777" w:rsidR="00CB6F1C" w:rsidRPr="00F41A7B" w:rsidRDefault="00CB6F1C" w:rsidP="00CB6F1C">
            <w:pPr>
              <w:pStyle w:val="BodyTextIndent"/>
              <w:tabs>
                <w:tab w:val="left" w:pos="34"/>
              </w:tabs>
              <w:spacing w:before="120" w:after="120"/>
              <w:ind w:left="0"/>
              <w:rPr>
                <w:rFonts w:ascii="Arial" w:hAnsi="Arial"/>
                <w:sz w:val="24"/>
                <w:szCs w:val="24"/>
              </w:rPr>
            </w:pPr>
            <w:r w:rsidRPr="00F41A7B">
              <w:rPr>
                <w:rFonts w:ascii="Arial" w:hAnsi="Arial"/>
                <w:sz w:val="24"/>
                <w:szCs w:val="24"/>
              </w:rPr>
              <w:t>the revised Fair Deal position set out in the HM Treasury guidance:  "</w:t>
            </w:r>
            <w:r w:rsidRPr="00AE1CC7">
              <w:rPr>
                <w:rFonts w:ascii="Arial" w:hAnsi="Arial"/>
                <w:i/>
                <w:sz w:val="24"/>
                <w:szCs w:val="24"/>
              </w:rPr>
              <w:t>Fair Deal for Staff Pensions: Staff Transfer from Central Government</w:t>
            </w:r>
            <w:r w:rsidRPr="00F41A7B">
              <w:rPr>
                <w:rFonts w:ascii="Arial" w:hAnsi="Arial"/>
                <w:sz w:val="24"/>
                <w:szCs w:val="24"/>
              </w:rPr>
              <w:t>" issued in October 2013 including:</w:t>
            </w:r>
          </w:p>
          <w:p w14:paraId="0E90BC79" w14:textId="77777777" w:rsidR="00CB6F1C" w:rsidRDefault="00CB6F1C" w:rsidP="000266D5">
            <w:pPr>
              <w:pStyle w:val="BodyTextIndent"/>
              <w:numPr>
                <w:ilvl w:val="5"/>
                <w:numId w:val="36"/>
              </w:numPr>
              <w:tabs>
                <w:tab w:val="left" w:pos="34"/>
              </w:tabs>
              <w:spacing w:before="120" w:after="120"/>
              <w:ind w:left="1506" w:hanging="567"/>
              <w:rPr>
                <w:rFonts w:ascii="Arial" w:hAnsi="Arial"/>
                <w:sz w:val="24"/>
                <w:szCs w:val="24"/>
              </w:rPr>
            </w:pPr>
            <w:r w:rsidRPr="00F41A7B">
              <w:rPr>
                <w:rFonts w:ascii="Arial" w:hAnsi="Arial"/>
                <w:sz w:val="24"/>
                <w:szCs w:val="24"/>
              </w:rPr>
              <w:t>any amendments to that document immediately prior to the Relevant Transfer Date; and</w:t>
            </w:r>
          </w:p>
          <w:p w14:paraId="619B37FC" w14:textId="77777777" w:rsidR="00CB6F1C" w:rsidRPr="000A6AA3" w:rsidRDefault="00CB6F1C" w:rsidP="000266D5">
            <w:pPr>
              <w:pStyle w:val="BodyTextIndent"/>
              <w:numPr>
                <w:ilvl w:val="5"/>
                <w:numId w:val="36"/>
              </w:numPr>
              <w:tabs>
                <w:tab w:val="left" w:pos="34"/>
              </w:tabs>
              <w:spacing w:before="120" w:after="120"/>
              <w:ind w:left="1506" w:hanging="567"/>
              <w:rPr>
                <w:rFonts w:ascii="Arial" w:hAnsi="Arial"/>
                <w:sz w:val="24"/>
                <w:szCs w:val="24"/>
              </w:rPr>
            </w:pPr>
            <w:r w:rsidRPr="00AE1CC7">
              <w:rPr>
                <w:rFonts w:ascii="Arial" w:hAnsi="Arial"/>
                <w:sz w:val="24"/>
                <w:szCs w:val="24"/>
              </w:rPr>
              <w:t xml:space="preserve">any similar pension protection in accordance with the Annexes D1-D3 inclusive to Part D of this Schedule as notified to the Supplier by the </w:t>
            </w:r>
            <w:r>
              <w:rPr>
                <w:rFonts w:ascii="Arial" w:hAnsi="Arial"/>
                <w:sz w:val="24"/>
                <w:szCs w:val="24"/>
              </w:rPr>
              <w:t>Buyer</w:t>
            </w:r>
            <w:r w:rsidRPr="00AE1CC7">
              <w:rPr>
                <w:rFonts w:ascii="Arial" w:hAnsi="Arial"/>
                <w:sz w:val="24"/>
                <w:szCs w:val="24"/>
              </w:rPr>
              <w:t>;</w:t>
            </w:r>
          </w:p>
        </w:tc>
      </w:tr>
      <w:tr w:rsidR="00CB6F1C" w:rsidRPr="00F41A7B" w14:paraId="52EB7D63" w14:textId="77777777" w:rsidTr="00CB6F1C">
        <w:trPr>
          <w:cantSplit/>
          <w:trHeight w:val="1824"/>
        </w:trPr>
        <w:tc>
          <w:tcPr>
            <w:tcW w:w="2917" w:type="dxa"/>
          </w:tcPr>
          <w:p w14:paraId="45EC411E" w14:textId="77777777" w:rsidR="00CB6F1C" w:rsidRPr="000A6AA3" w:rsidRDefault="00CB6F1C" w:rsidP="00CB6F1C">
            <w:pPr>
              <w:pStyle w:val="Guidancenoteparagraphtext"/>
              <w:spacing w:before="120" w:after="120"/>
              <w:rPr>
                <w:bCs/>
                <w:i w:val="0"/>
                <w:sz w:val="24"/>
              </w:rPr>
            </w:pPr>
            <w:r w:rsidRPr="00AE1CC7">
              <w:rPr>
                <w:bCs/>
                <w:i w:val="0"/>
                <w:sz w:val="24"/>
              </w:rPr>
              <w:t>“Old Fair Deal”</w:t>
            </w:r>
          </w:p>
        </w:tc>
        <w:tc>
          <w:tcPr>
            <w:tcW w:w="6109" w:type="dxa"/>
          </w:tcPr>
          <w:p w14:paraId="138AE7CE" w14:textId="77777777" w:rsidR="00CB6F1C" w:rsidRPr="00F41A7B" w:rsidRDefault="00CB6F1C" w:rsidP="00CB6F1C">
            <w:pPr>
              <w:pStyle w:val="BodyTextIndent"/>
              <w:tabs>
                <w:tab w:val="left" w:pos="34"/>
              </w:tabs>
              <w:spacing w:before="120" w:after="120"/>
              <w:ind w:left="0"/>
              <w:rPr>
                <w:rFonts w:ascii="Arial" w:hAnsi="Arial"/>
                <w:sz w:val="24"/>
                <w:szCs w:val="24"/>
              </w:rPr>
            </w:pPr>
            <w:r w:rsidRPr="00AE1CC7">
              <w:rPr>
                <w:rFonts w:ascii="Arial" w:hAnsi="Arial"/>
                <w:sz w:val="24"/>
                <w:szCs w:val="24"/>
              </w:rPr>
              <w:t>HM Treasury Guidance “</w:t>
            </w:r>
            <w:r w:rsidRPr="00AE1CC7">
              <w:rPr>
                <w:rFonts w:ascii="Arial" w:hAnsi="Arial"/>
                <w:i/>
                <w:sz w:val="24"/>
                <w:szCs w:val="24"/>
              </w:rPr>
              <w:t>Staff Transfers from Central Government: A Fair Deal for Staff Pensions</w:t>
            </w:r>
            <w:r w:rsidRPr="00AE1CC7">
              <w:rPr>
                <w:rFonts w:ascii="Arial" w:hAnsi="Arial"/>
                <w:sz w:val="24"/>
                <w:szCs w:val="24"/>
              </w:rPr>
              <w:t>” issued in June 1999 including the supplementary guidance “</w:t>
            </w:r>
            <w:r w:rsidRPr="00AE1CC7">
              <w:rPr>
                <w:rFonts w:ascii="Arial" w:hAnsi="Arial"/>
                <w:i/>
                <w:sz w:val="24"/>
                <w:szCs w:val="24"/>
              </w:rPr>
              <w:t>Fair Deal for Staff pensions: Procurement of Bulk Transfer Agreements and Related Issues</w:t>
            </w:r>
            <w:r w:rsidRPr="00AE1CC7">
              <w:rPr>
                <w:rFonts w:ascii="Arial" w:hAnsi="Arial"/>
                <w:sz w:val="24"/>
                <w:szCs w:val="24"/>
              </w:rPr>
              <w:t>” issued in June 2004;</w:t>
            </w:r>
          </w:p>
        </w:tc>
      </w:tr>
      <w:tr w:rsidR="00CB6F1C" w:rsidRPr="00F41A7B" w14:paraId="7AE97E5D" w14:textId="77777777" w:rsidTr="00CB6F1C">
        <w:trPr>
          <w:cantSplit/>
        </w:trPr>
        <w:tc>
          <w:tcPr>
            <w:tcW w:w="2917" w:type="dxa"/>
          </w:tcPr>
          <w:p w14:paraId="2F36179B" w14:textId="77777777" w:rsidR="00CB6F1C" w:rsidRPr="00705D4F" w:rsidRDefault="00CB6F1C" w:rsidP="00CB6F1C">
            <w:pPr>
              <w:pStyle w:val="Guidancenoteparagraphtext"/>
              <w:spacing w:before="120" w:after="120"/>
              <w:rPr>
                <w:i w:val="0"/>
                <w:sz w:val="24"/>
              </w:rPr>
            </w:pPr>
            <w:r w:rsidRPr="00705D4F">
              <w:rPr>
                <w:i w:val="0"/>
                <w:sz w:val="24"/>
              </w:rPr>
              <w:t>"Partial Termination"</w:t>
            </w:r>
          </w:p>
        </w:tc>
        <w:tc>
          <w:tcPr>
            <w:tcW w:w="6109" w:type="dxa"/>
          </w:tcPr>
          <w:p w14:paraId="49346A94" w14:textId="77777777" w:rsidR="00CB6F1C" w:rsidRPr="00705D4F" w:rsidRDefault="00CB6F1C" w:rsidP="00CB6F1C">
            <w:pPr>
              <w:pStyle w:val="Guidancenoteparagraphtext"/>
              <w:tabs>
                <w:tab w:val="left" w:pos="235"/>
              </w:tabs>
              <w:spacing w:before="120" w:after="120"/>
              <w:ind w:left="0"/>
              <w:rPr>
                <w:b w:val="0"/>
                <w:i w:val="0"/>
                <w:sz w:val="24"/>
              </w:rPr>
            </w:pPr>
            <w:r w:rsidRPr="00705D4F">
              <w:rPr>
                <w:b w:val="0"/>
                <w:i w:val="0"/>
                <w:sz w:val="24"/>
              </w:rPr>
              <w:t xml:space="preserve">the partial termination of the relevant Contract to the extent that it relates to the </w:t>
            </w:r>
            <w:r w:rsidRPr="000D1078">
              <w:rPr>
                <w:b w:val="0"/>
                <w:i w:val="0"/>
                <w:sz w:val="24"/>
              </w:rPr>
              <w:t>provision of any part of the Services as further provided for in Clause 10.4 (When CCS or the Buyer can end this contract) or 10.6 (When the Supplier can end the contract);</w:t>
            </w:r>
          </w:p>
        </w:tc>
      </w:tr>
      <w:tr w:rsidR="00CB6F1C" w:rsidRPr="00F41A7B" w14:paraId="70480536" w14:textId="77777777" w:rsidTr="00CB6F1C">
        <w:trPr>
          <w:cantSplit/>
        </w:trPr>
        <w:tc>
          <w:tcPr>
            <w:tcW w:w="2917" w:type="dxa"/>
          </w:tcPr>
          <w:p w14:paraId="6AA1A461" w14:textId="77777777" w:rsidR="00CB6F1C" w:rsidRPr="00F41A7B" w:rsidRDefault="00CB6F1C" w:rsidP="00CB6F1C">
            <w:pPr>
              <w:pStyle w:val="Guidancenoteparagraphtext"/>
              <w:spacing w:before="120" w:after="120"/>
              <w:rPr>
                <w:bCs/>
                <w:i w:val="0"/>
                <w:sz w:val="24"/>
              </w:rPr>
            </w:pPr>
            <w:r w:rsidRPr="00F41A7B">
              <w:rPr>
                <w:bCs/>
                <w:i w:val="0"/>
                <w:sz w:val="24"/>
              </w:rPr>
              <w:t>"Relevant Transfer"</w:t>
            </w:r>
          </w:p>
        </w:tc>
        <w:tc>
          <w:tcPr>
            <w:tcW w:w="6109" w:type="dxa"/>
          </w:tcPr>
          <w:p w14:paraId="562BFAF9" w14:textId="77777777" w:rsidR="00CB6F1C" w:rsidRPr="00F41A7B" w:rsidRDefault="00CB6F1C" w:rsidP="00CB6F1C">
            <w:pPr>
              <w:pStyle w:val="BodyTextIndent"/>
              <w:tabs>
                <w:tab w:val="left" w:pos="34"/>
              </w:tabs>
              <w:spacing w:before="120" w:after="120"/>
              <w:ind w:left="0"/>
              <w:rPr>
                <w:rFonts w:ascii="Arial" w:hAnsi="Arial"/>
                <w:sz w:val="24"/>
                <w:szCs w:val="24"/>
                <w:highlight w:val="green"/>
              </w:rPr>
            </w:pPr>
            <w:r w:rsidRPr="00F41A7B">
              <w:rPr>
                <w:rFonts w:ascii="Arial" w:hAnsi="Arial"/>
                <w:sz w:val="24"/>
                <w:szCs w:val="24"/>
              </w:rPr>
              <w:t>a transfer of e</w:t>
            </w:r>
            <w:r w:rsidRPr="00705D4F">
              <w:rPr>
                <w:rFonts w:ascii="Arial" w:hAnsi="Arial"/>
                <w:sz w:val="24"/>
                <w:szCs w:val="24"/>
              </w:rPr>
              <w:t>mployment to which the Employment Regulations applies</w:t>
            </w:r>
            <w:r w:rsidRPr="00F41A7B">
              <w:rPr>
                <w:rFonts w:ascii="Arial" w:hAnsi="Arial"/>
                <w:sz w:val="24"/>
                <w:szCs w:val="24"/>
              </w:rPr>
              <w:t>;</w:t>
            </w:r>
          </w:p>
        </w:tc>
      </w:tr>
      <w:tr w:rsidR="00CB6F1C" w:rsidRPr="00F41A7B" w14:paraId="4FD0B115" w14:textId="77777777" w:rsidTr="00CB6F1C">
        <w:trPr>
          <w:cantSplit/>
        </w:trPr>
        <w:tc>
          <w:tcPr>
            <w:tcW w:w="2917" w:type="dxa"/>
          </w:tcPr>
          <w:p w14:paraId="15FCD1E5" w14:textId="77777777" w:rsidR="00CB6F1C" w:rsidRPr="00F41A7B" w:rsidRDefault="00CB6F1C" w:rsidP="00CB6F1C">
            <w:pPr>
              <w:pStyle w:val="Guidancenoteparagraphtext"/>
              <w:spacing w:before="120" w:after="120"/>
              <w:rPr>
                <w:bCs/>
                <w:i w:val="0"/>
                <w:sz w:val="24"/>
              </w:rPr>
            </w:pPr>
            <w:r w:rsidRPr="00F41A7B">
              <w:rPr>
                <w:bCs/>
                <w:i w:val="0"/>
                <w:sz w:val="24"/>
              </w:rPr>
              <w:lastRenderedPageBreak/>
              <w:t>"Relevant Transfer Date"</w:t>
            </w:r>
          </w:p>
        </w:tc>
        <w:tc>
          <w:tcPr>
            <w:tcW w:w="6109" w:type="dxa"/>
          </w:tcPr>
          <w:p w14:paraId="1F0CF99D" w14:textId="77777777" w:rsidR="00CB6F1C" w:rsidRPr="00F41A7B" w:rsidRDefault="00CB6F1C" w:rsidP="00CB6F1C">
            <w:pPr>
              <w:pStyle w:val="BodyTextIndent"/>
              <w:tabs>
                <w:tab w:val="left" w:pos="34"/>
              </w:tabs>
              <w:spacing w:before="120" w:after="120"/>
              <w:ind w:left="0"/>
              <w:rPr>
                <w:rFonts w:ascii="Arial" w:hAnsi="Arial"/>
                <w:sz w:val="24"/>
                <w:szCs w:val="24"/>
                <w:highlight w:val="green"/>
              </w:rPr>
            </w:pPr>
            <w:r w:rsidRPr="00F41A7B">
              <w:rPr>
                <w:rFonts w:ascii="Arial" w:hAnsi="Arial"/>
                <w:color w:val="000000"/>
                <w:sz w:val="24"/>
                <w:szCs w:val="24"/>
              </w:rPr>
              <w:t>in relation to a Relevant Transfer, the date upon</w:t>
            </w:r>
            <w:r w:rsidRPr="00F41A7B">
              <w:rPr>
                <w:rFonts w:ascii="Arial" w:hAnsi="Arial"/>
                <w:sz w:val="24"/>
                <w:szCs w:val="24"/>
              </w:rPr>
              <w:t xml:space="preserve"> which the Relevant Transfer takes place</w:t>
            </w:r>
            <w:r>
              <w:rPr>
                <w:rFonts w:ascii="Arial" w:hAnsi="Arial"/>
                <w:sz w:val="24"/>
                <w:szCs w:val="24"/>
              </w:rPr>
              <w:t>. F</w:t>
            </w:r>
            <w:r w:rsidRPr="00F41A7B">
              <w:rPr>
                <w:rFonts w:ascii="Arial" w:hAnsi="Arial"/>
                <w:sz w:val="24"/>
                <w:szCs w:val="24"/>
              </w:rPr>
              <w:t>or the purposes of Part D: Pensions</w:t>
            </w:r>
            <w:r>
              <w:rPr>
                <w:rFonts w:ascii="Arial" w:hAnsi="Arial"/>
                <w:sz w:val="24"/>
                <w:szCs w:val="24"/>
              </w:rPr>
              <w:t xml:space="preserve"> and its Annexes, where the Supplier or a Subcontractor was the Former Supplier and there is no Relevant Transfer of the Fair Deal Employees because they remain continuously employed by the Su</w:t>
            </w:r>
            <w:r w:rsidRPr="00562FCD">
              <w:rPr>
                <w:rFonts w:ascii="Arial" w:hAnsi="Arial"/>
                <w:sz w:val="24"/>
                <w:szCs w:val="24"/>
              </w:rPr>
              <w:t xml:space="preserve">pplier (or </w:t>
            </w:r>
            <w:r>
              <w:rPr>
                <w:rFonts w:ascii="Arial" w:hAnsi="Arial"/>
                <w:sz w:val="24"/>
                <w:szCs w:val="24"/>
              </w:rPr>
              <w:t xml:space="preserve">Subcontractor), references to the Relevant Transfer Date </w:t>
            </w:r>
            <w:r w:rsidRPr="001F186A">
              <w:rPr>
                <w:rFonts w:ascii="Arial" w:hAnsi="Arial"/>
                <w:sz w:val="24"/>
                <w:szCs w:val="24"/>
              </w:rPr>
              <w:t>shall become references to the Start Date</w:t>
            </w:r>
            <w:r w:rsidRPr="00F41A7B">
              <w:rPr>
                <w:rFonts w:ascii="Arial" w:hAnsi="Arial"/>
                <w:sz w:val="24"/>
                <w:szCs w:val="24"/>
              </w:rPr>
              <w:t>;</w:t>
            </w:r>
          </w:p>
        </w:tc>
      </w:tr>
      <w:tr w:rsidR="00CB6F1C" w:rsidRPr="00F41A7B" w14:paraId="4562F865" w14:textId="77777777" w:rsidTr="00CB6F1C">
        <w:trPr>
          <w:cantSplit/>
        </w:trPr>
        <w:tc>
          <w:tcPr>
            <w:tcW w:w="2917" w:type="dxa"/>
          </w:tcPr>
          <w:p w14:paraId="1426638D" w14:textId="77777777" w:rsidR="00CB6F1C" w:rsidRPr="00F41A7B" w:rsidRDefault="00CB6F1C" w:rsidP="00CB6F1C">
            <w:pPr>
              <w:pStyle w:val="Guidancenoteparagraphtext"/>
              <w:keepNext/>
              <w:spacing w:before="120" w:after="120"/>
              <w:rPr>
                <w:i w:val="0"/>
                <w:sz w:val="24"/>
              </w:rPr>
            </w:pPr>
            <w:r w:rsidRPr="00F41A7B">
              <w:rPr>
                <w:bCs/>
                <w:i w:val="0"/>
                <w:sz w:val="24"/>
              </w:rPr>
              <w:t>"Staffing Information"</w:t>
            </w:r>
          </w:p>
        </w:tc>
        <w:tc>
          <w:tcPr>
            <w:tcW w:w="6109" w:type="dxa"/>
          </w:tcPr>
          <w:p w14:paraId="1FC5C16F" w14:textId="77777777" w:rsidR="00CB6F1C" w:rsidRPr="00F41A7B" w:rsidRDefault="00CB6F1C" w:rsidP="00CB6F1C">
            <w:pPr>
              <w:pStyle w:val="Guidancenoteparagraphtext"/>
              <w:keepNext/>
              <w:spacing w:before="120" w:after="120"/>
              <w:ind w:left="0"/>
              <w:rPr>
                <w:b w:val="0"/>
                <w:i w:val="0"/>
                <w:sz w:val="24"/>
              </w:rPr>
            </w:pPr>
            <w:r w:rsidRPr="00F41A7B">
              <w:rPr>
                <w:b w:val="0"/>
                <w:i w:val="0"/>
                <w:sz w:val="24"/>
              </w:rPr>
              <w:t>in relation to all persons identified on the Supplier's Provisional Supplier Personnel List or Supplier's Final Supplier Personnel List, as the case may be, such information as the Buyer may reasonably request (subject to all applicable pr</w:t>
            </w:r>
            <w:r w:rsidRPr="00562FCD">
              <w:rPr>
                <w:b w:val="0"/>
                <w:i w:val="0"/>
                <w:sz w:val="24"/>
              </w:rPr>
              <w:t>ovisions of the Data Protection Legislation), but</w:t>
            </w:r>
            <w:r w:rsidRPr="00F41A7B">
              <w:rPr>
                <w:b w:val="0"/>
                <w:i w:val="0"/>
                <w:sz w:val="24"/>
              </w:rPr>
              <w:t xml:space="preserve"> including in an anonymised format:</w:t>
            </w:r>
          </w:p>
          <w:p w14:paraId="009A956C" w14:textId="77777777" w:rsidR="00CB6F1C" w:rsidRPr="00F41A7B" w:rsidRDefault="00CB6F1C" w:rsidP="00CB6F1C">
            <w:pPr>
              <w:pStyle w:val="Guidancenoteparagraphtext"/>
              <w:keepNext/>
              <w:spacing w:before="120" w:after="120"/>
              <w:ind w:left="720" w:hanging="720"/>
              <w:rPr>
                <w:b w:val="0"/>
                <w:i w:val="0"/>
                <w:sz w:val="24"/>
              </w:rPr>
            </w:pPr>
            <w:r w:rsidRPr="00F41A7B">
              <w:rPr>
                <w:b w:val="0"/>
                <w:i w:val="0"/>
                <w:sz w:val="24"/>
              </w:rPr>
              <w:t>(a)</w:t>
            </w:r>
            <w:r w:rsidRPr="00F41A7B">
              <w:rPr>
                <w:b w:val="0"/>
                <w:i w:val="0"/>
                <w:sz w:val="24"/>
              </w:rPr>
              <w:tab/>
              <w:t>their ages, dates of commencement of employment or engagement, gender and place of work;</w:t>
            </w:r>
          </w:p>
        </w:tc>
      </w:tr>
      <w:tr w:rsidR="00CB6F1C" w:rsidRPr="00F41A7B" w14:paraId="32B8FBC1" w14:textId="77777777" w:rsidTr="00CB6F1C">
        <w:trPr>
          <w:cantSplit/>
        </w:trPr>
        <w:tc>
          <w:tcPr>
            <w:tcW w:w="2917" w:type="dxa"/>
          </w:tcPr>
          <w:p w14:paraId="00E02253" w14:textId="77777777" w:rsidR="00CB6F1C" w:rsidRPr="00F41A7B" w:rsidRDefault="00CB6F1C" w:rsidP="00CB6F1C">
            <w:pPr>
              <w:pStyle w:val="Guidancenoteparagraphtext"/>
              <w:spacing w:before="120" w:after="120"/>
              <w:rPr>
                <w:bCs/>
                <w:i w:val="0"/>
                <w:sz w:val="24"/>
              </w:rPr>
            </w:pPr>
          </w:p>
        </w:tc>
        <w:tc>
          <w:tcPr>
            <w:tcW w:w="6109" w:type="dxa"/>
          </w:tcPr>
          <w:p w14:paraId="31916ABF"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(b)</w:t>
            </w:r>
            <w:r w:rsidRPr="00F41A7B">
              <w:rPr>
                <w:b w:val="0"/>
                <w:i w:val="0"/>
                <w:sz w:val="24"/>
              </w:rPr>
              <w:tab/>
              <w:t>details of whether they are employed, self-employed contractors or consultants, agency workers or otherwise;</w:t>
            </w:r>
          </w:p>
        </w:tc>
      </w:tr>
      <w:tr w:rsidR="00CB6F1C" w:rsidRPr="00F41A7B" w14:paraId="572C2368" w14:textId="77777777" w:rsidTr="00CB6F1C">
        <w:trPr>
          <w:cantSplit/>
        </w:trPr>
        <w:tc>
          <w:tcPr>
            <w:tcW w:w="2917" w:type="dxa"/>
          </w:tcPr>
          <w:p w14:paraId="7D9EDC56" w14:textId="77777777" w:rsidR="00CB6F1C" w:rsidRPr="00F41A7B" w:rsidRDefault="00CB6F1C" w:rsidP="00CB6F1C">
            <w:pPr>
              <w:pStyle w:val="Guidancenoteparagraphtext"/>
              <w:spacing w:before="120" w:after="120"/>
              <w:rPr>
                <w:bCs/>
                <w:i w:val="0"/>
                <w:sz w:val="24"/>
              </w:rPr>
            </w:pPr>
          </w:p>
        </w:tc>
        <w:tc>
          <w:tcPr>
            <w:tcW w:w="6109" w:type="dxa"/>
          </w:tcPr>
          <w:p w14:paraId="5277C0CC" w14:textId="77777777" w:rsidR="00CB6F1C" w:rsidRPr="00F41A7B" w:rsidRDefault="00CB6F1C" w:rsidP="00CB6F1C">
            <w:pPr>
              <w:pStyle w:val="Guidancenoteparagraphtext"/>
              <w:spacing w:before="120" w:after="120"/>
              <w:ind w:left="655" w:hanging="655"/>
              <w:rPr>
                <w:b w:val="0"/>
                <w:i w:val="0"/>
                <w:sz w:val="24"/>
              </w:rPr>
            </w:pPr>
            <w:r w:rsidRPr="00F41A7B">
              <w:rPr>
                <w:b w:val="0"/>
                <w:i w:val="0"/>
                <w:sz w:val="24"/>
              </w:rPr>
              <w:t>(c)</w:t>
            </w:r>
            <w:r w:rsidRPr="00F41A7B">
              <w:rPr>
                <w:b w:val="0"/>
                <w:i w:val="0"/>
                <w:sz w:val="24"/>
              </w:rPr>
              <w:tab/>
              <w:t>the identity of the employer or relevant contracting Party;</w:t>
            </w:r>
          </w:p>
        </w:tc>
      </w:tr>
      <w:tr w:rsidR="00CB6F1C" w:rsidRPr="00F41A7B" w14:paraId="31AD383B" w14:textId="77777777" w:rsidTr="00CB6F1C">
        <w:trPr>
          <w:cantSplit/>
        </w:trPr>
        <w:tc>
          <w:tcPr>
            <w:tcW w:w="2917" w:type="dxa"/>
          </w:tcPr>
          <w:p w14:paraId="535729B1" w14:textId="77777777" w:rsidR="00CB6F1C" w:rsidRPr="00F41A7B" w:rsidRDefault="00CB6F1C" w:rsidP="00CB6F1C">
            <w:pPr>
              <w:pStyle w:val="Guidancenoteparagraphtext"/>
              <w:spacing w:before="120" w:after="120"/>
              <w:rPr>
                <w:bCs/>
                <w:i w:val="0"/>
                <w:sz w:val="24"/>
              </w:rPr>
            </w:pPr>
          </w:p>
        </w:tc>
        <w:tc>
          <w:tcPr>
            <w:tcW w:w="6109" w:type="dxa"/>
          </w:tcPr>
          <w:p w14:paraId="51E74E21"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(d)</w:t>
            </w:r>
            <w:r w:rsidRPr="00F41A7B">
              <w:rPr>
                <w:b w:val="0"/>
                <w:i w:val="0"/>
                <w:sz w:val="24"/>
              </w:rPr>
              <w:tab/>
              <w:t>their relevant contractual notice periods and any other terms relating to termination of employment, including redundancy procedures, and redundancy payments;</w:t>
            </w:r>
          </w:p>
        </w:tc>
      </w:tr>
      <w:tr w:rsidR="00CB6F1C" w:rsidRPr="00F41A7B" w14:paraId="3CDA315E" w14:textId="77777777" w:rsidTr="00CB6F1C">
        <w:trPr>
          <w:cantSplit/>
        </w:trPr>
        <w:tc>
          <w:tcPr>
            <w:tcW w:w="2917" w:type="dxa"/>
          </w:tcPr>
          <w:p w14:paraId="5D530D04" w14:textId="77777777" w:rsidR="00CB6F1C" w:rsidRPr="00F41A7B" w:rsidRDefault="00CB6F1C" w:rsidP="00CB6F1C">
            <w:pPr>
              <w:pStyle w:val="Guidancenoteparagraphtext"/>
              <w:spacing w:before="120" w:after="120"/>
              <w:rPr>
                <w:bCs/>
                <w:i w:val="0"/>
                <w:sz w:val="24"/>
              </w:rPr>
            </w:pPr>
          </w:p>
        </w:tc>
        <w:tc>
          <w:tcPr>
            <w:tcW w:w="6109" w:type="dxa"/>
          </w:tcPr>
          <w:p w14:paraId="56274DA2"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(e)</w:t>
            </w:r>
            <w:r w:rsidRPr="00F41A7B">
              <w:rPr>
                <w:b w:val="0"/>
                <w:i w:val="0"/>
                <w:sz w:val="24"/>
              </w:rPr>
              <w:tab/>
              <w:t xml:space="preserve">their wages, salaries, bonuses and </w:t>
            </w:r>
            <w:proofErr w:type="gramStart"/>
            <w:r w:rsidRPr="00F41A7B">
              <w:rPr>
                <w:b w:val="0"/>
                <w:i w:val="0"/>
                <w:sz w:val="24"/>
              </w:rPr>
              <w:t>profit sharing</w:t>
            </w:r>
            <w:proofErr w:type="gramEnd"/>
            <w:r w:rsidRPr="00F41A7B">
              <w:rPr>
                <w:b w:val="0"/>
                <w:i w:val="0"/>
                <w:sz w:val="24"/>
              </w:rPr>
              <w:t xml:space="preserve"> arrangements as applicable;</w:t>
            </w:r>
          </w:p>
        </w:tc>
      </w:tr>
      <w:tr w:rsidR="00CB6F1C" w:rsidRPr="00F41A7B" w14:paraId="75980421" w14:textId="77777777" w:rsidTr="00CB6F1C">
        <w:trPr>
          <w:cantSplit/>
        </w:trPr>
        <w:tc>
          <w:tcPr>
            <w:tcW w:w="2917" w:type="dxa"/>
          </w:tcPr>
          <w:p w14:paraId="19A4C41C" w14:textId="77777777" w:rsidR="00CB6F1C" w:rsidRPr="00F41A7B" w:rsidRDefault="00CB6F1C" w:rsidP="00CB6F1C">
            <w:pPr>
              <w:pStyle w:val="Guidancenoteparagraphtext"/>
              <w:spacing w:before="120" w:after="120"/>
              <w:rPr>
                <w:bCs/>
                <w:i w:val="0"/>
                <w:sz w:val="24"/>
              </w:rPr>
            </w:pPr>
          </w:p>
        </w:tc>
        <w:tc>
          <w:tcPr>
            <w:tcW w:w="6109" w:type="dxa"/>
          </w:tcPr>
          <w:p w14:paraId="61041B4B"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(f)</w:t>
            </w:r>
            <w:r w:rsidRPr="00F41A7B">
              <w:rPr>
                <w:b w:val="0"/>
                <w:i w:val="0"/>
                <w:sz w:val="24"/>
              </w:rPr>
              <w:tab/>
              <w:t>details of other employment-related benefits, including (without limitation) medical insurance, life assurance, pension or other retirement benefit schemes, share option schemes and company car schedules applicable to them;</w:t>
            </w:r>
          </w:p>
        </w:tc>
      </w:tr>
      <w:tr w:rsidR="00CB6F1C" w:rsidRPr="00F41A7B" w14:paraId="24946B36" w14:textId="77777777" w:rsidTr="00CB6F1C">
        <w:trPr>
          <w:cantSplit/>
        </w:trPr>
        <w:tc>
          <w:tcPr>
            <w:tcW w:w="2917" w:type="dxa"/>
          </w:tcPr>
          <w:p w14:paraId="63E357CD" w14:textId="77777777" w:rsidR="00CB6F1C" w:rsidRPr="00F41A7B" w:rsidRDefault="00CB6F1C" w:rsidP="00CB6F1C">
            <w:pPr>
              <w:pStyle w:val="Guidancenoteparagraphtext"/>
              <w:spacing w:before="120" w:after="120"/>
              <w:rPr>
                <w:bCs/>
                <w:i w:val="0"/>
                <w:sz w:val="24"/>
              </w:rPr>
            </w:pPr>
          </w:p>
        </w:tc>
        <w:tc>
          <w:tcPr>
            <w:tcW w:w="6109" w:type="dxa"/>
          </w:tcPr>
          <w:p w14:paraId="23AC5061"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(g)</w:t>
            </w:r>
            <w:r w:rsidRPr="00F41A7B">
              <w:rPr>
                <w:b w:val="0"/>
                <w:i w:val="0"/>
                <w:sz w:val="24"/>
              </w:rPr>
              <w:tab/>
              <w:t>any outstanding or potential contractual, statutory or other liabilities in respect of such individuals (including in respect of personal injury claims);</w:t>
            </w:r>
          </w:p>
        </w:tc>
      </w:tr>
      <w:tr w:rsidR="00CB6F1C" w:rsidRPr="00F41A7B" w14:paraId="762A35B3" w14:textId="77777777" w:rsidTr="00CB6F1C">
        <w:trPr>
          <w:cantSplit/>
        </w:trPr>
        <w:tc>
          <w:tcPr>
            <w:tcW w:w="2917" w:type="dxa"/>
          </w:tcPr>
          <w:p w14:paraId="6CE1C584" w14:textId="77777777" w:rsidR="00CB6F1C" w:rsidRPr="00F41A7B" w:rsidRDefault="00CB6F1C" w:rsidP="00CB6F1C">
            <w:pPr>
              <w:pStyle w:val="Guidancenoteparagraphtext"/>
              <w:spacing w:before="120" w:after="120"/>
              <w:rPr>
                <w:bCs/>
                <w:i w:val="0"/>
                <w:sz w:val="24"/>
              </w:rPr>
            </w:pPr>
          </w:p>
        </w:tc>
        <w:tc>
          <w:tcPr>
            <w:tcW w:w="6109" w:type="dxa"/>
          </w:tcPr>
          <w:p w14:paraId="2C633D0F"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(h)</w:t>
            </w:r>
            <w:r w:rsidRPr="00F41A7B">
              <w:rPr>
                <w:b w:val="0"/>
                <w:i w:val="0"/>
                <w:sz w:val="24"/>
              </w:rPr>
              <w:tab/>
              <w:t xml:space="preserve">details of any such individuals on long term sickness absence, parental leave, maternity leave or other authorised </w:t>
            </w:r>
            <w:proofErr w:type="gramStart"/>
            <w:r w:rsidRPr="00F41A7B">
              <w:rPr>
                <w:b w:val="0"/>
                <w:i w:val="0"/>
                <w:sz w:val="24"/>
              </w:rPr>
              <w:t>long term</w:t>
            </w:r>
            <w:proofErr w:type="gramEnd"/>
            <w:r w:rsidRPr="00F41A7B">
              <w:rPr>
                <w:b w:val="0"/>
                <w:i w:val="0"/>
                <w:sz w:val="24"/>
              </w:rPr>
              <w:t xml:space="preserve"> absence; </w:t>
            </w:r>
          </w:p>
        </w:tc>
      </w:tr>
      <w:tr w:rsidR="00CB6F1C" w:rsidRPr="00F41A7B" w14:paraId="19B974BA" w14:textId="77777777" w:rsidTr="00CB6F1C">
        <w:trPr>
          <w:cantSplit/>
        </w:trPr>
        <w:tc>
          <w:tcPr>
            <w:tcW w:w="2917" w:type="dxa"/>
          </w:tcPr>
          <w:p w14:paraId="4C5AF848" w14:textId="77777777" w:rsidR="00CB6F1C" w:rsidRPr="00F41A7B" w:rsidRDefault="00CB6F1C" w:rsidP="00CB6F1C">
            <w:pPr>
              <w:pStyle w:val="Guidancenoteparagraphtext"/>
              <w:spacing w:before="120" w:after="120"/>
              <w:rPr>
                <w:bCs/>
                <w:i w:val="0"/>
                <w:sz w:val="24"/>
              </w:rPr>
            </w:pPr>
          </w:p>
        </w:tc>
        <w:tc>
          <w:tcPr>
            <w:tcW w:w="6109" w:type="dxa"/>
          </w:tcPr>
          <w:p w14:paraId="58F3BD7E"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(i)</w:t>
            </w:r>
            <w:r w:rsidRPr="00F41A7B">
              <w:rPr>
                <w:b w:val="0"/>
                <w:i w:val="0"/>
                <w:sz w:val="24"/>
              </w:rPr>
              <w:tab/>
              <w:t>copies of all relevant documents and materials relating to such information, including copies of relevant contracts of employment (or relevant standard contracts if applied generally in respect of such employees); and</w:t>
            </w:r>
          </w:p>
        </w:tc>
      </w:tr>
      <w:tr w:rsidR="00CB6F1C" w:rsidRPr="00F41A7B" w14:paraId="635F7E35" w14:textId="77777777" w:rsidTr="00CB6F1C">
        <w:trPr>
          <w:cantSplit/>
        </w:trPr>
        <w:tc>
          <w:tcPr>
            <w:tcW w:w="2917" w:type="dxa"/>
          </w:tcPr>
          <w:p w14:paraId="7ABFB0E6" w14:textId="77777777" w:rsidR="00CB6F1C" w:rsidRDefault="00CB6F1C" w:rsidP="00CB6F1C">
            <w:pPr>
              <w:pStyle w:val="Guidancenoteparagraphtext"/>
              <w:spacing w:before="120" w:after="120"/>
              <w:rPr>
                <w:bCs/>
                <w:i w:val="0"/>
                <w:sz w:val="24"/>
              </w:rPr>
            </w:pPr>
          </w:p>
          <w:p w14:paraId="26F263A3" w14:textId="77777777" w:rsidR="00CB6F1C" w:rsidRPr="00F41A7B" w:rsidRDefault="00CB6F1C" w:rsidP="00CB6F1C">
            <w:pPr>
              <w:pStyle w:val="Guidancenoteparagraphtext"/>
              <w:spacing w:before="120" w:after="120"/>
              <w:ind w:left="0"/>
              <w:rPr>
                <w:bCs/>
                <w:i w:val="0"/>
                <w:sz w:val="24"/>
              </w:rPr>
            </w:pPr>
          </w:p>
        </w:tc>
        <w:tc>
          <w:tcPr>
            <w:tcW w:w="6109" w:type="dxa"/>
          </w:tcPr>
          <w:p w14:paraId="3BE53643" w14:textId="77777777" w:rsidR="00CB6F1C" w:rsidRPr="00F41A7B" w:rsidRDefault="00CB6F1C" w:rsidP="00CB6F1C">
            <w:pPr>
              <w:pStyle w:val="Guidancenoteparagraphtext"/>
              <w:spacing w:before="120" w:after="120"/>
              <w:ind w:left="720" w:hanging="720"/>
              <w:rPr>
                <w:b w:val="0"/>
                <w:i w:val="0"/>
                <w:sz w:val="24"/>
              </w:rPr>
            </w:pPr>
            <w:r w:rsidRPr="00F41A7B">
              <w:rPr>
                <w:b w:val="0"/>
                <w:i w:val="0"/>
                <w:sz w:val="24"/>
              </w:rPr>
              <w:t>(j)</w:t>
            </w:r>
            <w:r w:rsidRPr="00F41A7B">
              <w:rPr>
                <w:b w:val="0"/>
                <w:i w:val="0"/>
                <w:sz w:val="24"/>
              </w:rPr>
              <w:tab/>
              <w:t>any other "employee liability information" as such term is defined in regulation 11 of the Employment Regulations;</w:t>
            </w:r>
            <w:r>
              <w:rPr>
                <w:b w:val="0"/>
                <w:i w:val="0"/>
                <w:sz w:val="24"/>
              </w:rPr>
              <w:t xml:space="preserve"> </w:t>
            </w:r>
          </w:p>
        </w:tc>
      </w:tr>
      <w:tr w:rsidR="00CB6F1C" w:rsidRPr="00F41A7B" w14:paraId="29DC1BC1" w14:textId="77777777" w:rsidTr="00CB6F1C">
        <w:trPr>
          <w:cantSplit/>
        </w:trPr>
        <w:tc>
          <w:tcPr>
            <w:tcW w:w="2917" w:type="dxa"/>
          </w:tcPr>
          <w:p w14:paraId="6179973C" w14:textId="77777777" w:rsidR="00CB6F1C" w:rsidRPr="00F41A7B" w:rsidRDefault="00CB6F1C" w:rsidP="00CB6F1C">
            <w:pPr>
              <w:pStyle w:val="Guidancenoteparagraphtext"/>
              <w:spacing w:before="120" w:after="120"/>
              <w:rPr>
                <w:i w:val="0"/>
                <w:sz w:val="24"/>
              </w:rPr>
            </w:pPr>
            <w:r w:rsidRPr="00F41A7B">
              <w:rPr>
                <w:i w:val="0"/>
                <w:sz w:val="24"/>
              </w:rPr>
              <w:t>"Supplier's Final Supplier Personnel List"</w:t>
            </w:r>
          </w:p>
        </w:tc>
        <w:tc>
          <w:tcPr>
            <w:tcW w:w="6109" w:type="dxa"/>
          </w:tcPr>
          <w:p w14:paraId="10ABCCCA" w14:textId="77777777" w:rsidR="00CB6F1C" w:rsidRPr="00F41A7B" w:rsidRDefault="00CB6F1C" w:rsidP="00CB6F1C">
            <w:pPr>
              <w:pStyle w:val="BodyTextIndent"/>
              <w:tabs>
                <w:tab w:val="left" w:pos="34"/>
              </w:tabs>
              <w:spacing w:before="120" w:after="120"/>
              <w:ind w:left="0"/>
              <w:rPr>
                <w:rFonts w:ascii="Arial" w:hAnsi="Arial"/>
                <w:sz w:val="24"/>
                <w:szCs w:val="24"/>
              </w:rPr>
            </w:pPr>
            <w:r w:rsidRPr="00F41A7B">
              <w:rPr>
                <w:rFonts w:ascii="Arial" w:hAnsi="Arial"/>
                <w:sz w:val="24"/>
                <w:szCs w:val="24"/>
              </w:rPr>
              <w:t xml:space="preserve">a list provided by the Supplier </w:t>
            </w:r>
            <w:r w:rsidRPr="00FF1990">
              <w:rPr>
                <w:rFonts w:ascii="Arial" w:hAnsi="Arial"/>
                <w:sz w:val="24"/>
                <w:szCs w:val="24"/>
              </w:rPr>
              <w:t xml:space="preserve">of all Supplier </w:t>
            </w:r>
            <w:r>
              <w:rPr>
                <w:rFonts w:ascii="Arial" w:hAnsi="Arial"/>
                <w:sz w:val="24"/>
                <w:szCs w:val="24"/>
              </w:rPr>
              <w:t>Staff</w:t>
            </w:r>
            <w:r w:rsidRPr="00FF1990">
              <w:rPr>
                <w:rFonts w:ascii="Arial" w:hAnsi="Arial"/>
                <w:sz w:val="24"/>
                <w:szCs w:val="24"/>
              </w:rPr>
              <w:t xml:space="preserve"> whose will transfer under the Employment</w:t>
            </w:r>
            <w:r w:rsidRPr="00F41A7B">
              <w:rPr>
                <w:rFonts w:ascii="Arial" w:hAnsi="Arial"/>
                <w:sz w:val="24"/>
                <w:szCs w:val="24"/>
              </w:rPr>
              <w:t xml:space="preserve"> Regulations on the Service Transfer Date;</w:t>
            </w:r>
          </w:p>
        </w:tc>
      </w:tr>
      <w:tr w:rsidR="00CB6F1C" w:rsidRPr="00F41A7B" w14:paraId="488656A0" w14:textId="77777777" w:rsidTr="00CB6F1C">
        <w:trPr>
          <w:cantSplit/>
        </w:trPr>
        <w:tc>
          <w:tcPr>
            <w:tcW w:w="2917" w:type="dxa"/>
          </w:tcPr>
          <w:p w14:paraId="7C2181B1" w14:textId="77777777" w:rsidR="00CB6F1C" w:rsidRPr="00F41A7B" w:rsidRDefault="00CB6F1C" w:rsidP="00CB6F1C">
            <w:pPr>
              <w:pStyle w:val="Guidancenoteparagraphtext"/>
              <w:spacing w:before="120" w:after="120"/>
              <w:rPr>
                <w:i w:val="0"/>
                <w:sz w:val="24"/>
              </w:rPr>
            </w:pPr>
            <w:r w:rsidRPr="00F41A7B">
              <w:rPr>
                <w:i w:val="0"/>
                <w:sz w:val="24"/>
              </w:rPr>
              <w:t>"Supplier's Provisional Supplier Personnel List"</w:t>
            </w:r>
          </w:p>
        </w:tc>
        <w:tc>
          <w:tcPr>
            <w:tcW w:w="6109" w:type="dxa"/>
          </w:tcPr>
          <w:p w14:paraId="2C79678D" w14:textId="77777777" w:rsidR="00CB6F1C" w:rsidRPr="00F41A7B" w:rsidRDefault="00CB6F1C" w:rsidP="00CB6F1C">
            <w:pPr>
              <w:pStyle w:val="BodyTextIndent"/>
              <w:spacing w:before="120" w:after="120"/>
              <w:ind w:left="34"/>
              <w:rPr>
                <w:rFonts w:ascii="Arial" w:hAnsi="Arial"/>
                <w:sz w:val="24"/>
                <w:szCs w:val="24"/>
              </w:rPr>
            </w:pPr>
            <w:r w:rsidRPr="00F41A7B">
              <w:rPr>
                <w:rFonts w:ascii="Arial" w:hAnsi="Arial"/>
                <w:sz w:val="24"/>
                <w:szCs w:val="24"/>
              </w:rPr>
              <w:t xml:space="preserve">a list prepared and updated by the Supplier of all Supplier </w:t>
            </w:r>
            <w:r>
              <w:rPr>
                <w:rFonts w:ascii="Arial" w:hAnsi="Arial"/>
                <w:sz w:val="24"/>
                <w:szCs w:val="24"/>
              </w:rPr>
              <w:t xml:space="preserve">Staff </w:t>
            </w:r>
            <w:r w:rsidRPr="00F41A7B">
              <w:rPr>
                <w:rFonts w:ascii="Arial" w:hAnsi="Arial"/>
                <w:sz w:val="24"/>
                <w:szCs w:val="24"/>
              </w:rPr>
              <w:t xml:space="preserve">who are at the date of the </w:t>
            </w:r>
            <w:proofErr w:type="gramStart"/>
            <w:r w:rsidRPr="00F41A7B">
              <w:rPr>
                <w:rFonts w:ascii="Arial" w:hAnsi="Arial"/>
                <w:sz w:val="24"/>
                <w:szCs w:val="24"/>
              </w:rPr>
              <w:t>list  wholly</w:t>
            </w:r>
            <w:proofErr w:type="gramEnd"/>
            <w:r w:rsidRPr="00F41A7B">
              <w:rPr>
                <w:rFonts w:ascii="Arial" w:hAnsi="Arial"/>
                <w:sz w:val="24"/>
                <w:szCs w:val="24"/>
              </w:rPr>
              <w:t xml:space="preserve"> or mainly engaged in or assigned to the provision of the Services or any relevant part of the Services which it is envisaged as at the date of such list will no longer be provided by the Supplier;</w:t>
            </w:r>
          </w:p>
        </w:tc>
      </w:tr>
      <w:tr w:rsidR="00CB6F1C" w:rsidRPr="00F41A7B" w14:paraId="78513024" w14:textId="77777777" w:rsidTr="00CB6F1C">
        <w:trPr>
          <w:cantSplit/>
        </w:trPr>
        <w:tc>
          <w:tcPr>
            <w:tcW w:w="2917" w:type="dxa"/>
          </w:tcPr>
          <w:p w14:paraId="64B62020" w14:textId="77777777" w:rsidR="00CB6F1C" w:rsidRPr="00FF1990" w:rsidRDefault="00CB6F1C" w:rsidP="00CB6F1C">
            <w:pPr>
              <w:pStyle w:val="Guidancenoteparagraphtext"/>
              <w:spacing w:before="120" w:after="120"/>
              <w:rPr>
                <w:bCs/>
                <w:i w:val="0"/>
                <w:sz w:val="24"/>
              </w:rPr>
            </w:pPr>
            <w:r w:rsidRPr="00FF1990">
              <w:rPr>
                <w:bCs/>
                <w:i w:val="0"/>
                <w:sz w:val="24"/>
              </w:rPr>
              <w:t>"Term"</w:t>
            </w:r>
          </w:p>
        </w:tc>
        <w:tc>
          <w:tcPr>
            <w:tcW w:w="6109" w:type="dxa"/>
          </w:tcPr>
          <w:p w14:paraId="39FB49F6" w14:textId="77777777" w:rsidR="00CB6F1C" w:rsidRPr="00FF1990" w:rsidRDefault="00CB6F1C" w:rsidP="00CB6F1C">
            <w:pPr>
              <w:pStyle w:val="Guidancenoteparagraphtext"/>
              <w:spacing w:before="120" w:after="120"/>
              <w:ind w:left="0"/>
              <w:rPr>
                <w:b w:val="0"/>
                <w:i w:val="0"/>
                <w:sz w:val="24"/>
              </w:rPr>
            </w:pPr>
            <w:r w:rsidRPr="00FF1990">
              <w:rPr>
                <w:b w:val="0"/>
                <w:i w:val="0"/>
                <w:sz w:val="24"/>
              </w:rPr>
              <w:t>the period commencing on the Start Date and ending on the expiry of the Initial Period or any Extension Period or on earlier termination of the relevant Contract;</w:t>
            </w:r>
          </w:p>
        </w:tc>
      </w:tr>
      <w:tr w:rsidR="00CB6F1C" w:rsidRPr="00F41A7B" w14:paraId="2F803FDD" w14:textId="77777777" w:rsidTr="00CB6F1C">
        <w:trPr>
          <w:cantSplit/>
        </w:trPr>
        <w:tc>
          <w:tcPr>
            <w:tcW w:w="2917" w:type="dxa"/>
          </w:tcPr>
          <w:p w14:paraId="5DB0C3BF" w14:textId="77777777" w:rsidR="00CB6F1C" w:rsidRPr="00F41A7B" w:rsidRDefault="00CB6F1C" w:rsidP="00CB6F1C">
            <w:pPr>
              <w:pStyle w:val="Guidancenoteparagraphtext"/>
              <w:spacing w:before="120" w:after="120"/>
              <w:rPr>
                <w:i w:val="0"/>
                <w:sz w:val="24"/>
              </w:rPr>
            </w:pPr>
            <w:r w:rsidRPr="00F41A7B">
              <w:rPr>
                <w:bCs/>
                <w:i w:val="0"/>
                <w:sz w:val="24"/>
              </w:rPr>
              <w:t>"</w:t>
            </w:r>
            <w:r w:rsidRPr="00F41A7B">
              <w:rPr>
                <w:i w:val="0"/>
                <w:sz w:val="24"/>
              </w:rPr>
              <w:t>Transferring Buyer Employees</w:t>
            </w:r>
            <w:r w:rsidRPr="00F41A7B">
              <w:rPr>
                <w:bCs/>
                <w:i w:val="0"/>
                <w:sz w:val="24"/>
              </w:rPr>
              <w:t>"</w:t>
            </w:r>
          </w:p>
        </w:tc>
        <w:tc>
          <w:tcPr>
            <w:tcW w:w="6109" w:type="dxa"/>
          </w:tcPr>
          <w:p w14:paraId="61525B2A" w14:textId="77777777" w:rsidR="00CB6F1C" w:rsidRPr="00F41A7B" w:rsidRDefault="00CB6F1C" w:rsidP="00CB6F1C">
            <w:pPr>
              <w:pStyle w:val="Guidancenoteparagraphtext"/>
              <w:spacing w:before="120" w:after="120"/>
              <w:ind w:left="0"/>
              <w:rPr>
                <w:b w:val="0"/>
                <w:i w:val="0"/>
                <w:sz w:val="24"/>
              </w:rPr>
            </w:pPr>
            <w:r w:rsidRPr="00F41A7B">
              <w:rPr>
                <w:b w:val="0"/>
                <w:i w:val="0"/>
                <w:sz w:val="24"/>
              </w:rPr>
              <w:t>those employees of the Buyer to whom the Employment Regulations will apply on the Relevant Transfer Date;</w:t>
            </w:r>
          </w:p>
        </w:tc>
      </w:tr>
      <w:tr w:rsidR="00CB6F1C" w:rsidRPr="00F41A7B" w14:paraId="0EC9F7ED" w14:textId="77777777" w:rsidTr="00CB6F1C">
        <w:trPr>
          <w:cantSplit/>
        </w:trPr>
        <w:tc>
          <w:tcPr>
            <w:tcW w:w="2917" w:type="dxa"/>
          </w:tcPr>
          <w:p w14:paraId="661EC073" w14:textId="77777777" w:rsidR="00CB6F1C" w:rsidRPr="00F41A7B" w:rsidRDefault="00CB6F1C" w:rsidP="00CB6F1C">
            <w:pPr>
              <w:pStyle w:val="Guidancenoteparagraphtext"/>
              <w:spacing w:before="120" w:after="120"/>
              <w:rPr>
                <w:i w:val="0"/>
                <w:sz w:val="24"/>
                <w:highlight w:val="green"/>
              </w:rPr>
            </w:pPr>
            <w:r w:rsidRPr="00F41A7B">
              <w:rPr>
                <w:bCs/>
                <w:i w:val="0"/>
                <w:sz w:val="24"/>
              </w:rPr>
              <w:t>"</w:t>
            </w:r>
            <w:r w:rsidRPr="00F41A7B">
              <w:rPr>
                <w:i w:val="0"/>
                <w:sz w:val="24"/>
              </w:rPr>
              <w:t>Transferring Former Supplier Employees"</w:t>
            </w:r>
          </w:p>
        </w:tc>
        <w:tc>
          <w:tcPr>
            <w:tcW w:w="6109" w:type="dxa"/>
          </w:tcPr>
          <w:p w14:paraId="44C9DA56" w14:textId="77777777" w:rsidR="00CB6F1C" w:rsidRPr="00F41A7B" w:rsidRDefault="00CB6F1C" w:rsidP="00CB6F1C">
            <w:pPr>
              <w:pStyle w:val="Guidancenoteparagraphtext"/>
              <w:spacing w:before="120" w:after="120"/>
              <w:ind w:left="0"/>
              <w:rPr>
                <w:b w:val="0"/>
                <w:i w:val="0"/>
                <w:sz w:val="24"/>
                <w:highlight w:val="green"/>
              </w:rPr>
            </w:pPr>
            <w:r w:rsidRPr="00F41A7B">
              <w:rPr>
                <w:b w:val="0"/>
                <w:i w:val="0"/>
                <w:sz w:val="24"/>
              </w:rPr>
              <w:t>in relation to a Former Supplier, those employees of the Former Supplier to whom the Employment Regulations will apply on the Relevant Transfer Date.</w:t>
            </w:r>
          </w:p>
        </w:tc>
      </w:tr>
    </w:tbl>
    <w:p w14:paraId="7538FB0A" w14:textId="77777777" w:rsidR="00CB6F1C" w:rsidRPr="00F41A7B" w:rsidRDefault="00CB6F1C" w:rsidP="00CB6F1C">
      <w:pPr>
        <w:pStyle w:val="ScheduleL1"/>
        <w:rPr>
          <w:rFonts w:ascii="Arial" w:hAnsi="Arial" w:cs="Arial"/>
          <w:sz w:val="24"/>
          <w:szCs w:val="24"/>
        </w:rPr>
      </w:pPr>
      <w:r w:rsidRPr="00F41A7B">
        <w:rPr>
          <w:rFonts w:ascii="Arial" w:hAnsi="Arial" w:cs="Arial"/>
          <w:sz w:val="24"/>
          <w:szCs w:val="24"/>
        </w:rPr>
        <w:t>INTERPRETATION</w:t>
      </w:r>
    </w:p>
    <w:p w14:paraId="26039476" w14:textId="77777777" w:rsidR="00CB6F1C" w:rsidRPr="00E601A2" w:rsidRDefault="00CB6F1C" w:rsidP="00CB6F1C">
      <w:pPr>
        <w:pStyle w:val="ScheduleL2"/>
        <w:keepNext/>
        <w:rPr>
          <w:rFonts w:ascii="Arial" w:hAnsi="Arial" w:cs="Arial"/>
          <w:sz w:val="24"/>
          <w:szCs w:val="24"/>
          <w:lang w:val="en-GB"/>
        </w:rPr>
      </w:pPr>
      <w:r w:rsidRPr="00103D5F">
        <w:rPr>
          <w:rFonts w:ascii="Arial" w:hAnsi="Arial" w:cs="Arial"/>
          <w:sz w:val="24"/>
          <w:szCs w:val="24"/>
          <w:lang w:val="en-GB"/>
        </w:rPr>
        <w:t xml:space="preserve">Where a provision in this Schedule imposes any obligation on the Supplier including (without limit) to comply with a requirement or provide an indemnity, undertaking or warranty, the Supplier shall procure that each of its Subcontractors shall comply with such obligation and provide such indemnity, undertaking or warranty to CCS, the Buyer, Former Supplier, Replacement Supplier or Replacement Subcontractor, as the case may be and where the Subcontractor fails to satisfy any claims under such indemnities the Supplier </w:t>
      </w:r>
      <w:r w:rsidRPr="00103D5F">
        <w:rPr>
          <w:rFonts w:ascii="Arial" w:hAnsi="Arial" w:cs="Arial"/>
          <w:sz w:val="24"/>
          <w:szCs w:val="24"/>
          <w:lang w:val="en-GB"/>
        </w:rPr>
        <w:lastRenderedPageBreak/>
        <w:t>will be liable for satisfying any such claim as if it had provided the indemnity itself.</w:t>
      </w:r>
    </w:p>
    <w:p w14:paraId="72634702" w14:textId="77777777" w:rsidR="00CB6F1C" w:rsidRPr="00E601A2" w:rsidRDefault="00CB6F1C" w:rsidP="00CB6F1C">
      <w:pPr>
        <w:pStyle w:val="ScheduleL2"/>
        <w:rPr>
          <w:rFonts w:ascii="Arial" w:hAnsi="Arial" w:cs="Arial"/>
          <w:sz w:val="24"/>
          <w:szCs w:val="24"/>
          <w:lang w:val="en-GB"/>
        </w:rPr>
      </w:pPr>
      <w:r w:rsidRPr="00E601A2">
        <w:rPr>
          <w:rFonts w:ascii="Arial" w:hAnsi="Arial" w:cs="Arial"/>
          <w:sz w:val="24"/>
          <w:szCs w:val="24"/>
          <w:lang w:val="en-GB"/>
        </w:rPr>
        <w:t xml:space="preserve">The provisions of Paragraphs 2.1 and 2.6 of Part A, Paragraph 3.1 of Part B, Paragraphs 1.5, 1.7 and 1.9 of Part C, Part D and Paragraphs 1.4, 2.3 and 2.8 of Part E of this Schedule (together “Third Party Provisions”) confer benefits on third parties (each such person a “Third Party Beneficiary”) and are intended to be enforceable by Third Party Beneficiaries by virtue of the CRTPA.  </w:t>
      </w:r>
    </w:p>
    <w:p w14:paraId="65A81741" w14:textId="77777777" w:rsidR="00CB6F1C" w:rsidRPr="00E601A2" w:rsidRDefault="00CB6F1C" w:rsidP="00CB6F1C">
      <w:pPr>
        <w:pStyle w:val="ScheduleL2"/>
        <w:rPr>
          <w:rFonts w:ascii="Arial" w:hAnsi="Arial" w:cs="Arial"/>
          <w:sz w:val="24"/>
          <w:szCs w:val="24"/>
          <w:lang w:val="en-GB"/>
        </w:rPr>
      </w:pPr>
      <w:r w:rsidRPr="00E601A2">
        <w:rPr>
          <w:rFonts w:ascii="Arial" w:hAnsi="Arial" w:cs="Arial"/>
          <w:sz w:val="24"/>
          <w:szCs w:val="24"/>
          <w:lang w:val="en-GB"/>
        </w:rPr>
        <w:t xml:space="preserve">Subject to Paragraph 2.2 above, a person who is not a Party to this Call-Off Contract has no right under the CRTPA to enforce any term of this Call-Off Contract but this does not affect any right or remedy of any person which exists or is available otherwise than pursuant to that Act. </w:t>
      </w:r>
    </w:p>
    <w:p w14:paraId="7C90F871" w14:textId="77777777" w:rsidR="00CB6F1C" w:rsidRPr="00E601A2" w:rsidRDefault="00CB6F1C" w:rsidP="00CB6F1C">
      <w:pPr>
        <w:pStyle w:val="ScheduleL2"/>
        <w:rPr>
          <w:rFonts w:ascii="Arial" w:hAnsi="Arial" w:cs="Arial"/>
          <w:sz w:val="24"/>
          <w:szCs w:val="24"/>
          <w:lang w:val="en-GB"/>
        </w:rPr>
      </w:pPr>
      <w:r w:rsidRPr="00E601A2">
        <w:rPr>
          <w:rFonts w:ascii="Arial" w:hAnsi="Arial" w:cs="Arial"/>
          <w:sz w:val="24"/>
          <w:szCs w:val="24"/>
          <w:lang w:val="en-GB"/>
        </w:rPr>
        <w:t xml:space="preserve">No </w:t>
      </w:r>
      <w:proofErr w:type="gramStart"/>
      <w:r w:rsidRPr="00E601A2">
        <w:rPr>
          <w:rFonts w:ascii="Arial" w:hAnsi="Arial" w:cs="Arial"/>
          <w:sz w:val="24"/>
          <w:szCs w:val="24"/>
          <w:lang w:val="en-GB"/>
        </w:rPr>
        <w:t>Third Party</w:t>
      </w:r>
      <w:proofErr w:type="gramEnd"/>
      <w:r w:rsidRPr="00E601A2">
        <w:rPr>
          <w:rFonts w:ascii="Arial" w:hAnsi="Arial" w:cs="Arial"/>
          <w:sz w:val="24"/>
          <w:szCs w:val="24"/>
          <w:lang w:val="en-GB"/>
        </w:rPr>
        <w:t xml:space="preserve"> Beneficiary may enforce, or take any step to enforce, any Third Party Provision without the prior written consent of the Buyer, which may, if given, be given on and subject to such terms as the Buyer may determine.</w:t>
      </w:r>
    </w:p>
    <w:p w14:paraId="60981377" w14:textId="77777777" w:rsidR="00CB6F1C" w:rsidRPr="00E601A2" w:rsidRDefault="00CB6F1C" w:rsidP="00CB6F1C">
      <w:pPr>
        <w:pStyle w:val="ScheduleL2"/>
        <w:rPr>
          <w:rFonts w:ascii="Arial" w:hAnsi="Arial" w:cs="Arial"/>
          <w:sz w:val="24"/>
          <w:szCs w:val="24"/>
          <w:lang w:val="en-GB"/>
        </w:rPr>
      </w:pPr>
      <w:r w:rsidRPr="00E601A2">
        <w:rPr>
          <w:rFonts w:ascii="Arial" w:hAnsi="Arial" w:cs="Arial"/>
          <w:sz w:val="24"/>
          <w:szCs w:val="24"/>
          <w:lang w:val="en-GB"/>
        </w:rPr>
        <w:t xml:space="preserve">Any amendments or modifications to this Call-Off Contract may be made, and any rights created under Paragraph 2.2 above may be altered or extinguished, by the Parties without the consent of any </w:t>
      </w:r>
      <w:proofErr w:type="gramStart"/>
      <w:r w:rsidRPr="00E601A2">
        <w:rPr>
          <w:rFonts w:ascii="Arial" w:hAnsi="Arial" w:cs="Arial"/>
          <w:sz w:val="24"/>
          <w:szCs w:val="24"/>
          <w:lang w:val="en-GB"/>
        </w:rPr>
        <w:t>Third Party</w:t>
      </w:r>
      <w:proofErr w:type="gramEnd"/>
      <w:r w:rsidRPr="00E601A2">
        <w:rPr>
          <w:rFonts w:ascii="Arial" w:hAnsi="Arial" w:cs="Arial"/>
          <w:sz w:val="24"/>
          <w:szCs w:val="24"/>
          <w:lang w:val="en-GB"/>
        </w:rPr>
        <w:t xml:space="preserve"> Beneficiary.  </w:t>
      </w:r>
    </w:p>
    <w:p w14:paraId="452FA55B"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Which parts of this Schedule apply</w:t>
      </w:r>
    </w:p>
    <w:p w14:paraId="4FE767D4" w14:textId="77777777" w:rsidR="00CB6F1C" w:rsidRPr="00F41A7B" w:rsidRDefault="00CB6F1C" w:rsidP="00CB6F1C">
      <w:pPr>
        <w:ind w:left="357"/>
        <w:rPr>
          <w:rFonts w:ascii="Arial" w:hAnsi="Arial"/>
          <w:sz w:val="24"/>
          <w:szCs w:val="24"/>
        </w:rPr>
      </w:pPr>
      <w:r w:rsidRPr="00F41A7B">
        <w:rPr>
          <w:rFonts w:ascii="Arial" w:hAnsi="Arial"/>
          <w:sz w:val="24"/>
          <w:szCs w:val="24"/>
        </w:rPr>
        <w:t xml:space="preserve">Only the following parts of this Schedule shall apply </w:t>
      </w:r>
      <w:r>
        <w:rPr>
          <w:rFonts w:ascii="Arial" w:hAnsi="Arial"/>
          <w:sz w:val="24"/>
          <w:szCs w:val="24"/>
        </w:rPr>
        <w:t xml:space="preserve">to </w:t>
      </w:r>
      <w:r w:rsidRPr="00F41A7B">
        <w:rPr>
          <w:rFonts w:ascii="Arial" w:hAnsi="Arial"/>
          <w:sz w:val="24"/>
          <w:szCs w:val="24"/>
        </w:rPr>
        <w:t>this Call Off Contract:</w:t>
      </w:r>
    </w:p>
    <w:p w14:paraId="20586C96" w14:textId="2BCFDA3C" w:rsidR="00CB6F1C" w:rsidRPr="00F41A7B" w:rsidRDefault="00CB6F1C" w:rsidP="000266D5">
      <w:pPr>
        <w:numPr>
          <w:ilvl w:val="1"/>
          <w:numId w:val="49"/>
        </w:numPr>
        <w:overflowPunct w:val="0"/>
        <w:autoSpaceDE w:val="0"/>
        <w:autoSpaceDN w:val="0"/>
        <w:adjustRightInd w:val="0"/>
        <w:spacing w:after="0" w:line="259" w:lineRule="auto"/>
        <w:jc w:val="both"/>
        <w:textAlignment w:val="baseline"/>
        <w:rPr>
          <w:rStyle w:val="Emphasis"/>
          <w:rFonts w:ascii="Arial" w:eastAsia="HGｺﾞｼｯｸM" w:hAnsi="Arial"/>
          <w:i w:val="0"/>
          <w:sz w:val="24"/>
          <w:szCs w:val="24"/>
        </w:rPr>
      </w:pPr>
      <w:r w:rsidRPr="00F8727D">
        <w:rPr>
          <w:rStyle w:val="Emphasis"/>
          <w:rFonts w:ascii="Arial" w:eastAsia="HGｺﾞｼｯｸM" w:hAnsi="Arial"/>
          <w:i w:val="0"/>
          <w:iCs w:val="0"/>
          <w:sz w:val="24"/>
          <w:szCs w:val="24"/>
        </w:rPr>
        <w:t>Part C (No Staff Transfer on the Start Date</w:t>
      </w:r>
      <w:r w:rsidRPr="00F41A7B">
        <w:rPr>
          <w:rStyle w:val="Emphasis"/>
          <w:rFonts w:ascii="Arial" w:eastAsia="HGｺﾞｼｯｸM" w:hAnsi="Arial"/>
          <w:sz w:val="24"/>
          <w:szCs w:val="24"/>
        </w:rPr>
        <w:t>)</w:t>
      </w:r>
    </w:p>
    <w:p w14:paraId="0177F092" w14:textId="77777777" w:rsidR="00CB6F1C" w:rsidRPr="00F8727D" w:rsidRDefault="00CB6F1C" w:rsidP="000266D5">
      <w:pPr>
        <w:numPr>
          <w:ilvl w:val="1"/>
          <w:numId w:val="49"/>
        </w:numPr>
        <w:overflowPunct w:val="0"/>
        <w:autoSpaceDE w:val="0"/>
        <w:autoSpaceDN w:val="0"/>
        <w:adjustRightInd w:val="0"/>
        <w:spacing w:after="0" w:line="259" w:lineRule="auto"/>
        <w:jc w:val="both"/>
        <w:textAlignment w:val="baseline"/>
        <w:rPr>
          <w:rStyle w:val="Emphasis"/>
          <w:rFonts w:ascii="Arial" w:eastAsia="HGｺﾞｼｯｸM" w:hAnsi="Arial"/>
          <w:i w:val="0"/>
          <w:iCs w:val="0"/>
          <w:sz w:val="24"/>
          <w:szCs w:val="24"/>
        </w:rPr>
      </w:pPr>
      <w:r w:rsidRPr="00F8727D">
        <w:rPr>
          <w:rStyle w:val="Emphasis"/>
          <w:rFonts w:ascii="Arial" w:eastAsia="HGｺﾞｼｯｸM" w:hAnsi="Arial"/>
          <w:i w:val="0"/>
          <w:iCs w:val="0"/>
          <w:sz w:val="24"/>
          <w:szCs w:val="24"/>
        </w:rPr>
        <w:t>Part E (Staff Transfer on Exit)</w:t>
      </w:r>
    </w:p>
    <w:p w14:paraId="7154BD18" w14:textId="77777777" w:rsidR="00CB6F1C" w:rsidRPr="00F41A7B" w:rsidRDefault="00CB6F1C" w:rsidP="00CB6F1C">
      <w:pPr>
        <w:ind w:left="357"/>
        <w:rPr>
          <w:rFonts w:ascii="Arial" w:hAnsi="Arial"/>
          <w:sz w:val="24"/>
          <w:szCs w:val="24"/>
        </w:rPr>
      </w:pPr>
    </w:p>
    <w:p w14:paraId="5AE73A6E" w14:textId="09D78098" w:rsidR="00CB6F1C" w:rsidRPr="00F41A7B" w:rsidRDefault="00CB6F1C" w:rsidP="00CB6F1C">
      <w:pPr>
        <w:pStyle w:val="Heading1"/>
        <w:jc w:val="both"/>
        <w:rPr>
          <w:rFonts w:ascii="Arial Bold" w:hAnsi="Arial Bold" w:cs="Arial"/>
          <w:caps/>
          <w:sz w:val="36"/>
          <w:szCs w:val="24"/>
        </w:rPr>
      </w:pPr>
      <w:r w:rsidRPr="00F41A7B">
        <w:rPr>
          <w:rFonts w:ascii="Arial" w:hAnsi="Arial" w:cs="Arial"/>
          <w:sz w:val="24"/>
          <w:szCs w:val="24"/>
        </w:rPr>
        <w:br w:type="page"/>
      </w:r>
      <w:r w:rsidRPr="00F41A7B">
        <w:rPr>
          <w:rFonts w:ascii="Arial Bold" w:hAnsi="Arial Bold" w:cs="Arial"/>
          <w:sz w:val="36"/>
          <w:szCs w:val="24"/>
        </w:rPr>
        <w:lastRenderedPageBreak/>
        <w:t>Part A: Staff Transfer at the Start Date</w:t>
      </w:r>
      <w:r w:rsidR="00084B27">
        <w:rPr>
          <w:rFonts w:ascii="Arial Bold" w:hAnsi="Arial Bold" w:cs="Arial"/>
          <w:sz w:val="36"/>
          <w:szCs w:val="24"/>
        </w:rPr>
        <w:t>- NOT APPLICABLE</w:t>
      </w:r>
    </w:p>
    <w:p w14:paraId="73B964F3" w14:textId="77777777" w:rsidR="00CB6F1C" w:rsidRPr="00F41A7B" w:rsidRDefault="00CB6F1C" w:rsidP="00CB6F1C">
      <w:pPr>
        <w:pStyle w:val="Heading1"/>
        <w:jc w:val="both"/>
        <w:rPr>
          <w:rFonts w:ascii="Arial Bold" w:hAnsi="Arial Bold" w:cs="Arial"/>
          <w:caps/>
          <w:sz w:val="24"/>
          <w:szCs w:val="24"/>
        </w:rPr>
      </w:pPr>
      <w:r w:rsidRPr="00F41A7B">
        <w:rPr>
          <w:rFonts w:ascii="Arial Bold" w:hAnsi="Arial Bold" w:cs="Arial"/>
          <w:sz w:val="36"/>
          <w:szCs w:val="24"/>
        </w:rPr>
        <w:t xml:space="preserve">Outsourcing from the Buyer </w:t>
      </w:r>
    </w:p>
    <w:p w14:paraId="2A62BA0F" w14:textId="77777777" w:rsidR="00CB6F1C" w:rsidRPr="00F41A7B" w:rsidRDefault="00CB6F1C" w:rsidP="000266D5">
      <w:pPr>
        <w:pStyle w:val="ScheduleL1"/>
        <w:numPr>
          <w:ilvl w:val="0"/>
          <w:numId w:val="38"/>
        </w:numPr>
        <w:tabs>
          <w:tab w:val="clear" w:pos="720"/>
        </w:tabs>
        <w:ind w:left="357" w:hanging="357"/>
        <w:rPr>
          <w:rFonts w:ascii="Arial Bold" w:hAnsi="Arial Bold" w:cs="Arial"/>
          <w:caps w:val="0"/>
          <w:sz w:val="24"/>
          <w:szCs w:val="24"/>
        </w:rPr>
      </w:pPr>
      <w:bookmarkStart w:id="21" w:name="_Ref311726437"/>
      <w:r w:rsidRPr="00F41A7B">
        <w:rPr>
          <w:rFonts w:ascii="Arial Bold" w:hAnsi="Arial Bold" w:cs="Arial"/>
          <w:caps w:val="0"/>
          <w:sz w:val="24"/>
          <w:szCs w:val="24"/>
        </w:rPr>
        <w:t>What is a relevant transfer</w:t>
      </w:r>
      <w:bookmarkStart w:id="22" w:name="LASTCURSORPOSITION"/>
      <w:bookmarkEnd w:id="22"/>
    </w:p>
    <w:p w14:paraId="2888ADFD"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1E8782E7" w14:textId="77777777" w:rsidR="00CB6F1C" w:rsidRPr="00F41A7B" w:rsidRDefault="00CB6F1C" w:rsidP="00CB6F1C">
      <w:pPr>
        <w:pStyle w:val="ScheduleL3"/>
        <w:rPr>
          <w:rFonts w:ascii="Arial" w:hAnsi="Arial" w:cs="Arial"/>
          <w:sz w:val="24"/>
        </w:rPr>
      </w:pPr>
      <w:r w:rsidRPr="00F41A7B">
        <w:rPr>
          <w:rFonts w:ascii="Arial" w:hAnsi="Arial" w:cs="Arial"/>
          <w:sz w:val="24"/>
        </w:rPr>
        <w:t>the commencement of the provision of the Services or of each relevant part of the Services will be a Relevant Transfer in relation to the Transferring Buyer Employees; and</w:t>
      </w:r>
    </w:p>
    <w:p w14:paraId="4FB5900A" w14:textId="77777777" w:rsidR="00CB6F1C" w:rsidRPr="00F41A7B" w:rsidRDefault="00CB6F1C" w:rsidP="00CB6F1C">
      <w:pPr>
        <w:pStyle w:val="ScheduleL3"/>
        <w:rPr>
          <w:rFonts w:ascii="Arial" w:hAnsi="Arial" w:cs="Arial"/>
          <w:sz w:val="24"/>
        </w:rPr>
      </w:pPr>
      <w:r w:rsidRPr="00F41A7B">
        <w:rPr>
          <w:rFonts w:ascii="Arial" w:hAnsi="Arial" w:cs="Arial"/>
          <w:sz w:val="24"/>
        </w:rPr>
        <w:t>as a result of the operation of the Employment Regulations, the contracts of employment between the Buyer and the Transferring Buyer Employees (except in relation to any terms disapplied through operation of regulation 10(2) of the Employment Regulations) will have effect on and from the Relevant Transfer Date as if originally made between the Supplier and/or any Sub-</w:t>
      </w:r>
      <w:r>
        <w:rPr>
          <w:rFonts w:ascii="Arial" w:hAnsi="Arial" w:cs="Arial"/>
          <w:sz w:val="24"/>
        </w:rPr>
        <w:t>c</w:t>
      </w:r>
      <w:r w:rsidRPr="00F41A7B">
        <w:rPr>
          <w:rFonts w:ascii="Arial" w:hAnsi="Arial" w:cs="Arial"/>
          <w:sz w:val="24"/>
        </w:rPr>
        <w:t>ontractor and each such Transferring Buyer Employee.</w:t>
      </w:r>
    </w:p>
    <w:bookmarkEnd w:id="21"/>
    <w:p w14:paraId="0363AB59" w14:textId="77777777" w:rsidR="00CB6F1C" w:rsidRPr="0077341E" w:rsidRDefault="00CB6F1C" w:rsidP="00CB6F1C">
      <w:pPr>
        <w:pStyle w:val="ScheduleL2"/>
        <w:tabs>
          <w:tab w:val="clear" w:pos="720"/>
          <w:tab w:val="clear" w:pos="993"/>
          <w:tab w:val="left" w:pos="709"/>
        </w:tabs>
        <w:ind w:left="709" w:hanging="709"/>
        <w:rPr>
          <w:rFonts w:ascii="Arial" w:hAnsi="Arial" w:cs="Arial"/>
          <w:sz w:val="24"/>
          <w:szCs w:val="24"/>
          <w:lang w:val="en-GB"/>
        </w:rPr>
      </w:pPr>
      <w:r w:rsidRPr="0077341E">
        <w:rPr>
          <w:rFonts w:ascii="Arial" w:hAnsi="Arial" w:cs="Arial"/>
          <w:sz w:val="24"/>
          <w:szCs w:val="24"/>
          <w:lang w:val="en-GB"/>
        </w:rPr>
        <w:t xml:space="preserve">The Buyer shall comply with all its obligations under the Employment Regulations and shall perform and discharge all its obligations in respect of the Transferring Buyer Employees in respect of the period arising up to (but not including) the Relevant Transfer Date (including (without limit)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w:t>
      </w:r>
      <w:r>
        <w:rPr>
          <w:rFonts w:ascii="Arial" w:hAnsi="Arial" w:cs="Arial"/>
          <w:sz w:val="24"/>
          <w:szCs w:val="24"/>
          <w:lang w:val="en-GB"/>
        </w:rPr>
        <w:t>Buyer</w:t>
      </w:r>
      <w:r w:rsidRPr="0077341E">
        <w:rPr>
          <w:rFonts w:ascii="Arial" w:hAnsi="Arial" w:cs="Arial"/>
          <w:sz w:val="24"/>
          <w:szCs w:val="24"/>
          <w:lang w:val="en-GB"/>
        </w:rPr>
        <w:t xml:space="preserve">; and (ii) the Supplier and/or any </w:t>
      </w:r>
      <w:r>
        <w:rPr>
          <w:rFonts w:ascii="Arial" w:hAnsi="Arial" w:cs="Arial"/>
          <w:sz w:val="24"/>
          <w:szCs w:val="24"/>
          <w:lang w:val="en-GB"/>
        </w:rPr>
        <w:t>Subcontractor</w:t>
      </w:r>
      <w:r w:rsidRPr="0077341E">
        <w:rPr>
          <w:rFonts w:ascii="Arial" w:hAnsi="Arial" w:cs="Arial"/>
          <w:sz w:val="24"/>
          <w:szCs w:val="24"/>
          <w:lang w:val="en-GB"/>
        </w:rPr>
        <w:t xml:space="preserve"> (as appropriate).</w:t>
      </w:r>
    </w:p>
    <w:p w14:paraId="21B13566" w14:textId="77777777" w:rsidR="00CB6F1C" w:rsidRPr="00F41A7B" w:rsidRDefault="00CB6F1C" w:rsidP="00CB6F1C">
      <w:pPr>
        <w:pStyle w:val="ScheduleL1"/>
        <w:rPr>
          <w:rFonts w:ascii="Arial Bold" w:hAnsi="Arial Bold" w:cs="Arial"/>
          <w:caps w:val="0"/>
          <w:sz w:val="24"/>
          <w:szCs w:val="24"/>
        </w:rPr>
      </w:pPr>
      <w:bookmarkStart w:id="23" w:name="_Ref346027802"/>
      <w:r w:rsidRPr="00F41A7B">
        <w:rPr>
          <w:rFonts w:ascii="Arial Bold" w:hAnsi="Arial Bold" w:cs="Arial"/>
          <w:caps w:val="0"/>
          <w:sz w:val="24"/>
          <w:szCs w:val="24"/>
        </w:rPr>
        <w:t xml:space="preserve">Indemnities the Buyer must give </w:t>
      </w:r>
    </w:p>
    <w:p w14:paraId="265A4925" w14:textId="77777777" w:rsidR="00CB6F1C" w:rsidRDefault="00CB6F1C" w:rsidP="00CB6F1C">
      <w:pPr>
        <w:pStyle w:val="ScheduleL2"/>
        <w:rPr>
          <w:rFonts w:ascii="Arial" w:hAnsi="Arial" w:cs="Arial"/>
          <w:sz w:val="24"/>
          <w:szCs w:val="24"/>
          <w:lang w:val="en-GB"/>
        </w:rPr>
      </w:pPr>
      <w:bookmarkStart w:id="24" w:name="_Ref45073322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_Ref450733204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indemnify the Supplier </w:t>
      </w:r>
      <w:r w:rsidRPr="00562FCD">
        <w:rPr>
          <w:rFonts w:ascii="Arial" w:hAnsi="Arial" w:cs="Arial"/>
          <w:sz w:val="24"/>
          <w:szCs w:val="24"/>
          <w:lang w:val="en-GB"/>
        </w:rPr>
        <w:t>and any Subcontractor against any Employee Liabilities arising</w:t>
      </w:r>
      <w:r w:rsidRPr="00F41A7B">
        <w:rPr>
          <w:rFonts w:ascii="Arial" w:hAnsi="Arial" w:cs="Arial"/>
          <w:sz w:val="24"/>
          <w:szCs w:val="24"/>
          <w:lang w:val="en-GB"/>
        </w:rPr>
        <w:t xml:space="preserve"> from or as a result of</w:t>
      </w:r>
      <w:r>
        <w:rPr>
          <w:rFonts w:ascii="Arial" w:hAnsi="Arial" w:cs="Arial"/>
          <w:sz w:val="24"/>
          <w:szCs w:val="24"/>
          <w:lang w:val="en-GB"/>
        </w:rPr>
        <w:t xml:space="preserve">: </w:t>
      </w:r>
    </w:p>
    <w:p w14:paraId="70B4E808" w14:textId="77777777" w:rsidR="00CB6F1C" w:rsidRDefault="00CB6F1C" w:rsidP="00CB6F1C">
      <w:pPr>
        <w:pStyle w:val="ScheduleL3"/>
        <w:rPr>
          <w:rFonts w:ascii="Arial" w:hAnsi="Arial" w:cs="Arial"/>
          <w:sz w:val="24"/>
        </w:rPr>
      </w:pPr>
      <w:r w:rsidRPr="002466A9">
        <w:rPr>
          <w:rFonts w:ascii="Arial" w:hAnsi="Arial" w:cs="Arial"/>
          <w:sz w:val="24"/>
        </w:rPr>
        <w:t xml:space="preserve"> </w:t>
      </w:r>
      <w:bookmarkStart w:id="25" w:name="_Ref346026850"/>
      <w:bookmarkEnd w:id="23"/>
      <w:bookmarkEnd w:id="24"/>
      <w:r w:rsidRPr="002466A9">
        <w:rPr>
          <w:rFonts w:ascii="Arial" w:hAnsi="Arial" w:cs="Arial"/>
          <w:sz w:val="24"/>
        </w:rPr>
        <w:t xml:space="preserve">any act or omission by the </w:t>
      </w:r>
      <w:r>
        <w:rPr>
          <w:rFonts w:ascii="Arial" w:hAnsi="Arial" w:cs="Arial"/>
          <w:sz w:val="24"/>
        </w:rPr>
        <w:t>Buyer</w:t>
      </w:r>
      <w:r w:rsidRPr="002466A9">
        <w:rPr>
          <w:rFonts w:ascii="Arial" w:hAnsi="Arial" w:cs="Arial"/>
          <w:sz w:val="24"/>
        </w:rPr>
        <w:t xml:space="preserve"> in respect of any Transferring Buyer Employee or any appropriate employee representative (as defined in the Employment Regulations) of any Transferring Buyer Employee occurring before the Relevant Transfer Date</w:t>
      </w:r>
      <w:r>
        <w:rPr>
          <w:rFonts w:ascii="Arial" w:hAnsi="Arial" w:cs="Arial"/>
          <w:sz w:val="24"/>
        </w:rPr>
        <w:t xml:space="preserve">; </w:t>
      </w:r>
    </w:p>
    <w:p w14:paraId="673661B5" w14:textId="77777777" w:rsidR="00CB6F1C" w:rsidRPr="002466A9" w:rsidRDefault="00CB6F1C" w:rsidP="00CB6F1C">
      <w:pPr>
        <w:pStyle w:val="ScheduleL3"/>
        <w:rPr>
          <w:rFonts w:ascii="Arial" w:hAnsi="Arial" w:cs="Arial"/>
          <w:sz w:val="24"/>
        </w:rPr>
      </w:pPr>
      <w:r w:rsidRPr="002466A9">
        <w:rPr>
          <w:rFonts w:ascii="Arial" w:hAnsi="Arial" w:cs="Arial"/>
          <w:sz w:val="24"/>
        </w:rPr>
        <w:t xml:space="preserve">the breach or non-observance by the </w:t>
      </w:r>
      <w:r>
        <w:rPr>
          <w:rFonts w:ascii="Arial" w:hAnsi="Arial" w:cs="Arial"/>
          <w:sz w:val="24"/>
        </w:rPr>
        <w:t>Buyer</w:t>
      </w:r>
      <w:r w:rsidRPr="002466A9">
        <w:rPr>
          <w:rFonts w:ascii="Arial" w:hAnsi="Arial" w:cs="Arial"/>
          <w:sz w:val="24"/>
        </w:rPr>
        <w:t xml:space="preserve"> before the Relevant Transfer Date of:</w:t>
      </w:r>
    </w:p>
    <w:p w14:paraId="2C4F3EB0" w14:textId="77777777" w:rsidR="00CB6F1C" w:rsidRPr="002466A9" w:rsidRDefault="00CB6F1C" w:rsidP="00CB6F1C">
      <w:pPr>
        <w:pStyle w:val="ScheduleL4"/>
        <w:tabs>
          <w:tab w:val="num" w:pos="2214"/>
        </w:tabs>
        <w:rPr>
          <w:rFonts w:ascii="Arial" w:hAnsi="Arial" w:cs="Arial"/>
          <w:sz w:val="24"/>
          <w:szCs w:val="24"/>
        </w:rPr>
      </w:pPr>
      <w:r w:rsidRPr="002466A9">
        <w:rPr>
          <w:rFonts w:ascii="Arial" w:hAnsi="Arial" w:cs="Arial"/>
          <w:sz w:val="24"/>
          <w:szCs w:val="24"/>
        </w:rPr>
        <w:t xml:space="preserve">any collective agreement applicable to the Transferring </w:t>
      </w:r>
      <w:r>
        <w:rPr>
          <w:rFonts w:ascii="Arial" w:hAnsi="Arial" w:cs="Arial"/>
          <w:sz w:val="24"/>
          <w:szCs w:val="24"/>
        </w:rPr>
        <w:t>Buyer</w:t>
      </w:r>
      <w:r w:rsidRPr="002466A9">
        <w:rPr>
          <w:rFonts w:ascii="Arial" w:hAnsi="Arial" w:cs="Arial"/>
          <w:sz w:val="24"/>
          <w:szCs w:val="24"/>
        </w:rPr>
        <w:t xml:space="preserve"> Employees; and/or </w:t>
      </w:r>
    </w:p>
    <w:p w14:paraId="7724A8EC" w14:textId="77777777" w:rsidR="00CB6F1C" w:rsidRPr="002466A9" w:rsidRDefault="00CB6F1C" w:rsidP="00CB6F1C">
      <w:pPr>
        <w:pStyle w:val="ScheduleL4"/>
        <w:tabs>
          <w:tab w:val="num" w:pos="2214"/>
        </w:tabs>
        <w:rPr>
          <w:rFonts w:ascii="Arial" w:hAnsi="Arial" w:cs="Arial"/>
          <w:sz w:val="24"/>
          <w:szCs w:val="24"/>
        </w:rPr>
      </w:pPr>
      <w:r w:rsidRPr="002466A9">
        <w:rPr>
          <w:rFonts w:ascii="Arial" w:hAnsi="Arial" w:cs="Arial"/>
          <w:sz w:val="24"/>
          <w:szCs w:val="24"/>
        </w:rPr>
        <w:lastRenderedPageBreak/>
        <w:t xml:space="preserve">any custom or practice in respect of any Transferring </w:t>
      </w:r>
      <w:r>
        <w:rPr>
          <w:rFonts w:ascii="Arial" w:hAnsi="Arial" w:cs="Arial"/>
          <w:sz w:val="24"/>
          <w:szCs w:val="24"/>
        </w:rPr>
        <w:t>Buyer</w:t>
      </w:r>
      <w:r w:rsidRPr="002466A9">
        <w:rPr>
          <w:rFonts w:ascii="Arial" w:hAnsi="Arial" w:cs="Arial"/>
          <w:sz w:val="24"/>
          <w:szCs w:val="24"/>
        </w:rPr>
        <w:t xml:space="preserve"> Employees which the </w:t>
      </w:r>
      <w:r>
        <w:rPr>
          <w:rFonts w:ascii="Arial" w:hAnsi="Arial" w:cs="Arial"/>
          <w:sz w:val="24"/>
          <w:szCs w:val="24"/>
        </w:rPr>
        <w:t>Buyer</w:t>
      </w:r>
      <w:r w:rsidRPr="002466A9">
        <w:rPr>
          <w:rFonts w:ascii="Arial" w:hAnsi="Arial" w:cs="Arial"/>
          <w:sz w:val="24"/>
          <w:szCs w:val="24"/>
        </w:rPr>
        <w:t xml:space="preserve"> is contractually bound to honour;</w:t>
      </w:r>
    </w:p>
    <w:p w14:paraId="54714E69" w14:textId="77777777" w:rsidR="00CB6F1C" w:rsidRPr="002466A9" w:rsidRDefault="00CB6F1C" w:rsidP="00CB6F1C">
      <w:pPr>
        <w:pStyle w:val="ScheduleL3"/>
        <w:rPr>
          <w:rFonts w:ascii="Arial" w:hAnsi="Arial" w:cs="Arial"/>
          <w:sz w:val="24"/>
        </w:rPr>
      </w:pPr>
      <w:r w:rsidRPr="002466A9">
        <w:rPr>
          <w:rFonts w:ascii="Arial" w:hAnsi="Arial" w:cs="Arial"/>
          <w:sz w:val="24"/>
        </w:rPr>
        <w:t xml:space="preserve">any claim by any trade union or other body or person representing the Transferring </w:t>
      </w:r>
      <w:r>
        <w:rPr>
          <w:rFonts w:ascii="Arial" w:hAnsi="Arial" w:cs="Arial"/>
          <w:sz w:val="24"/>
        </w:rPr>
        <w:t>Buyer</w:t>
      </w:r>
      <w:r w:rsidRPr="002466A9">
        <w:rPr>
          <w:rFonts w:ascii="Arial" w:hAnsi="Arial" w:cs="Arial"/>
          <w:sz w:val="24"/>
        </w:rPr>
        <w:t xml:space="preserve"> Employees arising from or connected with any failure by the </w:t>
      </w:r>
      <w:r>
        <w:rPr>
          <w:rFonts w:ascii="Arial" w:hAnsi="Arial" w:cs="Arial"/>
          <w:sz w:val="24"/>
        </w:rPr>
        <w:t>Buyer</w:t>
      </w:r>
      <w:r w:rsidRPr="002466A9">
        <w:rPr>
          <w:rFonts w:ascii="Arial" w:hAnsi="Arial" w:cs="Arial"/>
          <w:sz w:val="24"/>
        </w:rPr>
        <w:t xml:space="preserve"> to comply with any legal obligation to such trade union, body or person arising before the Relevant Transfer Date;</w:t>
      </w:r>
    </w:p>
    <w:p w14:paraId="19D9E28C" w14:textId="77777777" w:rsidR="00CB6F1C" w:rsidRDefault="00CB6F1C" w:rsidP="00CB6F1C">
      <w:pPr>
        <w:pStyle w:val="ScheduleL3"/>
        <w:rPr>
          <w:rFonts w:ascii="Arial" w:hAnsi="Arial" w:cs="Arial"/>
          <w:sz w:val="24"/>
        </w:rPr>
      </w:pPr>
      <w:r w:rsidRPr="009D6875">
        <w:rPr>
          <w:rFonts w:ascii="Arial" w:hAnsi="Arial" w:cs="Arial"/>
          <w:sz w:val="24"/>
        </w:rPr>
        <w:t>any proceeding, claim or demand by HMRC or other statutory authority in respect of any financial obligation including, but not limited to, PAYE and primary and secondary national insurance contributions:</w:t>
      </w:r>
    </w:p>
    <w:p w14:paraId="56D4C483" w14:textId="77777777" w:rsidR="00CB6F1C" w:rsidRPr="009D6875" w:rsidRDefault="00CB6F1C" w:rsidP="00CB6F1C">
      <w:pPr>
        <w:pStyle w:val="ScheduleL4"/>
        <w:ind w:hanging="612"/>
        <w:rPr>
          <w:rFonts w:ascii="Arial" w:hAnsi="Arial" w:cs="Arial"/>
          <w:sz w:val="24"/>
          <w:szCs w:val="24"/>
        </w:rPr>
      </w:pPr>
      <w:r w:rsidRPr="009D6875">
        <w:rPr>
          <w:rFonts w:ascii="Arial" w:hAnsi="Arial" w:cs="Arial"/>
          <w:sz w:val="24"/>
          <w:szCs w:val="24"/>
        </w:rPr>
        <w:t xml:space="preserve">in relation to any Transferring </w:t>
      </w:r>
      <w:r>
        <w:rPr>
          <w:rFonts w:ascii="Arial" w:hAnsi="Arial" w:cs="Arial"/>
          <w:sz w:val="24"/>
          <w:szCs w:val="24"/>
        </w:rPr>
        <w:t>Buyer</w:t>
      </w:r>
      <w:r w:rsidRPr="009D6875">
        <w:rPr>
          <w:rFonts w:ascii="Arial" w:hAnsi="Arial" w:cs="Arial"/>
          <w:sz w:val="24"/>
          <w:szCs w:val="24"/>
        </w:rPr>
        <w:t xml:space="preserve"> Employee, to the extent that the proceeding, claim or demand by HMRC or other statutory authority relates to financial obligations arising before the Relevant Transfer Date; and</w:t>
      </w:r>
    </w:p>
    <w:p w14:paraId="3B83C383" w14:textId="77777777" w:rsidR="00CB6F1C" w:rsidRPr="009D6875" w:rsidRDefault="00CB6F1C" w:rsidP="00CB6F1C">
      <w:pPr>
        <w:pStyle w:val="ScheduleL4"/>
        <w:ind w:hanging="612"/>
        <w:rPr>
          <w:rFonts w:ascii="Arial" w:hAnsi="Arial" w:cs="Arial"/>
          <w:sz w:val="24"/>
          <w:szCs w:val="24"/>
        </w:rPr>
      </w:pPr>
      <w:r w:rsidRPr="009D6875">
        <w:rPr>
          <w:rFonts w:ascii="Arial" w:hAnsi="Arial" w:cs="Arial"/>
          <w:sz w:val="24"/>
          <w:szCs w:val="24"/>
        </w:rPr>
        <w:t xml:space="preserve">in relation to any employee who is not a Transferring </w:t>
      </w:r>
      <w:r>
        <w:rPr>
          <w:rFonts w:ascii="Arial" w:hAnsi="Arial" w:cs="Arial"/>
          <w:sz w:val="24"/>
          <w:szCs w:val="24"/>
        </w:rPr>
        <w:t>Buyer</w:t>
      </w:r>
      <w:r w:rsidRPr="009D6875">
        <w:rPr>
          <w:rFonts w:ascii="Arial" w:hAnsi="Arial" w:cs="Arial"/>
          <w:sz w:val="24"/>
          <w:szCs w:val="24"/>
        </w:rPr>
        <w:t xml:space="preserve"> Employee and in respect of whom it is later alleged or determined that the Employment Regulations applied so as to transfer his/her employment from the </w:t>
      </w:r>
      <w:r>
        <w:rPr>
          <w:rFonts w:ascii="Arial" w:hAnsi="Arial" w:cs="Arial"/>
          <w:sz w:val="24"/>
          <w:szCs w:val="24"/>
        </w:rPr>
        <w:t>Buyer</w:t>
      </w:r>
      <w:r w:rsidRPr="009D6875">
        <w:rPr>
          <w:rFonts w:ascii="Arial" w:hAnsi="Arial" w:cs="Arial"/>
          <w:sz w:val="24"/>
          <w:szCs w:val="24"/>
        </w:rPr>
        <w:t xml:space="preserve"> to the Supplier and/or any </w:t>
      </w:r>
      <w:r>
        <w:rPr>
          <w:rFonts w:ascii="Arial" w:hAnsi="Arial" w:cs="Arial"/>
          <w:sz w:val="24"/>
          <w:szCs w:val="24"/>
        </w:rPr>
        <w:t>Subcontractor</w:t>
      </w:r>
      <w:r w:rsidRPr="009D6875">
        <w:rPr>
          <w:rFonts w:ascii="Arial" w:hAnsi="Arial" w:cs="Arial"/>
          <w:sz w:val="24"/>
          <w:szCs w:val="24"/>
        </w:rPr>
        <w:t xml:space="preserve"> as appropriate, to the extent that the proceeding, claim or demand by the HMRC or other statutory authority relates to financial obligations arising before the Relevant Transfer Date.</w:t>
      </w:r>
    </w:p>
    <w:p w14:paraId="48F03DF9" w14:textId="77777777" w:rsidR="00CB6F1C" w:rsidRPr="009D6875" w:rsidRDefault="00CB6F1C" w:rsidP="00CB6F1C">
      <w:pPr>
        <w:pStyle w:val="ScheduleL3"/>
        <w:rPr>
          <w:rFonts w:ascii="Arial" w:hAnsi="Arial" w:cs="Arial"/>
          <w:sz w:val="24"/>
        </w:rPr>
      </w:pPr>
      <w:r w:rsidRPr="009D6875">
        <w:rPr>
          <w:rFonts w:ascii="Arial" w:hAnsi="Arial" w:cs="Arial"/>
          <w:sz w:val="24"/>
        </w:rPr>
        <w:t xml:space="preserve">a failure of the </w:t>
      </w:r>
      <w:r>
        <w:rPr>
          <w:rFonts w:ascii="Arial" w:hAnsi="Arial" w:cs="Arial"/>
          <w:sz w:val="24"/>
        </w:rPr>
        <w:t>Buyer</w:t>
      </w:r>
      <w:r w:rsidRPr="009D6875">
        <w:rPr>
          <w:rFonts w:ascii="Arial" w:hAnsi="Arial" w:cs="Arial"/>
          <w:sz w:val="24"/>
        </w:rPr>
        <w:t xml:space="preserve"> to discharge, or procure the discharge of, all wages, salaries and all other benefits and all PAYE tax deductions and national insurance contributions relating to the Transferring </w:t>
      </w:r>
      <w:r>
        <w:rPr>
          <w:rFonts w:ascii="Arial" w:hAnsi="Arial" w:cs="Arial"/>
          <w:sz w:val="24"/>
        </w:rPr>
        <w:t>Buyer</w:t>
      </w:r>
      <w:r w:rsidRPr="009D6875">
        <w:rPr>
          <w:rFonts w:ascii="Arial" w:hAnsi="Arial" w:cs="Arial"/>
          <w:sz w:val="24"/>
        </w:rPr>
        <w:t xml:space="preserve"> Employees arising before the Relevant Transfer Date;</w:t>
      </w:r>
    </w:p>
    <w:p w14:paraId="43865AF0" w14:textId="77777777" w:rsidR="00CB6F1C" w:rsidRPr="009D6875" w:rsidRDefault="00CB6F1C" w:rsidP="00CB6F1C">
      <w:pPr>
        <w:pStyle w:val="ScheduleL3"/>
        <w:rPr>
          <w:rFonts w:ascii="Arial" w:hAnsi="Arial" w:cs="Arial"/>
          <w:sz w:val="24"/>
        </w:rPr>
      </w:pPr>
      <w:r w:rsidRPr="009D6875">
        <w:rPr>
          <w:rFonts w:ascii="Arial" w:hAnsi="Arial" w:cs="Arial"/>
          <w:sz w:val="24"/>
        </w:rPr>
        <w:t xml:space="preserve">any claim made by or in respect of any person employed or formerly employed by the </w:t>
      </w:r>
      <w:r>
        <w:rPr>
          <w:rFonts w:ascii="Arial" w:hAnsi="Arial" w:cs="Arial"/>
          <w:sz w:val="24"/>
        </w:rPr>
        <w:t>Buyer</w:t>
      </w:r>
      <w:r w:rsidRPr="009D6875">
        <w:rPr>
          <w:rFonts w:ascii="Arial" w:hAnsi="Arial" w:cs="Arial"/>
          <w:sz w:val="24"/>
        </w:rPr>
        <w:t xml:space="preserve"> other than a Transferring </w:t>
      </w:r>
      <w:r>
        <w:rPr>
          <w:rFonts w:ascii="Arial" w:hAnsi="Arial" w:cs="Arial"/>
          <w:sz w:val="24"/>
        </w:rPr>
        <w:t>Buyer</w:t>
      </w:r>
      <w:r w:rsidRPr="009D6875">
        <w:rPr>
          <w:rFonts w:ascii="Arial" w:hAnsi="Arial" w:cs="Arial"/>
          <w:sz w:val="24"/>
        </w:rPr>
        <w:t xml:space="preserve"> Employee for whom it is alleged the Supplier and/or any </w:t>
      </w:r>
      <w:r>
        <w:rPr>
          <w:rFonts w:ascii="Arial" w:hAnsi="Arial" w:cs="Arial"/>
          <w:sz w:val="24"/>
        </w:rPr>
        <w:t>Subcontractor</w:t>
      </w:r>
      <w:r w:rsidRPr="009D6875">
        <w:rPr>
          <w:rFonts w:ascii="Arial" w:hAnsi="Arial" w:cs="Arial"/>
          <w:sz w:val="24"/>
        </w:rPr>
        <w:t xml:space="preserve"> as appropriate may </w:t>
      </w:r>
      <w:r w:rsidRPr="000D1078">
        <w:rPr>
          <w:rFonts w:ascii="Arial" w:hAnsi="Arial" w:cs="Arial"/>
          <w:sz w:val="24"/>
        </w:rPr>
        <w:t>be liable by virtue of the Employment Regulations and/or the Acquired Rights Directive; and</w:t>
      </w:r>
    </w:p>
    <w:p w14:paraId="145B8F18" w14:textId="77777777" w:rsidR="00CB6F1C" w:rsidRPr="009D6875" w:rsidRDefault="00CB6F1C" w:rsidP="00CB6F1C">
      <w:pPr>
        <w:pStyle w:val="ScheduleL3"/>
        <w:rPr>
          <w:rFonts w:ascii="Arial" w:hAnsi="Arial" w:cs="Arial"/>
          <w:sz w:val="24"/>
        </w:rPr>
      </w:pPr>
      <w:r w:rsidRPr="009D6875">
        <w:rPr>
          <w:rFonts w:ascii="Arial" w:hAnsi="Arial" w:cs="Arial"/>
          <w:sz w:val="24"/>
        </w:rPr>
        <w:t xml:space="preserve">any claim made by or in respect of a Transferring </w:t>
      </w:r>
      <w:r>
        <w:rPr>
          <w:rFonts w:ascii="Arial" w:hAnsi="Arial" w:cs="Arial"/>
          <w:sz w:val="24"/>
        </w:rPr>
        <w:t>Buyer</w:t>
      </w:r>
      <w:r w:rsidRPr="009D6875">
        <w:rPr>
          <w:rFonts w:ascii="Arial" w:hAnsi="Arial" w:cs="Arial"/>
          <w:sz w:val="24"/>
        </w:rPr>
        <w:t xml:space="preserve"> Employee or any appropriate employee representative (as defined in the Employment Regulations) of any Transferring </w:t>
      </w:r>
      <w:r>
        <w:rPr>
          <w:rFonts w:ascii="Arial" w:hAnsi="Arial" w:cs="Arial"/>
          <w:sz w:val="24"/>
        </w:rPr>
        <w:t>Buyer</w:t>
      </w:r>
      <w:r w:rsidRPr="009D6875">
        <w:rPr>
          <w:rFonts w:ascii="Arial" w:hAnsi="Arial" w:cs="Arial"/>
          <w:sz w:val="24"/>
        </w:rPr>
        <w:t xml:space="preserve"> Employee relating to any act or omission of the </w:t>
      </w:r>
      <w:r>
        <w:rPr>
          <w:rFonts w:ascii="Arial" w:hAnsi="Arial" w:cs="Arial"/>
          <w:sz w:val="24"/>
        </w:rPr>
        <w:t>Buyer</w:t>
      </w:r>
      <w:r w:rsidRPr="009D6875">
        <w:rPr>
          <w:rFonts w:ascii="Arial" w:hAnsi="Arial" w:cs="Arial"/>
          <w:sz w:val="24"/>
        </w:rPr>
        <w:t xml:space="preserve"> in relation to its obligations under regulation 13 of the Employment Regulations, except to the extent that the liability arises from the failure by the Supplier or any </w:t>
      </w:r>
      <w:r>
        <w:rPr>
          <w:rFonts w:ascii="Arial" w:hAnsi="Arial" w:cs="Arial"/>
          <w:sz w:val="24"/>
        </w:rPr>
        <w:t>Subcontractor</w:t>
      </w:r>
      <w:r w:rsidRPr="009D6875">
        <w:rPr>
          <w:rFonts w:ascii="Arial" w:hAnsi="Arial" w:cs="Arial"/>
          <w:sz w:val="24"/>
        </w:rPr>
        <w:t xml:space="preserve"> to comply with regulation 13(4) of the Employment Regulations.</w:t>
      </w:r>
    </w:p>
    <w:p w14:paraId="178D4065" w14:textId="77777777" w:rsidR="00CB6F1C" w:rsidRDefault="00CB6F1C" w:rsidP="00CB6F1C">
      <w:pPr>
        <w:pStyle w:val="ScheduleL2"/>
        <w:rPr>
          <w:rFonts w:ascii="Arial" w:hAnsi="Arial" w:cs="Arial"/>
          <w:sz w:val="24"/>
          <w:szCs w:val="24"/>
          <w:lang w:val="en-GB"/>
        </w:rPr>
      </w:pPr>
      <w:bookmarkStart w:id="26" w:name="_Ref450733204"/>
      <w:bookmarkStart w:id="27" w:name="_Ref346027651"/>
      <w:bookmarkStart w:id="28" w:name="_Ref311742432"/>
      <w:bookmarkEnd w:id="25"/>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w:t>
      </w:r>
      <w:r w:rsidRPr="00F41A7B">
        <w:rPr>
          <w:rFonts w:ascii="Arial" w:hAnsi="Arial" w:cs="Arial"/>
          <w:sz w:val="24"/>
          <w:szCs w:val="24"/>
          <w:lang w:val="en-GB"/>
        </w:rPr>
        <w:lastRenderedPageBreak/>
        <w:t xml:space="preserve">Supplier or any </w:t>
      </w:r>
      <w:r>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bookmarkEnd w:id="26"/>
      <w:r>
        <w:rPr>
          <w:rFonts w:ascii="Arial" w:hAnsi="Arial" w:cs="Arial"/>
          <w:sz w:val="24"/>
          <w:szCs w:val="24"/>
          <w:lang w:val="en-GB"/>
        </w:rPr>
        <w:t xml:space="preserve"> </w:t>
      </w:r>
      <w:r w:rsidRPr="00EB764B">
        <w:rPr>
          <w:rFonts w:ascii="Arial" w:hAnsi="Arial" w:cs="Arial"/>
          <w:sz w:val="24"/>
          <w:szCs w:val="24"/>
        </w:rPr>
        <w:t>including any Employee Liabilities</w:t>
      </w:r>
      <w:r>
        <w:rPr>
          <w:rFonts w:ascii="Arial" w:hAnsi="Arial" w:cs="Arial"/>
          <w:sz w:val="24"/>
          <w:szCs w:val="24"/>
          <w:lang w:val="en-GB"/>
        </w:rPr>
        <w:t xml:space="preserve">: </w:t>
      </w:r>
    </w:p>
    <w:p w14:paraId="20EC30C5" w14:textId="77777777" w:rsidR="00CB6F1C" w:rsidRDefault="00CB6F1C" w:rsidP="00CB6F1C">
      <w:pPr>
        <w:pStyle w:val="ScheduleL3"/>
        <w:rPr>
          <w:rFonts w:ascii="Arial" w:hAnsi="Arial" w:cs="Arial"/>
          <w:sz w:val="24"/>
          <w:szCs w:val="24"/>
        </w:rPr>
      </w:pPr>
      <w:r w:rsidRPr="00BC4A14">
        <w:rPr>
          <w:rFonts w:ascii="Arial" w:hAnsi="Arial" w:cs="Arial"/>
          <w:sz w:val="24"/>
          <w:szCs w:val="24"/>
        </w:rPr>
        <w:t xml:space="preserve">arising out of the resignation of any Transferring </w:t>
      </w:r>
      <w:r>
        <w:rPr>
          <w:rFonts w:ascii="Arial" w:hAnsi="Arial" w:cs="Arial"/>
          <w:sz w:val="24"/>
          <w:szCs w:val="24"/>
        </w:rPr>
        <w:t>Buyer</w:t>
      </w:r>
      <w:r w:rsidRPr="00BC4A14">
        <w:rPr>
          <w:rFonts w:ascii="Arial" w:hAnsi="Arial" w:cs="Arial"/>
          <w:sz w:val="24"/>
          <w:szCs w:val="24"/>
        </w:rPr>
        <w:t xml:space="preserve"> Employee before the Relevant Transfer Date on account of substantial detrimental changes to his/her working conditions proposed by the Supplier and/or any </w:t>
      </w:r>
      <w:r>
        <w:rPr>
          <w:rFonts w:ascii="Arial" w:hAnsi="Arial" w:cs="Arial"/>
          <w:sz w:val="24"/>
          <w:szCs w:val="24"/>
        </w:rPr>
        <w:t>Subcontractor</w:t>
      </w:r>
      <w:r w:rsidRPr="00BC4A14">
        <w:rPr>
          <w:rFonts w:ascii="Arial" w:hAnsi="Arial" w:cs="Arial"/>
          <w:sz w:val="24"/>
          <w:szCs w:val="24"/>
        </w:rPr>
        <w:t xml:space="preserve"> to occur in the period from (and including) the Relevant Transfer Date; or</w:t>
      </w:r>
    </w:p>
    <w:p w14:paraId="2017B362" w14:textId="77777777" w:rsidR="00CB6F1C" w:rsidRPr="00BC4A14" w:rsidRDefault="00CB6F1C" w:rsidP="00CB6F1C">
      <w:pPr>
        <w:pStyle w:val="ScheduleL3"/>
        <w:rPr>
          <w:rFonts w:ascii="Arial" w:hAnsi="Arial" w:cs="Arial"/>
          <w:sz w:val="24"/>
          <w:szCs w:val="24"/>
        </w:rPr>
      </w:pPr>
      <w:r w:rsidRPr="00BC4A14">
        <w:rPr>
          <w:rFonts w:ascii="Arial" w:hAnsi="Arial" w:cs="Arial"/>
          <w:sz w:val="24"/>
          <w:szCs w:val="24"/>
        </w:rPr>
        <w:t xml:space="preserve">arising from the failure by the Supplier or any </w:t>
      </w:r>
      <w:r>
        <w:rPr>
          <w:rFonts w:ascii="Arial" w:hAnsi="Arial" w:cs="Arial"/>
          <w:sz w:val="24"/>
          <w:szCs w:val="24"/>
        </w:rPr>
        <w:t>Subcontractor</w:t>
      </w:r>
      <w:r w:rsidRPr="00BC4A14">
        <w:rPr>
          <w:rFonts w:ascii="Arial" w:hAnsi="Arial" w:cs="Arial"/>
          <w:sz w:val="24"/>
          <w:szCs w:val="24"/>
        </w:rPr>
        <w:t xml:space="preserve"> to comply with its obligations under the Employment Regulations.</w:t>
      </w:r>
    </w:p>
    <w:p w14:paraId="48498AD2" w14:textId="77777777" w:rsidR="00CB6F1C" w:rsidRPr="00F41A7B" w:rsidRDefault="00CB6F1C" w:rsidP="00CB6F1C">
      <w:pPr>
        <w:pStyle w:val="ScheduleL2"/>
        <w:numPr>
          <w:ilvl w:val="0"/>
          <w:numId w:val="0"/>
        </w:numPr>
        <w:ind w:left="720"/>
        <w:rPr>
          <w:rFonts w:ascii="Arial" w:hAnsi="Arial" w:cs="Arial"/>
          <w:sz w:val="24"/>
          <w:szCs w:val="24"/>
          <w:lang w:val="en-GB"/>
        </w:rPr>
      </w:pPr>
    </w:p>
    <w:p w14:paraId="485F7A6C" w14:textId="77777777" w:rsidR="00CB6F1C" w:rsidRPr="00F41A7B" w:rsidRDefault="00CB6F1C" w:rsidP="00CB6F1C">
      <w:pPr>
        <w:pStyle w:val="ScheduleL2"/>
        <w:keepNext/>
        <w:rPr>
          <w:rFonts w:ascii="Arial" w:hAnsi="Arial" w:cs="Arial"/>
          <w:sz w:val="24"/>
          <w:szCs w:val="24"/>
          <w:lang w:val="en-GB"/>
        </w:rPr>
      </w:pPr>
      <w:bookmarkStart w:id="29" w:name="_Ref358278449"/>
      <w:bookmarkStart w:id="30" w:name="_Ref492661230"/>
      <w:bookmarkEnd w:id="27"/>
      <w:r>
        <w:rPr>
          <w:rFonts w:ascii="Arial" w:hAnsi="Arial" w:cs="Arial"/>
          <w:sz w:val="24"/>
          <w:szCs w:val="24"/>
          <w:lang w:val="en-GB"/>
        </w:rPr>
        <w:t>I</w:t>
      </w:r>
      <w:r w:rsidRPr="00F41A7B">
        <w:rPr>
          <w:rFonts w:ascii="Arial" w:hAnsi="Arial" w:cs="Arial"/>
          <w:sz w:val="24"/>
          <w:szCs w:val="24"/>
          <w:lang w:val="en-GB"/>
        </w:rPr>
        <w:t xml:space="preserve">f any </w:t>
      </w:r>
      <w:r>
        <w:rPr>
          <w:rFonts w:ascii="Arial" w:hAnsi="Arial" w:cs="Arial"/>
          <w:sz w:val="24"/>
          <w:szCs w:val="24"/>
          <w:lang w:val="en-GB"/>
        </w:rPr>
        <w:t xml:space="preserve">person </w:t>
      </w:r>
      <w:r w:rsidRPr="00F41A7B">
        <w:rPr>
          <w:rFonts w:ascii="Arial" w:hAnsi="Arial" w:cs="Arial"/>
          <w:sz w:val="24"/>
          <w:szCs w:val="24"/>
          <w:lang w:val="en-GB"/>
        </w:rPr>
        <w:t xml:space="preserve">who is not identified </w:t>
      </w:r>
      <w:r>
        <w:rPr>
          <w:rFonts w:ascii="Arial" w:hAnsi="Arial" w:cs="Arial"/>
          <w:sz w:val="24"/>
          <w:szCs w:val="24"/>
          <w:lang w:val="en-GB"/>
        </w:rPr>
        <w:t xml:space="preserve">by the Buyer </w:t>
      </w:r>
      <w:r w:rsidRPr="00F41A7B">
        <w:rPr>
          <w:rFonts w:ascii="Arial" w:hAnsi="Arial" w:cs="Arial"/>
          <w:sz w:val="24"/>
          <w:szCs w:val="24"/>
          <w:lang w:val="en-GB"/>
        </w:rPr>
        <w:t xml:space="preserve">as a Transferring Buyer Employee claims, or it is determined in relation to any </w:t>
      </w:r>
      <w:r>
        <w:rPr>
          <w:rFonts w:ascii="Arial" w:hAnsi="Arial" w:cs="Arial"/>
          <w:sz w:val="24"/>
          <w:szCs w:val="24"/>
          <w:lang w:val="en-GB"/>
        </w:rPr>
        <w:t>person who is not identified by</w:t>
      </w:r>
      <w:r w:rsidRPr="00F41A7B">
        <w:rPr>
          <w:rFonts w:ascii="Arial" w:hAnsi="Arial" w:cs="Arial"/>
          <w:sz w:val="24"/>
          <w:szCs w:val="24"/>
          <w:lang w:val="en-GB"/>
        </w:rPr>
        <w:t xml:space="preserve"> the Buyer</w:t>
      </w:r>
      <w:r>
        <w:rPr>
          <w:rFonts w:ascii="Arial" w:hAnsi="Arial" w:cs="Arial"/>
          <w:sz w:val="24"/>
          <w:szCs w:val="24"/>
          <w:lang w:val="en-GB"/>
        </w:rPr>
        <w:t xml:space="preserve"> </w:t>
      </w:r>
      <w:r w:rsidRPr="00F41A7B">
        <w:rPr>
          <w:rFonts w:ascii="Arial" w:hAnsi="Arial" w:cs="Arial"/>
          <w:sz w:val="24"/>
          <w:szCs w:val="24"/>
          <w:lang w:val="en-GB"/>
        </w:rPr>
        <w:t xml:space="preserve">as a Transferring Buyer Employee, that his/her contract of employment has been transferred from the Buyer to the Supplier and/or any </w:t>
      </w:r>
      <w:r>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w:t>
      </w:r>
      <w:r>
        <w:rPr>
          <w:rFonts w:ascii="Arial" w:hAnsi="Arial" w:cs="Arial"/>
          <w:sz w:val="24"/>
          <w:szCs w:val="24"/>
          <w:lang w:val="en-GB"/>
        </w:rPr>
        <w:t xml:space="preserve"> or the Acquired Rights Directive</w:t>
      </w:r>
      <w:r w:rsidRPr="00F41A7B">
        <w:rPr>
          <w:rFonts w:ascii="Arial" w:hAnsi="Arial" w:cs="Arial"/>
          <w:sz w:val="24"/>
          <w:szCs w:val="24"/>
          <w:lang w:val="en-GB"/>
        </w:rPr>
        <w:t xml:space="preserve"> then</w:t>
      </w:r>
      <w:r>
        <w:rPr>
          <w:rFonts w:ascii="Arial" w:hAnsi="Arial" w:cs="Arial"/>
          <w:sz w:val="24"/>
          <w:szCs w:val="24"/>
          <w:lang w:val="en-GB"/>
        </w:rPr>
        <w:t>:</w:t>
      </w:r>
      <w:bookmarkStart w:id="31" w:name="_Ref358299281"/>
      <w:bookmarkEnd w:id="28"/>
      <w:bookmarkEnd w:id="29"/>
      <w:bookmarkEnd w:id="30"/>
    </w:p>
    <w:p w14:paraId="11E85CCD" w14:textId="77777777" w:rsidR="00CB6F1C" w:rsidRPr="00F41A7B" w:rsidRDefault="00CB6F1C" w:rsidP="00CB6F1C">
      <w:pPr>
        <w:pStyle w:val="ScheduleL3"/>
        <w:rPr>
          <w:rFonts w:ascii="Arial" w:hAnsi="Arial" w:cs="Arial"/>
          <w:sz w:val="24"/>
          <w:szCs w:val="24"/>
        </w:rPr>
      </w:pPr>
      <w:bookmarkStart w:id="32" w:name="_Ref492895814"/>
      <w:r w:rsidRPr="00F41A7B">
        <w:rPr>
          <w:rFonts w:ascii="Arial" w:hAnsi="Arial" w:cs="Arial"/>
          <w:sz w:val="24"/>
          <w:szCs w:val="24"/>
        </w:rPr>
        <w:t>the Sup</w:t>
      </w:r>
      <w:r w:rsidRPr="001918E3">
        <w:rPr>
          <w:rFonts w:ascii="Arial" w:hAnsi="Arial" w:cs="Arial"/>
          <w:sz w:val="24"/>
          <w:szCs w:val="24"/>
        </w:rPr>
        <w:t xml:space="preserve">plier shall, or shall procure that the </w:t>
      </w:r>
      <w:r>
        <w:rPr>
          <w:rFonts w:ascii="Arial" w:hAnsi="Arial" w:cs="Arial"/>
          <w:sz w:val="24"/>
          <w:szCs w:val="24"/>
        </w:rPr>
        <w:t>Subcontractor</w:t>
      </w:r>
      <w:r w:rsidRPr="001918E3">
        <w:rPr>
          <w:rFonts w:ascii="Arial" w:hAnsi="Arial" w:cs="Arial"/>
          <w:sz w:val="24"/>
          <w:szCs w:val="24"/>
        </w:rPr>
        <w:t xml:space="preserve"> </w:t>
      </w:r>
      <w:r>
        <w:rPr>
          <w:rFonts w:ascii="Arial" w:hAnsi="Arial" w:cs="Arial"/>
          <w:sz w:val="24"/>
          <w:szCs w:val="24"/>
        </w:rPr>
        <w:t>shall</w:t>
      </w:r>
      <w:r w:rsidRPr="001918E3">
        <w:rPr>
          <w:rFonts w:ascii="Arial" w:hAnsi="Arial" w:cs="Arial"/>
          <w:sz w:val="24"/>
          <w:szCs w:val="24"/>
        </w:rPr>
        <w:t>, within 5</w:t>
      </w:r>
      <w:r w:rsidRPr="00F41A7B">
        <w:rPr>
          <w:rFonts w:ascii="Arial" w:hAnsi="Arial" w:cs="Arial"/>
          <w:sz w:val="24"/>
          <w:szCs w:val="24"/>
        </w:rPr>
        <w:t> Working Days of becoming aware of that fact, notify the Buyer in writing;</w:t>
      </w:r>
      <w:bookmarkEnd w:id="32"/>
      <w:r>
        <w:rPr>
          <w:rFonts w:ascii="Arial" w:hAnsi="Arial" w:cs="Arial"/>
          <w:sz w:val="24"/>
          <w:szCs w:val="24"/>
        </w:rPr>
        <w:t xml:space="preserve"> and</w:t>
      </w:r>
    </w:p>
    <w:p w14:paraId="1A3CD69A" w14:textId="77777777" w:rsidR="00CB6F1C" w:rsidRPr="00EB764B" w:rsidRDefault="00CB6F1C" w:rsidP="00CB6F1C">
      <w:pPr>
        <w:pStyle w:val="ScheduleL3"/>
        <w:rPr>
          <w:rFonts w:ascii="Arial" w:hAnsi="Arial" w:cs="Arial"/>
          <w:sz w:val="24"/>
          <w:szCs w:val="24"/>
        </w:rPr>
      </w:pPr>
      <w:bookmarkStart w:id="33" w:name="_Ref492661004"/>
      <w:r w:rsidRPr="00F41A7B">
        <w:rPr>
          <w:rFonts w:ascii="Arial" w:hAnsi="Arial" w:cs="Arial"/>
          <w:sz w:val="24"/>
          <w:szCs w:val="24"/>
        </w:rPr>
        <w:t>the Buyer may offer</w:t>
      </w:r>
      <w:r>
        <w:rPr>
          <w:rFonts w:ascii="Arial" w:hAnsi="Arial" w:cs="Arial"/>
          <w:sz w:val="24"/>
          <w:szCs w:val="24"/>
        </w:rPr>
        <w:t xml:space="preserve"> (or may procure that a third party may offer)</w:t>
      </w:r>
      <w:r w:rsidRPr="00F41A7B">
        <w:rPr>
          <w:rFonts w:ascii="Arial" w:hAnsi="Arial" w:cs="Arial"/>
          <w:sz w:val="24"/>
          <w:szCs w:val="24"/>
        </w:rPr>
        <w:t xml:space="preserve"> employment to such person</w:t>
      </w:r>
      <w:r>
        <w:rPr>
          <w:rFonts w:ascii="Arial" w:hAnsi="Arial" w:cs="Arial"/>
          <w:sz w:val="24"/>
          <w:szCs w:val="24"/>
        </w:rPr>
        <w:t xml:space="preserve">, </w:t>
      </w:r>
      <w:r w:rsidRPr="00EB764B">
        <w:rPr>
          <w:rFonts w:ascii="Arial" w:hAnsi="Arial" w:cs="Arial"/>
          <w:sz w:val="24"/>
          <w:szCs w:val="24"/>
        </w:rPr>
        <w:t xml:space="preserve">or take such other reasonable steps as the </w:t>
      </w:r>
      <w:r w:rsidRPr="001A19F6">
        <w:rPr>
          <w:rFonts w:ascii="Arial" w:hAnsi="Arial" w:cs="Arial"/>
          <w:sz w:val="24"/>
          <w:szCs w:val="24"/>
        </w:rPr>
        <w:t>Buyer</w:t>
      </w:r>
      <w:r w:rsidRPr="00EB764B">
        <w:rPr>
          <w:rFonts w:ascii="Arial" w:hAnsi="Arial" w:cs="Arial"/>
          <w:sz w:val="24"/>
          <w:szCs w:val="24"/>
        </w:rPr>
        <w:t xml:space="preserve"> considers appropriate to deal with the matter provided always that such steps </w:t>
      </w:r>
      <w:proofErr w:type="gramStart"/>
      <w:r w:rsidRPr="00EB764B">
        <w:rPr>
          <w:rFonts w:ascii="Arial" w:hAnsi="Arial" w:cs="Arial"/>
          <w:sz w:val="24"/>
          <w:szCs w:val="24"/>
        </w:rPr>
        <w:t>are in compliance with</w:t>
      </w:r>
      <w:proofErr w:type="gramEnd"/>
      <w:r w:rsidRPr="00EB764B">
        <w:rPr>
          <w:rFonts w:ascii="Arial" w:hAnsi="Arial" w:cs="Arial"/>
          <w:sz w:val="24"/>
          <w:szCs w:val="24"/>
        </w:rPr>
        <w:t xml:space="preserve"> Law</w:t>
      </w:r>
      <w:r>
        <w:rPr>
          <w:rFonts w:ascii="Arial" w:hAnsi="Arial" w:cs="Arial"/>
          <w:sz w:val="24"/>
          <w:szCs w:val="24"/>
        </w:rPr>
        <w:t xml:space="preserve">, </w:t>
      </w:r>
      <w:r w:rsidRPr="00F41A7B">
        <w:rPr>
          <w:rFonts w:ascii="Arial" w:hAnsi="Arial" w:cs="Arial"/>
          <w:sz w:val="24"/>
          <w:szCs w:val="24"/>
        </w:rPr>
        <w:t>within 1</w:t>
      </w:r>
      <w:r>
        <w:rPr>
          <w:rFonts w:ascii="Arial" w:hAnsi="Arial" w:cs="Arial"/>
          <w:sz w:val="24"/>
          <w:szCs w:val="24"/>
        </w:rPr>
        <w:t>5</w:t>
      </w:r>
      <w:r w:rsidRPr="00F41A7B">
        <w:rPr>
          <w:rFonts w:ascii="Arial" w:hAnsi="Arial" w:cs="Arial"/>
          <w:sz w:val="24"/>
          <w:szCs w:val="24"/>
        </w:rPr>
        <w:t> Working Days of receipt of notice from the Supplier</w:t>
      </w:r>
      <w:r>
        <w:rPr>
          <w:rFonts w:ascii="Arial" w:hAnsi="Arial" w:cs="Arial"/>
          <w:sz w:val="24"/>
          <w:szCs w:val="24"/>
        </w:rPr>
        <w:t xml:space="preserve"> </w:t>
      </w:r>
      <w:r w:rsidRPr="00EB764B">
        <w:rPr>
          <w:rFonts w:ascii="Arial" w:hAnsi="Arial" w:cs="Arial"/>
          <w:sz w:val="24"/>
          <w:szCs w:val="24"/>
        </w:rPr>
        <w:t xml:space="preserve">and/or any </w:t>
      </w:r>
      <w:r>
        <w:rPr>
          <w:rFonts w:ascii="Arial" w:hAnsi="Arial" w:cs="Arial"/>
          <w:sz w:val="24"/>
          <w:szCs w:val="24"/>
        </w:rPr>
        <w:t>Subcontractor</w:t>
      </w:r>
      <w:r w:rsidRPr="00EB764B">
        <w:rPr>
          <w:rFonts w:ascii="Arial" w:hAnsi="Arial" w:cs="Arial"/>
          <w:sz w:val="24"/>
          <w:szCs w:val="24"/>
        </w:rPr>
        <w:t>.</w:t>
      </w:r>
    </w:p>
    <w:bookmarkEnd w:id="33"/>
    <w:p w14:paraId="2B019947" w14:textId="77777777" w:rsidR="00CB6F1C" w:rsidRPr="00F41A7B" w:rsidRDefault="00CB6F1C" w:rsidP="00CB6F1C">
      <w:pPr>
        <w:pStyle w:val="ScheduleL3"/>
        <w:numPr>
          <w:ilvl w:val="0"/>
          <w:numId w:val="0"/>
        </w:numPr>
        <w:ind w:left="2214"/>
        <w:rPr>
          <w:rFonts w:ascii="Arial" w:hAnsi="Arial" w:cs="Arial"/>
          <w:sz w:val="24"/>
          <w:szCs w:val="24"/>
        </w:rPr>
      </w:pPr>
    </w:p>
    <w:p w14:paraId="77620FA2" w14:textId="77777777" w:rsidR="00CB6F1C" w:rsidRPr="001A19F6" w:rsidRDefault="00CB6F1C" w:rsidP="00CB6F1C">
      <w:pPr>
        <w:pStyle w:val="ScheduleL2"/>
        <w:keepNext/>
        <w:rPr>
          <w:rFonts w:ascii="Arial" w:hAnsi="Arial" w:cs="Arial"/>
          <w:sz w:val="24"/>
          <w:szCs w:val="24"/>
          <w:lang w:val="en-GB"/>
        </w:rPr>
      </w:pPr>
      <w:r>
        <w:rPr>
          <w:rFonts w:ascii="Arial" w:hAnsi="Arial" w:cs="Arial"/>
          <w:sz w:val="24"/>
          <w:szCs w:val="24"/>
          <w:lang w:val="en-GB"/>
        </w:rPr>
        <w:t>I</w:t>
      </w:r>
      <w:r w:rsidRPr="001A19F6">
        <w:rPr>
          <w:rFonts w:ascii="Arial" w:hAnsi="Arial" w:cs="Arial"/>
          <w:sz w:val="24"/>
          <w:szCs w:val="24"/>
          <w:lang w:val="en-GB"/>
        </w:rPr>
        <w:t xml:space="preserve">f </w:t>
      </w:r>
      <w:r>
        <w:rPr>
          <w:rFonts w:ascii="Arial" w:hAnsi="Arial" w:cs="Arial"/>
          <w:sz w:val="24"/>
          <w:szCs w:val="24"/>
          <w:lang w:val="en-GB"/>
        </w:rPr>
        <w:t>an</w:t>
      </w:r>
      <w:r w:rsidRPr="001A19F6">
        <w:rPr>
          <w:rFonts w:ascii="Arial" w:hAnsi="Arial" w:cs="Arial"/>
          <w:sz w:val="24"/>
          <w:szCs w:val="24"/>
          <w:lang w:val="en-GB"/>
        </w:rPr>
        <w:t xml:space="preserve"> offer </w:t>
      </w:r>
      <w:r>
        <w:rPr>
          <w:rFonts w:ascii="Arial" w:hAnsi="Arial" w:cs="Arial"/>
          <w:sz w:val="24"/>
          <w:szCs w:val="24"/>
          <w:lang w:val="en-GB"/>
        </w:rPr>
        <w:t xml:space="preserve">referred to in Paragraph 2.3.2 </w:t>
      </w:r>
      <w:r w:rsidRPr="001A19F6">
        <w:rPr>
          <w:rFonts w:ascii="Arial" w:hAnsi="Arial" w:cs="Arial"/>
          <w:sz w:val="24"/>
          <w:szCs w:val="24"/>
          <w:lang w:val="en-GB"/>
        </w:rPr>
        <w:t>is accepted</w:t>
      </w:r>
      <w:r>
        <w:rPr>
          <w:rFonts w:ascii="Arial" w:hAnsi="Arial" w:cs="Arial"/>
          <w:sz w:val="24"/>
          <w:szCs w:val="24"/>
          <w:lang w:val="en-GB"/>
        </w:rPr>
        <w:t xml:space="preserve">, </w:t>
      </w:r>
      <w:r w:rsidRPr="00EB764B">
        <w:rPr>
          <w:rFonts w:ascii="Arial" w:hAnsi="Arial" w:cs="Arial"/>
          <w:sz w:val="24"/>
          <w:szCs w:val="24"/>
        </w:rPr>
        <w:t xml:space="preserve">or if the situation has otherwise been resolved by the </w:t>
      </w:r>
      <w:r>
        <w:rPr>
          <w:rFonts w:ascii="Arial" w:hAnsi="Arial" w:cs="Arial"/>
          <w:sz w:val="24"/>
          <w:szCs w:val="24"/>
        </w:rPr>
        <w:t>Buyer</w:t>
      </w:r>
      <w:r w:rsidRPr="00EB764B">
        <w:rPr>
          <w:rFonts w:ascii="Arial" w:hAnsi="Arial" w:cs="Arial"/>
          <w:sz w:val="24"/>
          <w:szCs w:val="24"/>
        </w:rPr>
        <w:t xml:space="preserve">, </w:t>
      </w:r>
      <w:r w:rsidRPr="001A19F6">
        <w:rPr>
          <w:rFonts w:ascii="Arial" w:hAnsi="Arial" w:cs="Arial"/>
          <w:sz w:val="24"/>
          <w:szCs w:val="24"/>
          <w:lang w:val="en-GB"/>
        </w:rPr>
        <w:t>the Supplier shall</w:t>
      </w:r>
      <w:r>
        <w:rPr>
          <w:rFonts w:ascii="Arial" w:hAnsi="Arial" w:cs="Arial"/>
          <w:sz w:val="24"/>
          <w:szCs w:val="24"/>
          <w:lang w:val="en-GB"/>
        </w:rPr>
        <w:t>, or shall procure that a Subcontractor shall,</w:t>
      </w:r>
      <w:r w:rsidRPr="001A19F6">
        <w:rPr>
          <w:rFonts w:ascii="Arial" w:hAnsi="Arial" w:cs="Arial"/>
          <w:sz w:val="24"/>
          <w:szCs w:val="24"/>
          <w:lang w:val="en-GB"/>
        </w:rPr>
        <w:t xml:space="preserve"> immediately release the person from </w:t>
      </w:r>
      <w:r>
        <w:rPr>
          <w:rFonts w:ascii="Arial" w:hAnsi="Arial" w:cs="Arial"/>
          <w:sz w:val="24"/>
          <w:szCs w:val="24"/>
          <w:lang w:val="en-GB"/>
        </w:rPr>
        <w:t>his/her</w:t>
      </w:r>
      <w:r w:rsidRPr="001A19F6">
        <w:rPr>
          <w:rFonts w:ascii="Arial" w:hAnsi="Arial" w:cs="Arial"/>
          <w:sz w:val="24"/>
          <w:szCs w:val="24"/>
          <w:lang w:val="en-GB"/>
        </w:rPr>
        <w:t xml:space="preserve"> employment</w:t>
      </w:r>
      <w:r>
        <w:rPr>
          <w:rFonts w:ascii="Arial" w:hAnsi="Arial" w:cs="Arial"/>
          <w:sz w:val="24"/>
          <w:szCs w:val="24"/>
          <w:lang w:val="en-GB"/>
        </w:rPr>
        <w:t xml:space="preserve"> or alleged employment</w:t>
      </w:r>
      <w:r w:rsidRPr="001A19F6">
        <w:rPr>
          <w:rFonts w:ascii="Arial" w:hAnsi="Arial" w:cs="Arial"/>
          <w:sz w:val="24"/>
          <w:szCs w:val="24"/>
          <w:lang w:val="en-GB"/>
        </w:rPr>
        <w:t>;</w:t>
      </w:r>
    </w:p>
    <w:p w14:paraId="07FEA7B3" w14:textId="77777777" w:rsidR="00CB6F1C" w:rsidRDefault="00CB6F1C" w:rsidP="00CB6F1C">
      <w:pPr>
        <w:pStyle w:val="ScheduleL2"/>
        <w:keepNext/>
        <w:rPr>
          <w:rFonts w:ascii="Arial" w:hAnsi="Arial" w:cs="Arial"/>
          <w:sz w:val="24"/>
          <w:szCs w:val="24"/>
          <w:lang w:val="en-GB"/>
        </w:rPr>
      </w:pPr>
      <w:bookmarkStart w:id="34" w:name="_Ref498680782"/>
      <w:r>
        <w:rPr>
          <w:rFonts w:ascii="Arial" w:hAnsi="Arial" w:cs="Arial"/>
          <w:sz w:val="24"/>
          <w:szCs w:val="24"/>
          <w:lang w:val="en-GB"/>
        </w:rPr>
        <w:t>I</w:t>
      </w:r>
      <w:r w:rsidRPr="00B42E7B">
        <w:rPr>
          <w:rFonts w:ascii="Arial" w:hAnsi="Arial" w:cs="Arial"/>
          <w:sz w:val="24"/>
          <w:szCs w:val="24"/>
          <w:lang w:val="en-GB"/>
        </w:rPr>
        <w:t xml:space="preserve">f </w:t>
      </w:r>
      <w:r>
        <w:rPr>
          <w:rFonts w:ascii="Arial" w:hAnsi="Arial" w:cs="Arial"/>
          <w:sz w:val="24"/>
          <w:szCs w:val="24"/>
          <w:lang w:val="en-GB"/>
        </w:rPr>
        <w:t>by the end of the 15 Working Day</w:t>
      </w:r>
      <w:r w:rsidRPr="00B42E7B">
        <w:rPr>
          <w:rFonts w:ascii="Arial" w:hAnsi="Arial" w:cs="Arial"/>
          <w:sz w:val="24"/>
          <w:szCs w:val="24"/>
          <w:lang w:val="en-GB"/>
        </w:rPr>
        <w:t xml:space="preserve"> period referred to in Paragraph </w:t>
      </w:r>
      <w:r w:rsidRPr="00B42E7B">
        <w:rPr>
          <w:rFonts w:ascii="Arial" w:hAnsi="Arial" w:cs="Arial"/>
          <w:sz w:val="24"/>
          <w:szCs w:val="24"/>
          <w:lang w:val="en-GB"/>
        </w:rPr>
        <w:fldChar w:fldCharType="begin"/>
      </w:r>
      <w:r w:rsidRPr="00B42E7B">
        <w:rPr>
          <w:rFonts w:ascii="Arial" w:hAnsi="Arial" w:cs="Arial"/>
          <w:sz w:val="24"/>
          <w:szCs w:val="24"/>
          <w:lang w:val="en-GB"/>
        </w:rPr>
        <w:instrText xml:space="preserve"> REF _Ref492661004 \r \h  \* MERGEFORMAT </w:instrText>
      </w:r>
      <w:r w:rsidRPr="00B42E7B">
        <w:rPr>
          <w:rFonts w:ascii="Arial" w:hAnsi="Arial" w:cs="Arial"/>
          <w:sz w:val="24"/>
          <w:szCs w:val="24"/>
          <w:lang w:val="en-GB"/>
        </w:rPr>
      </w:r>
      <w:r w:rsidRPr="00B42E7B">
        <w:rPr>
          <w:rFonts w:ascii="Arial" w:hAnsi="Arial" w:cs="Arial"/>
          <w:sz w:val="24"/>
          <w:szCs w:val="24"/>
          <w:lang w:val="en-GB"/>
        </w:rPr>
        <w:fldChar w:fldCharType="separate"/>
      </w:r>
      <w:r w:rsidRPr="00B42E7B">
        <w:rPr>
          <w:rFonts w:ascii="Arial" w:hAnsi="Arial" w:cs="Arial"/>
          <w:sz w:val="24"/>
          <w:szCs w:val="24"/>
          <w:lang w:val="en-GB"/>
        </w:rPr>
        <w:t>2.3.2</w:t>
      </w:r>
      <w:r w:rsidRPr="00B42E7B">
        <w:rPr>
          <w:rFonts w:ascii="Arial" w:hAnsi="Arial" w:cs="Arial"/>
          <w:sz w:val="24"/>
          <w:szCs w:val="24"/>
          <w:lang w:val="en-GB"/>
        </w:rPr>
        <w:fldChar w:fldCharType="end"/>
      </w:r>
      <w:r>
        <w:rPr>
          <w:rFonts w:ascii="Arial" w:hAnsi="Arial" w:cs="Arial"/>
          <w:sz w:val="24"/>
          <w:szCs w:val="24"/>
          <w:lang w:val="en-GB"/>
        </w:rPr>
        <w:t xml:space="preserve">: </w:t>
      </w:r>
    </w:p>
    <w:p w14:paraId="4F743C98" w14:textId="77777777" w:rsidR="00CB6F1C" w:rsidRDefault="00CB6F1C" w:rsidP="00CB6F1C">
      <w:pPr>
        <w:pStyle w:val="ScheduleL3"/>
        <w:rPr>
          <w:rFonts w:ascii="Arial" w:hAnsi="Arial" w:cs="Arial"/>
          <w:sz w:val="24"/>
          <w:szCs w:val="24"/>
        </w:rPr>
      </w:pPr>
      <w:r w:rsidRPr="00A452FA">
        <w:rPr>
          <w:rFonts w:ascii="Arial" w:hAnsi="Arial" w:cs="Arial"/>
          <w:sz w:val="24"/>
          <w:szCs w:val="24"/>
        </w:rPr>
        <w:t xml:space="preserve"> no such offer</w:t>
      </w:r>
      <w:r>
        <w:rPr>
          <w:rFonts w:ascii="Arial" w:hAnsi="Arial" w:cs="Arial"/>
          <w:sz w:val="24"/>
          <w:szCs w:val="24"/>
        </w:rPr>
        <w:t xml:space="preserve"> of employment</w:t>
      </w:r>
      <w:r w:rsidRPr="00A452FA">
        <w:rPr>
          <w:rFonts w:ascii="Arial" w:hAnsi="Arial" w:cs="Arial"/>
          <w:sz w:val="24"/>
          <w:szCs w:val="24"/>
        </w:rPr>
        <w:t xml:space="preserve"> has been made</w:t>
      </w:r>
      <w:r>
        <w:rPr>
          <w:rFonts w:ascii="Arial" w:hAnsi="Arial" w:cs="Arial"/>
          <w:sz w:val="24"/>
          <w:szCs w:val="24"/>
        </w:rPr>
        <w:t>;</w:t>
      </w:r>
    </w:p>
    <w:p w14:paraId="39456065" w14:textId="77777777" w:rsidR="00CB6F1C" w:rsidRDefault="00CB6F1C" w:rsidP="00CB6F1C">
      <w:pPr>
        <w:pStyle w:val="ScheduleL3"/>
        <w:rPr>
          <w:rFonts w:ascii="Arial" w:hAnsi="Arial" w:cs="Arial"/>
          <w:sz w:val="24"/>
          <w:szCs w:val="24"/>
        </w:rPr>
      </w:pPr>
      <w:r w:rsidRPr="00A452FA">
        <w:rPr>
          <w:rFonts w:ascii="Arial" w:hAnsi="Arial" w:cs="Arial"/>
          <w:sz w:val="24"/>
          <w:szCs w:val="24"/>
        </w:rPr>
        <w:t xml:space="preserve"> such offer has been made but not accepted</w:t>
      </w:r>
      <w:r>
        <w:rPr>
          <w:rFonts w:ascii="Arial" w:hAnsi="Arial" w:cs="Arial"/>
          <w:sz w:val="24"/>
          <w:szCs w:val="24"/>
        </w:rPr>
        <w:t>; or</w:t>
      </w:r>
    </w:p>
    <w:p w14:paraId="358FDFFA" w14:textId="77777777" w:rsidR="00CB6F1C" w:rsidRDefault="00CB6F1C" w:rsidP="00CB6F1C">
      <w:pPr>
        <w:pStyle w:val="ScheduleL3"/>
        <w:rPr>
          <w:rFonts w:ascii="Arial" w:hAnsi="Arial" w:cs="Arial"/>
          <w:sz w:val="24"/>
          <w:szCs w:val="24"/>
        </w:rPr>
      </w:pPr>
      <w:r>
        <w:rPr>
          <w:rFonts w:ascii="Arial" w:hAnsi="Arial" w:cs="Arial"/>
          <w:sz w:val="24"/>
          <w:szCs w:val="24"/>
        </w:rPr>
        <w:t xml:space="preserve">the situation has not otherwise been resolved, </w:t>
      </w:r>
    </w:p>
    <w:p w14:paraId="6B905920" w14:textId="77777777" w:rsidR="00CB6F1C" w:rsidRPr="00A452FA" w:rsidRDefault="00CB6F1C" w:rsidP="00CB6F1C">
      <w:pPr>
        <w:pStyle w:val="ScheduleL3"/>
        <w:numPr>
          <w:ilvl w:val="0"/>
          <w:numId w:val="0"/>
        </w:numPr>
        <w:ind w:left="720"/>
        <w:rPr>
          <w:rFonts w:ascii="Arial" w:hAnsi="Arial" w:cs="Arial"/>
          <w:sz w:val="24"/>
          <w:szCs w:val="24"/>
        </w:rPr>
      </w:pPr>
      <w:r w:rsidRPr="00A452FA">
        <w:rPr>
          <w:rFonts w:ascii="Arial" w:hAnsi="Arial" w:cs="Arial"/>
          <w:sz w:val="24"/>
          <w:szCs w:val="24"/>
        </w:rPr>
        <w:t xml:space="preserve">the Supplier </w:t>
      </w:r>
      <w:r>
        <w:rPr>
          <w:rFonts w:ascii="Arial" w:hAnsi="Arial" w:cs="Arial"/>
          <w:sz w:val="24"/>
          <w:szCs w:val="24"/>
        </w:rPr>
        <w:t xml:space="preserve">and/or any Subcontractor </w:t>
      </w:r>
      <w:r w:rsidRPr="00A452FA">
        <w:rPr>
          <w:rFonts w:ascii="Arial" w:hAnsi="Arial" w:cs="Arial"/>
          <w:sz w:val="24"/>
          <w:szCs w:val="24"/>
        </w:rPr>
        <w:t xml:space="preserve">may within 5 Working Days give notice to terminate the employment </w:t>
      </w:r>
      <w:r>
        <w:rPr>
          <w:rFonts w:ascii="Arial" w:hAnsi="Arial" w:cs="Arial"/>
          <w:sz w:val="24"/>
          <w:szCs w:val="24"/>
        </w:rPr>
        <w:t xml:space="preserve">or alleged employment </w:t>
      </w:r>
      <w:r w:rsidRPr="00A452FA">
        <w:rPr>
          <w:rFonts w:ascii="Arial" w:hAnsi="Arial" w:cs="Arial"/>
          <w:sz w:val="24"/>
          <w:szCs w:val="24"/>
        </w:rPr>
        <w:t>of such person</w:t>
      </w:r>
      <w:bookmarkEnd w:id="34"/>
      <w:r>
        <w:rPr>
          <w:rFonts w:ascii="Arial" w:hAnsi="Arial" w:cs="Arial"/>
          <w:sz w:val="24"/>
          <w:szCs w:val="24"/>
        </w:rPr>
        <w:t xml:space="preserve">. </w:t>
      </w:r>
    </w:p>
    <w:p w14:paraId="1BB822A1" w14:textId="77777777" w:rsidR="00CB6F1C" w:rsidRPr="004032F5" w:rsidRDefault="00CB6F1C" w:rsidP="00CB6F1C">
      <w:pPr>
        <w:pStyle w:val="ScheduleL2"/>
        <w:keepNext/>
        <w:rPr>
          <w:rFonts w:ascii="Arial" w:hAnsi="Arial" w:cs="Arial"/>
          <w:sz w:val="24"/>
          <w:szCs w:val="24"/>
          <w:lang w:val="en-GB"/>
        </w:rPr>
      </w:pPr>
      <w:r>
        <w:rPr>
          <w:rFonts w:ascii="Arial" w:hAnsi="Arial" w:cs="Arial"/>
          <w:sz w:val="24"/>
          <w:szCs w:val="24"/>
          <w:lang w:val="en-GB"/>
        </w:rPr>
        <w:t>S</w:t>
      </w:r>
      <w:r w:rsidRPr="004032F5">
        <w:rPr>
          <w:rFonts w:ascii="Arial" w:hAnsi="Arial" w:cs="Arial"/>
          <w:sz w:val="24"/>
          <w:szCs w:val="24"/>
          <w:lang w:val="en-GB"/>
        </w:rPr>
        <w:t>ubject to the Supplier</w:t>
      </w:r>
      <w:r>
        <w:rPr>
          <w:rFonts w:ascii="Arial" w:hAnsi="Arial" w:cs="Arial"/>
          <w:sz w:val="24"/>
          <w:szCs w:val="24"/>
          <w:lang w:val="en-GB"/>
        </w:rPr>
        <w:t xml:space="preserve"> and/or any Subcontractor acting in accordance with the provisions of </w:t>
      </w:r>
      <w:r w:rsidRPr="004032F5">
        <w:rPr>
          <w:rFonts w:ascii="Arial" w:hAnsi="Arial" w:cs="Arial"/>
          <w:sz w:val="24"/>
          <w:szCs w:val="24"/>
          <w:lang w:val="en-GB"/>
        </w:rPr>
        <w:t>Paragraphs </w:t>
      </w:r>
      <w:r>
        <w:rPr>
          <w:rFonts w:ascii="Arial" w:hAnsi="Arial" w:cs="Arial"/>
          <w:sz w:val="24"/>
          <w:szCs w:val="24"/>
          <w:lang w:val="en-GB"/>
        </w:rPr>
        <w:t xml:space="preserve">2.3 </w:t>
      </w:r>
      <w:r w:rsidRPr="004032F5">
        <w:rPr>
          <w:rFonts w:ascii="Arial" w:hAnsi="Arial" w:cs="Arial"/>
          <w:sz w:val="24"/>
          <w:szCs w:val="24"/>
          <w:lang w:val="en-GB"/>
        </w:rPr>
        <w:t xml:space="preserve"> to</w:t>
      </w:r>
      <w:r>
        <w:rPr>
          <w:rFonts w:ascii="Arial" w:hAnsi="Arial" w:cs="Arial"/>
          <w:sz w:val="24"/>
          <w:szCs w:val="24"/>
          <w:lang w:val="en-GB"/>
        </w:rPr>
        <w:t xml:space="preserve"> 2.5</w:t>
      </w:r>
      <w:r w:rsidRPr="004032F5">
        <w:rPr>
          <w:rFonts w:ascii="Arial" w:hAnsi="Arial" w:cs="Arial"/>
          <w:sz w:val="24"/>
          <w:szCs w:val="24"/>
          <w:lang w:val="en-GB"/>
        </w:rPr>
        <w:t xml:space="preserve">  </w:t>
      </w:r>
      <w:r w:rsidRPr="00EB764B">
        <w:rPr>
          <w:rFonts w:ascii="Arial" w:hAnsi="Arial" w:cs="Arial"/>
          <w:sz w:val="24"/>
          <w:szCs w:val="24"/>
        </w:rPr>
        <w:t xml:space="preserve">and in accordance with all applicable proper employment procedures set out in applicable </w:t>
      </w:r>
      <w:r w:rsidRPr="000D1078">
        <w:rPr>
          <w:rFonts w:ascii="Arial" w:hAnsi="Arial" w:cs="Arial"/>
          <w:sz w:val="24"/>
          <w:szCs w:val="24"/>
        </w:rPr>
        <w:t>Law and</w:t>
      </w:r>
      <w:r w:rsidRPr="00895EA7">
        <w:rPr>
          <w:rFonts w:ascii="Arial" w:hAnsi="Arial" w:cs="Arial"/>
          <w:sz w:val="24"/>
          <w:szCs w:val="24"/>
        </w:rPr>
        <w:t xml:space="preserve"> subject also to Paragraph 2.7, </w:t>
      </w:r>
      <w:r w:rsidRPr="00895EA7">
        <w:rPr>
          <w:rFonts w:ascii="Arial" w:hAnsi="Arial" w:cs="Arial"/>
          <w:sz w:val="24"/>
          <w:szCs w:val="24"/>
          <w:lang w:val="en-GB"/>
        </w:rPr>
        <w:t xml:space="preserve">the Buyer will indemnify the Supplier and/or the relevant </w:t>
      </w:r>
      <w:r>
        <w:rPr>
          <w:rFonts w:ascii="Arial" w:hAnsi="Arial" w:cs="Arial"/>
          <w:sz w:val="24"/>
          <w:szCs w:val="24"/>
          <w:lang w:val="en-GB"/>
        </w:rPr>
        <w:t>Subcontractor</w:t>
      </w:r>
      <w:r w:rsidRPr="004545EB">
        <w:rPr>
          <w:rFonts w:ascii="Arial" w:hAnsi="Arial" w:cs="Arial"/>
          <w:sz w:val="24"/>
          <w:szCs w:val="24"/>
          <w:lang w:val="en-GB"/>
        </w:rPr>
        <w:t xml:space="preserve"> against all Employee Liabilities arising out of the termination of the employment </w:t>
      </w:r>
      <w:r w:rsidRPr="004545EB">
        <w:rPr>
          <w:rFonts w:ascii="Arial" w:hAnsi="Arial" w:cs="Arial"/>
          <w:sz w:val="24"/>
          <w:szCs w:val="24"/>
        </w:rPr>
        <w:t>pursuant</w:t>
      </w:r>
      <w:r w:rsidRPr="00EB764B">
        <w:rPr>
          <w:rFonts w:ascii="Arial" w:hAnsi="Arial" w:cs="Arial"/>
          <w:sz w:val="24"/>
          <w:szCs w:val="24"/>
        </w:rPr>
        <w:t xml:space="preserve"> to the provisions of Paragraph 2.5 provided that the </w:t>
      </w:r>
      <w:r w:rsidRPr="00EB764B">
        <w:rPr>
          <w:rFonts w:ascii="Arial" w:hAnsi="Arial" w:cs="Arial"/>
          <w:sz w:val="24"/>
          <w:szCs w:val="24"/>
        </w:rPr>
        <w:lastRenderedPageBreak/>
        <w:t xml:space="preserve">Supplier takes, or procures that the </w:t>
      </w:r>
      <w:r>
        <w:rPr>
          <w:rFonts w:ascii="Arial" w:hAnsi="Arial" w:cs="Arial"/>
          <w:sz w:val="24"/>
          <w:szCs w:val="24"/>
        </w:rPr>
        <w:t>Subcontractor</w:t>
      </w:r>
      <w:r w:rsidRPr="00EB764B">
        <w:rPr>
          <w:rFonts w:ascii="Arial" w:hAnsi="Arial" w:cs="Arial"/>
          <w:sz w:val="24"/>
          <w:szCs w:val="24"/>
        </w:rPr>
        <w:t xml:space="preserve"> takes, all reasonable steps to </w:t>
      </w:r>
      <w:proofErr w:type="spellStart"/>
      <w:r w:rsidRPr="00EB764B">
        <w:rPr>
          <w:rFonts w:ascii="Arial" w:hAnsi="Arial" w:cs="Arial"/>
          <w:sz w:val="24"/>
          <w:szCs w:val="24"/>
        </w:rPr>
        <w:t>minimise</w:t>
      </w:r>
      <w:proofErr w:type="spellEnd"/>
      <w:r w:rsidRPr="00EB764B">
        <w:rPr>
          <w:rFonts w:ascii="Arial" w:hAnsi="Arial" w:cs="Arial"/>
          <w:sz w:val="24"/>
          <w:szCs w:val="24"/>
        </w:rPr>
        <w:t xml:space="preserve"> any such Employee Liabilities</w:t>
      </w:r>
      <w:r w:rsidRPr="004032F5">
        <w:rPr>
          <w:rFonts w:ascii="Arial" w:hAnsi="Arial" w:cs="Arial"/>
          <w:sz w:val="24"/>
          <w:szCs w:val="24"/>
          <w:lang w:val="en-GB"/>
        </w:rPr>
        <w:t xml:space="preserve">. </w:t>
      </w:r>
    </w:p>
    <w:p w14:paraId="021533AA" w14:textId="77777777" w:rsidR="00CB6F1C" w:rsidRDefault="00CB6F1C" w:rsidP="00CB6F1C">
      <w:pPr>
        <w:pStyle w:val="ScheduleL2"/>
        <w:keepNext/>
        <w:rPr>
          <w:rFonts w:ascii="Arial" w:hAnsi="Arial" w:cs="Arial"/>
          <w:sz w:val="24"/>
          <w:szCs w:val="24"/>
          <w:lang w:val="en-GB"/>
        </w:rPr>
      </w:pPr>
      <w:bookmarkStart w:id="35" w:name="_Ref492660946"/>
      <w:r w:rsidRPr="00F41A7B">
        <w:rPr>
          <w:rFonts w:ascii="Arial" w:hAnsi="Arial" w:cs="Arial"/>
          <w:sz w:val="24"/>
          <w:szCs w:val="24"/>
          <w:lang w:val="en-GB"/>
        </w:rPr>
        <w:t>The indemnity in Paragraph </w:t>
      </w:r>
      <w:r>
        <w:rPr>
          <w:rFonts w:ascii="Arial" w:hAnsi="Arial" w:cs="Arial"/>
          <w:sz w:val="24"/>
          <w:szCs w:val="24"/>
          <w:lang w:val="en-GB"/>
        </w:rPr>
        <w:t xml:space="preserve">2.6: </w:t>
      </w:r>
    </w:p>
    <w:p w14:paraId="026BA494" w14:textId="77777777" w:rsidR="00CB6F1C" w:rsidRDefault="00CB6F1C" w:rsidP="00CB6F1C">
      <w:pPr>
        <w:pStyle w:val="ScheduleL3"/>
        <w:rPr>
          <w:rFonts w:ascii="Arial" w:hAnsi="Arial" w:cs="Arial"/>
          <w:sz w:val="24"/>
          <w:szCs w:val="24"/>
        </w:rPr>
      </w:pPr>
      <w:r w:rsidRPr="00585624">
        <w:rPr>
          <w:rFonts w:ascii="Arial" w:hAnsi="Arial" w:cs="Arial"/>
          <w:sz w:val="24"/>
          <w:szCs w:val="24"/>
        </w:rPr>
        <w:t xml:space="preserve"> shall not apply to</w:t>
      </w:r>
      <w:r>
        <w:rPr>
          <w:rFonts w:ascii="Arial" w:hAnsi="Arial" w:cs="Arial"/>
          <w:sz w:val="24"/>
          <w:szCs w:val="24"/>
        </w:rPr>
        <w:t xml:space="preserve">: </w:t>
      </w:r>
    </w:p>
    <w:p w14:paraId="76956E7F" w14:textId="77777777" w:rsidR="00CB6F1C" w:rsidRPr="00585624" w:rsidRDefault="00CB6F1C" w:rsidP="00CB6F1C">
      <w:pPr>
        <w:pStyle w:val="ScheduleL4"/>
        <w:ind w:hanging="186"/>
        <w:rPr>
          <w:rFonts w:ascii="Arial" w:hAnsi="Arial" w:cs="Arial"/>
          <w:sz w:val="24"/>
          <w:szCs w:val="24"/>
        </w:rPr>
      </w:pPr>
      <w:r w:rsidRPr="00585624">
        <w:rPr>
          <w:rFonts w:ascii="Arial" w:hAnsi="Arial" w:cs="Arial"/>
          <w:sz w:val="24"/>
          <w:szCs w:val="24"/>
        </w:rPr>
        <w:t xml:space="preserve"> any claim</w:t>
      </w:r>
      <w:r>
        <w:rPr>
          <w:rFonts w:ascii="Arial" w:hAnsi="Arial" w:cs="Arial"/>
          <w:sz w:val="24"/>
          <w:szCs w:val="24"/>
        </w:rPr>
        <w:t xml:space="preserve"> for</w:t>
      </w:r>
      <w:r w:rsidRPr="00585624">
        <w:rPr>
          <w:rFonts w:ascii="Arial" w:hAnsi="Arial" w:cs="Arial"/>
          <w:sz w:val="24"/>
          <w:szCs w:val="24"/>
        </w:rPr>
        <w:t>:</w:t>
      </w:r>
      <w:bookmarkEnd w:id="35"/>
    </w:p>
    <w:p w14:paraId="5DBCFFD5" w14:textId="77777777" w:rsidR="00CB6F1C" w:rsidRDefault="00CB6F1C" w:rsidP="00CB6F1C">
      <w:pPr>
        <w:pStyle w:val="ScheduleL6"/>
        <w:tabs>
          <w:tab w:val="clear" w:pos="4320"/>
        </w:tabs>
        <w:ind w:left="4253" w:hanging="567"/>
        <w:rPr>
          <w:rFonts w:ascii="Arial" w:hAnsi="Arial"/>
          <w:sz w:val="24"/>
          <w:szCs w:val="24"/>
        </w:rPr>
      </w:pPr>
      <w:r w:rsidRPr="00A4745C">
        <w:rPr>
          <w:rFonts w:ascii="Arial" w:hAnsi="Arial"/>
          <w:sz w:val="24"/>
          <w:szCs w:val="24"/>
        </w:rPr>
        <w:t>discrimination, including on the grounds of sex, race, disability, age, gender reassignment, marriage or civil partnership, pregnancy and maternity or sexual orientation, religion or belief</w:t>
      </w:r>
      <w:r>
        <w:rPr>
          <w:rFonts w:ascii="Arial" w:hAnsi="Arial"/>
          <w:sz w:val="24"/>
          <w:szCs w:val="24"/>
        </w:rPr>
        <w:t>;</w:t>
      </w:r>
      <w:r w:rsidRPr="00A4745C">
        <w:rPr>
          <w:rFonts w:ascii="Arial" w:hAnsi="Arial"/>
          <w:sz w:val="24"/>
          <w:szCs w:val="24"/>
        </w:rPr>
        <w:t xml:space="preserve"> or </w:t>
      </w:r>
    </w:p>
    <w:p w14:paraId="36AF70C3" w14:textId="77777777" w:rsidR="00CB6F1C" w:rsidRDefault="00CB6F1C" w:rsidP="00CB6F1C">
      <w:pPr>
        <w:pStyle w:val="ScheduleL6"/>
        <w:tabs>
          <w:tab w:val="clear" w:pos="4320"/>
        </w:tabs>
        <w:ind w:left="4253" w:hanging="567"/>
        <w:rPr>
          <w:rFonts w:ascii="Arial" w:hAnsi="Arial"/>
          <w:sz w:val="24"/>
          <w:szCs w:val="24"/>
        </w:rPr>
      </w:pPr>
      <w:r w:rsidRPr="00A4745C">
        <w:rPr>
          <w:rFonts w:ascii="Arial" w:hAnsi="Arial"/>
          <w:sz w:val="24"/>
          <w:szCs w:val="24"/>
        </w:rPr>
        <w:t>equal pay or compensation for less favourable treatment of part-time workers or fixed-term employees</w:t>
      </w:r>
      <w:r>
        <w:rPr>
          <w:rFonts w:ascii="Arial" w:hAnsi="Arial"/>
          <w:sz w:val="24"/>
          <w:szCs w:val="24"/>
        </w:rPr>
        <w:t xml:space="preserve">; </w:t>
      </w:r>
    </w:p>
    <w:p w14:paraId="0385AF47" w14:textId="77777777" w:rsidR="00CB6F1C" w:rsidRPr="00A4745C" w:rsidRDefault="00CB6F1C" w:rsidP="00CB6F1C">
      <w:pPr>
        <w:pStyle w:val="ScheduleL6"/>
        <w:numPr>
          <w:ilvl w:val="0"/>
          <w:numId w:val="0"/>
        </w:numPr>
        <w:ind w:left="3686"/>
        <w:rPr>
          <w:rFonts w:ascii="Arial" w:hAnsi="Arial"/>
          <w:sz w:val="24"/>
          <w:szCs w:val="24"/>
        </w:rPr>
      </w:pPr>
      <w:r w:rsidRPr="00A4745C">
        <w:rPr>
          <w:rFonts w:ascii="Arial" w:hAnsi="Arial"/>
          <w:sz w:val="24"/>
          <w:szCs w:val="24"/>
        </w:rPr>
        <w:t xml:space="preserve">in </w:t>
      </w:r>
      <w:r>
        <w:rPr>
          <w:rFonts w:ascii="Arial" w:hAnsi="Arial"/>
          <w:sz w:val="24"/>
          <w:szCs w:val="24"/>
        </w:rPr>
        <w:t xml:space="preserve">any case in </w:t>
      </w:r>
      <w:r w:rsidRPr="00A4745C">
        <w:rPr>
          <w:rFonts w:ascii="Arial" w:hAnsi="Arial"/>
          <w:sz w:val="24"/>
          <w:szCs w:val="24"/>
        </w:rPr>
        <w:t xml:space="preserve">relation to any alleged act or omission of the Supplier and/or any </w:t>
      </w:r>
      <w:r>
        <w:rPr>
          <w:rFonts w:ascii="Arial" w:hAnsi="Arial"/>
          <w:sz w:val="24"/>
          <w:szCs w:val="24"/>
        </w:rPr>
        <w:t>Subcontractor</w:t>
      </w:r>
      <w:r w:rsidRPr="00A4745C">
        <w:rPr>
          <w:rFonts w:ascii="Arial" w:hAnsi="Arial"/>
          <w:sz w:val="24"/>
          <w:szCs w:val="24"/>
        </w:rPr>
        <w:t>; or</w:t>
      </w:r>
    </w:p>
    <w:p w14:paraId="3AA1E061" w14:textId="77777777" w:rsidR="00CB6F1C" w:rsidRPr="00633D10" w:rsidRDefault="00CB6F1C" w:rsidP="00CB6F1C">
      <w:pPr>
        <w:pStyle w:val="ScheduleL4"/>
        <w:ind w:hanging="186"/>
        <w:rPr>
          <w:rFonts w:ascii="Arial" w:hAnsi="Arial" w:cs="Arial"/>
          <w:sz w:val="24"/>
          <w:szCs w:val="24"/>
        </w:rPr>
      </w:pPr>
      <w:r w:rsidRPr="00633D10">
        <w:rPr>
          <w:rFonts w:ascii="Arial" w:hAnsi="Arial" w:cs="Arial"/>
          <w:sz w:val="24"/>
          <w:szCs w:val="24"/>
        </w:rPr>
        <w:t xml:space="preserve">any claim that the termination of employment was unfair because the Supplier and/or any </w:t>
      </w:r>
      <w:r>
        <w:rPr>
          <w:rFonts w:ascii="Arial" w:hAnsi="Arial" w:cs="Arial"/>
          <w:sz w:val="24"/>
          <w:szCs w:val="24"/>
        </w:rPr>
        <w:t>Subcontractor</w:t>
      </w:r>
      <w:r w:rsidRPr="00633D10">
        <w:rPr>
          <w:rFonts w:ascii="Arial" w:hAnsi="Arial" w:cs="Arial"/>
          <w:sz w:val="24"/>
          <w:szCs w:val="24"/>
        </w:rPr>
        <w:t xml:space="preserve"> neglected to follow a fair dismissal procedure; and </w:t>
      </w:r>
    </w:p>
    <w:p w14:paraId="6F29BBCF" w14:textId="77777777" w:rsidR="00CB6F1C" w:rsidRPr="00185359" w:rsidRDefault="00CB6F1C" w:rsidP="00CB6F1C">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w:t>
      </w:r>
      <w:r w:rsidRPr="00EB764B">
        <w:rPr>
          <w:rStyle w:val="Heading8Char"/>
          <w:rFonts w:ascii="Arial" w:hAnsi="Arial"/>
          <w:sz w:val="24"/>
          <w:szCs w:val="24"/>
        </w:rPr>
        <w:t>n</w:t>
      </w:r>
      <w:r w:rsidRPr="00EB764B">
        <w:rPr>
          <w:rFonts w:ascii="Arial" w:hAnsi="Arial" w:cs="Arial"/>
          <w:sz w:val="24"/>
          <w:szCs w:val="24"/>
        </w:rPr>
        <w:t>ly where the notification referred to in Paragraph </w:t>
      </w:r>
      <w:r w:rsidRPr="00EB764B">
        <w:rPr>
          <w:rFonts w:ascii="Arial" w:hAnsi="Arial" w:cs="Arial"/>
          <w:sz w:val="24"/>
          <w:szCs w:val="24"/>
        </w:rPr>
        <w:fldChar w:fldCharType="begin"/>
      </w:r>
      <w:r w:rsidRPr="00EB764B">
        <w:rPr>
          <w:rFonts w:ascii="Arial" w:hAnsi="Arial" w:cs="Arial"/>
          <w:sz w:val="24"/>
          <w:szCs w:val="24"/>
        </w:rPr>
        <w:instrText xml:space="preserve"> REF _Ref358200440 \r \h  \* MERGEFORMAT </w:instrText>
      </w:r>
      <w:r w:rsidRPr="00EB764B">
        <w:rPr>
          <w:rFonts w:ascii="Arial" w:hAnsi="Arial" w:cs="Arial"/>
          <w:sz w:val="24"/>
          <w:szCs w:val="24"/>
        </w:rPr>
      </w:r>
      <w:r w:rsidRPr="00EB764B">
        <w:rPr>
          <w:rFonts w:ascii="Arial" w:hAnsi="Arial" w:cs="Arial"/>
          <w:sz w:val="24"/>
          <w:szCs w:val="24"/>
        </w:rPr>
        <w:fldChar w:fldCharType="separate"/>
      </w:r>
      <w:r w:rsidRPr="00EB764B">
        <w:rPr>
          <w:rFonts w:ascii="Arial" w:hAnsi="Arial" w:cs="Arial"/>
          <w:sz w:val="24"/>
          <w:szCs w:val="24"/>
        </w:rPr>
        <w:t>2.3</w:t>
      </w:r>
      <w:r w:rsidRPr="00EB764B">
        <w:rPr>
          <w:rFonts w:ascii="Arial" w:hAnsi="Arial" w:cs="Arial"/>
          <w:sz w:val="24"/>
          <w:szCs w:val="24"/>
        </w:rPr>
        <w:fldChar w:fldCharType="end"/>
      </w:r>
      <w:r>
        <w:rPr>
          <w:rFonts w:ascii="Arial" w:hAnsi="Arial" w:cs="Arial"/>
          <w:sz w:val="24"/>
          <w:szCs w:val="24"/>
        </w:rPr>
        <w:t>.1</w:t>
      </w:r>
      <w:r w:rsidRPr="00EB764B">
        <w:rPr>
          <w:rFonts w:ascii="Arial" w:hAnsi="Arial" w:cs="Arial"/>
          <w:sz w:val="24"/>
          <w:szCs w:val="24"/>
        </w:rPr>
        <w:t xml:space="preserve"> is made by the Supplier and/or any </w:t>
      </w:r>
      <w:r>
        <w:rPr>
          <w:rFonts w:ascii="Arial" w:hAnsi="Arial" w:cs="Arial"/>
          <w:sz w:val="24"/>
          <w:szCs w:val="24"/>
        </w:rPr>
        <w:t>Subcontractor</w:t>
      </w:r>
      <w:r w:rsidRPr="00EB764B">
        <w:rPr>
          <w:rFonts w:ascii="Arial" w:hAnsi="Arial" w:cs="Arial"/>
          <w:sz w:val="24"/>
          <w:szCs w:val="24"/>
        </w:rPr>
        <w:t xml:space="preserve"> (as appropriate) to the </w:t>
      </w:r>
      <w:r>
        <w:rPr>
          <w:rFonts w:ascii="Arial" w:hAnsi="Arial" w:cs="Arial"/>
          <w:sz w:val="24"/>
          <w:szCs w:val="24"/>
        </w:rPr>
        <w:t>Buyer</w:t>
      </w:r>
      <w:r w:rsidRPr="00EB764B">
        <w:rPr>
          <w:rFonts w:ascii="Arial" w:hAnsi="Arial" w:cs="Arial"/>
          <w:sz w:val="24"/>
          <w:szCs w:val="24"/>
        </w:rPr>
        <w:t xml:space="preserve"> within 6 months of </w:t>
      </w:r>
      <w:r w:rsidRPr="001F186A">
        <w:rPr>
          <w:rFonts w:ascii="Arial" w:hAnsi="Arial" w:cs="Arial"/>
          <w:sz w:val="24"/>
          <w:szCs w:val="24"/>
        </w:rPr>
        <w:t>the Start Date</w:t>
      </w:r>
      <w:r>
        <w:rPr>
          <w:rFonts w:ascii="Arial" w:hAnsi="Arial" w:cs="Arial"/>
          <w:sz w:val="24"/>
          <w:szCs w:val="24"/>
        </w:rPr>
        <w:t xml:space="preserve"> </w:t>
      </w:r>
    </w:p>
    <w:p w14:paraId="2F16D47C" w14:textId="77777777" w:rsidR="00CB6F1C" w:rsidRPr="00F41A7B" w:rsidRDefault="00CB6F1C" w:rsidP="00CB6F1C">
      <w:pPr>
        <w:pStyle w:val="ScheduleL2"/>
        <w:rPr>
          <w:rFonts w:ascii="Arial" w:hAnsi="Arial" w:cs="Arial"/>
          <w:sz w:val="24"/>
          <w:szCs w:val="24"/>
          <w:lang w:val="en-GB"/>
        </w:rPr>
      </w:pPr>
      <w:bookmarkStart w:id="36" w:name="_Ref450733260"/>
      <w:bookmarkEnd w:id="31"/>
      <w:r w:rsidRPr="00F41A7B">
        <w:rPr>
          <w:rFonts w:ascii="Arial" w:hAnsi="Arial" w:cs="Arial"/>
          <w:sz w:val="24"/>
          <w:szCs w:val="24"/>
          <w:lang w:val="en-GB"/>
        </w:rPr>
        <w:t xml:space="preserve">If </w:t>
      </w:r>
      <w:r w:rsidRPr="00EB764B">
        <w:rPr>
          <w:rFonts w:ascii="Arial" w:hAnsi="Arial" w:cs="Arial"/>
          <w:sz w:val="24"/>
          <w:szCs w:val="24"/>
        </w:rPr>
        <w:t>any such person as is referred to in Paragraph </w:t>
      </w:r>
      <w:r w:rsidRPr="00EB764B">
        <w:rPr>
          <w:rFonts w:ascii="Arial" w:hAnsi="Arial" w:cs="Arial"/>
          <w:sz w:val="24"/>
          <w:szCs w:val="24"/>
        </w:rPr>
        <w:fldChar w:fldCharType="begin"/>
      </w:r>
      <w:r w:rsidRPr="00EB764B">
        <w:rPr>
          <w:rFonts w:ascii="Arial" w:hAnsi="Arial" w:cs="Arial"/>
          <w:sz w:val="24"/>
          <w:szCs w:val="24"/>
        </w:rPr>
        <w:instrText xml:space="preserve"> REF _Ref358278449 \r \h  \* MERGEFORMAT </w:instrText>
      </w:r>
      <w:r w:rsidRPr="00EB764B">
        <w:rPr>
          <w:rFonts w:ascii="Arial" w:hAnsi="Arial" w:cs="Arial"/>
          <w:sz w:val="24"/>
          <w:szCs w:val="24"/>
        </w:rPr>
      </w:r>
      <w:r w:rsidRPr="00EB764B">
        <w:rPr>
          <w:rFonts w:ascii="Arial" w:hAnsi="Arial" w:cs="Arial"/>
          <w:sz w:val="24"/>
          <w:szCs w:val="24"/>
        </w:rPr>
        <w:fldChar w:fldCharType="separate"/>
      </w:r>
      <w:r w:rsidRPr="00EB764B">
        <w:rPr>
          <w:rFonts w:ascii="Arial" w:hAnsi="Arial" w:cs="Arial"/>
          <w:sz w:val="24"/>
          <w:szCs w:val="24"/>
        </w:rPr>
        <w:t>2.3</w:t>
      </w:r>
      <w:r w:rsidRPr="00EB764B">
        <w:rPr>
          <w:rFonts w:ascii="Arial" w:hAnsi="Arial" w:cs="Arial"/>
          <w:sz w:val="24"/>
          <w:szCs w:val="24"/>
        </w:rPr>
        <w:fldChar w:fldCharType="end"/>
      </w:r>
      <w:r w:rsidRPr="00EB764B">
        <w:rPr>
          <w:rFonts w:ascii="Arial" w:hAnsi="Arial" w:cs="Arial"/>
          <w:sz w:val="24"/>
          <w:szCs w:val="24"/>
        </w:rPr>
        <w:t xml:space="preserve"> is neither re-employed by the </w:t>
      </w:r>
      <w:r>
        <w:rPr>
          <w:rFonts w:ascii="Arial" w:hAnsi="Arial" w:cs="Arial"/>
          <w:sz w:val="24"/>
          <w:szCs w:val="24"/>
        </w:rPr>
        <w:t>Buyer</w:t>
      </w:r>
      <w:r w:rsidRPr="00EB764B">
        <w:rPr>
          <w:rFonts w:ascii="Arial" w:hAnsi="Arial" w:cs="Arial"/>
          <w:sz w:val="24"/>
          <w:szCs w:val="24"/>
        </w:rPr>
        <w:t xml:space="preserve"> nor dismissed by </w:t>
      </w:r>
      <w:r w:rsidRPr="00F41A7B">
        <w:rPr>
          <w:rFonts w:ascii="Arial" w:hAnsi="Arial" w:cs="Arial"/>
          <w:sz w:val="24"/>
          <w:szCs w:val="24"/>
          <w:lang w:val="en-GB"/>
        </w:rPr>
        <w:t xml:space="preserve">the Supplier and/or any </w:t>
      </w:r>
      <w:r>
        <w:rPr>
          <w:rFonts w:ascii="Arial" w:hAnsi="Arial" w:cs="Arial"/>
          <w:sz w:val="24"/>
          <w:szCs w:val="24"/>
          <w:lang w:val="en-GB"/>
        </w:rPr>
        <w:t>Subcontractor within the time scales set out in Paragraph 2.5</w:t>
      </w:r>
      <w:r w:rsidRPr="00F41A7B">
        <w:rPr>
          <w:rFonts w:ascii="Arial" w:hAnsi="Arial" w:cs="Arial"/>
          <w:sz w:val="24"/>
          <w:szCs w:val="24"/>
          <w:lang w:val="en-GB"/>
        </w:rPr>
        <w:t xml:space="preserve">, such person shall be treated as having transferred to the Supplier and/or any </w:t>
      </w:r>
      <w:r>
        <w:rPr>
          <w:rFonts w:ascii="Arial" w:hAnsi="Arial" w:cs="Arial"/>
          <w:sz w:val="24"/>
          <w:szCs w:val="24"/>
          <w:lang w:val="en-GB"/>
        </w:rPr>
        <w:t>Subcontractor</w:t>
      </w:r>
      <w:r w:rsidRPr="00F41A7B">
        <w:rPr>
          <w:rFonts w:ascii="Arial" w:hAnsi="Arial" w:cs="Arial"/>
          <w:sz w:val="24"/>
          <w:szCs w:val="24"/>
          <w:lang w:val="en-GB"/>
        </w:rPr>
        <w:t xml:space="preserve"> and the Supplier shall</w:t>
      </w:r>
      <w:r>
        <w:rPr>
          <w:rFonts w:ascii="Arial" w:hAnsi="Arial" w:cs="Arial"/>
          <w:sz w:val="24"/>
          <w:szCs w:val="24"/>
          <w:lang w:val="en-GB"/>
        </w:rPr>
        <w:t xml:space="preserve">, or shall procure that the relevant Subcontractor shall, </w:t>
      </w:r>
      <w:r w:rsidRPr="00F41A7B">
        <w:rPr>
          <w:rFonts w:ascii="Arial" w:hAnsi="Arial" w:cs="Arial"/>
          <w:sz w:val="24"/>
          <w:szCs w:val="24"/>
          <w:lang w:val="en-GB"/>
        </w:rPr>
        <w:t xml:space="preserve"> comply with such obligations as may be imposed upon it under applicable Law.</w:t>
      </w:r>
    </w:p>
    <w:p w14:paraId="19E25C43" w14:textId="77777777" w:rsidR="00CB6F1C" w:rsidRPr="00F41A7B" w:rsidRDefault="00CB6F1C" w:rsidP="00CB6F1C">
      <w:pPr>
        <w:pStyle w:val="ScheduleL1"/>
        <w:rPr>
          <w:rFonts w:ascii="Arial" w:hAnsi="Arial" w:cs="Arial"/>
          <w:sz w:val="24"/>
          <w:szCs w:val="24"/>
        </w:rPr>
      </w:pPr>
      <w:bookmarkStart w:id="37" w:name="_Ref358199754"/>
      <w:bookmarkEnd w:id="36"/>
      <w:r w:rsidRPr="00F41A7B">
        <w:rPr>
          <w:rFonts w:ascii="Arial Bold" w:hAnsi="Arial Bold" w:cs="Arial"/>
          <w:caps w:val="0"/>
          <w:sz w:val="24"/>
          <w:szCs w:val="24"/>
        </w:rPr>
        <w:t>Indemnities the Supplier must give and its obligations</w:t>
      </w:r>
    </w:p>
    <w:p w14:paraId="1BFA2732" w14:textId="77777777" w:rsidR="00CB6F1C" w:rsidRDefault="00CB6F1C" w:rsidP="00CB6F1C">
      <w:pPr>
        <w:pStyle w:val="ScheduleL2"/>
        <w:rPr>
          <w:rFonts w:ascii="Arial" w:hAnsi="Arial" w:cs="Arial"/>
          <w:sz w:val="24"/>
          <w:szCs w:val="24"/>
          <w:lang w:val="en-GB"/>
        </w:rPr>
      </w:pPr>
      <w:bookmarkStart w:id="38" w:name="_Ref450733275"/>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_Ref358278613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3.2</w:t>
      </w:r>
      <w:r w:rsidRPr="00F41A7B">
        <w:rPr>
          <w:rFonts w:ascii="Arial" w:hAnsi="Arial" w:cs="Arial"/>
          <w:sz w:val="24"/>
          <w:szCs w:val="24"/>
          <w:lang w:val="en-GB"/>
        </w:rPr>
        <w:fldChar w:fldCharType="end"/>
      </w:r>
      <w:r w:rsidRPr="00F41A7B">
        <w:rPr>
          <w:rFonts w:ascii="Arial" w:hAnsi="Arial" w:cs="Arial"/>
          <w:sz w:val="24"/>
          <w:szCs w:val="24"/>
          <w:lang w:val="en-GB"/>
        </w:rPr>
        <w:t>, the Supplier shall indemnify the Buyer against any Employee Liabilities arising from or as a result of</w:t>
      </w:r>
      <w:bookmarkEnd w:id="37"/>
      <w:bookmarkEnd w:id="38"/>
      <w:r>
        <w:rPr>
          <w:rFonts w:ascii="Arial" w:hAnsi="Arial" w:cs="Arial"/>
          <w:sz w:val="24"/>
          <w:szCs w:val="24"/>
          <w:lang w:val="en-GB"/>
        </w:rPr>
        <w:t xml:space="preserve">: </w:t>
      </w:r>
    </w:p>
    <w:p w14:paraId="66BE6D1F" w14:textId="77777777" w:rsidR="00CB6F1C" w:rsidRDefault="00CB6F1C" w:rsidP="00CB6F1C">
      <w:pPr>
        <w:pStyle w:val="ScheduleL3"/>
        <w:rPr>
          <w:rFonts w:ascii="Arial" w:hAnsi="Arial" w:cs="Arial"/>
          <w:sz w:val="24"/>
          <w:szCs w:val="24"/>
        </w:rPr>
      </w:pPr>
      <w:r w:rsidRPr="001918E3">
        <w:rPr>
          <w:rFonts w:ascii="Arial" w:hAnsi="Arial" w:cs="Arial"/>
          <w:sz w:val="24"/>
          <w:szCs w:val="24"/>
        </w:rPr>
        <w:t xml:space="preserve"> any act or omission by the Supplier or any </w:t>
      </w:r>
      <w:r>
        <w:rPr>
          <w:rFonts w:ascii="Arial" w:hAnsi="Arial" w:cs="Arial"/>
          <w:sz w:val="24"/>
          <w:szCs w:val="24"/>
        </w:rPr>
        <w:t>Subcontractor</w:t>
      </w:r>
      <w:r w:rsidRPr="001918E3">
        <w:rPr>
          <w:rFonts w:ascii="Arial" w:hAnsi="Arial" w:cs="Arial"/>
          <w:sz w:val="24"/>
          <w:szCs w:val="24"/>
        </w:rPr>
        <w:t xml:space="preserve"> in respect of any Transferring Buyer Employee or any appropriate employee representative (as defined in the Employment Regulations) of any Transferring Buyer Employee whether occurring before, on or after the Relevant Transfer Date</w:t>
      </w:r>
      <w:r>
        <w:rPr>
          <w:rFonts w:ascii="Arial" w:hAnsi="Arial" w:cs="Arial"/>
          <w:sz w:val="24"/>
          <w:szCs w:val="24"/>
        </w:rPr>
        <w:t xml:space="preserve">; </w:t>
      </w:r>
    </w:p>
    <w:p w14:paraId="326D34CD"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t xml:space="preserve">the breach or non-observance by the Supplier or any </w:t>
      </w:r>
      <w:r>
        <w:rPr>
          <w:rFonts w:ascii="Arial" w:hAnsi="Arial" w:cs="Arial"/>
          <w:sz w:val="24"/>
          <w:szCs w:val="24"/>
        </w:rPr>
        <w:t>Subcontractor</w:t>
      </w:r>
      <w:r w:rsidRPr="00633D10">
        <w:rPr>
          <w:rFonts w:ascii="Arial" w:hAnsi="Arial" w:cs="Arial"/>
          <w:sz w:val="24"/>
          <w:szCs w:val="24"/>
        </w:rPr>
        <w:t xml:space="preserve"> on or after the Relevant Transfer Date of:</w:t>
      </w:r>
    </w:p>
    <w:p w14:paraId="228F5D96" w14:textId="77777777" w:rsidR="00CB6F1C" w:rsidRPr="00633D10" w:rsidRDefault="00CB6F1C" w:rsidP="00CB6F1C">
      <w:pPr>
        <w:pStyle w:val="ScheduleL4"/>
        <w:ind w:hanging="612"/>
        <w:rPr>
          <w:rFonts w:ascii="Arial" w:hAnsi="Arial" w:cs="Arial"/>
          <w:sz w:val="24"/>
          <w:szCs w:val="24"/>
        </w:rPr>
      </w:pPr>
      <w:r w:rsidRPr="00633D10">
        <w:rPr>
          <w:rFonts w:ascii="Arial" w:hAnsi="Arial" w:cs="Arial"/>
          <w:sz w:val="24"/>
          <w:szCs w:val="24"/>
        </w:rPr>
        <w:t xml:space="preserve">any collective agreement applicable to the Transferring </w:t>
      </w:r>
      <w:r>
        <w:rPr>
          <w:rFonts w:ascii="Arial" w:hAnsi="Arial" w:cs="Arial"/>
          <w:sz w:val="24"/>
          <w:szCs w:val="24"/>
        </w:rPr>
        <w:t>Buyer</w:t>
      </w:r>
      <w:r w:rsidRPr="00633D10">
        <w:rPr>
          <w:rFonts w:ascii="Arial" w:hAnsi="Arial" w:cs="Arial"/>
          <w:sz w:val="24"/>
          <w:szCs w:val="24"/>
        </w:rPr>
        <w:t xml:space="preserve"> Employees; and/or </w:t>
      </w:r>
    </w:p>
    <w:p w14:paraId="71061769" w14:textId="77777777" w:rsidR="00CB6F1C" w:rsidRPr="00633D10" w:rsidRDefault="00CB6F1C" w:rsidP="00CB6F1C">
      <w:pPr>
        <w:pStyle w:val="ScheduleL4"/>
        <w:ind w:hanging="612"/>
        <w:rPr>
          <w:rFonts w:ascii="Arial" w:hAnsi="Arial" w:cs="Arial"/>
          <w:sz w:val="24"/>
          <w:szCs w:val="24"/>
        </w:rPr>
      </w:pPr>
      <w:r w:rsidRPr="00633D10">
        <w:rPr>
          <w:rFonts w:ascii="Arial" w:hAnsi="Arial" w:cs="Arial"/>
          <w:sz w:val="24"/>
          <w:szCs w:val="24"/>
        </w:rPr>
        <w:lastRenderedPageBreak/>
        <w:t xml:space="preserve">any custom or practice in respect of any Transferring </w:t>
      </w:r>
      <w:r>
        <w:rPr>
          <w:rFonts w:ascii="Arial" w:hAnsi="Arial" w:cs="Arial"/>
          <w:sz w:val="24"/>
          <w:szCs w:val="24"/>
        </w:rPr>
        <w:t>Buyer</w:t>
      </w:r>
      <w:r w:rsidRPr="00633D10">
        <w:rPr>
          <w:rFonts w:ascii="Arial" w:hAnsi="Arial" w:cs="Arial"/>
          <w:sz w:val="24"/>
          <w:szCs w:val="24"/>
        </w:rPr>
        <w:t xml:space="preserve"> Employees which the Supplier or any </w:t>
      </w:r>
      <w:r>
        <w:rPr>
          <w:rFonts w:ascii="Arial" w:hAnsi="Arial" w:cs="Arial"/>
          <w:sz w:val="24"/>
          <w:szCs w:val="24"/>
        </w:rPr>
        <w:t>Subcontractor</w:t>
      </w:r>
      <w:r w:rsidRPr="00633D10">
        <w:rPr>
          <w:rFonts w:ascii="Arial" w:hAnsi="Arial" w:cs="Arial"/>
          <w:sz w:val="24"/>
          <w:szCs w:val="24"/>
        </w:rPr>
        <w:t xml:space="preserve"> is contractually bound to honour;</w:t>
      </w:r>
    </w:p>
    <w:p w14:paraId="11BD01C5"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t xml:space="preserve">any claim by any trade union or other body or person representing any Transferring </w:t>
      </w:r>
      <w:r>
        <w:rPr>
          <w:rFonts w:ascii="Arial" w:hAnsi="Arial" w:cs="Arial"/>
          <w:sz w:val="24"/>
          <w:szCs w:val="24"/>
        </w:rPr>
        <w:t>Buyer</w:t>
      </w:r>
      <w:r w:rsidRPr="00633D10">
        <w:rPr>
          <w:rFonts w:ascii="Arial" w:hAnsi="Arial" w:cs="Arial"/>
          <w:sz w:val="24"/>
          <w:szCs w:val="24"/>
        </w:rPr>
        <w:t xml:space="preserve"> Employees arising from or connected with any failure by the Supplier or any </w:t>
      </w:r>
      <w:r>
        <w:rPr>
          <w:rFonts w:ascii="Arial" w:hAnsi="Arial" w:cs="Arial"/>
          <w:sz w:val="24"/>
          <w:szCs w:val="24"/>
        </w:rPr>
        <w:t>Subcontractor</w:t>
      </w:r>
      <w:r w:rsidRPr="00633D10">
        <w:rPr>
          <w:rFonts w:ascii="Arial" w:hAnsi="Arial" w:cs="Arial"/>
          <w:sz w:val="24"/>
          <w:szCs w:val="24"/>
        </w:rPr>
        <w:t xml:space="preserve"> to comply with any legal obligation to such trade union, body or person arising on or after the Relevant Transfer Date;</w:t>
      </w:r>
    </w:p>
    <w:p w14:paraId="1AF9A854"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t xml:space="preserve">any proposal by the Supplier or a </w:t>
      </w:r>
      <w:r>
        <w:rPr>
          <w:rFonts w:ascii="Arial" w:hAnsi="Arial" w:cs="Arial"/>
          <w:sz w:val="24"/>
          <w:szCs w:val="24"/>
        </w:rPr>
        <w:t>Subcontractor</w:t>
      </w:r>
      <w:r w:rsidRPr="00633D10">
        <w:rPr>
          <w:rFonts w:ascii="Arial" w:hAnsi="Arial" w:cs="Arial"/>
          <w:sz w:val="24"/>
          <w:szCs w:val="24"/>
        </w:rPr>
        <w:t xml:space="preserve"> made before the Relevant Transfer Date to make changes to the terms and conditions of employment or working conditions of any Transferring </w:t>
      </w:r>
      <w:r>
        <w:rPr>
          <w:rFonts w:ascii="Arial" w:hAnsi="Arial" w:cs="Arial"/>
          <w:sz w:val="24"/>
          <w:szCs w:val="24"/>
        </w:rPr>
        <w:t>Buyer</w:t>
      </w:r>
      <w:r w:rsidRPr="00633D10">
        <w:rPr>
          <w:rFonts w:ascii="Arial" w:hAnsi="Arial" w:cs="Arial"/>
          <w:sz w:val="24"/>
          <w:szCs w:val="24"/>
        </w:rPr>
        <w:t xml:space="preserve"> Employees to their material detriment on or after their transfer to the Supplier or the relevant </w:t>
      </w:r>
      <w:r>
        <w:rPr>
          <w:rFonts w:ascii="Arial" w:hAnsi="Arial" w:cs="Arial"/>
          <w:sz w:val="24"/>
          <w:szCs w:val="24"/>
        </w:rPr>
        <w:t>Subcontractor</w:t>
      </w:r>
      <w:r w:rsidRPr="00633D10">
        <w:rPr>
          <w:rFonts w:ascii="Arial" w:hAnsi="Arial" w:cs="Arial"/>
          <w:sz w:val="24"/>
          <w:szCs w:val="24"/>
        </w:rPr>
        <w:t xml:space="preserve"> (as the case may be) on the Relevant Transfer Date, or to change the terms and conditions of employment or working conditions of any person who would have been a Transferring </w:t>
      </w:r>
      <w:r>
        <w:rPr>
          <w:rFonts w:ascii="Arial" w:hAnsi="Arial" w:cs="Arial"/>
          <w:sz w:val="24"/>
          <w:szCs w:val="24"/>
        </w:rPr>
        <w:t>Buyer</w:t>
      </w:r>
      <w:r w:rsidRPr="00633D10">
        <w:rPr>
          <w:rFonts w:ascii="Arial" w:hAnsi="Arial" w:cs="Arial"/>
          <w:sz w:val="24"/>
          <w:szCs w:val="24"/>
        </w:rPr>
        <w:t xml:space="preserve"> Employee but for their resignation (or decision to treat their employment as terminated under regulation 4(9) of the Employment Regulations) before the Relevant Transfer Date as a result of or for a reason connected to such proposed changes; </w:t>
      </w:r>
    </w:p>
    <w:p w14:paraId="76BB561C"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t xml:space="preserve">any statement communicated to or action undertaken by the Supplier or any </w:t>
      </w:r>
      <w:r>
        <w:rPr>
          <w:rFonts w:ascii="Arial" w:hAnsi="Arial" w:cs="Arial"/>
          <w:sz w:val="24"/>
          <w:szCs w:val="24"/>
        </w:rPr>
        <w:t>Subcontractor</w:t>
      </w:r>
      <w:r w:rsidRPr="00633D10">
        <w:rPr>
          <w:rFonts w:ascii="Arial" w:hAnsi="Arial" w:cs="Arial"/>
          <w:sz w:val="24"/>
          <w:szCs w:val="24"/>
        </w:rPr>
        <w:t xml:space="preserve"> to, or in respect of, any Transferring </w:t>
      </w:r>
      <w:r>
        <w:rPr>
          <w:rFonts w:ascii="Arial" w:hAnsi="Arial" w:cs="Arial"/>
          <w:sz w:val="24"/>
          <w:szCs w:val="24"/>
        </w:rPr>
        <w:t>Buyer</w:t>
      </w:r>
      <w:r w:rsidRPr="00633D10">
        <w:rPr>
          <w:rFonts w:ascii="Arial" w:hAnsi="Arial" w:cs="Arial"/>
          <w:sz w:val="24"/>
          <w:szCs w:val="24"/>
        </w:rPr>
        <w:t xml:space="preserve"> Employee before the Relevant Transfer Date regarding the Relevant Transfer which has not been agreed in advance with the </w:t>
      </w:r>
      <w:r>
        <w:rPr>
          <w:rFonts w:ascii="Arial" w:hAnsi="Arial" w:cs="Arial"/>
          <w:sz w:val="24"/>
          <w:szCs w:val="24"/>
        </w:rPr>
        <w:t>Buyer</w:t>
      </w:r>
      <w:r w:rsidRPr="00633D10">
        <w:rPr>
          <w:rFonts w:ascii="Arial" w:hAnsi="Arial" w:cs="Arial"/>
          <w:sz w:val="24"/>
          <w:szCs w:val="24"/>
        </w:rPr>
        <w:t xml:space="preserve"> in writing;</w:t>
      </w:r>
    </w:p>
    <w:p w14:paraId="0BE367D6"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2E13335E" w14:textId="77777777" w:rsidR="00CB6F1C" w:rsidRPr="00633D10" w:rsidRDefault="00CB6F1C" w:rsidP="00CB6F1C">
      <w:pPr>
        <w:pStyle w:val="ScheduleL4"/>
        <w:ind w:hanging="612"/>
        <w:rPr>
          <w:rFonts w:ascii="Arial" w:hAnsi="Arial" w:cs="Arial"/>
          <w:sz w:val="24"/>
          <w:szCs w:val="24"/>
        </w:rPr>
      </w:pPr>
      <w:r w:rsidRPr="00633D10">
        <w:rPr>
          <w:rFonts w:ascii="Arial" w:hAnsi="Arial" w:cs="Arial"/>
          <w:sz w:val="24"/>
          <w:szCs w:val="24"/>
        </w:rPr>
        <w:t xml:space="preserve">in relation to any Transferring </w:t>
      </w:r>
      <w:r>
        <w:rPr>
          <w:rFonts w:ascii="Arial" w:hAnsi="Arial" w:cs="Arial"/>
          <w:sz w:val="24"/>
          <w:szCs w:val="24"/>
        </w:rPr>
        <w:t>Buyer</w:t>
      </w:r>
      <w:r w:rsidRPr="00633D10">
        <w:rPr>
          <w:rFonts w:ascii="Arial" w:hAnsi="Arial" w:cs="Arial"/>
          <w:sz w:val="24"/>
          <w:szCs w:val="24"/>
        </w:rPr>
        <w:t xml:space="preserve"> Employee, to the extent that the proceeding, claim or demand by HMRC or other statutory authority relates to financial obligations arising on or after the Relevant Transfer Date; and</w:t>
      </w:r>
    </w:p>
    <w:p w14:paraId="31A66096" w14:textId="77777777" w:rsidR="00CB6F1C" w:rsidRPr="00633D10" w:rsidRDefault="00CB6F1C" w:rsidP="00CB6F1C">
      <w:pPr>
        <w:pStyle w:val="ScheduleL4"/>
        <w:ind w:hanging="612"/>
        <w:rPr>
          <w:rFonts w:ascii="Arial" w:hAnsi="Arial" w:cs="Arial"/>
          <w:sz w:val="24"/>
          <w:szCs w:val="24"/>
        </w:rPr>
      </w:pPr>
      <w:r w:rsidRPr="00633D10">
        <w:rPr>
          <w:rFonts w:ascii="Arial" w:hAnsi="Arial" w:cs="Arial"/>
          <w:sz w:val="24"/>
          <w:szCs w:val="24"/>
        </w:rPr>
        <w:t xml:space="preserve">in relation to any employee who is not a Transferring </w:t>
      </w:r>
      <w:r>
        <w:rPr>
          <w:rFonts w:ascii="Arial" w:hAnsi="Arial" w:cs="Arial"/>
          <w:sz w:val="24"/>
          <w:szCs w:val="24"/>
        </w:rPr>
        <w:t>Buyer</w:t>
      </w:r>
      <w:r w:rsidRPr="00633D10">
        <w:rPr>
          <w:rFonts w:ascii="Arial" w:hAnsi="Arial" w:cs="Arial"/>
          <w:sz w:val="24"/>
          <w:szCs w:val="24"/>
        </w:rPr>
        <w:t xml:space="preserve"> Employee, and in respect of whom it is later alleged or determined that the Employment Regulations applied so as to transfer his/her employment from the </w:t>
      </w:r>
      <w:r>
        <w:rPr>
          <w:rFonts w:ascii="Arial" w:hAnsi="Arial" w:cs="Arial"/>
          <w:sz w:val="24"/>
          <w:szCs w:val="24"/>
        </w:rPr>
        <w:t>Buyer</w:t>
      </w:r>
      <w:r w:rsidRPr="00633D10">
        <w:rPr>
          <w:rFonts w:ascii="Arial" w:hAnsi="Arial" w:cs="Arial"/>
          <w:sz w:val="24"/>
          <w:szCs w:val="24"/>
        </w:rPr>
        <w:t xml:space="preserve"> to the Supplier or a </w:t>
      </w:r>
      <w:r>
        <w:rPr>
          <w:rFonts w:ascii="Arial" w:hAnsi="Arial" w:cs="Arial"/>
          <w:sz w:val="24"/>
          <w:szCs w:val="24"/>
        </w:rPr>
        <w:t>Subcontractor</w:t>
      </w:r>
      <w:r w:rsidRPr="00633D10">
        <w:rPr>
          <w:rFonts w:ascii="Arial" w:hAnsi="Arial" w:cs="Arial"/>
          <w:sz w:val="24"/>
          <w:szCs w:val="24"/>
        </w:rPr>
        <w:t>, to the extent that the proceeding, claim or demand by HMRC or other statutory authority relates to financial obligations arising on or after the Relevant Transfer Date;</w:t>
      </w:r>
    </w:p>
    <w:p w14:paraId="56D42040"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t xml:space="preserve">a failure of the Supplier or any </w:t>
      </w:r>
      <w:r>
        <w:rPr>
          <w:rFonts w:ascii="Arial" w:hAnsi="Arial" w:cs="Arial"/>
          <w:sz w:val="24"/>
          <w:szCs w:val="24"/>
        </w:rPr>
        <w:t>Subcontractor</w:t>
      </w:r>
      <w:r w:rsidRPr="00633D10">
        <w:rPr>
          <w:rFonts w:ascii="Arial" w:hAnsi="Arial" w:cs="Arial"/>
          <w:sz w:val="24"/>
          <w:szCs w:val="24"/>
        </w:rPr>
        <w:t xml:space="preserve"> to discharge or procure the discharge of all wages, salaries and all other benefits and all PAYE tax deductions and national insurance contributions relating to the Transferring Author</w:t>
      </w:r>
      <w:r w:rsidRPr="001D61C7">
        <w:rPr>
          <w:rFonts w:ascii="Arial" w:hAnsi="Arial" w:cs="Arial"/>
          <w:sz w:val="24"/>
          <w:szCs w:val="24"/>
        </w:rPr>
        <w:t xml:space="preserve"> </w:t>
      </w:r>
      <w:r>
        <w:rPr>
          <w:rFonts w:ascii="Arial" w:hAnsi="Arial" w:cs="Arial"/>
          <w:sz w:val="24"/>
          <w:szCs w:val="24"/>
        </w:rPr>
        <w:t>Buyer</w:t>
      </w:r>
      <w:r w:rsidRPr="00633D10">
        <w:rPr>
          <w:rFonts w:ascii="Arial" w:hAnsi="Arial" w:cs="Arial"/>
          <w:sz w:val="24"/>
          <w:szCs w:val="24"/>
        </w:rPr>
        <w:t xml:space="preserve"> </w:t>
      </w:r>
      <w:proofErr w:type="spellStart"/>
      <w:r w:rsidRPr="00633D10">
        <w:rPr>
          <w:rFonts w:ascii="Arial" w:hAnsi="Arial" w:cs="Arial"/>
          <w:sz w:val="24"/>
          <w:szCs w:val="24"/>
        </w:rPr>
        <w:t>ity</w:t>
      </w:r>
      <w:proofErr w:type="spellEnd"/>
      <w:r w:rsidRPr="00633D10">
        <w:rPr>
          <w:rFonts w:ascii="Arial" w:hAnsi="Arial" w:cs="Arial"/>
          <w:sz w:val="24"/>
          <w:szCs w:val="24"/>
        </w:rPr>
        <w:t xml:space="preserve"> Employees in respect of the period from (and including) the Relevant Transfer Date; </w:t>
      </w:r>
    </w:p>
    <w:p w14:paraId="22E61536"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lastRenderedPageBreak/>
        <w:t xml:space="preserve">any claim made by or in respect of a Transferring </w:t>
      </w:r>
      <w:r>
        <w:rPr>
          <w:rFonts w:ascii="Arial" w:hAnsi="Arial" w:cs="Arial"/>
          <w:sz w:val="24"/>
          <w:szCs w:val="24"/>
        </w:rPr>
        <w:t>Buyer</w:t>
      </w:r>
      <w:r w:rsidRPr="00633D10">
        <w:rPr>
          <w:rFonts w:ascii="Arial" w:hAnsi="Arial" w:cs="Arial"/>
          <w:sz w:val="24"/>
          <w:szCs w:val="24"/>
        </w:rPr>
        <w:t xml:space="preserve"> Employee or any appropriate employee representative (as defined in the Employment Regulations) of any Transferring </w:t>
      </w:r>
      <w:r>
        <w:rPr>
          <w:rFonts w:ascii="Arial" w:hAnsi="Arial" w:cs="Arial"/>
          <w:sz w:val="24"/>
          <w:szCs w:val="24"/>
        </w:rPr>
        <w:t>Buyer</w:t>
      </w:r>
      <w:r w:rsidRPr="00633D10">
        <w:rPr>
          <w:rFonts w:ascii="Arial" w:hAnsi="Arial" w:cs="Arial"/>
          <w:sz w:val="24"/>
          <w:szCs w:val="24"/>
        </w:rPr>
        <w:t xml:space="preserve"> Employee relating to any act or omission of the Supplier or any </w:t>
      </w:r>
      <w:r>
        <w:rPr>
          <w:rFonts w:ascii="Arial" w:hAnsi="Arial" w:cs="Arial"/>
          <w:sz w:val="24"/>
          <w:szCs w:val="24"/>
        </w:rPr>
        <w:t>Subcontractor</w:t>
      </w:r>
      <w:r w:rsidRPr="00633D10">
        <w:rPr>
          <w:rFonts w:ascii="Arial" w:hAnsi="Arial" w:cs="Arial"/>
          <w:sz w:val="24"/>
          <w:szCs w:val="24"/>
        </w:rPr>
        <w:t xml:space="preserve"> in relation to their obligations under regulation 13 of the Employment Regulations, except to the extent that the liability arises from the </w:t>
      </w:r>
      <w:r>
        <w:rPr>
          <w:rFonts w:ascii="Arial" w:hAnsi="Arial" w:cs="Arial"/>
          <w:sz w:val="24"/>
          <w:szCs w:val="24"/>
        </w:rPr>
        <w:t xml:space="preserve">Buyer’s </w:t>
      </w:r>
      <w:r w:rsidRPr="00633D10">
        <w:rPr>
          <w:rFonts w:ascii="Arial" w:hAnsi="Arial" w:cs="Arial"/>
          <w:sz w:val="24"/>
          <w:szCs w:val="24"/>
        </w:rPr>
        <w:t>failure to comply with its obligations under regulation 13 of the Employment Regulations; and</w:t>
      </w:r>
    </w:p>
    <w:p w14:paraId="6FC889E9" w14:textId="77777777" w:rsidR="00CB6F1C" w:rsidRPr="00633D10" w:rsidRDefault="00CB6F1C" w:rsidP="00CB6F1C">
      <w:pPr>
        <w:pStyle w:val="ScheduleL3"/>
        <w:rPr>
          <w:rFonts w:ascii="Arial" w:hAnsi="Arial" w:cs="Arial"/>
          <w:sz w:val="24"/>
          <w:szCs w:val="24"/>
        </w:rPr>
      </w:pPr>
      <w:r w:rsidRPr="00633D10">
        <w:rPr>
          <w:rFonts w:ascii="Arial" w:hAnsi="Arial" w:cs="Arial"/>
          <w:sz w:val="24"/>
          <w:szCs w:val="24"/>
        </w:rPr>
        <w:t>a failure by the Supplier or any Sub-</w:t>
      </w:r>
      <w:r>
        <w:rPr>
          <w:rFonts w:ascii="Arial" w:hAnsi="Arial" w:cs="Arial"/>
          <w:sz w:val="24"/>
          <w:szCs w:val="24"/>
        </w:rPr>
        <w:t>c</w:t>
      </w:r>
      <w:r w:rsidRPr="00633D10">
        <w:rPr>
          <w:rFonts w:ascii="Arial" w:hAnsi="Arial" w:cs="Arial"/>
          <w:sz w:val="24"/>
          <w:szCs w:val="24"/>
        </w:rPr>
        <w:t>ontractor to comply with its obligations under paragraph 2.8 above.</w:t>
      </w:r>
    </w:p>
    <w:p w14:paraId="7B5FB2EA" w14:textId="77777777" w:rsidR="00CB6F1C" w:rsidRPr="00F41A7B" w:rsidRDefault="00CB6F1C" w:rsidP="00CB6F1C">
      <w:pPr>
        <w:pStyle w:val="ScheduleL2"/>
        <w:rPr>
          <w:rFonts w:ascii="Arial" w:hAnsi="Arial" w:cs="Arial"/>
          <w:sz w:val="24"/>
          <w:szCs w:val="24"/>
          <w:lang w:val="en-GB"/>
        </w:rPr>
      </w:pPr>
      <w:bookmarkStart w:id="39" w:name="_Ref357684501"/>
      <w:bookmarkStart w:id="40" w:name="_Ref358278613"/>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Buyer whether occurring or having its origin before, on or after the Relevant Transfer Date including, without limitation, any Employee Liabilities</w:t>
      </w:r>
      <w:bookmarkEnd w:id="39"/>
      <w:r w:rsidRPr="00F41A7B">
        <w:rPr>
          <w:rFonts w:ascii="Arial" w:hAnsi="Arial" w:cs="Arial"/>
          <w:sz w:val="24"/>
          <w:szCs w:val="24"/>
          <w:lang w:val="en-GB"/>
        </w:rPr>
        <w:t xml:space="preserve"> arising from the Buyer's failure to comply with its obligations under the Employment Regulations.</w:t>
      </w:r>
      <w:bookmarkEnd w:id="40"/>
    </w:p>
    <w:p w14:paraId="215FC434"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The Supplier shall comply</w:t>
      </w:r>
      <w:r>
        <w:rPr>
          <w:rFonts w:ascii="Arial" w:hAnsi="Arial" w:cs="Arial"/>
          <w:sz w:val="24"/>
          <w:szCs w:val="24"/>
          <w:lang w:val="en-GB"/>
        </w:rPr>
        <w:t>,</w:t>
      </w:r>
      <w:r w:rsidRPr="001D61C7">
        <w:rPr>
          <w:rFonts w:ascii="Arial" w:hAnsi="Arial" w:cs="Arial"/>
          <w:sz w:val="24"/>
          <w:szCs w:val="24"/>
        </w:rPr>
        <w:t xml:space="preserve"> </w:t>
      </w:r>
      <w:r w:rsidRPr="00EB764B">
        <w:rPr>
          <w:rFonts w:ascii="Arial" w:hAnsi="Arial" w:cs="Arial"/>
          <w:sz w:val="24"/>
          <w:szCs w:val="24"/>
        </w:rPr>
        <w:t xml:space="preserve">and shall procure that each </w:t>
      </w:r>
      <w:r>
        <w:rPr>
          <w:rFonts w:ascii="Arial" w:hAnsi="Arial" w:cs="Arial"/>
          <w:sz w:val="24"/>
          <w:szCs w:val="24"/>
        </w:rPr>
        <w:t>Subcontractor</w:t>
      </w:r>
      <w:r w:rsidRPr="00EB764B">
        <w:rPr>
          <w:rFonts w:ascii="Arial" w:hAnsi="Arial" w:cs="Arial"/>
          <w:sz w:val="24"/>
          <w:szCs w:val="24"/>
        </w:rPr>
        <w:t xml:space="preserve"> shall comply, </w:t>
      </w:r>
      <w:r w:rsidRPr="00F41A7B">
        <w:rPr>
          <w:rFonts w:ascii="Arial" w:hAnsi="Arial" w:cs="Arial"/>
          <w:sz w:val="24"/>
          <w:szCs w:val="24"/>
          <w:lang w:val="en-GB"/>
        </w:rPr>
        <w:t xml:space="preserve"> with all its obligations under the Employment Regulations </w:t>
      </w:r>
      <w:r w:rsidRPr="00EB764B">
        <w:rPr>
          <w:rFonts w:ascii="Arial" w:hAnsi="Arial" w:cs="Arial"/>
          <w:sz w:val="24"/>
          <w:szCs w:val="24"/>
        </w:rPr>
        <w:t xml:space="preserve">(including its obligation to inform and consult in accordance with regulation 13 of the Employment Regulations) </w:t>
      </w:r>
      <w:r w:rsidRPr="00F41A7B">
        <w:rPr>
          <w:rFonts w:ascii="Arial" w:hAnsi="Arial" w:cs="Arial"/>
          <w:sz w:val="24"/>
          <w:szCs w:val="24"/>
          <w:lang w:val="en-GB"/>
        </w:rPr>
        <w:t>and shall perform and discharge</w:t>
      </w:r>
      <w:r>
        <w:rPr>
          <w:rFonts w:ascii="Arial" w:hAnsi="Arial" w:cs="Arial"/>
          <w:sz w:val="24"/>
          <w:szCs w:val="24"/>
          <w:lang w:val="en-GB"/>
        </w:rPr>
        <w:t xml:space="preserve">, </w:t>
      </w:r>
      <w:r w:rsidRPr="00EB764B">
        <w:rPr>
          <w:rFonts w:ascii="Arial" w:hAnsi="Arial" w:cs="Arial"/>
          <w:sz w:val="24"/>
          <w:szCs w:val="24"/>
        </w:rPr>
        <w:t xml:space="preserve">and shall procure that each </w:t>
      </w:r>
      <w:r>
        <w:rPr>
          <w:rFonts w:ascii="Arial" w:hAnsi="Arial" w:cs="Arial"/>
          <w:sz w:val="24"/>
          <w:szCs w:val="24"/>
        </w:rPr>
        <w:t>Subcontractor</w:t>
      </w:r>
      <w:r w:rsidRPr="00EB764B">
        <w:rPr>
          <w:rFonts w:ascii="Arial" w:hAnsi="Arial" w:cs="Arial"/>
          <w:sz w:val="24"/>
          <w:szCs w:val="24"/>
        </w:rPr>
        <w:t xml:space="preserve"> shall perform and discharge,</w:t>
      </w:r>
      <w:r w:rsidRPr="00F41A7B">
        <w:rPr>
          <w:rFonts w:ascii="Arial" w:hAnsi="Arial" w:cs="Arial"/>
          <w:sz w:val="24"/>
          <w:szCs w:val="24"/>
          <w:lang w:val="en-GB"/>
        </w:rPr>
        <w:t xml:space="preserve"> all its obligations in respect of the Transferring Buyer Employees, from (and including) the Relevant Transfer Date </w:t>
      </w:r>
      <w:r>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Pr>
          <w:rFonts w:ascii="Arial" w:hAnsi="Arial" w:cs="Arial"/>
          <w:sz w:val="24"/>
          <w:szCs w:val="24"/>
          <w:lang w:val="en-GB"/>
        </w:rPr>
        <w:t xml:space="preserve"> and outgoings</w:t>
      </w:r>
      <w:r w:rsidRPr="00F41A7B">
        <w:rPr>
          <w:rFonts w:ascii="Arial" w:hAnsi="Arial" w:cs="Arial"/>
          <w:sz w:val="24"/>
          <w:szCs w:val="24"/>
          <w:lang w:val="en-GB"/>
        </w:rPr>
        <w:t xml:space="preserve">, </w:t>
      </w:r>
      <w:r>
        <w:rPr>
          <w:rFonts w:ascii="Arial" w:hAnsi="Arial" w:cs="Arial"/>
          <w:sz w:val="24"/>
          <w:szCs w:val="24"/>
          <w:lang w:val="en-GB"/>
        </w:rPr>
        <w:t xml:space="preserve">all wages, accrued but untaken holiday pay, bonuses, commissions, payments of </w:t>
      </w:r>
      <w:r w:rsidRPr="00F41A7B">
        <w:rPr>
          <w:rFonts w:ascii="Arial" w:hAnsi="Arial" w:cs="Arial"/>
          <w:sz w:val="24"/>
          <w:szCs w:val="24"/>
          <w:lang w:val="en-GB"/>
        </w:rPr>
        <w:t xml:space="preserve">PAYE, national insurance contributions and pension contributions </w:t>
      </w:r>
      <w:r w:rsidRPr="00EB764B">
        <w:rPr>
          <w:rFonts w:ascii="Arial" w:hAnsi="Arial" w:cs="Arial"/>
          <w:sz w:val="24"/>
          <w:szCs w:val="24"/>
        </w:rPr>
        <w:t xml:space="preserve">which in any case are attributable in whole or in part to the period from and including the Relevant Transfer Date) </w:t>
      </w:r>
      <w:r w:rsidRPr="00F41A7B">
        <w:rPr>
          <w:rFonts w:ascii="Arial" w:hAnsi="Arial" w:cs="Arial"/>
          <w:sz w:val="24"/>
          <w:szCs w:val="24"/>
          <w:lang w:val="en-GB"/>
        </w:rPr>
        <w:t xml:space="preserve">and any </w:t>
      </w:r>
      <w:r w:rsidRPr="00EB764B">
        <w:rPr>
          <w:rFonts w:ascii="Arial" w:hAnsi="Arial" w:cs="Arial"/>
          <w:sz w:val="24"/>
          <w:szCs w:val="24"/>
        </w:rPr>
        <w:t xml:space="preserve">necessary apportionments in respect of any periodic payments shall be made between the </w:t>
      </w:r>
      <w:r>
        <w:rPr>
          <w:rFonts w:ascii="Arial" w:hAnsi="Arial" w:cs="Arial"/>
          <w:sz w:val="24"/>
          <w:szCs w:val="24"/>
        </w:rPr>
        <w:t>Buyer</w:t>
      </w:r>
      <w:r w:rsidRPr="00EB764B">
        <w:rPr>
          <w:rFonts w:ascii="Arial" w:hAnsi="Arial" w:cs="Arial"/>
          <w:sz w:val="24"/>
          <w:szCs w:val="24"/>
        </w:rPr>
        <w:t xml:space="preserve"> and the Supplier.</w:t>
      </w:r>
    </w:p>
    <w:p w14:paraId="71F6C8D8"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Information the Supplier must provide</w:t>
      </w:r>
    </w:p>
    <w:p w14:paraId="2383EB06" w14:textId="77777777" w:rsidR="00CB6F1C" w:rsidRPr="00F41A7B" w:rsidRDefault="00CB6F1C" w:rsidP="00CB6F1C">
      <w:pPr>
        <w:ind w:left="709" w:hanging="709"/>
        <w:rPr>
          <w:rFonts w:ascii="Arial" w:hAnsi="Arial"/>
          <w:sz w:val="24"/>
          <w:szCs w:val="24"/>
        </w:rPr>
      </w:pPr>
      <w:r>
        <w:rPr>
          <w:rFonts w:ascii="Arial" w:hAnsi="Arial"/>
          <w:sz w:val="24"/>
          <w:szCs w:val="24"/>
        </w:rPr>
        <w:t xml:space="preserve">4.1    </w:t>
      </w:r>
      <w:r w:rsidRPr="00F41A7B">
        <w:rPr>
          <w:rFonts w:ascii="Arial" w:hAnsi="Arial"/>
          <w:sz w:val="24"/>
          <w:szCs w:val="24"/>
        </w:rPr>
        <w:t>The Supplier shall</w:t>
      </w:r>
      <w:r>
        <w:rPr>
          <w:rFonts w:ascii="Arial" w:hAnsi="Arial"/>
          <w:sz w:val="24"/>
          <w:szCs w:val="24"/>
        </w:rPr>
        <w:t>,</w:t>
      </w:r>
      <w:r w:rsidRPr="00F41A7B">
        <w:rPr>
          <w:rFonts w:ascii="Arial" w:hAnsi="Arial"/>
          <w:sz w:val="24"/>
          <w:szCs w:val="24"/>
        </w:rPr>
        <w:t xml:space="preserve"> </w:t>
      </w:r>
      <w:r w:rsidRPr="00EB764B">
        <w:rPr>
          <w:rFonts w:ascii="Arial" w:hAnsi="Arial"/>
          <w:sz w:val="24"/>
          <w:szCs w:val="24"/>
        </w:rPr>
        <w:t xml:space="preserve">and shall procure that each </w:t>
      </w:r>
      <w:r>
        <w:rPr>
          <w:rFonts w:ascii="Arial" w:hAnsi="Arial"/>
          <w:sz w:val="24"/>
          <w:szCs w:val="24"/>
        </w:rPr>
        <w:t>Subcontractor</w:t>
      </w:r>
      <w:r w:rsidRPr="00EB764B">
        <w:rPr>
          <w:rFonts w:ascii="Arial" w:hAnsi="Arial"/>
          <w:sz w:val="24"/>
          <w:szCs w:val="24"/>
        </w:rPr>
        <w:t xml:space="preserve"> shall, </w:t>
      </w:r>
      <w:r w:rsidRPr="00F41A7B">
        <w:rPr>
          <w:rFonts w:ascii="Arial" w:hAnsi="Arial"/>
          <w:sz w:val="24"/>
          <w:szCs w:val="24"/>
        </w:rPr>
        <w:t xml:space="preserve">promptly provide to the Buyer in writing such information as is necessary to enable the Buyer to carry out its duties under regulation 13 of the Employment Regulations. The Buyer shall promptly provide to the Supplier </w:t>
      </w:r>
      <w:r w:rsidRPr="00EB764B">
        <w:rPr>
          <w:rFonts w:ascii="Arial" w:hAnsi="Arial"/>
          <w:sz w:val="24"/>
          <w:szCs w:val="24"/>
        </w:rPr>
        <w:t xml:space="preserve">and </w:t>
      </w:r>
      <w:r>
        <w:rPr>
          <w:rFonts w:ascii="Arial" w:hAnsi="Arial"/>
          <w:sz w:val="24"/>
          <w:szCs w:val="24"/>
        </w:rPr>
        <w:t>any</w:t>
      </w:r>
      <w:r w:rsidRPr="00EB764B">
        <w:rPr>
          <w:rFonts w:ascii="Arial" w:hAnsi="Arial"/>
          <w:sz w:val="24"/>
          <w:szCs w:val="24"/>
        </w:rPr>
        <w:t xml:space="preserve"> </w:t>
      </w:r>
      <w:r>
        <w:rPr>
          <w:rFonts w:ascii="Arial" w:hAnsi="Arial"/>
          <w:sz w:val="24"/>
          <w:szCs w:val="24"/>
        </w:rPr>
        <w:t>Subcontractor</w:t>
      </w:r>
      <w:r w:rsidRPr="00EB764B">
        <w:rPr>
          <w:rFonts w:ascii="Arial" w:hAnsi="Arial"/>
          <w:sz w:val="24"/>
          <w:szCs w:val="24"/>
        </w:rPr>
        <w:t xml:space="preserve"> </w:t>
      </w:r>
      <w:r w:rsidRPr="00F41A7B">
        <w:rPr>
          <w:rFonts w:ascii="Arial" w:hAnsi="Arial"/>
          <w:sz w:val="24"/>
          <w:szCs w:val="24"/>
        </w:rPr>
        <w:t xml:space="preserve">in writing such information as is necessary to enable the Supplier and any </w:t>
      </w:r>
      <w:r>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p w14:paraId="16DC1608"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Cabinet Office requirements</w:t>
      </w:r>
    </w:p>
    <w:p w14:paraId="1445E403" w14:textId="77777777" w:rsidR="00CB6F1C" w:rsidRPr="00F41A7B" w:rsidRDefault="00CB6F1C" w:rsidP="00CB6F1C">
      <w:pPr>
        <w:pStyle w:val="ScheduleL2"/>
        <w:rPr>
          <w:rFonts w:ascii="Arial" w:hAnsi="Arial" w:cs="Arial"/>
          <w:sz w:val="24"/>
          <w:szCs w:val="24"/>
          <w:lang w:val="en-GB"/>
        </w:rPr>
      </w:pPr>
      <w:bookmarkStart w:id="41" w:name="_Ref450733291"/>
      <w:r w:rsidRPr="00F41A7B">
        <w:rPr>
          <w:rFonts w:ascii="Arial" w:hAnsi="Arial" w:cs="Arial"/>
          <w:sz w:val="24"/>
          <w:szCs w:val="24"/>
          <w:lang w:val="en-GB"/>
        </w:rPr>
        <w:t xml:space="preserve">The Parties agree that the Principles of Good Employment Practice issued by the Cabinet Office in December 2010 apply to the treatment by the Supplier of employees whose employment begins after the Relevant Transfer Date, and </w:t>
      </w:r>
      <w:r w:rsidRPr="00F41A7B">
        <w:rPr>
          <w:rFonts w:ascii="Arial" w:hAnsi="Arial" w:cs="Arial"/>
          <w:sz w:val="24"/>
          <w:szCs w:val="24"/>
          <w:lang w:val="en-GB"/>
        </w:rPr>
        <w:lastRenderedPageBreak/>
        <w:t>the Supplier undertakes to treat such employees in accordance with the provisions of the Principles of Good Employment Practice.</w:t>
      </w:r>
      <w:bookmarkEnd w:id="41"/>
    </w:p>
    <w:p w14:paraId="5848F5EB" w14:textId="77777777" w:rsidR="00CB6F1C" w:rsidRDefault="00CB6F1C" w:rsidP="00CB6F1C">
      <w:pPr>
        <w:pStyle w:val="ScheduleL2"/>
        <w:rPr>
          <w:rFonts w:ascii="Arial" w:hAnsi="Arial" w:cs="Arial"/>
          <w:sz w:val="24"/>
          <w:szCs w:val="24"/>
          <w:lang w:val="en-GB"/>
        </w:rPr>
      </w:pPr>
      <w:bookmarkStart w:id="42" w:name="_Hlt283195311"/>
      <w:bookmarkStart w:id="43" w:name="_Hlt330487205"/>
      <w:bookmarkStart w:id="44" w:name="_Hlt331772441"/>
      <w:bookmarkStart w:id="45" w:name="_Hlt330487230"/>
      <w:bookmarkStart w:id="46" w:name="_Hlt305079896"/>
      <w:bookmarkStart w:id="47" w:name="_Ref450733298"/>
      <w:bookmarkEnd w:id="42"/>
      <w:bookmarkEnd w:id="43"/>
      <w:bookmarkEnd w:id="44"/>
      <w:bookmarkEnd w:id="45"/>
      <w:bookmarkEnd w:id="46"/>
      <w:r w:rsidRPr="00F41A7B">
        <w:rPr>
          <w:rFonts w:ascii="Arial" w:hAnsi="Arial" w:cs="Arial"/>
          <w:sz w:val="24"/>
          <w:szCs w:val="24"/>
          <w:lang w:val="en-GB"/>
        </w:rPr>
        <w:t>The Supplier shall</w:t>
      </w:r>
      <w:r>
        <w:rPr>
          <w:rFonts w:ascii="Arial" w:hAnsi="Arial" w:cs="Arial"/>
          <w:sz w:val="24"/>
          <w:szCs w:val="24"/>
          <w:lang w:val="en-GB"/>
        </w:rPr>
        <w:t>, and shall procure that each Subcontractor shall,</w:t>
      </w:r>
      <w:r w:rsidRPr="00F41A7B">
        <w:rPr>
          <w:rFonts w:ascii="Arial" w:hAnsi="Arial" w:cs="Arial"/>
          <w:sz w:val="24"/>
          <w:szCs w:val="24"/>
          <w:lang w:val="en-GB"/>
        </w:rPr>
        <w:t xml:space="preserve"> comply with any requirement notified to it by the Buyer relating to pensions in respect of any Transferring Buyer Employee as set down in</w:t>
      </w:r>
      <w:bookmarkEnd w:id="47"/>
      <w:r>
        <w:rPr>
          <w:rFonts w:ascii="Arial" w:hAnsi="Arial" w:cs="Arial"/>
          <w:sz w:val="24"/>
          <w:szCs w:val="24"/>
          <w:lang w:val="en-GB"/>
        </w:rPr>
        <w:t xml:space="preserve">: </w:t>
      </w:r>
    </w:p>
    <w:p w14:paraId="020F265F" w14:textId="77777777" w:rsidR="00CB6F1C" w:rsidRPr="0083182E" w:rsidRDefault="00CB6F1C" w:rsidP="00CB6F1C">
      <w:pPr>
        <w:pStyle w:val="ScheduleL3"/>
        <w:rPr>
          <w:rFonts w:ascii="Arial" w:hAnsi="Arial" w:cs="Arial"/>
          <w:sz w:val="24"/>
          <w:szCs w:val="24"/>
        </w:rPr>
      </w:pPr>
      <w:r w:rsidRPr="0083182E">
        <w:rPr>
          <w:rFonts w:ascii="Arial" w:hAnsi="Arial" w:cs="Arial"/>
          <w:sz w:val="24"/>
          <w:szCs w:val="24"/>
        </w:rPr>
        <w:t xml:space="preserve">the Cabinet Office Statement of Practice on Staff Transfers in the Public Sector of January 2000, revised December 2013; </w:t>
      </w:r>
    </w:p>
    <w:p w14:paraId="1A3FB081" w14:textId="77777777" w:rsidR="00CB6F1C" w:rsidRPr="0083182E" w:rsidRDefault="00CB6F1C" w:rsidP="00CB6F1C">
      <w:pPr>
        <w:pStyle w:val="ScheduleL3"/>
        <w:rPr>
          <w:rFonts w:ascii="Arial" w:hAnsi="Arial" w:cs="Arial"/>
          <w:sz w:val="24"/>
          <w:szCs w:val="24"/>
        </w:rPr>
      </w:pPr>
      <w:r w:rsidRPr="0083182E">
        <w:rPr>
          <w:rFonts w:ascii="Arial" w:hAnsi="Arial" w:cs="Arial"/>
          <w:sz w:val="24"/>
          <w:szCs w:val="24"/>
        </w:rPr>
        <w:t xml:space="preserve">Old Fair Deal; and/or </w:t>
      </w:r>
    </w:p>
    <w:p w14:paraId="1862FBDE" w14:textId="77777777" w:rsidR="00CB6F1C" w:rsidRPr="0083182E" w:rsidRDefault="00CB6F1C" w:rsidP="00CB6F1C">
      <w:pPr>
        <w:pStyle w:val="ScheduleL3"/>
        <w:rPr>
          <w:rFonts w:ascii="Arial" w:hAnsi="Arial" w:cs="Arial"/>
          <w:sz w:val="24"/>
          <w:szCs w:val="24"/>
        </w:rPr>
      </w:pPr>
      <w:r w:rsidRPr="0083182E">
        <w:rPr>
          <w:rFonts w:ascii="Arial" w:hAnsi="Arial" w:cs="Arial"/>
          <w:sz w:val="24"/>
          <w:szCs w:val="24"/>
        </w:rPr>
        <w:t xml:space="preserve">The New Fair Deal. </w:t>
      </w:r>
    </w:p>
    <w:p w14:paraId="28652434" w14:textId="77777777" w:rsidR="00CB6F1C" w:rsidRPr="00F41A7B" w:rsidRDefault="00CB6F1C" w:rsidP="00CB6F1C">
      <w:pPr>
        <w:pStyle w:val="ScheduleL3"/>
        <w:numPr>
          <w:ilvl w:val="0"/>
          <w:numId w:val="0"/>
        </w:numPr>
        <w:ind w:left="2214"/>
      </w:pPr>
    </w:p>
    <w:p w14:paraId="4B2AAD57"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Any changes embodied in any statement of practice, paper or other guidance that replaces any of the documentation referred to in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or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5.2</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t>
      </w:r>
      <w:r w:rsidRPr="007750A1">
        <w:rPr>
          <w:rFonts w:ascii="Arial" w:hAnsi="Arial" w:cs="Arial"/>
          <w:sz w:val="24"/>
          <w:szCs w:val="24"/>
          <w:lang w:val="en-GB"/>
        </w:rPr>
        <w:t>with the Variation Procedure.</w:t>
      </w:r>
    </w:p>
    <w:p w14:paraId="3F48C343" w14:textId="77777777" w:rsidR="00CB6F1C" w:rsidRPr="00F41A7B" w:rsidRDefault="00CB6F1C" w:rsidP="00CB6F1C">
      <w:pPr>
        <w:pStyle w:val="ScheduleL1"/>
        <w:rPr>
          <w:rFonts w:ascii="Arial Bold" w:hAnsi="Arial Bold" w:cs="Arial"/>
          <w:caps w:val="0"/>
          <w:sz w:val="24"/>
          <w:szCs w:val="24"/>
        </w:rPr>
      </w:pPr>
      <w:r w:rsidRPr="00F41A7B">
        <w:rPr>
          <w:rFonts w:ascii="Arial Bold" w:hAnsi="Arial Bold" w:cs="Arial"/>
          <w:caps w:val="0"/>
          <w:sz w:val="24"/>
          <w:szCs w:val="24"/>
        </w:rPr>
        <w:t>Pensions</w:t>
      </w:r>
    </w:p>
    <w:p w14:paraId="6577C751"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Supplier shall</w:t>
      </w:r>
      <w:r>
        <w:rPr>
          <w:rFonts w:ascii="Arial" w:hAnsi="Arial" w:cs="Arial"/>
          <w:sz w:val="24"/>
          <w:szCs w:val="24"/>
          <w:lang w:val="en-GB"/>
        </w:rPr>
        <w:t>,</w:t>
      </w:r>
      <w:r w:rsidRPr="00CD2E0A">
        <w:rPr>
          <w:rFonts w:ascii="Arial" w:hAnsi="Arial" w:cs="Arial"/>
          <w:sz w:val="24"/>
          <w:szCs w:val="24"/>
        </w:rPr>
        <w:t xml:space="preserve"> </w:t>
      </w:r>
      <w:r w:rsidRPr="00EB764B">
        <w:rPr>
          <w:rFonts w:ascii="Arial" w:hAnsi="Arial" w:cs="Arial"/>
          <w:sz w:val="24"/>
          <w:szCs w:val="24"/>
        </w:rPr>
        <w:t xml:space="preserve">and/or shall procure that each of its </w:t>
      </w:r>
      <w:r>
        <w:rPr>
          <w:rFonts w:ascii="Arial" w:hAnsi="Arial" w:cs="Arial"/>
          <w:sz w:val="24"/>
          <w:szCs w:val="24"/>
        </w:rPr>
        <w:t>Subcontractor</w:t>
      </w:r>
      <w:r w:rsidRPr="00EB764B">
        <w:rPr>
          <w:rFonts w:ascii="Arial" w:hAnsi="Arial" w:cs="Arial"/>
          <w:sz w:val="24"/>
          <w:szCs w:val="24"/>
        </w:rPr>
        <w:t xml:space="preserve">s </w:t>
      </w:r>
      <w:proofErr w:type="gramStart"/>
      <w:r w:rsidRPr="00EB764B">
        <w:rPr>
          <w:rFonts w:ascii="Arial" w:hAnsi="Arial" w:cs="Arial"/>
          <w:sz w:val="24"/>
          <w:szCs w:val="24"/>
        </w:rPr>
        <w:t xml:space="preserve">shall, </w:t>
      </w:r>
      <w:r w:rsidRPr="00F41A7B">
        <w:rPr>
          <w:rFonts w:ascii="Arial" w:hAnsi="Arial" w:cs="Arial"/>
          <w:sz w:val="24"/>
          <w:szCs w:val="24"/>
          <w:lang w:val="en-GB"/>
        </w:rPr>
        <w:t xml:space="preserve"> comply</w:t>
      </w:r>
      <w:proofErr w:type="gramEnd"/>
      <w:r w:rsidRPr="00F41A7B">
        <w:rPr>
          <w:rFonts w:ascii="Arial" w:hAnsi="Arial" w:cs="Arial"/>
          <w:sz w:val="24"/>
          <w:szCs w:val="24"/>
          <w:lang w:val="en-GB"/>
        </w:rPr>
        <w:t xml:space="preserve"> with:</w:t>
      </w:r>
    </w:p>
    <w:p w14:paraId="3F26506F" w14:textId="77777777" w:rsidR="00CB6F1C" w:rsidRPr="00F41A7B" w:rsidRDefault="00CB6F1C" w:rsidP="00CB6F1C">
      <w:pPr>
        <w:pStyle w:val="ScheduleL3"/>
        <w:rPr>
          <w:rFonts w:ascii="Arial" w:hAnsi="Arial" w:cs="Arial"/>
          <w:sz w:val="24"/>
          <w:szCs w:val="24"/>
        </w:rPr>
      </w:pPr>
      <w:r w:rsidRPr="00EB764B">
        <w:rPr>
          <w:rFonts w:ascii="Arial" w:hAnsi="Arial" w:cs="Arial"/>
          <w:sz w:val="24"/>
          <w:szCs w:val="24"/>
        </w:rPr>
        <w:t>the requirements of Part 1 of the Pensions Act 2008, section 258 of the Pensions Act 2004 and the Transfer of Employment (Pension Protection) Regulations 2005 for all transferring staff</w:t>
      </w:r>
      <w:r w:rsidRPr="00F41A7B">
        <w:rPr>
          <w:rFonts w:ascii="Arial" w:hAnsi="Arial" w:cs="Arial"/>
          <w:sz w:val="24"/>
          <w:szCs w:val="24"/>
        </w:rPr>
        <w:t>; and</w:t>
      </w:r>
    </w:p>
    <w:p w14:paraId="3BE87C47"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Part D: Pensions</w:t>
      </w:r>
      <w:r>
        <w:rPr>
          <w:rFonts w:ascii="Arial" w:hAnsi="Arial" w:cs="Arial"/>
          <w:sz w:val="24"/>
          <w:szCs w:val="24"/>
        </w:rPr>
        <w:t xml:space="preserve"> </w:t>
      </w:r>
      <w:r w:rsidRPr="00EB764B">
        <w:rPr>
          <w:rFonts w:ascii="Arial" w:hAnsi="Arial" w:cs="Arial"/>
          <w:sz w:val="24"/>
          <w:szCs w:val="24"/>
        </w:rPr>
        <w:t>(and its Annexes)</w:t>
      </w:r>
      <w:r>
        <w:rPr>
          <w:rFonts w:ascii="Arial" w:hAnsi="Arial" w:cs="Arial"/>
          <w:sz w:val="24"/>
          <w:szCs w:val="24"/>
        </w:rPr>
        <w:t xml:space="preserve"> to this Schedule</w:t>
      </w:r>
      <w:r w:rsidRPr="00F41A7B">
        <w:rPr>
          <w:rFonts w:ascii="Arial" w:hAnsi="Arial" w:cs="Arial"/>
          <w:sz w:val="24"/>
          <w:szCs w:val="24"/>
        </w:rPr>
        <w:t>.</w:t>
      </w:r>
    </w:p>
    <w:p w14:paraId="60F49458" w14:textId="27712AB1" w:rsidR="00CB6F1C" w:rsidRPr="00F41A7B" w:rsidRDefault="00CB6F1C" w:rsidP="00CB6F1C">
      <w:pPr>
        <w:pStyle w:val="Heading1"/>
        <w:jc w:val="both"/>
        <w:rPr>
          <w:rFonts w:ascii="Arial Bold" w:hAnsi="Arial Bold" w:cs="Arial"/>
          <w:caps/>
          <w:sz w:val="36"/>
          <w:szCs w:val="24"/>
        </w:rPr>
      </w:pPr>
      <w:bookmarkStart w:id="48" w:name="_Ref450746708"/>
      <w:bookmarkStart w:id="49" w:name="_Ref311726534"/>
      <w:r w:rsidRPr="00F41A7B">
        <w:rPr>
          <w:rFonts w:ascii="Arial" w:hAnsi="Arial" w:cs="Arial"/>
          <w:sz w:val="24"/>
          <w:szCs w:val="24"/>
        </w:rPr>
        <w:br w:type="page"/>
      </w:r>
      <w:r w:rsidRPr="00F41A7B">
        <w:rPr>
          <w:rFonts w:ascii="Arial Bold" w:hAnsi="Arial Bold" w:cs="Arial"/>
          <w:sz w:val="36"/>
          <w:szCs w:val="24"/>
        </w:rPr>
        <w:lastRenderedPageBreak/>
        <w:t>Part B: Staff transfer at the Start Date</w:t>
      </w:r>
      <w:r w:rsidR="00084B27">
        <w:rPr>
          <w:rFonts w:ascii="Arial Bold" w:hAnsi="Arial Bold" w:cs="Arial"/>
          <w:sz w:val="36"/>
          <w:szCs w:val="24"/>
        </w:rPr>
        <w:t xml:space="preserve"> - NOT APPLICABLE</w:t>
      </w:r>
    </w:p>
    <w:p w14:paraId="21EBEB08" w14:textId="77777777" w:rsidR="00CB6F1C" w:rsidRPr="00F41A7B" w:rsidRDefault="00CB6F1C" w:rsidP="00CB6F1C">
      <w:pPr>
        <w:pStyle w:val="Heading1"/>
        <w:jc w:val="both"/>
        <w:rPr>
          <w:rFonts w:ascii="Arial Bold" w:hAnsi="Arial Bold" w:cs="Arial"/>
          <w:caps/>
          <w:sz w:val="36"/>
          <w:szCs w:val="24"/>
        </w:rPr>
      </w:pPr>
      <w:r w:rsidRPr="00F41A7B">
        <w:rPr>
          <w:rFonts w:ascii="Arial Bold" w:hAnsi="Arial Bold" w:cs="Arial"/>
          <w:sz w:val="36"/>
          <w:szCs w:val="24"/>
        </w:rPr>
        <w:t xml:space="preserve">Transfer from a </w:t>
      </w:r>
      <w:r>
        <w:rPr>
          <w:rFonts w:ascii="Arial Bold" w:hAnsi="Arial Bold" w:cs="Arial"/>
          <w:sz w:val="36"/>
          <w:szCs w:val="24"/>
        </w:rPr>
        <w:t>F</w:t>
      </w:r>
      <w:r w:rsidRPr="00F41A7B">
        <w:rPr>
          <w:rFonts w:ascii="Arial Bold" w:hAnsi="Arial Bold" w:cs="Arial"/>
          <w:sz w:val="36"/>
          <w:szCs w:val="24"/>
        </w:rPr>
        <w:t xml:space="preserve">ormer Supplier </w:t>
      </w:r>
    </w:p>
    <w:bookmarkEnd w:id="48"/>
    <w:p w14:paraId="72A45D6E" w14:textId="77777777" w:rsidR="00CB6F1C" w:rsidRPr="00F41A7B" w:rsidRDefault="00CB6F1C" w:rsidP="000266D5">
      <w:pPr>
        <w:pStyle w:val="ScheduleL1"/>
        <w:numPr>
          <w:ilvl w:val="0"/>
          <w:numId w:val="39"/>
        </w:numPr>
        <w:tabs>
          <w:tab w:val="clear" w:pos="720"/>
        </w:tabs>
        <w:ind w:left="357" w:hanging="357"/>
        <w:rPr>
          <w:rFonts w:ascii="Arial Bold" w:hAnsi="Arial Bold" w:cs="Arial"/>
          <w:caps w:val="0"/>
          <w:sz w:val="24"/>
          <w:szCs w:val="24"/>
        </w:rPr>
      </w:pPr>
      <w:r w:rsidRPr="00F41A7B">
        <w:rPr>
          <w:rFonts w:ascii="Arial Bold" w:hAnsi="Arial Bold" w:cs="Arial"/>
          <w:caps w:val="0"/>
          <w:sz w:val="24"/>
          <w:szCs w:val="24"/>
        </w:rPr>
        <w:t>What is a relevant transfer</w:t>
      </w:r>
    </w:p>
    <w:p w14:paraId="26A148C3"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Buyer and the Supplier agree that:</w:t>
      </w:r>
    </w:p>
    <w:p w14:paraId="147127CD"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the commencement of the provision of the Services or of any relevant part of the Services will be a Relevant Transfer in relation to the Transferring Former Supplier Employees; and </w:t>
      </w:r>
    </w:p>
    <w:p w14:paraId="54109779"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any </w:t>
      </w:r>
      <w:r>
        <w:rPr>
          <w:rFonts w:ascii="Arial" w:hAnsi="Arial" w:cs="Arial"/>
          <w:sz w:val="24"/>
          <w:szCs w:val="24"/>
        </w:rPr>
        <w:t>Subcontractor</w:t>
      </w:r>
      <w:r w:rsidRPr="00F41A7B">
        <w:rPr>
          <w:rFonts w:ascii="Arial" w:hAnsi="Arial" w:cs="Arial"/>
          <w:sz w:val="24"/>
          <w:szCs w:val="24"/>
        </w:rPr>
        <w:t xml:space="preserve"> and each such Transferring Former Supplier Employee.</w:t>
      </w:r>
      <w:bookmarkEnd w:id="49"/>
    </w:p>
    <w:p w14:paraId="1B8FD90C" w14:textId="77777777" w:rsidR="00CB6F1C" w:rsidRPr="00F41A7B" w:rsidRDefault="00CB6F1C" w:rsidP="00CB6F1C">
      <w:pPr>
        <w:pStyle w:val="ScheduleL2"/>
        <w:rPr>
          <w:rFonts w:ascii="Arial" w:hAnsi="Arial" w:cs="Arial"/>
          <w:sz w:val="24"/>
          <w:szCs w:val="24"/>
          <w:lang w:val="en-GB"/>
        </w:rPr>
      </w:pPr>
      <w:bookmarkStart w:id="50" w:name="_Ref311726465"/>
      <w:r w:rsidRPr="00F41A7B">
        <w:rPr>
          <w:rFonts w:ascii="Arial" w:hAnsi="Arial" w:cs="Arial"/>
          <w:sz w:val="24"/>
          <w:szCs w:val="24"/>
          <w:lang w:val="en-GB"/>
        </w:rPr>
        <w:t xml:space="preserve">The Buyer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w:t>
      </w:r>
      <w:r>
        <w:rPr>
          <w:rFonts w:ascii="Arial" w:hAnsi="Arial" w:cs="Arial"/>
          <w:sz w:val="24"/>
          <w:szCs w:val="24"/>
          <w:lang w:val="en-GB"/>
        </w:rPr>
        <w:t>(</w:t>
      </w:r>
      <w:r w:rsidRPr="00F41A7B">
        <w:rPr>
          <w:rFonts w:ascii="Arial" w:hAnsi="Arial" w:cs="Arial"/>
          <w:sz w:val="24"/>
          <w:szCs w:val="24"/>
          <w:lang w:val="en-GB"/>
        </w:rPr>
        <w:t>including (without limit) the payment of all remuneration, benefits, entitlements</w:t>
      </w:r>
      <w:r>
        <w:rPr>
          <w:rFonts w:ascii="Arial" w:hAnsi="Arial" w:cs="Arial"/>
          <w:sz w:val="24"/>
          <w:szCs w:val="24"/>
          <w:lang w:val="en-GB"/>
        </w:rPr>
        <w:t xml:space="preserve"> </w:t>
      </w:r>
      <w:r w:rsidRPr="00EB764B">
        <w:rPr>
          <w:rFonts w:ascii="Arial" w:hAnsi="Arial" w:cs="Arial"/>
          <w:sz w:val="24"/>
          <w:szCs w:val="24"/>
        </w:rPr>
        <w:t>and outgoings</w:t>
      </w:r>
      <w:r w:rsidRPr="00F41A7B">
        <w:rPr>
          <w:rFonts w:ascii="Arial" w:hAnsi="Arial" w:cs="Arial"/>
          <w:sz w:val="24"/>
          <w:szCs w:val="24"/>
          <w:lang w:val="en-GB"/>
        </w:rPr>
        <w:t xml:space="preserve">, </w:t>
      </w:r>
      <w:r w:rsidRPr="00EB764B">
        <w:rPr>
          <w:rFonts w:ascii="Arial" w:hAnsi="Arial" w:cs="Arial"/>
          <w:sz w:val="24"/>
          <w:szCs w:val="24"/>
        </w:rPr>
        <w:t xml:space="preserve">all wages, accrued but untaken holiday pay, bonuses, commissions, payments of </w:t>
      </w:r>
      <w:r w:rsidRPr="00F41A7B">
        <w:rPr>
          <w:rFonts w:ascii="Arial" w:hAnsi="Arial" w:cs="Arial"/>
          <w:sz w:val="24"/>
          <w:szCs w:val="24"/>
          <w:lang w:val="en-GB"/>
        </w:rPr>
        <w:t>PAYE, national insurance contributions and pension contributions</w:t>
      </w:r>
      <w:r>
        <w:rPr>
          <w:rFonts w:ascii="Arial" w:hAnsi="Arial" w:cs="Arial"/>
          <w:sz w:val="24"/>
          <w:szCs w:val="24"/>
          <w:lang w:val="en-GB"/>
        </w:rPr>
        <w:t xml:space="preserve"> </w:t>
      </w:r>
      <w:r w:rsidRPr="00EB764B">
        <w:rPr>
          <w:rFonts w:ascii="Arial" w:hAnsi="Arial" w:cs="Arial"/>
          <w:sz w:val="24"/>
          <w:szCs w:val="24"/>
        </w:rPr>
        <w:t>which in any case are attributable in whole or in part in respect of the period up to (but not including) the Relevant Transfer Date)</w:t>
      </w:r>
      <w:r>
        <w:rPr>
          <w:rFonts w:ascii="Arial" w:hAnsi="Arial" w:cs="Arial"/>
          <w:sz w:val="24"/>
          <w:szCs w:val="24"/>
        </w:rPr>
        <w:t xml:space="preserve"> </w:t>
      </w:r>
      <w:r w:rsidRPr="00EB764B">
        <w:rPr>
          <w:rFonts w:ascii="Arial" w:hAnsi="Arial" w:cs="Arial"/>
          <w:sz w:val="24"/>
          <w:szCs w:val="24"/>
        </w:rPr>
        <w:t xml:space="preserve">and the Supplier shall make, and the </w:t>
      </w:r>
      <w:r>
        <w:rPr>
          <w:rFonts w:ascii="Arial" w:hAnsi="Arial" w:cs="Arial"/>
          <w:sz w:val="24"/>
          <w:szCs w:val="24"/>
        </w:rPr>
        <w:t>Buyer</w:t>
      </w:r>
      <w:r w:rsidRPr="00EB764B">
        <w:rPr>
          <w:rFonts w:ascii="Arial" w:hAnsi="Arial" w:cs="Arial"/>
          <w:sz w:val="24"/>
          <w:szCs w:val="24"/>
        </w:rPr>
        <w:t xml:space="preserve"> shall procure that each Former Supplier makes, any necessary apportionments in respect of any periodic payments</w:t>
      </w:r>
      <w:r w:rsidRPr="00F41A7B">
        <w:rPr>
          <w:rFonts w:ascii="Arial" w:hAnsi="Arial" w:cs="Arial"/>
          <w:sz w:val="24"/>
          <w:szCs w:val="24"/>
          <w:lang w:val="en-GB"/>
        </w:rPr>
        <w:t>.</w:t>
      </w:r>
      <w:bookmarkStart w:id="51" w:name="_Ref321320538"/>
      <w:bookmarkEnd w:id="50"/>
    </w:p>
    <w:p w14:paraId="78865DE6" w14:textId="77777777" w:rsidR="00CB6F1C" w:rsidRPr="00F41A7B" w:rsidRDefault="00CB6F1C" w:rsidP="00CB6F1C">
      <w:pPr>
        <w:pStyle w:val="ScheduleL1"/>
        <w:rPr>
          <w:rFonts w:ascii="Arial" w:hAnsi="Arial" w:cs="Arial"/>
          <w:sz w:val="24"/>
          <w:szCs w:val="24"/>
        </w:rPr>
      </w:pPr>
      <w:bookmarkStart w:id="52" w:name="_Ref346030309"/>
      <w:r w:rsidRPr="00F41A7B">
        <w:rPr>
          <w:rFonts w:ascii="Arial Bold" w:hAnsi="Arial Bold" w:cs="Arial"/>
          <w:caps w:val="0"/>
          <w:sz w:val="24"/>
          <w:szCs w:val="24"/>
        </w:rPr>
        <w:t>Indemnities given by the Former Supplier</w:t>
      </w:r>
    </w:p>
    <w:p w14:paraId="55CD37C4" w14:textId="77777777" w:rsidR="00CB6F1C" w:rsidRDefault="00CB6F1C" w:rsidP="00CB6F1C">
      <w:pPr>
        <w:pStyle w:val="ScheduleL2"/>
        <w:rPr>
          <w:rFonts w:ascii="Arial" w:hAnsi="Arial" w:cs="Arial"/>
          <w:sz w:val="24"/>
          <w:szCs w:val="24"/>
          <w:lang w:val="en-GB"/>
        </w:rPr>
      </w:pPr>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_Ref346030364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2.2</w:t>
      </w:r>
      <w:r w:rsidRPr="00F41A7B">
        <w:rPr>
          <w:rFonts w:ascii="Arial" w:hAnsi="Arial" w:cs="Arial"/>
          <w:sz w:val="24"/>
          <w:szCs w:val="24"/>
          <w:lang w:val="en-GB"/>
        </w:rPr>
        <w:fldChar w:fldCharType="end"/>
      </w:r>
      <w:r w:rsidRPr="00F41A7B">
        <w:rPr>
          <w:rFonts w:ascii="Arial" w:hAnsi="Arial" w:cs="Arial"/>
          <w:sz w:val="24"/>
          <w:szCs w:val="24"/>
          <w:lang w:val="en-GB"/>
        </w:rPr>
        <w:t xml:space="preserve">, the Buyer shall procure that each Former Supplier shall indemnify the Supplier and any </w:t>
      </w:r>
      <w:r>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Pr>
          <w:rFonts w:ascii="Arial" w:hAnsi="Arial" w:cs="Arial"/>
          <w:sz w:val="24"/>
          <w:szCs w:val="24"/>
          <w:lang w:val="en-GB"/>
        </w:rPr>
        <w:t xml:space="preserve">: </w:t>
      </w:r>
    </w:p>
    <w:bookmarkEnd w:id="51"/>
    <w:bookmarkEnd w:id="52"/>
    <w:p w14:paraId="3CE133BE" w14:textId="77777777" w:rsidR="00CB6F1C" w:rsidRPr="0074037D" w:rsidRDefault="00CB6F1C" w:rsidP="00CB6F1C">
      <w:pPr>
        <w:pStyle w:val="ScheduleL3"/>
        <w:rPr>
          <w:rFonts w:ascii="Arial" w:hAnsi="Arial" w:cs="Arial"/>
          <w:sz w:val="24"/>
          <w:szCs w:val="24"/>
        </w:rPr>
      </w:pPr>
      <w:r w:rsidRPr="0074037D">
        <w:rPr>
          <w:rFonts w:ascii="Arial" w:hAnsi="Arial" w:cs="Arial"/>
          <w:sz w:val="24"/>
          <w:szCs w:val="24"/>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268ADC30" w14:textId="77777777" w:rsidR="00CB6F1C" w:rsidRPr="0074037D" w:rsidRDefault="00CB6F1C" w:rsidP="00CB6F1C">
      <w:pPr>
        <w:pStyle w:val="ScheduleL3"/>
        <w:rPr>
          <w:rFonts w:ascii="Arial" w:hAnsi="Arial" w:cs="Arial"/>
          <w:sz w:val="24"/>
          <w:szCs w:val="24"/>
        </w:rPr>
      </w:pPr>
      <w:r w:rsidRPr="0074037D">
        <w:rPr>
          <w:rFonts w:ascii="Arial" w:hAnsi="Arial" w:cs="Arial"/>
          <w:sz w:val="24"/>
          <w:szCs w:val="24"/>
        </w:rPr>
        <w:t>the breach or non-observance by the Former Supplier arising before the Relevant Transfer Date of:</w:t>
      </w:r>
    </w:p>
    <w:p w14:paraId="382DE0F3" w14:textId="77777777" w:rsidR="00CB6F1C" w:rsidRPr="0074037D" w:rsidRDefault="00CB6F1C" w:rsidP="00CB6F1C">
      <w:pPr>
        <w:pStyle w:val="ScheduleL4"/>
        <w:ind w:hanging="612"/>
        <w:rPr>
          <w:rFonts w:ascii="Arial" w:hAnsi="Arial" w:cs="Arial"/>
          <w:sz w:val="24"/>
          <w:szCs w:val="24"/>
        </w:rPr>
      </w:pPr>
      <w:r w:rsidRPr="0074037D">
        <w:rPr>
          <w:rFonts w:ascii="Arial" w:hAnsi="Arial" w:cs="Arial"/>
          <w:sz w:val="24"/>
          <w:szCs w:val="24"/>
        </w:rPr>
        <w:lastRenderedPageBreak/>
        <w:t xml:space="preserve">any collective agreement applicable to the Transferring Former Supplier Employees; and/or </w:t>
      </w:r>
    </w:p>
    <w:p w14:paraId="531B9701" w14:textId="77777777" w:rsidR="00CB6F1C" w:rsidRPr="0074037D" w:rsidRDefault="00CB6F1C" w:rsidP="00CB6F1C">
      <w:pPr>
        <w:pStyle w:val="ScheduleL4"/>
        <w:ind w:hanging="612"/>
        <w:rPr>
          <w:rFonts w:ascii="Arial" w:hAnsi="Arial" w:cs="Arial"/>
          <w:sz w:val="24"/>
          <w:szCs w:val="24"/>
        </w:rPr>
      </w:pPr>
      <w:r w:rsidRPr="0074037D">
        <w:rPr>
          <w:rFonts w:ascii="Arial" w:hAnsi="Arial" w:cs="Arial"/>
          <w:sz w:val="24"/>
          <w:szCs w:val="24"/>
        </w:rPr>
        <w:t xml:space="preserve">any custom or practice in respect of any Transferring Former Supplier Employees which the Former Supplier is contractually bound to honour; </w:t>
      </w:r>
    </w:p>
    <w:p w14:paraId="647CDB33" w14:textId="77777777" w:rsidR="00CB6F1C" w:rsidRPr="00910D8E" w:rsidRDefault="00CB6F1C" w:rsidP="00CB6F1C">
      <w:pPr>
        <w:pStyle w:val="ScheduleL3"/>
        <w:rPr>
          <w:rFonts w:ascii="Arial" w:hAnsi="Arial" w:cs="Arial"/>
          <w:sz w:val="24"/>
          <w:szCs w:val="24"/>
        </w:rPr>
      </w:pPr>
      <w:r w:rsidRPr="00910D8E">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24F22B90" w14:textId="77777777" w:rsidR="00CB6F1C" w:rsidRPr="00910D8E" w:rsidRDefault="00CB6F1C" w:rsidP="00CB6F1C">
      <w:pPr>
        <w:pStyle w:val="ScheduleL4"/>
        <w:ind w:hanging="612"/>
        <w:rPr>
          <w:rFonts w:ascii="Arial" w:hAnsi="Arial" w:cs="Arial"/>
          <w:sz w:val="24"/>
          <w:szCs w:val="24"/>
        </w:rPr>
      </w:pPr>
      <w:r w:rsidRPr="00910D8E">
        <w:rPr>
          <w:rFonts w:ascii="Arial" w:hAnsi="Arial" w:cs="Arial"/>
          <w:sz w:val="24"/>
          <w:szCs w:val="24"/>
        </w:rPr>
        <w:t>in relation to any Transferring Former Supplier Employee, to the extent that the proceeding, claim or demand by HMRC or other statutory authority relates to financial obligations arising before the Relevant Transfer Date; and</w:t>
      </w:r>
    </w:p>
    <w:p w14:paraId="797E0CB3" w14:textId="77777777" w:rsidR="00CB6F1C" w:rsidRPr="00910D8E" w:rsidRDefault="00CB6F1C" w:rsidP="00CB6F1C">
      <w:pPr>
        <w:pStyle w:val="ScheduleL4"/>
        <w:ind w:hanging="612"/>
        <w:rPr>
          <w:rFonts w:ascii="Arial" w:hAnsi="Arial" w:cs="Arial"/>
          <w:sz w:val="24"/>
          <w:szCs w:val="24"/>
        </w:rPr>
      </w:pPr>
      <w:r w:rsidRPr="00910D8E">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w:t>
      </w:r>
      <w:r>
        <w:rPr>
          <w:rFonts w:ascii="Arial" w:hAnsi="Arial" w:cs="Arial"/>
          <w:sz w:val="24"/>
          <w:szCs w:val="24"/>
        </w:rPr>
        <w:t>Subcontractor</w:t>
      </w:r>
      <w:r w:rsidRPr="00910D8E">
        <w:rPr>
          <w:rFonts w:ascii="Arial" w:hAnsi="Arial" w:cs="Arial"/>
          <w:sz w:val="24"/>
          <w:szCs w:val="24"/>
        </w:rPr>
        <w:t xml:space="preserve"> as appropriate, to the extent that the proceeding, claim or demand by HMRC or other statutory authority relates to financial obligations in respect of the period to (but excluding) the Relevant Transfer Date;</w:t>
      </w:r>
    </w:p>
    <w:p w14:paraId="73BA239D" w14:textId="77777777" w:rsidR="00CB6F1C" w:rsidRPr="00910D8E" w:rsidRDefault="00CB6F1C" w:rsidP="00CB6F1C">
      <w:pPr>
        <w:pStyle w:val="ScheduleL3"/>
        <w:rPr>
          <w:rFonts w:ascii="Arial" w:hAnsi="Arial" w:cs="Arial"/>
          <w:sz w:val="24"/>
          <w:szCs w:val="24"/>
        </w:rPr>
      </w:pPr>
      <w:r w:rsidRPr="00910D8E">
        <w:rPr>
          <w:rFonts w:ascii="Arial" w:hAnsi="Arial" w:cs="Arial"/>
          <w:sz w:val="24"/>
          <w:szCs w:val="24"/>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46F53027" w14:textId="77777777" w:rsidR="00CB6F1C" w:rsidRPr="00910D8E" w:rsidRDefault="00CB6F1C" w:rsidP="00CB6F1C">
      <w:pPr>
        <w:pStyle w:val="ScheduleL3"/>
        <w:rPr>
          <w:rFonts w:ascii="Arial" w:hAnsi="Arial" w:cs="Arial"/>
          <w:sz w:val="24"/>
          <w:szCs w:val="24"/>
        </w:rPr>
      </w:pPr>
      <w:r w:rsidRPr="00910D8E">
        <w:rPr>
          <w:rFonts w:ascii="Arial" w:hAnsi="Arial" w:cs="Arial"/>
          <w:sz w:val="24"/>
          <w:szCs w:val="24"/>
        </w:rPr>
        <w:t>any claim made by or in respect of any person employed or formerly employed by the Former Supplier other than a Transferring Former Supplier Employee for whom it is alleged the Supplier and</w:t>
      </w:r>
      <w:r w:rsidRPr="00895EA7">
        <w:rPr>
          <w:rFonts w:ascii="Arial" w:hAnsi="Arial" w:cs="Arial"/>
          <w:sz w:val="24"/>
          <w:szCs w:val="24"/>
        </w:rPr>
        <w:t xml:space="preserve">/or any </w:t>
      </w:r>
      <w:r>
        <w:rPr>
          <w:rFonts w:ascii="Arial" w:hAnsi="Arial" w:cs="Arial"/>
          <w:sz w:val="24"/>
          <w:szCs w:val="24"/>
        </w:rPr>
        <w:t>Subcontractor</w:t>
      </w:r>
      <w:r w:rsidRPr="00895EA7">
        <w:rPr>
          <w:rFonts w:ascii="Arial" w:hAnsi="Arial" w:cs="Arial"/>
          <w:sz w:val="24"/>
          <w:szCs w:val="24"/>
        </w:rPr>
        <w:t xml:space="preserve"> as appropriate may be liable by virtue of </w:t>
      </w:r>
      <w:r>
        <w:rPr>
          <w:rFonts w:ascii="Arial" w:hAnsi="Arial" w:cs="Arial"/>
          <w:sz w:val="24"/>
          <w:szCs w:val="24"/>
        </w:rPr>
        <w:t>the relevant</w:t>
      </w:r>
      <w:r w:rsidRPr="00895EA7">
        <w:rPr>
          <w:rFonts w:ascii="Arial" w:hAnsi="Arial" w:cs="Arial"/>
          <w:sz w:val="24"/>
          <w:szCs w:val="24"/>
        </w:rPr>
        <w:t xml:space="preserve"> Contract and/or</w:t>
      </w:r>
      <w:r w:rsidRPr="00910D8E">
        <w:rPr>
          <w:rFonts w:ascii="Arial" w:hAnsi="Arial" w:cs="Arial"/>
          <w:sz w:val="24"/>
          <w:szCs w:val="24"/>
        </w:rPr>
        <w:t xml:space="preserve"> the Employment Regulations and/or the Acquired Rights Directive; and</w:t>
      </w:r>
    </w:p>
    <w:p w14:paraId="47451438" w14:textId="77777777" w:rsidR="00CB6F1C" w:rsidRPr="00910D8E" w:rsidRDefault="00CB6F1C" w:rsidP="00CB6F1C">
      <w:pPr>
        <w:pStyle w:val="ScheduleL3"/>
        <w:rPr>
          <w:rFonts w:ascii="Arial" w:hAnsi="Arial" w:cs="Arial"/>
          <w:sz w:val="24"/>
          <w:szCs w:val="24"/>
        </w:rPr>
      </w:pPr>
      <w:r w:rsidRPr="00910D8E">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w:t>
      </w:r>
      <w:proofErr w:type="spellStart"/>
      <w:r w:rsidRPr="00910D8E">
        <w:rPr>
          <w:rFonts w:ascii="Arial" w:hAnsi="Arial" w:cs="Arial"/>
          <w:sz w:val="24"/>
          <w:szCs w:val="24"/>
        </w:rPr>
        <w:t>bility</w:t>
      </w:r>
      <w:proofErr w:type="spellEnd"/>
      <w:r w:rsidRPr="00910D8E">
        <w:rPr>
          <w:rFonts w:ascii="Arial" w:hAnsi="Arial" w:cs="Arial"/>
          <w:sz w:val="24"/>
          <w:szCs w:val="24"/>
        </w:rPr>
        <w:t xml:space="preserve"> arises from the failure by the Supplier or any </w:t>
      </w:r>
      <w:r>
        <w:rPr>
          <w:rFonts w:ascii="Arial" w:hAnsi="Arial" w:cs="Arial"/>
          <w:sz w:val="24"/>
          <w:szCs w:val="24"/>
        </w:rPr>
        <w:t>Subcontractor</w:t>
      </w:r>
      <w:r w:rsidRPr="00910D8E">
        <w:rPr>
          <w:rFonts w:ascii="Arial" w:hAnsi="Arial" w:cs="Arial"/>
          <w:sz w:val="24"/>
          <w:szCs w:val="24"/>
        </w:rPr>
        <w:t xml:space="preserve"> to comply with regulation 13(4) of the Employment Regulations.</w:t>
      </w:r>
    </w:p>
    <w:p w14:paraId="40259032" w14:textId="77777777" w:rsidR="00CB6F1C" w:rsidRPr="00F41A7B" w:rsidRDefault="00CB6F1C" w:rsidP="00CB6F1C">
      <w:pPr>
        <w:pStyle w:val="ScheduleL3"/>
        <w:numPr>
          <w:ilvl w:val="0"/>
          <w:numId w:val="0"/>
        </w:numPr>
        <w:ind w:left="2214"/>
      </w:pPr>
    </w:p>
    <w:p w14:paraId="7C199E8F" w14:textId="77777777" w:rsidR="00CB6F1C" w:rsidRDefault="00CB6F1C" w:rsidP="00CB6F1C">
      <w:pPr>
        <w:pStyle w:val="ScheduleL2"/>
        <w:rPr>
          <w:rFonts w:ascii="Arial" w:hAnsi="Arial" w:cs="Arial"/>
          <w:sz w:val="24"/>
          <w:szCs w:val="24"/>
          <w:lang w:val="en-GB"/>
        </w:rPr>
      </w:pPr>
      <w:bookmarkStart w:id="53" w:name="_Ref346030364"/>
      <w:bookmarkStart w:id="54" w:name="_Ref311726598"/>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_Ref450733229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w:t>
      </w:r>
      <w:r w:rsidRPr="00F41A7B">
        <w:rPr>
          <w:rFonts w:ascii="Arial" w:hAnsi="Arial" w:cs="Arial"/>
          <w:sz w:val="24"/>
          <w:szCs w:val="24"/>
          <w:lang w:val="en-GB"/>
        </w:rPr>
        <w:lastRenderedPageBreak/>
        <w:t xml:space="preserve">Supplier or any </w:t>
      </w:r>
      <w:r>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Relevant Transfer Date</w:t>
      </w:r>
      <w:r>
        <w:rPr>
          <w:rFonts w:ascii="Arial" w:hAnsi="Arial" w:cs="Arial"/>
          <w:sz w:val="24"/>
          <w:szCs w:val="24"/>
          <w:lang w:val="en-GB"/>
        </w:rPr>
        <w:t xml:space="preserve"> </w:t>
      </w:r>
      <w:r w:rsidRPr="00EB764B">
        <w:rPr>
          <w:rFonts w:ascii="Arial" w:hAnsi="Arial" w:cs="Arial"/>
          <w:sz w:val="24"/>
          <w:szCs w:val="24"/>
        </w:rPr>
        <w:t>including, without limitation, any Employee Liabilities:</w:t>
      </w:r>
      <w:bookmarkEnd w:id="53"/>
    </w:p>
    <w:p w14:paraId="7DE4D054" w14:textId="77777777" w:rsidR="00CB6F1C" w:rsidRPr="00EB764B" w:rsidRDefault="00CB6F1C" w:rsidP="00CB6F1C">
      <w:pPr>
        <w:pStyle w:val="ScheduleL3"/>
        <w:rPr>
          <w:rFonts w:ascii="Arial" w:hAnsi="Arial" w:cs="Arial"/>
          <w:sz w:val="24"/>
          <w:szCs w:val="24"/>
        </w:rPr>
      </w:pPr>
      <w:r w:rsidRPr="00EB764B">
        <w:rPr>
          <w:rFonts w:ascii="Arial" w:hAnsi="Arial" w:cs="Arial"/>
          <w:sz w:val="24"/>
          <w:szCs w:val="24"/>
        </w:rPr>
        <w:t xml:space="preserve">arising out of the resignation of any Transferring Former Supplier Employee before the Relevant Transfer Date on account of substantial detrimental changes to his/her working conditions proposed by the Supplier or any </w:t>
      </w:r>
      <w:r>
        <w:rPr>
          <w:rFonts w:ascii="Arial" w:hAnsi="Arial" w:cs="Arial"/>
          <w:sz w:val="24"/>
          <w:szCs w:val="24"/>
        </w:rPr>
        <w:t>Subcontractor</w:t>
      </w:r>
      <w:r w:rsidRPr="00EB764B">
        <w:rPr>
          <w:rFonts w:ascii="Arial" w:hAnsi="Arial" w:cs="Arial"/>
          <w:sz w:val="24"/>
          <w:szCs w:val="24"/>
        </w:rPr>
        <w:t xml:space="preserve"> to occur in the period from (and including) the Relevant Transfer Date; or</w:t>
      </w:r>
    </w:p>
    <w:p w14:paraId="4E19146F" w14:textId="77777777" w:rsidR="00CB6F1C" w:rsidRPr="00EB764B" w:rsidRDefault="00CB6F1C" w:rsidP="00CB6F1C">
      <w:pPr>
        <w:pStyle w:val="ScheduleL3"/>
        <w:rPr>
          <w:rFonts w:ascii="Arial" w:hAnsi="Arial" w:cs="Arial"/>
          <w:sz w:val="24"/>
          <w:szCs w:val="24"/>
        </w:rPr>
      </w:pPr>
      <w:r w:rsidRPr="00EB764B">
        <w:rPr>
          <w:rFonts w:ascii="Arial" w:hAnsi="Arial" w:cs="Arial"/>
          <w:sz w:val="24"/>
          <w:szCs w:val="24"/>
        </w:rPr>
        <w:t xml:space="preserve">arising from the failure by the Supplier and/or any </w:t>
      </w:r>
      <w:r>
        <w:rPr>
          <w:rFonts w:ascii="Arial" w:hAnsi="Arial" w:cs="Arial"/>
          <w:sz w:val="24"/>
          <w:szCs w:val="24"/>
        </w:rPr>
        <w:t>Subcontractor</w:t>
      </w:r>
      <w:r w:rsidRPr="00EB764B">
        <w:rPr>
          <w:rFonts w:ascii="Arial" w:hAnsi="Arial" w:cs="Arial"/>
          <w:sz w:val="24"/>
          <w:szCs w:val="24"/>
        </w:rPr>
        <w:t xml:space="preserve"> to comply with its obligations under the Employment Regulations.</w:t>
      </w:r>
    </w:p>
    <w:p w14:paraId="3331D226" w14:textId="77777777" w:rsidR="00CB6F1C" w:rsidRPr="00F41A7B" w:rsidRDefault="00CB6F1C" w:rsidP="00CB6F1C">
      <w:pPr>
        <w:pStyle w:val="ScheduleL2"/>
        <w:keepNext/>
        <w:rPr>
          <w:rFonts w:ascii="Arial" w:hAnsi="Arial" w:cs="Arial"/>
          <w:sz w:val="24"/>
          <w:szCs w:val="24"/>
          <w:lang w:val="en-GB"/>
        </w:rPr>
      </w:pPr>
      <w:bookmarkStart w:id="55" w:name="_Ref492895878"/>
      <w:bookmarkStart w:id="56" w:name="_Ref339036408"/>
      <w:bookmarkEnd w:id="54"/>
      <w:r>
        <w:rPr>
          <w:rFonts w:ascii="Arial" w:hAnsi="Arial" w:cs="Arial"/>
          <w:sz w:val="24"/>
          <w:szCs w:val="24"/>
          <w:lang w:val="en-GB"/>
        </w:rPr>
        <w:t>I</w:t>
      </w:r>
      <w:r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who is not identified </w:t>
      </w:r>
      <w:r>
        <w:rPr>
          <w:rFonts w:ascii="Arial" w:hAnsi="Arial" w:cs="Arial"/>
          <w:sz w:val="24"/>
          <w:szCs w:val="24"/>
          <w:lang w:val="en-GB"/>
        </w:rPr>
        <w:t xml:space="preserve">by the Former Supplier </w:t>
      </w:r>
      <w:r w:rsidRPr="00F41A7B">
        <w:rPr>
          <w:rFonts w:ascii="Arial" w:hAnsi="Arial" w:cs="Arial"/>
          <w:sz w:val="24"/>
          <w:szCs w:val="24"/>
          <w:lang w:val="en-GB"/>
        </w:rPr>
        <w:t xml:space="preserve">as a Transferring Former Supplier Employee claims, or it is determined in relation to </w:t>
      </w:r>
      <w:r>
        <w:rPr>
          <w:rFonts w:ascii="Arial" w:hAnsi="Arial" w:cs="Arial"/>
          <w:sz w:val="24"/>
          <w:szCs w:val="24"/>
          <w:lang w:val="en-GB"/>
        </w:rPr>
        <w:t>any</w:t>
      </w:r>
      <w:r w:rsidRPr="00F41A7B">
        <w:rPr>
          <w:rFonts w:ascii="Arial" w:hAnsi="Arial" w:cs="Arial"/>
          <w:sz w:val="24"/>
          <w:szCs w:val="24"/>
          <w:lang w:val="en-GB"/>
        </w:rPr>
        <w:t xml:space="preserve"> person </w:t>
      </w:r>
      <w:r w:rsidRPr="00EB764B">
        <w:rPr>
          <w:rFonts w:ascii="Arial" w:hAnsi="Arial" w:cs="Arial"/>
          <w:sz w:val="24"/>
          <w:szCs w:val="24"/>
        </w:rPr>
        <w:t xml:space="preserve">who is not identified by the </w:t>
      </w:r>
      <w:r>
        <w:rPr>
          <w:rFonts w:ascii="Arial" w:hAnsi="Arial" w:cs="Arial"/>
          <w:sz w:val="24"/>
          <w:szCs w:val="24"/>
        </w:rPr>
        <w:t>Former Supplier</w:t>
      </w:r>
      <w:r w:rsidRPr="00EB764B">
        <w:rPr>
          <w:rFonts w:ascii="Arial" w:hAnsi="Arial" w:cs="Arial"/>
          <w:sz w:val="24"/>
          <w:szCs w:val="24"/>
        </w:rPr>
        <w:t xml:space="preserve"> as a Transferring Former Supplier Employee, </w:t>
      </w:r>
      <w:r w:rsidRPr="00F41A7B">
        <w:rPr>
          <w:rFonts w:ascii="Arial" w:hAnsi="Arial" w:cs="Arial"/>
          <w:sz w:val="24"/>
          <w:szCs w:val="24"/>
          <w:lang w:val="en-GB"/>
        </w:rPr>
        <w:t xml:space="preserve">that his/her contract of employment has been transferred from a Former Supplier to the Supplier and/or any </w:t>
      </w:r>
      <w:r>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w:t>
      </w:r>
      <w:r w:rsidRPr="00EB764B">
        <w:rPr>
          <w:rFonts w:ascii="Arial" w:hAnsi="Arial" w:cs="Arial"/>
          <w:sz w:val="24"/>
          <w:szCs w:val="24"/>
        </w:rPr>
        <w:t xml:space="preserve">or the Acquired Rights Directive </w:t>
      </w:r>
      <w:r w:rsidRPr="00F41A7B">
        <w:rPr>
          <w:rFonts w:ascii="Arial" w:hAnsi="Arial" w:cs="Arial"/>
          <w:sz w:val="24"/>
          <w:szCs w:val="24"/>
          <w:lang w:val="en-GB"/>
        </w:rPr>
        <w:t>then:</w:t>
      </w:r>
      <w:bookmarkEnd w:id="55"/>
      <w:r w:rsidRPr="00F41A7B">
        <w:rPr>
          <w:rFonts w:ascii="Arial" w:hAnsi="Arial" w:cs="Arial"/>
          <w:sz w:val="24"/>
          <w:szCs w:val="24"/>
          <w:lang w:val="en-GB"/>
        </w:rPr>
        <w:t xml:space="preserve"> </w:t>
      </w:r>
    </w:p>
    <w:p w14:paraId="1957BDE5" w14:textId="77777777" w:rsidR="00CB6F1C" w:rsidRPr="00F41A7B" w:rsidRDefault="00CB6F1C" w:rsidP="00CB6F1C">
      <w:pPr>
        <w:pStyle w:val="ScheduleL3"/>
        <w:rPr>
          <w:rFonts w:ascii="Arial" w:hAnsi="Arial" w:cs="Arial"/>
          <w:sz w:val="24"/>
          <w:szCs w:val="24"/>
        </w:rPr>
      </w:pPr>
      <w:bookmarkStart w:id="57" w:name="_Ref492895862"/>
      <w:r w:rsidRPr="00F41A7B">
        <w:rPr>
          <w:rFonts w:ascii="Arial" w:hAnsi="Arial" w:cs="Arial"/>
          <w:sz w:val="24"/>
          <w:szCs w:val="24"/>
        </w:rPr>
        <w:t xml:space="preserve">the Supplier </w:t>
      </w:r>
      <w:proofErr w:type="gramStart"/>
      <w:r>
        <w:rPr>
          <w:rFonts w:ascii="Arial" w:hAnsi="Arial" w:cs="Arial"/>
          <w:sz w:val="24"/>
          <w:szCs w:val="24"/>
        </w:rPr>
        <w:t xml:space="preserve">shall, </w:t>
      </w:r>
      <w:r w:rsidRPr="00F41A7B">
        <w:rPr>
          <w:rFonts w:ascii="Arial" w:hAnsi="Arial" w:cs="Arial"/>
          <w:sz w:val="24"/>
          <w:szCs w:val="24"/>
        </w:rPr>
        <w:t xml:space="preserve"> </w:t>
      </w:r>
      <w:r w:rsidRPr="00EB764B">
        <w:rPr>
          <w:rFonts w:ascii="Arial" w:hAnsi="Arial" w:cs="Arial"/>
          <w:sz w:val="24"/>
          <w:szCs w:val="24"/>
        </w:rPr>
        <w:t>or</w:t>
      </w:r>
      <w:proofErr w:type="gramEnd"/>
      <w:r w:rsidRPr="00EB764B">
        <w:rPr>
          <w:rFonts w:ascii="Arial" w:hAnsi="Arial" w:cs="Arial"/>
          <w:sz w:val="24"/>
          <w:szCs w:val="24"/>
        </w:rPr>
        <w:t xml:space="preserve"> shall procure that the </w:t>
      </w:r>
      <w:r>
        <w:rPr>
          <w:rFonts w:ascii="Arial" w:hAnsi="Arial" w:cs="Arial"/>
          <w:sz w:val="24"/>
          <w:szCs w:val="24"/>
        </w:rPr>
        <w:t>Subcontractor</w:t>
      </w:r>
      <w:r w:rsidRPr="00EB764B">
        <w:rPr>
          <w:rFonts w:ascii="Arial" w:hAnsi="Arial" w:cs="Arial"/>
          <w:sz w:val="24"/>
          <w:szCs w:val="24"/>
        </w:rPr>
        <w:t xml:space="preserve"> shall, </w:t>
      </w:r>
      <w:r w:rsidRPr="00F41A7B">
        <w:rPr>
          <w:rFonts w:ascii="Arial" w:hAnsi="Arial" w:cs="Arial"/>
          <w:sz w:val="24"/>
          <w:szCs w:val="24"/>
        </w:rPr>
        <w:t>within 5 Working Days of becoming aware of that fact</w:t>
      </w:r>
      <w:r>
        <w:rPr>
          <w:rFonts w:ascii="Arial" w:hAnsi="Arial" w:cs="Arial"/>
          <w:sz w:val="24"/>
          <w:szCs w:val="24"/>
        </w:rPr>
        <w:t>,</w:t>
      </w:r>
      <w:r w:rsidRPr="00F41A7B">
        <w:rPr>
          <w:rFonts w:ascii="Arial" w:hAnsi="Arial" w:cs="Arial"/>
          <w:sz w:val="24"/>
          <w:szCs w:val="24"/>
        </w:rPr>
        <w:t xml:space="preserve"> notify the Buyer and</w:t>
      </w:r>
      <w:r>
        <w:rPr>
          <w:rFonts w:ascii="Arial" w:hAnsi="Arial" w:cs="Arial"/>
          <w:sz w:val="24"/>
          <w:szCs w:val="24"/>
        </w:rPr>
        <w:t xml:space="preserve"> in writing and, where required by the Buyer, notify</w:t>
      </w:r>
      <w:r w:rsidRPr="00F41A7B">
        <w:rPr>
          <w:rFonts w:ascii="Arial" w:hAnsi="Arial" w:cs="Arial"/>
          <w:sz w:val="24"/>
          <w:szCs w:val="24"/>
        </w:rPr>
        <w:t xml:space="preserve"> the relevant Former Supplier in writing;</w:t>
      </w:r>
      <w:bookmarkEnd w:id="57"/>
      <w:r>
        <w:rPr>
          <w:rFonts w:ascii="Arial" w:hAnsi="Arial" w:cs="Arial"/>
          <w:sz w:val="24"/>
          <w:szCs w:val="24"/>
        </w:rPr>
        <w:t xml:space="preserve"> and</w:t>
      </w:r>
    </w:p>
    <w:p w14:paraId="561CB59C" w14:textId="77777777" w:rsidR="00CB6F1C" w:rsidRPr="00F41A7B" w:rsidRDefault="00CB6F1C" w:rsidP="00CB6F1C">
      <w:pPr>
        <w:pStyle w:val="ScheduleL3"/>
        <w:rPr>
          <w:rFonts w:ascii="Arial" w:hAnsi="Arial" w:cs="Arial"/>
          <w:sz w:val="24"/>
          <w:szCs w:val="24"/>
        </w:rPr>
      </w:pPr>
      <w:bookmarkStart w:id="58" w:name="_Ref492895855"/>
      <w:r w:rsidRPr="00F41A7B">
        <w:rPr>
          <w:rFonts w:ascii="Arial" w:hAnsi="Arial" w:cs="Arial"/>
          <w:sz w:val="24"/>
          <w:szCs w:val="24"/>
        </w:rPr>
        <w:t xml:space="preserve">the Former Supplier may offer </w:t>
      </w:r>
      <w:r w:rsidRPr="00EB764B">
        <w:rPr>
          <w:rFonts w:ascii="Arial" w:hAnsi="Arial" w:cs="Arial"/>
          <w:sz w:val="24"/>
          <w:szCs w:val="24"/>
        </w:rPr>
        <w:t>(or may procure that a third party may offer)</w:t>
      </w:r>
      <w:r>
        <w:rPr>
          <w:rFonts w:ascii="Arial" w:hAnsi="Arial" w:cs="Arial"/>
          <w:sz w:val="24"/>
          <w:szCs w:val="24"/>
        </w:rPr>
        <w:t xml:space="preserve"> </w:t>
      </w:r>
      <w:r w:rsidRPr="00F41A7B">
        <w:rPr>
          <w:rFonts w:ascii="Arial" w:hAnsi="Arial" w:cs="Arial"/>
          <w:sz w:val="24"/>
          <w:szCs w:val="24"/>
        </w:rPr>
        <w:t>employment to such person</w:t>
      </w:r>
      <w:r>
        <w:rPr>
          <w:rFonts w:ascii="Arial" w:hAnsi="Arial" w:cs="Arial"/>
          <w:sz w:val="24"/>
          <w:szCs w:val="24"/>
        </w:rPr>
        <w:t xml:space="preserve">, </w:t>
      </w:r>
      <w:r w:rsidRPr="00F41A7B">
        <w:rPr>
          <w:rFonts w:ascii="Arial" w:hAnsi="Arial" w:cs="Arial"/>
          <w:sz w:val="24"/>
          <w:szCs w:val="24"/>
        </w:rPr>
        <w:t xml:space="preserve">or take such other steps as </w:t>
      </w:r>
      <w:r>
        <w:rPr>
          <w:rFonts w:ascii="Arial" w:hAnsi="Arial" w:cs="Arial"/>
          <w:sz w:val="24"/>
          <w:szCs w:val="24"/>
        </w:rPr>
        <w:t>the Former Supplier</w:t>
      </w:r>
      <w:r w:rsidRPr="00F41A7B">
        <w:rPr>
          <w:rFonts w:ascii="Arial" w:hAnsi="Arial" w:cs="Arial"/>
          <w:sz w:val="24"/>
          <w:szCs w:val="24"/>
        </w:rPr>
        <w:t xml:space="preserve"> considers appropriate </w:t>
      </w:r>
      <w:r w:rsidRPr="00EB764B">
        <w:rPr>
          <w:rFonts w:ascii="Arial" w:hAnsi="Arial" w:cs="Arial"/>
          <w:sz w:val="24"/>
          <w:szCs w:val="24"/>
        </w:rPr>
        <w:t xml:space="preserve">to deal with the matter provided always that such steps </w:t>
      </w:r>
      <w:proofErr w:type="gramStart"/>
      <w:r w:rsidRPr="00EB764B">
        <w:rPr>
          <w:rFonts w:ascii="Arial" w:hAnsi="Arial" w:cs="Arial"/>
          <w:sz w:val="24"/>
          <w:szCs w:val="24"/>
        </w:rPr>
        <w:t>are in compliance with</w:t>
      </w:r>
      <w:proofErr w:type="gramEnd"/>
      <w:r w:rsidRPr="00EB764B">
        <w:rPr>
          <w:rFonts w:ascii="Arial" w:hAnsi="Arial" w:cs="Arial"/>
          <w:sz w:val="24"/>
          <w:szCs w:val="24"/>
        </w:rPr>
        <w:t xml:space="preserve"> applicable Law</w:t>
      </w:r>
      <w:r>
        <w:rPr>
          <w:rFonts w:ascii="Arial" w:hAnsi="Arial" w:cs="Arial"/>
          <w:sz w:val="24"/>
          <w:szCs w:val="24"/>
        </w:rPr>
        <w:t>, within 15</w:t>
      </w:r>
      <w:r w:rsidRPr="00F41A7B">
        <w:rPr>
          <w:rFonts w:ascii="Arial" w:hAnsi="Arial" w:cs="Arial"/>
          <w:sz w:val="24"/>
          <w:szCs w:val="24"/>
        </w:rPr>
        <w:t> Working Days of receipt of notice from the Supplier</w:t>
      </w:r>
      <w:r>
        <w:rPr>
          <w:rFonts w:ascii="Arial" w:hAnsi="Arial" w:cs="Arial"/>
          <w:sz w:val="24"/>
          <w:szCs w:val="24"/>
        </w:rPr>
        <w:t xml:space="preserve"> and/or the Subcontractor (as appropriate).</w:t>
      </w:r>
      <w:bookmarkEnd w:id="58"/>
    </w:p>
    <w:p w14:paraId="266FFD16" w14:textId="77777777" w:rsidR="00CB6F1C" w:rsidRPr="002713D7" w:rsidRDefault="00CB6F1C" w:rsidP="00CB6F1C">
      <w:pPr>
        <w:pStyle w:val="ScheduleL2"/>
        <w:keepNext/>
        <w:rPr>
          <w:rFonts w:ascii="Arial" w:hAnsi="Arial" w:cs="Arial"/>
          <w:sz w:val="24"/>
          <w:szCs w:val="24"/>
          <w:lang w:val="en-GB"/>
        </w:rPr>
      </w:pPr>
      <w:r>
        <w:rPr>
          <w:rFonts w:ascii="Arial" w:hAnsi="Arial" w:cs="Arial"/>
          <w:sz w:val="24"/>
          <w:szCs w:val="24"/>
          <w:lang w:val="en-GB"/>
        </w:rPr>
        <w:t>I</w:t>
      </w:r>
      <w:r w:rsidRPr="002713D7">
        <w:rPr>
          <w:rFonts w:ascii="Arial" w:hAnsi="Arial" w:cs="Arial"/>
          <w:sz w:val="24"/>
          <w:szCs w:val="24"/>
          <w:lang w:val="en-GB"/>
        </w:rPr>
        <w:t xml:space="preserve">f </w:t>
      </w:r>
      <w:r>
        <w:rPr>
          <w:rFonts w:ascii="Arial" w:hAnsi="Arial" w:cs="Arial"/>
          <w:sz w:val="24"/>
          <w:szCs w:val="24"/>
          <w:lang w:val="en-GB"/>
        </w:rPr>
        <w:t>an</w:t>
      </w:r>
      <w:r w:rsidRPr="002713D7">
        <w:rPr>
          <w:rFonts w:ascii="Arial" w:hAnsi="Arial" w:cs="Arial"/>
          <w:sz w:val="24"/>
          <w:szCs w:val="24"/>
          <w:lang w:val="en-GB"/>
        </w:rPr>
        <w:t xml:space="preserve"> offer </w:t>
      </w:r>
      <w:r>
        <w:rPr>
          <w:rFonts w:ascii="Arial" w:hAnsi="Arial" w:cs="Arial"/>
          <w:sz w:val="24"/>
          <w:szCs w:val="24"/>
          <w:lang w:val="en-GB"/>
        </w:rPr>
        <w:t xml:space="preserve">referred to in Paragraph 2.3.2 </w:t>
      </w:r>
      <w:r w:rsidRPr="002713D7">
        <w:rPr>
          <w:rFonts w:ascii="Arial" w:hAnsi="Arial" w:cs="Arial"/>
          <w:sz w:val="24"/>
          <w:szCs w:val="24"/>
          <w:lang w:val="en-GB"/>
        </w:rPr>
        <w:t>is accepted</w:t>
      </w:r>
      <w:proofErr w:type="gramStart"/>
      <w:r w:rsidRPr="002713D7">
        <w:rPr>
          <w:rFonts w:ascii="Arial" w:hAnsi="Arial" w:cs="Arial"/>
          <w:sz w:val="24"/>
          <w:szCs w:val="24"/>
          <w:lang w:val="en-GB"/>
        </w:rPr>
        <w:t xml:space="preserve">, </w:t>
      </w:r>
      <w:r w:rsidRPr="00EB764B">
        <w:rPr>
          <w:rFonts w:ascii="Arial" w:hAnsi="Arial" w:cs="Arial"/>
          <w:sz w:val="24"/>
          <w:szCs w:val="24"/>
        </w:rPr>
        <w:t>,</w:t>
      </w:r>
      <w:proofErr w:type="gramEnd"/>
      <w:r w:rsidRPr="00EB764B">
        <w:rPr>
          <w:rFonts w:ascii="Arial" w:hAnsi="Arial" w:cs="Arial"/>
          <w:sz w:val="24"/>
          <w:szCs w:val="24"/>
        </w:rPr>
        <w:t xml:space="preserve"> or if the situation has otherwise been resolved by the Former Supplier and/or the </w:t>
      </w:r>
      <w:r>
        <w:rPr>
          <w:rFonts w:ascii="Arial" w:hAnsi="Arial" w:cs="Arial"/>
          <w:sz w:val="24"/>
          <w:szCs w:val="24"/>
        </w:rPr>
        <w:t>Buyer</w:t>
      </w:r>
      <w:r w:rsidRPr="00EB764B">
        <w:rPr>
          <w:rFonts w:ascii="Arial" w:hAnsi="Arial" w:cs="Arial"/>
          <w:sz w:val="24"/>
          <w:szCs w:val="24"/>
        </w:rPr>
        <w:t xml:space="preserve">, </w:t>
      </w:r>
      <w:r w:rsidRPr="002713D7">
        <w:rPr>
          <w:rFonts w:ascii="Arial" w:hAnsi="Arial" w:cs="Arial"/>
          <w:sz w:val="24"/>
          <w:szCs w:val="24"/>
          <w:lang w:val="en-GB"/>
        </w:rPr>
        <w:t>the Supplier shall</w:t>
      </w:r>
      <w:r>
        <w:rPr>
          <w:rFonts w:ascii="Arial" w:hAnsi="Arial" w:cs="Arial"/>
          <w:sz w:val="24"/>
          <w:szCs w:val="24"/>
          <w:lang w:val="en-GB"/>
        </w:rPr>
        <w:t xml:space="preserve">, </w:t>
      </w:r>
      <w:r w:rsidRPr="00EB764B">
        <w:rPr>
          <w:rFonts w:ascii="Arial" w:hAnsi="Arial" w:cs="Arial"/>
          <w:sz w:val="24"/>
          <w:szCs w:val="24"/>
        </w:rPr>
        <w:t xml:space="preserve">or shall procure that the </w:t>
      </w:r>
      <w:r>
        <w:rPr>
          <w:rFonts w:ascii="Arial" w:hAnsi="Arial" w:cs="Arial"/>
          <w:sz w:val="24"/>
          <w:szCs w:val="24"/>
        </w:rPr>
        <w:t>Subcontractor</w:t>
      </w:r>
      <w:r w:rsidRPr="00EB764B">
        <w:rPr>
          <w:rFonts w:ascii="Arial" w:hAnsi="Arial" w:cs="Arial"/>
          <w:sz w:val="24"/>
          <w:szCs w:val="24"/>
        </w:rPr>
        <w:t xml:space="preserve"> shall, </w:t>
      </w:r>
      <w:r w:rsidRPr="002713D7">
        <w:rPr>
          <w:rFonts w:ascii="Arial" w:hAnsi="Arial" w:cs="Arial"/>
          <w:sz w:val="24"/>
          <w:szCs w:val="24"/>
          <w:lang w:val="en-GB"/>
        </w:rPr>
        <w:t xml:space="preserve"> immediately release the person from </w:t>
      </w:r>
      <w:r>
        <w:rPr>
          <w:rFonts w:ascii="Arial" w:hAnsi="Arial" w:cs="Arial"/>
          <w:sz w:val="24"/>
          <w:szCs w:val="24"/>
          <w:lang w:val="en-GB"/>
        </w:rPr>
        <w:t>his/her</w:t>
      </w:r>
      <w:r w:rsidRPr="002713D7">
        <w:rPr>
          <w:rFonts w:ascii="Arial" w:hAnsi="Arial" w:cs="Arial"/>
          <w:sz w:val="24"/>
          <w:szCs w:val="24"/>
          <w:lang w:val="en-GB"/>
        </w:rPr>
        <w:t xml:space="preserve"> employment</w:t>
      </w:r>
      <w:r>
        <w:rPr>
          <w:rFonts w:ascii="Arial" w:hAnsi="Arial" w:cs="Arial"/>
          <w:sz w:val="24"/>
          <w:szCs w:val="24"/>
          <w:lang w:val="en-GB"/>
        </w:rPr>
        <w:t xml:space="preserve"> </w:t>
      </w:r>
      <w:r w:rsidRPr="00EB764B">
        <w:rPr>
          <w:rFonts w:ascii="Arial" w:hAnsi="Arial" w:cs="Arial"/>
          <w:sz w:val="24"/>
          <w:szCs w:val="24"/>
        </w:rPr>
        <w:t>or alleged employment</w:t>
      </w:r>
      <w:r>
        <w:rPr>
          <w:rFonts w:ascii="Arial" w:hAnsi="Arial" w:cs="Arial"/>
          <w:sz w:val="24"/>
          <w:szCs w:val="24"/>
          <w:lang w:val="en-GB"/>
        </w:rPr>
        <w:t>.</w:t>
      </w:r>
    </w:p>
    <w:p w14:paraId="314CFF8C" w14:textId="77777777" w:rsidR="00CB6F1C" w:rsidRDefault="00CB6F1C" w:rsidP="00CB6F1C">
      <w:pPr>
        <w:pStyle w:val="ScheduleL2"/>
        <w:keepNext/>
        <w:rPr>
          <w:rFonts w:ascii="Arial" w:hAnsi="Arial" w:cs="Arial"/>
          <w:sz w:val="24"/>
          <w:szCs w:val="24"/>
          <w:lang w:val="en-GB"/>
        </w:rPr>
      </w:pPr>
      <w:bookmarkStart w:id="59" w:name="_Ref492895868"/>
      <w:r>
        <w:rPr>
          <w:rFonts w:ascii="Arial" w:hAnsi="Arial" w:cs="Arial"/>
          <w:sz w:val="24"/>
          <w:szCs w:val="24"/>
          <w:lang w:val="en-GB"/>
        </w:rPr>
        <w:t>I</w:t>
      </w:r>
      <w:r w:rsidRPr="002713D7">
        <w:rPr>
          <w:rFonts w:ascii="Arial" w:hAnsi="Arial" w:cs="Arial"/>
          <w:sz w:val="24"/>
          <w:szCs w:val="24"/>
          <w:lang w:val="en-GB"/>
        </w:rPr>
        <w:t xml:space="preserve">f </w:t>
      </w:r>
      <w:r>
        <w:rPr>
          <w:rFonts w:ascii="Arial" w:hAnsi="Arial" w:cs="Arial"/>
          <w:sz w:val="24"/>
          <w:szCs w:val="24"/>
          <w:lang w:val="en-GB"/>
        </w:rPr>
        <w:t>by the end of the 15 Working Day</w:t>
      </w:r>
      <w:r w:rsidRPr="002713D7">
        <w:rPr>
          <w:rFonts w:ascii="Arial" w:hAnsi="Arial" w:cs="Arial"/>
          <w:sz w:val="24"/>
          <w:szCs w:val="24"/>
          <w:lang w:val="en-GB"/>
        </w:rPr>
        <w:t xml:space="preserve"> period referred to in Paragraph </w:t>
      </w:r>
      <w:r w:rsidRPr="002713D7">
        <w:rPr>
          <w:rFonts w:ascii="Arial" w:hAnsi="Arial" w:cs="Arial"/>
          <w:sz w:val="24"/>
          <w:szCs w:val="24"/>
          <w:lang w:val="en-GB"/>
        </w:rPr>
        <w:fldChar w:fldCharType="begin"/>
      </w:r>
      <w:r w:rsidRPr="002713D7">
        <w:rPr>
          <w:rFonts w:ascii="Arial" w:hAnsi="Arial" w:cs="Arial"/>
          <w:sz w:val="24"/>
          <w:szCs w:val="24"/>
          <w:lang w:val="en-GB"/>
        </w:rPr>
        <w:instrText xml:space="preserve"> REF _Ref492895855 \n \h  \* MERGEFORMAT </w:instrText>
      </w:r>
      <w:r w:rsidRPr="002713D7">
        <w:rPr>
          <w:rFonts w:ascii="Arial" w:hAnsi="Arial" w:cs="Arial"/>
          <w:sz w:val="24"/>
          <w:szCs w:val="24"/>
          <w:lang w:val="en-GB"/>
        </w:rPr>
      </w:r>
      <w:r w:rsidRPr="002713D7">
        <w:rPr>
          <w:rFonts w:ascii="Arial" w:hAnsi="Arial" w:cs="Arial"/>
          <w:sz w:val="24"/>
          <w:szCs w:val="24"/>
          <w:lang w:val="en-GB"/>
        </w:rPr>
        <w:fldChar w:fldCharType="separate"/>
      </w:r>
      <w:r w:rsidRPr="002713D7">
        <w:rPr>
          <w:rFonts w:ascii="Arial" w:hAnsi="Arial" w:cs="Arial"/>
          <w:sz w:val="24"/>
          <w:szCs w:val="24"/>
          <w:lang w:val="en-GB"/>
        </w:rPr>
        <w:t>2.3.2</w:t>
      </w:r>
      <w:r w:rsidRPr="002713D7">
        <w:rPr>
          <w:rFonts w:ascii="Arial" w:hAnsi="Arial" w:cs="Arial"/>
          <w:sz w:val="24"/>
          <w:szCs w:val="24"/>
          <w:lang w:val="en-GB"/>
        </w:rPr>
        <w:fldChar w:fldCharType="end"/>
      </w:r>
      <w:r>
        <w:rPr>
          <w:rFonts w:ascii="Arial" w:hAnsi="Arial" w:cs="Arial"/>
          <w:sz w:val="24"/>
          <w:szCs w:val="24"/>
          <w:lang w:val="en-GB"/>
        </w:rPr>
        <w:t xml:space="preserve">: </w:t>
      </w:r>
    </w:p>
    <w:p w14:paraId="71F46D6E" w14:textId="77777777" w:rsidR="00CB6F1C" w:rsidRPr="002C6309" w:rsidRDefault="00CB6F1C" w:rsidP="00CB6F1C">
      <w:pPr>
        <w:pStyle w:val="ScheduleL3"/>
        <w:rPr>
          <w:rFonts w:ascii="Arial" w:hAnsi="Arial" w:cs="Arial"/>
          <w:sz w:val="24"/>
          <w:szCs w:val="24"/>
        </w:rPr>
      </w:pPr>
      <w:r w:rsidRPr="002C6309">
        <w:rPr>
          <w:rFonts w:ascii="Arial" w:hAnsi="Arial" w:cs="Arial"/>
          <w:sz w:val="24"/>
          <w:szCs w:val="24"/>
        </w:rPr>
        <w:t xml:space="preserve"> no such offer of employment has been made;</w:t>
      </w:r>
    </w:p>
    <w:p w14:paraId="4917116B" w14:textId="77777777" w:rsidR="00CB6F1C" w:rsidRPr="002C6309" w:rsidRDefault="00CB6F1C" w:rsidP="00CB6F1C">
      <w:pPr>
        <w:pStyle w:val="ScheduleL3"/>
        <w:rPr>
          <w:rFonts w:ascii="Arial" w:hAnsi="Arial" w:cs="Arial"/>
          <w:sz w:val="24"/>
          <w:szCs w:val="24"/>
        </w:rPr>
      </w:pPr>
      <w:r w:rsidRPr="002C6309">
        <w:rPr>
          <w:rFonts w:ascii="Arial" w:hAnsi="Arial" w:cs="Arial"/>
          <w:sz w:val="24"/>
          <w:szCs w:val="24"/>
        </w:rPr>
        <w:t>such offer has been made but not accepted; or</w:t>
      </w:r>
    </w:p>
    <w:p w14:paraId="15040479" w14:textId="77777777" w:rsidR="00CB6F1C" w:rsidRPr="002C6309" w:rsidRDefault="00CB6F1C" w:rsidP="00CB6F1C">
      <w:pPr>
        <w:pStyle w:val="ScheduleL3"/>
        <w:rPr>
          <w:rFonts w:ascii="Arial" w:hAnsi="Arial" w:cs="Arial"/>
          <w:sz w:val="24"/>
          <w:szCs w:val="24"/>
        </w:rPr>
      </w:pPr>
      <w:r w:rsidRPr="002C6309">
        <w:rPr>
          <w:rFonts w:ascii="Arial" w:hAnsi="Arial" w:cs="Arial"/>
          <w:sz w:val="24"/>
          <w:szCs w:val="24"/>
        </w:rPr>
        <w:t xml:space="preserve">the situation has not otherwise been resolved, </w:t>
      </w:r>
    </w:p>
    <w:p w14:paraId="562C5E30" w14:textId="77777777" w:rsidR="00CB6F1C" w:rsidRPr="002C6309" w:rsidRDefault="00CB6F1C" w:rsidP="00CB6F1C">
      <w:pPr>
        <w:pStyle w:val="ScheduleL2"/>
        <w:numPr>
          <w:ilvl w:val="0"/>
          <w:numId w:val="0"/>
        </w:numPr>
        <w:ind w:left="1134"/>
        <w:rPr>
          <w:rFonts w:ascii="Arial" w:hAnsi="Arial" w:cs="Arial"/>
          <w:sz w:val="24"/>
          <w:szCs w:val="24"/>
        </w:rPr>
      </w:pPr>
      <w:r w:rsidRPr="002C6309">
        <w:rPr>
          <w:rFonts w:ascii="Arial" w:hAnsi="Arial" w:cs="Arial"/>
          <w:sz w:val="24"/>
          <w:szCs w:val="24"/>
        </w:rPr>
        <w:t xml:space="preserve">the Supplier </w:t>
      </w:r>
      <w:r w:rsidRPr="00EB764B">
        <w:rPr>
          <w:rFonts w:ascii="Arial" w:hAnsi="Arial" w:cs="Arial"/>
          <w:sz w:val="24"/>
          <w:szCs w:val="24"/>
        </w:rPr>
        <w:t xml:space="preserve">and/or any </w:t>
      </w:r>
      <w:r>
        <w:rPr>
          <w:rFonts w:ascii="Arial" w:hAnsi="Arial" w:cs="Arial"/>
          <w:sz w:val="24"/>
          <w:szCs w:val="24"/>
        </w:rPr>
        <w:t>Subcontractor</w:t>
      </w:r>
      <w:r w:rsidRPr="00EB764B">
        <w:rPr>
          <w:rFonts w:ascii="Arial" w:hAnsi="Arial" w:cs="Arial"/>
          <w:sz w:val="24"/>
          <w:szCs w:val="24"/>
        </w:rPr>
        <w:t xml:space="preserve"> </w:t>
      </w:r>
      <w:r w:rsidRPr="002C6309">
        <w:rPr>
          <w:rFonts w:ascii="Arial" w:hAnsi="Arial" w:cs="Arial"/>
          <w:sz w:val="24"/>
          <w:szCs w:val="24"/>
        </w:rPr>
        <w:t xml:space="preserve">may within 5 Working Days give notice to terminate the employment </w:t>
      </w:r>
      <w:r w:rsidRPr="00EB764B">
        <w:rPr>
          <w:rFonts w:ascii="Arial" w:hAnsi="Arial" w:cs="Arial"/>
          <w:sz w:val="24"/>
          <w:szCs w:val="24"/>
        </w:rPr>
        <w:t xml:space="preserve">or alleged employment </w:t>
      </w:r>
      <w:r w:rsidRPr="002C6309">
        <w:rPr>
          <w:rFonts w:ascii="Arial" w:hAnsi="Arial" w:cs="Arial"/>
          <w:sz w:val="24"/>
          <w:szCs w:val="24"/>
        </w:rPr>
        <w:t>of such person;</w:t>
      </w:r>
      <w:bookmarkEnd w:id="59"/>
    </w:p>
    <w:p w14:paraId="7F26352B" w14:textId="77777777" w:rsidR="00CB6F1C" w:rsidRPr="002C6309" w:rsidRDefault="00CB6F1C" w:rsidP="00CB6F1C">
      <w:pPr>
        <w:pStyle w:val="ScheduleL2"/>
        <w:keepNext/>
        <w:rPr>
          <w:rFonts w:ascii="Arial" w:hAnsi="Arial" w:cs="Arial"/>
          <w:sz w:val="24"/>
          <w:szCs w:val="24"/>
          <w:lang w:val="en-GB"/>
        </w:rPr>
      </w:pPr>
      <w:r>
        <w:rPr>
          <w:rFonts w:ascii="Arial" w:hAnsi="Arial" w:cs="Arial"/>
          <w:sz w:val="24"/>
          <w:szCs w:val="24"/>
          <w:lang w:val="en-GB"/>
        </w:rPr>
        <w:t>S</w:t>
      </w:r>
      <w:r w:rsidRPr="002C6309">
        <w:rPr>
          <w:rFonts w:ascii="Arial" w:hAnsi="Arial" w:cs="Arial"/>
          <w:sz w:val="24"/>
          <w:szCs w:val="24"/>
          <w:lang w:val="en-GB"/>
        </w:rPr>
        <w:t>ubject to the Supplier</w:t>
      </w:r>
      <w:r>
        <w:rPr>
          <w:rFonts w:ascii="Arial" w:hAnsi="Arial" w:cs="Arial"/>
          <w:sz w:val="24"/>
          <w:szCs w:val="24"/>
          <w:lang w:val="en-GB"/>
        </w:rPr>
        <w:t xml:space="preserve"> and/or any Subcontractor </w:t>
      </w:r>
      <w:r w:rsidRPr="002C6309">
        <w:rPr>
          <w:rFonts w:ascii="Arial" w:hAnsi="Arial" w:cs="Arial"/>
          <w:sz w:val="24"/>
          <w:szCs w:val="24"/>
          <w:lang w:val="en-GB"/>
        </w:rPr>
        <w:t xml:space="preserve"> </w:t>
      </w:r>
      <w:r w:rsidRPr="00EB764B">
        <w:rPr>
          <w:rFonts w:ascii="Arial" w:hAnsi="Arial" w:cs="Arial"/>
          <w:sz w:val="24"/>
          <w:szCs w:val="24"/>
        </w:rPr>
        <w:t xml:space="preserve">acting in accordance with the provisions of Paragraphs 2.3 to 2.5 and in accordance with all applicable proper employment procedures set </w:t>
      </w:r>
      <w:r w:rsidRPr="00895EA7">
        <w:rPr>
          <w:rFonts w:ascii="Arial" w:hAnsi="Arial" w:cs="Arial"/>
          <w:sz w:val="24"/>
          <w:szCs w:val="24"/>
        </w:rPr>
        <w:t>out in Law and subject also to Paragraph 2.7,</w:t>
      </w:r>
      <w:r w:rsidRPr="002C6309">
        <w:rPr>
          <w:rFonts w:ascii="Arial" w:hAnsi="Arial" w:cs="Arial"/>
          <w:sz w:val="24"/>
          <w:szCs w:val="24"/>
          <w:lang w:val="en-GB"/>
        </w:rPr>
        <w:t xml:space="preserve"> the Buyer shall procure that the Former Supplier will indemnify the Supplier and/or the relevant </w:t>
      </w:r>
      <w:r>
        <w:rPr>
          <w:rFonts w:ascii="Arial" w:hAnsi="Arial" w:cs="Arial"/>
          <w:sz w:val="24"/>
          <w:szCs w:val="24"/>
          <w:lang w:val="en-GB"/>
        </w:rPr>
        <w:t>Subcontractor</w:t>
      </w:r>
      <w:r w:rsidRPr="002C6309">
        <w:rPr>
          <w:rFonts w:ascii="Arial" w:hAnsi="Arial" w:cs="Arial"/>
          <w:sz w:val="24"/>
          <w:szCs w:val="24"/>
          <w:lang w:val="en-GB"/>
        </w:rPr>
        <w:t xml:space="preserve"> against all Employee Liabilities arising out of the termination of the employment </w:t>
      </w:r>
      <w:r w:rsidRPr="00EB764B">
        <w:rPr>
          <w:rFonts w:ascii="Arial" w:hAnsi="Arial" w:cs="Arial"/>
          <w:sz w:val="24"/>
          <w:szCs w:val="24"/>
        </w:rPr>
        <w:t xml:space="preserve">pursuant to the provisions of Paragraph 2.5 </w:t>
      </w:r>
      <w:r>
        <w:rPr>
          <w:rFonts w:ascii="Arial" w:hAnsi="Arial" w:cs="Arial"/>
          <w:sz w:val="24"/>
          <w:szCs w:val="24"/>
        </w:rPr>
        <w:lastRenderedPageBreak/>
        <w:t xml:space="preserve">provided that the </w:t>
      </w:r>
      <w:r w:rsidRPr="00EB764B">
        <w:rPr>
          <w:rFonts w:ascii="Arial" w:hAnsi="Arial" w:cs="Arial"/>
          <w:sz w:val="24"/>
          <w:szCs w:val="24"/>
        </w:rPr>
        <w:t xml:space="preserve">Supplier takes, or shall procure that the </w:t>
      </w:r>
      <w:r>
        <w:rPr>
          <w:rFonts w:ascii="Arial" w:hAnsi="Arial" w:cs="Arial"/>
          <w:sz w:val="24"/>
          <w:szCs w:val="24"/>
        </w:rPr>
        <w:t>Subcontractor</w:t>
      </w:r>
      <w:r w:rsidRPr="00EB764B">
        <w:rPr>
          <w:rFonts w:ascii="Arial" w:hAnsi="Arial" w:cs="Arial"/>
          <w:sz w:val="24"/>
          <w:szCs w:val="24"/>
        </w:rPr>
        <w:t xml:space="preserve"> takes, all reasonable steps to </w:t>
      </w:r>
      <w:proofErr w:type="spellStart"/>
      <w:r w:rsidRPr="00EB764B">
        <w:rPr>
          <w:rFonts w:ascii="Arial" w:hAnsi="Arial" w:cs="Arial"/>
          <w:sz w:val="24"/>
          <w:szCs w:val="24"/>
        </w:rPr>
        <w:t>minimise</w:t>
      </w:r>
      <w:proofErr w:type="spellEnd"/>
      <w:r w:rsidRPr="00EB764B">
        <w:rPr>
          <w:rFonts w:ascii="Arial" w:hAnsi="Arial" w:cs="Arial"/>
          <w:sz w:val="24"/>
          <w:szCs w:val="24"/>
        </w:rPr>
        <w:t xml:space="preserve"> any such Employee Liabilities. </w:t>
      </w:r>
      <w:bookmarkEnd w:id="56"/>
    </w:p>
    <w:p w14:paraId="77D2BBBD" w14:textId="77777777" w:rsidR="00CB6F1C" w:rsidRDefault="00CB6F1C" w:rsidP="00CB6F1C">
      <w:pPr>
        <w:pStyle w:val="ScheduleL2"/>
        <w:keepNext/>
        <w:rPr>
          <w:rFonts w:ascii="Arial" w:hAnsi="Arial" w:cs="Arial"/>
          <w:sz w:val="24"/>
          <w:szCs w:val="24"/>
          <w:lang w:val="en-GB"/>
        </w:rPr>
      </w:pPr>
      <w:bookmarkStart w:id="60" w:name="_Ref339036312"/>
      <w:bookmarkStart w:id="61" w:name="_Ref492895840"/>
      <w:r w:rsidRPr="00F41A7B">
        <w:rPr>
          <w:rFonts w:ascii="Arial" w:hAnsi="Arial" w:cs="Arial"/>
          <w:sz w:val="24"/>
          <w:szCs w:val="24"/>
          <w:lang w:val="en-GB"/>
        </w:rPr>
        <w:t>The indemnity in Paragraph </w:t>
      </w:r>
      <w:r>
        <w:rPr>
          <w:rFonts w:ascii="Arial" w:hAnsi="Arial" w:cs="Arial"/>
          <w:sz w:val="24"/>
          <w:szCs w:val="24"/>
          <w:lang w:val="en-GB"/>
        </w:rPr>
        <w:t xml:space="preserve">2.6: </w:t>
      </w:r>
    </w:p>
    <w:bookmarkEnd w:id="60"/>
    <w:p w14:paraId="6A792B15" w14:textId="77777777" w:rsidR="00CB6F1C" w:rsidRPr="002B7FA1" w:rsidRDefault="00CB6F1C" w:rsidP="00CB6F1C">
      <w:pPr>
        <w:pStyle w:val="ScheduleL3"/>
        <w:rPr>
          <w:rFonts w:ascii="Arial" w:hAnsi="Arial" w:cs="Arial"/>
          <w:sz w:val="24"/>
          <w:szCs w:val="24"/>
        </w:rPr>
      </w:pPr>
      <w:r w:rsidRPr="002B7FA1">
        <w:rPr>
          <w:rFonts w:ascii="Arial" w:hAnsi="Arial" w:cs="Arial"/>
          <w:sz w:val="24"/>
          <w:szCs w:val="24"/>
        </w:rPr>
        <w:t xml:space="preserve">shall not apply to: </w:t>
      </w:r>
    </w:p>
    <w:p w14:paraId="4576B459" w14:textId="77777777" w:rsidR="00CB6F1C" w:rsidRPr="002B7FA1" w:rsidRDefault="00CB6F1C" w:rsidP="00CB6F1C">
      <w:pPr>
        <w:pStyle w:val="ScheduleL4"/>
        <w:ind w:hanging="328"/>
        <w:rPr>
          <w:rFonts w:ascii="Arial" w:hAnsi="Arial" w:cs="Arial"/>
          <w:sz w:val="24"/>
          <w:szCs w:val="24"/>
        </w:rPr>
      </w:pPr>
      <w:r w:rsidRPr="002B7FA1">
        <w:rPr>
          <w:rFonts w:ascii="Arial" w:hAnsi="Arial" w:cs="Arial"/>
          <w:sz w:val="24"/>
          <w:szCs w:val="24"/>
        </w:rPr>
        <w:t xml:space="preserve"> any claim for:</w:t>
      </w:r>
      <w:bookmarkEnd w:id="61"/>
    </w:p>
    <w:p w14:paraId="75F18D80" w14:textId="77777777" w:rsidR="00CB6F1C" w:rsidRDefault="00CB6F1C" w:rsidP="00CB6F1C">
      <w:pPr>
        <w:pStyle w:val="ScheduleL5"/>
        <w:numPr>
          <w:ilvl w:val="0"/>
          <w:numId w:val="0"/>
        </w:numPr>
        <w:ind w:left="4111" w:hanging="709"/>
        <w:rPr>
          <w:rFonts w:ascii="Arial" w:hAnsi="Arial" w:cs="Arial"/>
          <w:sz w:val="24"/>
          <w:szCs w:val="24"/>
        </w:rPr>
      </w:pPr>
      <w:r w:rsidRPr="002B7FA1">
        <w:rPr>
          <w:rFonts w:ascii="Arial" w:hAnsi="Arial" w:cs="Arial"/>
          <w:sz w:val="24"/>
          <w:szCs w:val="24"/>
        </w:rPr>
        <w:t xml:space="preserve">(i) </w:t>
      </w:r>
      <w:r>
        <w:rPr>
          <w:rFonts w:ascii="Arial" w:hAnsi="Arial" w:cs="Arial"/>
          <w:sz w:val="24"/>
          <w:szCs w:val="24"/>
        </w:rPr>
        <w:t xml:space="preserve"> </w:t>
      </w:r>
      <w:r w:rsidRPr="002B7FA1">
        <w:rPr>
          <w:rFonts w:ascii="Arial" w:hAnsi="Arial" w:cs="Arial"/>
          <w:sz w:val="24"/>
          <w:szCs w:val="24"/>
        </w:rPr>
        <w:t>discrimination, including on the grounds of sex, race, disability, age, gender reassignment, marriage or civil partnership, pregnancy and maternity or sexual orientation, religion or belief</w:t>
      </w:r>
      <w:r>
        <w:rPr>
          <w:rFonts w:ascii="Arial" w:hAnsi="Arial" w:cs="Arial"/>
          <w:sz w:val="24"/>
          <w:szCs w:val="24"/>
        </w:rPr>
        <w:t>;</w:t>
      </w:r>
      <w:r w:rsidRPr="002B7FA1">
        <w:rPr>
          <w:rFonts w:ascii="Arial" w:hAnsi="Arial" w:cs="Arial"/>
          <w:sz w:val="24"/>
          <w:szCs w:val="24"/>
        </w:rPr>
        <w:t xml:space="preserve"> or </w:t>
      </w:r>
    </w:p>
    <w:p w14:paraId="4ECE592A" w14:textId="77777777" w:rsidR="00CB6F1C" w:rsidRDefault="00CB6F1C" w:rsidP="00CB6F1C">
      <w:pPr>
        <w:pStyle w:val="ScheduleL5"/>
        <w:numPr>
          <w:ilvl w:val="0"/>
          <w:numId w:val="0"/>
        </w:numPr>
        <w:ind w:left="4111" w:hanging="709"/>
        <w:rPr>
          <w:rFonts w:ascii="Arial" w:hAnsi="Arial" w:cs="Arial"/>
          <w:sz w:val="24"/>
          <w:szCs w:val="24"/>
        </w:rPr>
      </w:pPr>
      <w:r>
        <w:rPr>
          <w:rFonts w:ascii="Arial" w:hAnsi="Arial" w:cs="Arial"/>
          <w:sz w:val="24"/>
          <w:szCs w:val="24"/>
        </w:rPr>
        <w:t xml:space="preserve">(ii) </w:t>
      </w:r>
      <w:r>
        <w:rPr>
          <w:rFonts w:ascii="Arial" w:hAnsi="Arial" w:cs="Arial"/>
          <w:sz w:val="24"/>
          <w:szCs w:val="24"/>
        </w:rPr>
        <w:tab/>
      </w:r>
      <w:r w:rsidRPr="002B7FA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5D3F8F3A" w14:textId="77777777" w:rsidR="00CB6F1C" w:rsidRPr="002B7FA1" w:rsidRDefault="00CB6F1C" w:rsidP="00CB6F1C">
      <w:pPr>
        <w:pStyle w:val="ScheduleL5"/>
        <w:numPr>
          <w:ilvl w:val="0"/>
          <w:numId w:val="0"/>
        </w:numPr>
        <w:ind w:left="3402"/>
        <w:rPr>
          <w:rFonts w:ascii="Arial" w:hAnsi="Arial" w:cs="Arial"/>
          <w:sz w:val="24"/>
          <w:szCs w:val="24"/>
        </w:rPr>
      </w:pPr>
      <w:r>
        <w:rPr>
          <w:rFonts w:ascii="Arial" w:hAnsi="Arial" w:cs="Arial"/>
          <w:sz w:val="24"/>
          <w:szCs w:val="24"/>
        </w:rPr>
        <w:t xml:space="preserve">in any case in relation to </w:t>
      </w:r>
      <w:r w:rsidRPr="002B7FA1">
        <w:rPr>
          <w:rFonts w:ascii="Arial" w:hAnsi="Arial" w:cs="Arial"/>
          <w:sz w:val="24"/>
          <w:szCs w:val="24"/>
        </w:rPr>
        <w:t xml:space="preserve">any alleged act or omission of the Supplier and/or any </w:t>
      </w:r>
      <w:r>
        <w:rPr>
          <w:rFonts w:ascii="Arial" w:hAnsi="Arial" w:cs="Arial"/>
          <w:sz w:val="24"/>
          <w:szCs w:val="24"/>
        </w:rPr>
        <w:t>Subcontractor</w:t>
      </w:r>
      <w:r w:rsidRPr="002B7FA1">
        <w:rPr>
          <w:rFonts w:ascii="Arial" w:hAnsi="Arial" w:cs="Arial"/>
          <w:sz w:val="24"/>
          <w:szCs w:val="24"/>
        </w:rPr>
        <w:t>; or</w:t>
      </w:r>
    </w:p>
    <w:p w14:paraId="6A667E48" w14:textId="77777777" w:rsidR="00CB6F1C" w:rsidRDefault="00CB6F1C" w:rsidP="00CB6F1C">
      <w:pPr>
        <w:pStyle w:val="ScheduleL4"/>
        <w:ind w:hanging="328"/>
        <w:rPr>
          <w:rFonts w:ascii="Arial" w:hAnsi="Arial" w:cs="Arial"/>
          <w:sz w:val="24"/>
          <w:szCs w:val="24"/>
        </w:rPr>
      </w:pPr>
      <w:r>
        <w:rPr>
          <w:rFonts w:ascii="Arial" w:hAnsi="Arial" w:cs="Arial"/>
          <w:sz w:val="24"/>
          <w:szCs w:val="24"/>
        </w:rPr>
        <w:t xml:space="preserve">any claim </w:t>
      </w:r>
      <w:r w:rsidRPr="00F41A7B">
        <w:rPr>
          <w:rFonts w:ascii="Arial" w:hAnsi="Arial" w:cs="Arial"/>
          <w:sz w:val="24"/>
          <w:szCs w:val="24"/>
        </w:rPr>
        <w:t xml:space="preserve">that the termination of employment was unfair because the Supplier and/or </w:t>
      </w:r>
      <w:r>
        <w:rPr>
          <w:rFonts w:ascii="Arial" w:hAnsi="Arial" w:cs="Arial"/>
          <w:sz w:val="24"/>
          <w:szCs w:val="24"/>
        </w:rPr>
        <w:t>Subcontractor</w:t>
      </w:r>
      <w:r w:rsidRPr="00F41A7B">
        <w:rPr>
          <w:rFonts w:ascii="Arial" w:hAnsi="Arial" w:cs="Arial"/>
          <w:sz w:val="24"/>
          <w:szCs w:val="24"/>
        </w:rPr>
        <w:t xml:space="preserve"> neglected to follow a fair dismissal procedure</w:t>
      </w:r>
      <w:r>
        <w:rPr>
          <w:rFonts w:ascii="Arial" w:hAnsi="Arial" w:cs="Arial"/>
          <w:sz w:val="24"/>
          <w:szCs w:val="24"/>
        </w:rPr>
        <w:t>; and</w:t>
      </w:r>
    </w:p>
    <w:p w14:paraId="790784AB" w14:textId="77777777" w:rsidR="00CB6F1C" w:rsidRPr="002B7FA1" w:rsidRDefault="00CB6F1C" w:rsidP="00CB6F1C">
      <w:pPr>
        <w:pStyle w:val="ScheduleL3"/>
        <w:rPr>
          <w:rFonts w:ascii="Arial" w:hAnsi="Arial" w:cs="Arial"/>
          <w:sz w:val="24"/>
          <w:szCs w:val="24"/>
        </w:rPr>
      </w:pPr>
      <w:r w:rsidRPr="002B7FA1">
        <w:rPr>
          <w:rFonts w:ascii="Arial" w:hAnsi="Arial" w:cs="Arial"/>
          <w:sz w:val="24"/>
          <w:szCs w:val="24"/>
        </w:rPr>
        <w:t xml:space="preserve">shall apply only where the notification </w:t>
      </w:r>
      <w:r>
        <w:rPr>
          <w:rFonts w:ascii="Arial" w:hAnsi="Arial" w:cs="Arial"/>
          <w:sz w:val="24"/>
          <w:szCs w:val="24"/>
        </w:rPr>
        <w:t xml:space="preserve">referred to in Paragraph 2.3.1 </w:t>
      </w:r>
      <w:r w:rsidRPr="002B7FA1">
        <w:rPr>
          <w:rFonts w:ascii="Arial" w:hAnsi="Arial" w:cs="Arial"/>
          <w:sz w:val="24"/>
          <w:szCs w:val="24"/>
        </w:rPr>
        <w:t xml:space="preserve">is made by the Supplier and/or any </w:t>
      </w:r>
      <w:r>
        <w:rPr>
          <w:rFonts w:ascii="Arial" w:hAnsi="Arial" w:cs="Arial"/>
          <w:sz w:val="24"/>
          <w:szCs w:val="24"/>
        </w:rPr>
        <w:t>Subcontractor (as appropriate)</w:t>
      </w:r>
      <w:r w:rsidRPr="002B7FA1">
        <w:rPr>
          <w:rFonts w:ascii="Arial" w:hAnsi="Arial" w:cs="Arial"/>
          <w:sz w:val="24"/>
          <w:szCs w:val="24"/>
        </w:rPr>
        <w:t xml:space="preserve"> to the </w:t>
      </w:r>
      <w:r>
        <w:rPr>
          <w:rFonts w:ascii="Arial" w:hAnsi="Arial" w:cs="Arial"/>
          <w:sz w:val="24"/>
          <w:szCs w:val="24"/>
        </w:rPr>
        <w:t>Buyer</w:t>
      </w:r>
      <w:r w:rsidRPr="002B7FA1">
        <w:rPr>
          <w:rFonts w:ascii="Arial" w:hAnsi="Arial" w:cs="Arial"/>
          <w:sz w:val="24"/>
          <w:szCs w:val="24"/>
        </w:rPr>
        <w:t xml:space="preserve"> and, if </w:t>
      </w:r>
      <w:r w:rsidRPr="001F186A">
        <w:rPr>
          <w:rFonts w:ascii="Arial" w:hAnsi="Arial" w:cs="Arial"/>
          <w:sz w:val="24"/>
          <w:szCs w:val="24"/>
        </w:rPr>
        <w:t>applicable, the Former Supplier, within 6 months of the Start Date.</w:t>
      </w:r>
      <w:r w:rsidRPr="002B7FA1">
        <w:rPr>
          <w:rFonts w:ascii="Arial" w:hAnsi="Arial" w:cs="Arial"/>
          <w:sz w:val="24"/>
          <w:szCs w:val="24"/>
        </w:rPr>
        <w:t xml:space="preserve"> </w:t>
      </w:r>
    </w:p>
    <w:p w14:paraId="30797F45"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 xml:space="preserve">If </w:t>
      </w:r>
      <w:proofErr w:type="spellStart"/>
      <w:r>
        <w:rPr>
          <w:rFonts w:ascii="Arial" w:hAnsi="Arial" w:cs="Arial"/>
          <w:sz w:val="24"/>
          <w:szCs w:val="24"/>
          <w:lang w:val="en-GB"/>
        </w:rPr>
        <w:t>Subcontractor</w:t>
      </w:r>
      <w:r w:rsidRPr="00F41A7B">
        <w:rPr>
          <w:rFonts w:ascii="Arial" w:hAnsi="Arial" w:cs="Arial"/>
          <w:sz w:val="24"/>
          <w:szCs w:val="24"/>
          <w:lang w:val="en-GB"/>
        </w:rPr>
        <w:t>any</w:t>
      </w:r>
      <w:proofErr w:type="spellEnd"/>
      <w:r w:rsidRPr="00F41A7B">
        <w:rPr>
          <w:rFonts w:ascii="Arial" w:hAnsi="Arial" w:cs="Arial"/>
          <w:sz w:val="24"/>
          <w:szCs w:val="24"/>
          <w:lang w:val="en-GB"/>
        </w:rPr>
        <w:t xml:space="preserve"> </w:t>
      </w:r>
      <w:r>
        <w:rPr>
          <w:rFonts w:ascii="Arial" w:hAnsi="Arial" w:cs="Arial"/>
          <w:sz w:val="24"/>
          <w:szCs w:val="24"/>
          <w:lang w:val="en-GB"/>
        </w:rPr>
        <w:t xml:space="preserve">such </w:t>
      </w:r>
      <w:r w:rsidRPr="00F41A7B">
        <w:rPr>
          <w:rFonts w:ascii="Arial" w:hAnsi="Arial" w:cs="Arial"/>
          <w:sz w:val="24"/>
          <w:szCs w:val="24"/>
          <w:lang w:val="en-GB"/>
        </w:rPr>
        <w:t>person as is described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_Ref492895878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Pr>
          <w:rFonts w:ascii="Arial" w:hAnsi="Arial" w:cs="Arial"/>
          <w:sz w:val="24"/>
          <w:szCs w:val="24"/>
          <w:lang w:val="en-GB"/>
        </w:rPr>
        <w:t xml:space="preserve"> </w:t>
      </w:r>
      <w:r w:rsidRPr="00EB764B">
        <w:rPr>
          <w:rFonts w:ascii="Arial" w:hAnsi="Arial" w:cs="Arial"/>
          <w:sz w:val="24"/>
          <w:szCs w:val="24"/>
        </w:rPr>
        <w:t xml:space="preserve">is neither re-employed by the Former Supplier nor dismissed by the Supplier and/or any </w:t>
      </w:r>
      <w:r>
        <w:rPr>
          <w:rFonts w:ascii="Arial" w:hAnsi="Arial" w:cs="Arial"/>
          <w:sz w:val="24"/>
          <w:szCs w:val="24"/>
        </w:rPr>
        <w:t>Subcontractor</w:t>
      </w:r>
      <w:r w:rsidRPr="00EB764B">
        <w:rPr>
          <w:rFonts w:ascii="Arial" w:hAnsi="Arial" w:cs="Arial"/>
          <w:sz w:val="24"/>
          <w:szCs w:val="24"/>
        </w:rPr>
        <w:t xml:space="preserve"> within the time scales set out in Paragraph </w:t>
      </w:r>
      <w:r w:rsidRPr="00EB764B">
        <w:rPr>
          <w:rFonts w:ascii="Arial" w:hAnsi="Arial" w:cs="Arial"/>
          <w:sz w:val="24"/>
          <w:szCs w:val="24"/>
        </w:rPr>
        <w:fldChar w:fldCharType="begin"/>
      </w:r>
      <w:r w:rsidRPr="00EB764B">
        <w:rPr>
          <w:rFonts w:ascii="Arial" w:hAnsi="Arial" w:cs="Arial"/>
          <w:sz w:val="24"/>
          <w:szCs w:val="24"/>
        </w:rPr>
        <w:instrText xml:space="preserve"> REF _Ref311726576 \r \h  \* MERGEFORMAT </w:instrText>
      </w:r>
      <w:r w:rsidRPr="00EB764B">
        <w:rPr>
          <w:rFonts w:ascii="Arial" w:hAnsi="Arial" w:cs="Arial"/>
          <w:sz w:val="24"/>
          <w:szCs w:val="24"/>
        </w:rPr>
      </w:r>
      <w:r w:rsidRPr="00EB764B">
        <w:rPr>
          <w:rFonts w:ascii="Arial" w:hAnsi="Arial" w:cs="Arial"/>
          <w:sz w:val="24"/>
          <w:szCs w:val="24"/>
        </w:rPr>
        <w:fldChar w:fldCharType="separate"/>
      </w:r>
      <w:r w:rsidRPr="00EB764B">
        <w:rPr>
          <w:rFonts w:ascii="Arial" w:hAnsi="Arial" w:cs="Arial"/>
          <w:sz w:val="24"/>
          <w:szCs w:val="24"/>
        </w:rPr>
        <w:t>2.5</w:t>
      </w:r>
      <w:r w:rsidRPr="00EB764B">
        <w:rPr>
          <w:rFonts w:ascii="Arial" w:hAnsi="Arial" w:cs="Arial"/>
          <w:sz w:val="24"/>
          <w:szCs w:val="24"/>
        </w:rPr>
        <w:fldChar w:fldCharType="end"/>
      </w:r>
      <w:r w:rsidRPr="00F41A7B">
        <w:rPr>
          <w:rFonts w:ascii="Arial" w:hAnsi="Arial" w:cs="Arial"/>
          <w:sz w:val="24"/>
          <w:szCs w:val="24"/>
          <w:lang w:val="en-GB"/>
        </w:rPr>
        <w:t xml:space="preserve">, such person shall be treated as having transferred to the Supplier and/or any </w:t>
      </w:r>
      <w:r>
        <w:rPr>
          <w:rFonts w:ascii="Arial" w:hAnsi="Arial" w:cs="Arial"/>
          <w:sz w:val="24"/>
          <w:szCs w:val="24"/>
          <w:lang w:val="en-GB"/>
        </w:rPr>
        <w:t>Subcontractor</w:t>
      </w:r>
      <w:r w:rsidRPr="00F41A7B">
        <w:rPr>
          <w:rFonts w:ascii="Arial" w:hAnsi="Arial" w:cs="Arial"/>
          <w:sz w:val="24"/>
          <w:szCs w:val="24"/>
          <w:lang w:val="en-GB"/>
        </w:rPr>
        <w:t xml:space="preserve"> and the Supplier shall</w:t>
      </w:r>
      <w:r>
        <w:rPr>
          <w:rFonts w:ascii="Arial" w:hAnsi="Arial" w:cs="Arial"/>
          <w:sz w:val="24"/>
          <w:szCs w:val="24"/>
          <w:lang w:val="en-GB"/>
        </w:rPr>
        <w:t xml:space="preserve">, </w:t>
      </w:r>
      <w:r w:rsidRPr="00EB764B">
        <w:rPr>
          <w:rFonts w:ascii="Arial" w:hAnsi="Arial" w:cs="Arial"/>
          <w:sz w:val="24"/>
          <w:szCs w:val="24"/>
        </w:rPr>
        <w:t xml:space="preserve">or shall procure that the </w:t>
      </w:r>
      <w:r>
        <w:rPr>
          <w:rFonts w:ascii="Arial" w:hAnsi="Arial" w:cs="Arial"/>
          <w:sz w:val="24"/>
          <w:szCs w:val="24"/>
        </w:rPr>
        <w:t>Subcontractor</w:t>
      </w:r>
      <w:r w:rsidRPr="00EB764B">
        <w:rPr>
          <w:rFonts w:ascii="Arial" w:hAnsi="Arial" w:cs="Arial"/>
          <w:sz w:val="24"/>
          <w:szCs w:val="24"/>
        </w:rPr>
        <w:t xml:space="preserve"> shall, </w:t>
      </w:r>
      <w:r w:rsidRPr="00F41A7B">
        <w:rPr>
          <w:rFonts w:ascii="Arial" w:hAnsi="Arial" w:cs="Arial"/>
          <w:sz w:val="24"/>
          <w:szCs w:val="24"/>
          <w:lang w:val="en-GB"/>
        </w:rPr>
        <w:t>comply with such obligations as may be imposed upon it under applicable Law.</w:t>
      </w:r>
    </w:p>
    <w:p w14:paraId="40144A51" w14:textId="77777777" w:rsidR="00CB6F1C" w:rsidRPr="00F41A7B" w:rsidRDefault="00CB6F1C" w:rsidP="00CB6F1C">
      <w:pPr>
        <w:pStyle w:val="ScheduleL1"/>
        <w:rPr>
          <w:rFonts w:ascii="Arial" w:hAnsi="Arial" w:cs="Arial"/>
          <w:sz w:val="24"/>
          <w:szCs w:val="24"/>
        </w:rPr>
      </w:pPr>
      <w:bookmarkStart w:id="62" w:name="_Ref357688215"/>
      <w:bookmarkStart w:id="63" w:name="_Ref357686784"/>
      <w:bookmarkStart w:id="64" w:name="_Ref311726553"/>
      <w:r w:rsidRPr="00F41A7B">
        <w:rPr>
          <w:rFonts w:ascii="Arial Bold" w:hAnsi="Arial Bold" w:cs="Arial"/>
          <w:caps w:val="0"/>
          <w:sz w:val="24"/>
          <w:szCs w:val="24"/>
        </w:rPr>
        <w:t>Indemnities the Supplier must give and its obligations</w:t>
      </w:r>
    </w:p>
    <w:p w14:paraId="6573CD81" w14:textId="77777777" w:rsidR="00CB6F1C" w:rsidRDefault="00CB6F1C" w:rsidP="00CB6F1C">
      <w:pPr>
        <w:pStyle w:val="ScheduleL2"/>
        <w:rPr>
          <w:rFonts w:ascii="Arial" w:hAnsi="Arial" w:cs="Arial"/>
          <w:sz w:val="24"/>
          <w:szCs w:val="24"/>
          <w:lang w:val="en-GB"/>
        </w:rPr>
      </w:pPr>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_Ref357687893 \r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w:t>
      </w:r>
      <w:r w:rsidRPr="00F41A7B">
        <w:rPr>
          <w:rFonts w:ascii="Arial" w:hAnsi="Arial" w:cs="Arial"/>
          <w:sz w:val="24"/>
          <w:szCs w:val="24"/>
          <w:lang w:val="en-GB"/>
        </w:rPr>
        <w:fldChar w:fldCharType="end"/>
      </w:r>
      <w:r>
        <w:rPr>
          <w:rFonts w:ascii="Arial" w:hAnsi="Arial" w:cs="Arial"/>
          <w:sz w:val="24"/>
          <w:szCs w:val="24"/>
          <w:lang w:val="en-GB"/>
        </w:rPr>
        <w:t>2</w:t>
      </w:r>
      <w:r w:rsidRPr="00F41A7B">
        <w:rPr>
          <w:rFonts w:ascii="Arial" w:hAnsi="Arial" w:cs="Arial"/>
          <w:sz w:val="24"/>
          <w:szCs w:val="24"/>
          <w:lang w:val="en-GB"/>
        </w:rPr>
        <w:t>, the Supplier shall indemnify the Buyer and</w:t>
      </w:r>
      <w:r>
        <w:rPr>
          <w:rFonts w:ascii="Arial" w:hAnsi="Arial" w:cs="Arial"/>
          <w:sz w:val="24"/>
          <w:szCs w:val="24"/>
          <w:lang w:val="en-GB"/>
        </w:rPr>
        <w:t>/</w:t>
      </w:r>
      <w:proofErr w:type="gramStart"/>
      <w:r>
        <w:rPr>
          <w:rFonts w:ascii="Arial" w:hAnsi="Arial" w:cs="Arial"/>
          <w:sz w:val="24"/>
          <w:szCs w:val="24"/>
          <w:lang w:val="en-GB"/>
        </w:rPr>
        <w:t>or</w:t>
      </w:r>
      <w:r w:rsidRPr="00F41A7B">
        <w:rPr>
          <w:rFonts w:ascii="Arial" w:hAnsi="Arial" w:cs="Arial"/>
          <w:sz w:val="24"/>
          <w:szCs w:val="24"/>
          <w:lang w:val="en-GB"/>
        </w:rPr>
        <w:t xml:space="preserve">  the</w:t>
      </w:r>
      <w:proofErr w:type="gramEnd"/>
      <w:r w:rsidRPr="00F41A7B">
        <w:rPr>
          <w:rFonts w:ascii="Arial" w:hAnsi="Arial" w:cs="Arial"/>
          <w:sz w:val="24"/>
          <w:szCs w:val="24"/>
          <w:lang w:val="en-GB"/>
        </w:rPr>
        <w:t xml:space="preserve"> Former Supplier against any Employee Liabilities arising from or as a result of</w:t>
      </w:r>
      <w:r>
        <w:rPr>
          <w:rFonts w:ascii="Arial" w:hAnsi="Arial" w:cs="Arial"/>
          <w:sz w:val="24"/>
          <w:szCs w:val="24"/>
          <w:lang w:val="en-GB"/>
        </w:rPr>
        <w:t xml:space="preserve">: </w:t>
      </w:r>
    </w:p>
    <w:bookmarkEnd w:id="62"/>
    <w:p w14:paraId="269FC407"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 xml:space="preserve">any act or omission by the Supplier or any </w:t>
      </w:r>
      <w:r>
        <w:rPr>
          <w:rFonts w:ascii="Arial" w:hAnsi="Arial" w:cs="Arial"/>
          <w:sz w:val="24"/>
          <w:szCs w:val="24"/>
        </w:rPr>
        <w:t>Subcontractor</w:t>
      </w:r>
      <w:r w:rsidRPr="0012084B">
        <w:rPr>
          <w:rFonts w:ascii="Arial" w:hAnsi="Arial" w:cs="Arial"/>
          <w:sz w:val="24"/>
          <w:szCs w:val="24"/>
        </w:rPr>
        <w:t xml:space="preserve"> in respect of any Transferring Former Supplier Employee or any appropriate employee representative (as defined in the Employment Regulations) of any Transferring Former Supplier Employee whether occurring before, on or after the Relevant Transfer Date;</w:t>
      </w:r>
    </w:p>
    <w:p w14:paraId="5A30052D"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 xml:space="preserve">the breach or non-observance by the Supplier or any </w:t>
      </w:r>
      <w:r>
        <w:rPr>
          <w:rFonts w:ascii="Arial" w:hAnsi="Arial" w:cs="Arial"/>
          <w:sz w:val="24"/>
          <w:szCs w:val="24"/>
        </w:rPr>
        <w:t>Subcontractor</w:t>
      </w:r>
      <w:r w:rsidRPr="0012084B">
        <w:rPr>
          <w:rFonts w:ascii="Arial" w:hAnsi="Arial" w:cs="Arial"/>
          <w:sz w:val="24"/>
          <w:szCs w:val="24"/>
        </w:rPr>
        <w:t xml:space="preserve"> on or after the Relevant Transfer Date of:</w:t>
      </w:r>
    </w:p>
    <w:p w14:paraId="7F4377DE" w14:textId="77777777" w:rsidR="00CB6F1C" w:rsidRPr="0012084B" w:rsidRDefault="00CB6F1C" w:rsidP="00CB6F1C">
      <w:pPr>
        <w:pStyle w:val="ScheduleL4"/>
        <w:ind w:hanging="612"/>
        <w:rPr>
          <w:rFonts w:ascii="Arial" w:hAnsi="Arial" w:cs="Arial"/>
          <w:sz w:val="24"/>
          <w:szCs w:val="24"/>
        </w:rPr>
      </w:pPr>
      <w:r w:rsidRPr="0012084B">
        <w:rPr>
          <w:rFonts w:ascii="Arial" w:hAnsi="Arial" w:cs="Arial"/>
          <w:sz w:val="24"/>
          <w:szCs w:val="24"/>
        </w:rPr>
        <w:t>any collective agreement applicable to the Transferring Former Supplier Employee; and/or</w:t>
      </w:r>
    </w:p>
    <w:p w14:paraId="5A5A8EC3" w14:textId="77777777" w:rsidR="00CB6F1C" w:rsidRPr="0012084B" w:rsidRDefault="00CB6F1C" w:rsidP="00CB6F1C">
      <w:pPr>
        <w:pStyle w:val="ScheduleL4"/>
        <w:ind w:hanging="612"/>
        <w:rPr>
          <w:rFonts w:ascii="Arial" w:hAnsi="Arial" w:cs="Arial"/>
          <w:sz w:val="24"/>
          <w:szCs w:val="24"/>
        </w:rPr>
      </w:pPr>
      <w:r w:rsidRPr="0012084B">
        <w:rPr>
          <w:rFonts w:ascii="Arial" w:hAnsi="Arial" w:cs="Arial"/>
          <w:sz w:val="24"/>
          <w:szCs w:val="24"/>
        </w:rPr>
        <w:lastRenderedPageBreak/>
        <w:t xml:space="preserve">any custom or practice in respect of any Transferring Former Supplier Employees which the Supplier or any </w:t>
      </w:r>
      <w:r>
        <w:rPr>
          <w:rFonts w:ascii="Arial" w:hAnsi="Arial" w:cs="Arial"/>
          <w:sz w:val="24"/>
          <w:szCs w:val="24"/>
        </w:rPr>
        <w:t>Subcontractor</w:t>
      </w:r>
      <w:r w:rsidRPr="0012084B">
        <w:rPr>
          <w:rFonts w:ascii="Arial" w:hAnsi="Arial" w:cs="Arial"/>
          <w:sz w:val="24"/>
          <w:szCs w:val="24"/>
        </w:rPr>
        <w:t xml:space="preserve"> is contractually bound to honour;</w:t>
      </w:r>
    </w:p>
    <w:p w14:paraId="5F23A648"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 xml:space="preserve">any claim by any trade union or other body or person representing any Transferring Former Supplier Employees arising from or connected with any failure by the Supplier or a </w:t>
      </w:r>
      <w:r>
        <w:rPr>
          <w:rFonts w:ascii="Arial" w:hAnsi="Arial" w:cs="Arial"/>
          <w:sz w:val="24"/>
          <w:szCs w:val="24"/>
        </w:rPr>
        <w:t>Subcontractor</w:t>
      </w:r>
      <w:r w:rsidRPr="0012084B">
        <w:rPr>
          <w:rFonts w:ascii="Arial" w:hAnsi="Arial" w:cs="Arial"/>
          <w:sz w:val="24"/>
          <w:szCs w:val="24"/>
        </w:rPr>
        <w:t xml:space="preserve"> to comply with any legal obligation to such trade union, body or person arising on or after the Relevant Transfer Date;</w:t>
      </w:r>
    </w:p>
    <w:p w14:paraId="75AEF105"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 xml:space="preserve">any proposal by the Supplier or a </w:t>
      </w:r>
      <w:r>
        <w:rPr>
          <w:rFonts w:ascii="Arial" w:hAnsi="Arial" w:cs="Arial"/>
          <w:sz w:val="24"/>
          <w:szCs w:val="24"/>
        </w:rPr>
        <w:t>Subcontractor</w:t>
      </w:r>
      <w:r w:rsidRPr="0012084B">
        <w:rPr>
          <w:rFonts w:ascii="Arial" w:hAnsi="Arial" w:cs="Arial"/>
          <w:sz w:val="24"/>
          <w:szCs w:val="24"/>
        </w:rPr>
        <w:t xml:space="preserve"> prior to the Relevant Transfer Date to make changes to the terms and conditions of employment or working conditions of any Transferring Former Supplier Employees to their material detriment on or after their transfer to the Supplier or a </w:t>
      </w:r>
      <w:r>
        <w:rPr>
          <w:rFonts w:ascii="Arial" w:hAnsi="Arial" w:cs="Arial"/>
          <w:sz w:val="24"/>
          <w:szCs w:val="24"/>
        </w:rPr>
        <w:t>Subcontractor</w:t>
      </w:r>
      <w:r w:rsidRPr="0012084B">
        <w:rPr>
          <w:rFonts w:ascii="Arial" w:hAnsi="Arial" w:cs="Arial"/>
          <w:sz w:val="24"/>
          <w:szCs w:val="24"/>
        </w:rPr>
        <w:t xml:space="preserve">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536136FD"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 xml:space="preserve">any statement communicated to or action undertaken by the Supplier or a </w:t>
      </w:r>
      <w:r>
        <w:rPr>
          <w:rFonts w:ascii="Arial" w:hAnsi="Arial" w:cs="Arial"/>
          <w:sz w:val="24"/>
          <w:szCs w:val="24"/>
        </w:rPr>
        <w:t>Subcontractor</w:t>
      </w:r>
      <w:r w:rsidRPr="0012084B">
        <w:rPr>
          <w:rFonts w:ascii="Arial" w:hAnsi="Arial" w:cs="Arial"/>
          <w:sz w:val="24"/>
          <w:szCs w:val="24"/>
        </w:rPr>
        <w:t xml:space="preserve"> to, or in respect of, any Transferring Former Supplier Employee before the Relevant Transfer Date regarding the Relevant Transfer which has not been agreed in advance with the </w:t>
      </w:r>
      <w:r>
        <w:rPr>
          <w:rFonts w:ascii="Arial" w:hAnsi="Arial" w:cs="Arial"/>
          <w:sz w:val="24"/>
          <w:szCs w:val="24"/>
        </w:rPr>
        <w:t>Buyer</w:t>
      </w:r>
      <w:r w:rsidRPr="0012084B">
        <w:rPr>
          <w:rFonts w:ascii="Arial" w:hAnsi="Arial" w:cs="Arial"/>
          <w:sz w:val="24"/>
          <w:szCs w:val="24"/>
        </w:rPr>
        <w:t xml:space="preserve"> and/or the Former Supplier in writing;</w:t>
      </w:r>
    </w:p>
    <w:p w14:paraId="53877096"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any proceeding, claim or demand by HMRC or other statutory authority in respect of any financial obligation including, but not limited to, PAYE and primary and secondary national insurance contributions:</w:t>
      </w:r>
    </w:p>
    <w:p w14:paraId="0DF6FAD2" w14:textId="77777777" w:rsidR="00CB6F1C" w:rsidRPr="00802080" w:rsidRDefault="00CB6F1C" w:rsidP="00CB6F1C">
      <w:pPr>
        <w:pStyle w:val="ScheduleL4"/>
        <w:ind w:hanging="612"/>
        <w:rPr>
          <w:rFonts w:ascii="Arial" w:hAnsi="Arial" w:cs="Arial"/>
          <w:sz w:val="24"/>
          <w:szCs w:val="24"/>
        </w:rPr>
      </w:pPr>
      <w:r w:rsidRPr="00802080">
        <w:rPr>
          <w:rFonts w:ascii="Arial" w:hAnsi="Arial" w:cs="Arial"/>
          <w:sz w:val="24"/>
          <w:szCs w:val="24"/>
        </w:rPr>
        <w:t>in relation to any Transferring Former Supplier Employee, to the extent that the proceeding, claim or demand by HMRC or other statutory authority relates to financial obligations arising on or after the Relevant Transfer Date; and</w:t>
      </w:r>
    </w:p>
    <w:p w14:paraId="5700F2F9" w14:textId="77777777" w:rsidR="00CB6F1C" w:rsidRPr="00802080" w:rsidRDefault="00CB6F1C" w:rsidP="00CB6F1C">
      <w:pPr>
        <w:pStyle w:val="ScheduleL4"/>
        <w:ind w:hanging="612"/>
        <w:rPr>
          <w:rFonts w:ascii="Arial" w:hAnsi="Arial" w:cs="Arial"/>
          <w:sz w:val="24"/>
          <w:szCs w:val="24"/>
        </w:rPr>
      </w:pPr>
      <w:r w:rsidRPr="00802080">
        <w:rPr>
          <w:rFonts w:ascii="Arial" w:hAnsi="Arial" w:cs="Arial"/>
          <w:sz w:val="24"/>
          <w:szCs w:val="24"/>
        </w:rPr>
        <w:t xml:space="preserve">in relation to any employee who is not a Transferring Former Supplier Employee, and in respect of whom it is later alleged or determined that the Employment Regulations applied so as to transfer his/her employment from the Former Supplier to the Supplier or a </w:t>
      </w:r>
      <w:r>
        <w:rPr>
          <w:rFonts w:ascii="Arial" w:hAnsi="Arial" w:cs="Arial"/>
          <w:sz w:val="24"/>
          <w:szCs w:val="24"/>
        </w:rPr>
        <w:t>Subcontractor</w:t>
      </w:r>
      <w:r w:rsidRPr="00802080">
        <w:rPr>
          <w:rFonts w:ascii="Arial" w:hAnsi="Arial" w:cs="Arial"/>
          <w:sz w:val="24"/>
          <w:szCs w:val="24"/>
        </w:rPr>
        <w:t>, to the extent that the proceeding, claim or demand by the HMRC or other statutory authority relates to financial obligations arising on or after the Relevant Transfer Date;</w:t>
      </w:r>
    </w:p>
    <w:p w14:paraId="5A762C7F"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lastRenderedPageBreak/>
        <w:t xml:space="preserve">a failure of the Supplier or any </w:t>
      </w:r>
      <w:r>
        <w:rPr>
          <w:rFonts w:ascii="Arial" w:hAnsi="Arial" w:cs="Arial"/>
          <w:sz w:val="24"/>
          <w:szCs w:val="24"/>
        </w:rPr>
        <w:t>Subcontractor</w:t>
      </w:r>
      <w:r w:rsidRPr="0012084B">
        <w:rPr>
          <w:rFonts w:ascii="Arial" w:hAnsi="Arial" w:cs="Arial"/>
          <w:sz w:val="24"/>
          <w:szCs w:val="24"/>
        </w:rPr>
        <w:t xml:space="preserve">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0295EF83"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 xml:space="preserve">any claim made by or in respect of a Transferring Former Supplier Employee or any appropriate employee representative (as defined in the Employment Regulations) of any Transferring Former Supplier Employee relating to any act or omission of the Supplier or any </w:t>
      </w:r>
      <w:r>
        <w:rPr>
          <w:rFonts w:ascii="Arial" w:hAnsi="Arial" w:cs="Arial"/>
          <w:sz w:val="24"/>
          <w:szCs w:val="24"/>
        </w:rPr>
        <w:t>Subcontractor</w:t>
      </w:r>
      <w:r w:rsidRPr="0012084B">
        <w:rPr>
          <w:rFonts w:ascii="Arial" w:hAnsi="Arial" w:cs="Arial"/>
          <w:sz w:val="24"/>
          <w:szCs w:val="24"/>
        </w:rPr>
        <w:t xml:space="preserve"> in relation to obligations under regulation 13 of the Employment Regulations, except to the extent that the liability arises from the Former Supplier's failure to comply with its obligations under regulation 13 of the Employment Regulations; and</w:t>
      </w:r>
    </w:p>
    <w:p w14:paraId="4D12333B" w14:textId="77777777" w:rsidR="00CB6F1C" w:rsidRPr="0012084B" w:rsidRDefault="00CB6F1C" w:rsidP="00CB6F1C">
      <w:pPr>
        <w:pStyle w:val="ScheduleL3"/>
        <w:rPr>
          <w:rFonts w:ascii="Arial" w:hAnsi="Arial" w:cs="Arial"/>
          <w:sz w:val="24"/>
          <w:szCs w:val="24"/>
        </w:rPr>
      </w:pPr>
      <w:r w:rsidRPr="0012084B">
        <w:rPr>
          <w:rFonts w:ascii="Arial" w:hAnsi="Arial" w:cs="Arial"/>
          <w:sz w:val="24"/>
          <w:szCs w:val="24"/>
        </w:rPr>
        <w:t xml:space="preserve">a failure by the Supplier or any </w:t>
      </w:r>
      <w:r>
        <w:rPr>
          <w:rFonts w:ascii="Arial" w:hAnsi="Arial" w:cs="Arial"/>
          <w:sz w:val="24"/>
          <w:szCs w:val="24"/>
        </w:rPr>
        <w:t>Subcontractor</w:t>
      </w:r>
      <w:r w:rsidRPr="0012084B">
        <w:rPr>
          <w:rFonts w:ascii="Arial" w:hAnsi="Arial" w:cs="Arial"/>
          <w:sz w:val="24"/>
          <w:szCs w:val="24"/>
        </w:rPr>
        <w:t xml:space="preserve"> to comply with its obligations under Paragraph 2.8 above</w:t>
      </w:r>
    </w:p>
    <w:p w14:paraId="4E443294" w14:textId="77777777" w:rsidR="00CB6F1C" w:rsidRPr="00F41A7B" w:rsidRDefault="00CB6F1C" w:rsidP="00CB6F1C">
      <w:pPr>
        <w:pStyle w:val="ScheduleL3"/>
        <w:numPr>
          <w:ilvl w:val="0"/>
          <w:numId w:val="0"/>
        </w:numPr>
        <w:ind w:left="2214"/>
      </w:pPr>
      <w:bookmarkStart w:id="65" w:name="_Ref357687893"/>
    </w:p>
    <w:p w14:paraId="295547EF"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The indemnities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_Ref450733275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3.1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65"/>
    </w:p>
    <w:p w14:paraId="47B57271"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The Supplier shall comply</w:t>
      </w:r>
      <w:r>
        <w:rPr>
          <w:rFonts w:ascii="Arial" w:hAnsi="Arial" w:cs="Arial"/>
          <w:sz w:val="24"/>
          <w:szCs w:val="24"/>
          <w:lang w:val="en-GB"/>
        </w:rPr>
        <w:t xml:space="preserve">, </w:t>
      </w:r>
      <w:r w:rsidRPr="00EB764B">
        <w:rPr>
          <w:rFonts w:ascii="Arial" w:hAnsi="Arial" w:cs="Arial"/>
          <w:sz w:val="24"/>
          <w:szCs w:val="24"/>
        </w:rPr>
        <w:t xml:space="preserve">and shall procure that each </w:t>
      </w:r>
      <w:r>
        <w:rPr>
          <w:rFonts w:ascii="Arial" w:hAnsi="Arial" w:cs="Arial"/>
          <w:sz w:val="24"/>
          <w:szCs w:val="24"/>
        </w:rPr>
        <w:t>Subcontractor</w:t>
      </w:r>
      <w:r w:rsidRPr="00EB764B">
        <w:rPr>
          <w:rFonts w:ascii="Arial" w:hAnsi="Arial" w:cs="Arial"/>
          <w:sz w:val="24"/>
          <w:szCs w:val="24"/>
        </w:rPr>
        <w:t xml:space="preserve"> shall comply, </w:t>
      </w:r>
      <w:r w:rsidRPr="00F41A7B">
        <w:rPr>
          <w:rFonts w:ascii="Arial" w:hAnsi="Arial" w:cs="Arial"/>
          <w:sz w:val="24"/>
          <w:szCs w:val="24"/>
          <w:lang w:val="en-GB"/>
        </w:rPr>
        <w:t xml:space="preserve">with all its obligations under the Employment Regulations </w:t>
      </w:r>
      <w:r w:rsidRPr="00EB764B">
        <w:rPr>
          <w:rFonts w:ascii="Arial" w:hAnsi="Arial" w:cs="Arial"/>
          <w:sz w:val="24"/>
          <w:szCs w:val="24"/>
        </w:rPr>
        <w:t xml:space="preserve">(including without limitation its obligation to inform and consult in accordance with regulation 13 of the Employment Regulations) </w:t>
      </w:r>
      <w:r w:rsidRPr="00F41A7B">
        <w:rPr>
          <w:rFonts w:ascii="Arial" w:hAnsi="Arial" w:cs="Arial"/>
          <w:sz w:val="24"/>
          <w:szCs w:val="24"/>
          <w:lang w:val="en-GB"/>
        </w:rPr>
        <w:t xml:space="preserve">and shall perform and discharge all its obligations in respect of all the Transferring Former Supplier Employees, on and from the Relevant Transfer Date </w:t>
      </w:r>
      <w:r>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sidRPr="00EB764B">
        <w:rPr>
          <w:rFonts w:ascii="Arial" w:hAnsi="Arial" w:cs="Arial"/>
          <w:sz w:val="24"/>
          <w:szCs w:val="24"/>
        </w:rPr>
        <w:t xml:space="preserve">and outgoings, all wages, accrued but untaken holiday pay, bonuses, commissions, payments of </w:t>
      </w:r>
      <w:r w:rsidRPr="00F41A7B">
        <w:rPr>
          <w:rFonts w:ascii="Arial" w:hAnsi="Arial" w:cs="Arial"/>
          <w:sz w:val="24"/>
          <w:szCs w:val="24"/>
          <w:lang w:val="en-GB"/>
        </w:rPr>
        <w:t xml:space="preserve">PAYE, national insurance contributions and pension contributions and all such sums due under </w:t>
      </w:r>
      <w:r>
        <w:rPr>
          <w:rFonts w:ascii="Arial" w:hAnsi="Arial" w:cs="Arial"/>
          <w:sz w:val="24"/>
          <w:szCs w:val="24"/>
          <w:lang w:val="en-GB"/>
        </w:rPr>
        <w:t xml:space="preserve">the </w:t>
      </w:r>
      <w:r w:rsidRPr="00EB764B">
        <w:rPr>
          <w:rFonts w:ascii="Arial" w:hAnsi="Arial" w:cs="Arial"/>
          <w:sz w:val="24"/>
          <w:szCs w:val="24"/>
        </w:rPr>
        <w:t>Admission Agreement which in any case are attributable in whole or in part to the period from (and including) the Relevant Transfer Date) and any necessary apportionments in respect of any periodic payments shall be made between the Supplier and the Former Supplier</w:t>
      </w:r>
      <w:r w:rsidRPr="00F41A7B">
        <w:rPr>
          <w:rFonts w:ascii="Arial" w:hAnsi="Arial" w:cs="Arial"/>
          <w:sz w:val="24"/>
          <w:szCs w:val="24"/>
          <w:lang w:val="en-GB"/>
        </w:rPr>
        <w:t>.</w:t>
      </w:r>
      <w:bookmarkEnd w:id="63"/>
    </w:p>
    <w:p w14:paraId="16F431FE"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Information the Supplier must give</w:t>
      </w:r>
    </w:p>
    <w:p w14:paraId="312EA80E" w14:textId="77777777" w:rsidR="00CB6F1C" w:rsidRPr="00F41A7B" w:rsidRDefault="00CB6F1C" w:rsidP="00CB6F1C">
      <w:pPr>
        <w:ind w:left="357"/>
        <w:rPr>
          <w:rFonts w:ascii="Arial" w:hAnsi="Arial"/>
          <w:sz w:val="24"/>
          <w:szCs w:val="24"/>
        </w:rPr>
      </w:pPr>
      <w:r w:rsidRPr="00F41A7B">
        <w:rPr>
          <w:rFonts w:ascii="Arial" w:hAnsi="Arial"/>
          <w:sz w:val="24"/>
          <w:szCs w:val="24"/>
        </w:rPr>
        <w:t>The Supplier shall</w:t>
      </w:r>
      <w:r>
        <w:rPr>
          <w:rFonts w:ascii="Arial" w:hAnsi="Arial"/>
          <w:sz w:val="24"/>
          <w:szCs w:val="24"/>
        </w:rPr>
        <w:t xml:space="preserve">, </w:t>
      </w:r>
      <w:r w:rsidRPr="00EB764B">
        <w:rPr>
          <w:rFonts w:ascii="Arial" w:hAnsi="Arial"/>
          <w:sz w:val="24"/>
          <w:szCs w:val="24"/>
        </w:rPr>
        <w:t xml:space="preserve">and shall procure that each </w:t>
      </w:r>
      <w:r>
        <w:rPr>
          <w:rFonts w:ascii="Arial" w:hAnsi="Arial"/>
          <w:sz w:val="24"/>
          <w:szCs w:val="24"/>
        </w:rPr>
        <w:t>Subcontractor</w:t>
      </w:r>
      <w:r w:rsidRPr="00EB764B">
        <w:rPr>
          <w:rFonts w:ascii="Arial" w:hAnsi="Arial"/>
          <w:sz w:val="24"/>
          <w:szCs w:val="24"/>
        </w:rPr>
        <w:t xml:space="preserve"> shall,</w:t>
      </w:r>
      <w:r w:rsidRPr="00F41A7B">
        <w:rPr>
          <w:rFonts w:ascii="Arial" w:hAnsi="Arial"/>
          <w:sz w:val="24"/>
          <w:szCs w:val="24"/>
        </w:rPr>
        <w:t xml:space="preserve"> promptly provide to the Buyer and/or at the Buyer’s direction, the Former Supplier, in writing such information as is necessary to enable the Buyer and/or the Former Supplier to carry out their respective duties under regulation 13 of the Employment Regulations. The Buyer shall procure that the Former Supplier shall promptly provide to the Supplier </w:t>
      </w:r>
      <w:r w:rsidRPr="00EB764B">
        <w:rPr>
          <w:rFonts w:ascii="Arial" w:hAnsi="Arial"/>
          <w:sz w:val="24"/>
          <w:szCs w:val="24"/>
        </w:rPr>
        <w:t xml:space="preserve">and </w:t>
      </w:r>
      <w:r>
        <w:rPr>
          <w:rFonts w:ascii="Arial" w:hAnsi="Arial"/>
          <w:sz w:val="24"/>
          <w:szCs w:val="24"/>
        </w:rPr>
        <w:t>any</w:t>
      </w:r>
      <w:r w:rsidRPr="00EB764B">
        <w:rPr>
          <w:rFonts w:ascii="Arial" w:hAnsi="Arial"/>
          <w:sz w:val="24"/>
          <w:szCs w:val="24"/>
        </w:rPr>
        <w:t xml:space="preserve"> </w:t>
      </w:r>
      <w:r>
        <w:rPr>
          <w:rFonts w:ascii="Arial" w:hAnsi="Arial"/>
          <w:sz w:val="24"/>
          <w:szCs w:val="24"/>
        </w:rPr>
        <w:t>Subcontractor</w:t>
      </w:r>
      <w:r w:rsidRPr="00EB764B">
        <w:rPr>
          <w:rFonts w:ascii="Arial" w:hAnsi="Arial"/>
          <w:sz w:val="24"/>
          <w:szCs w:val="24"/>
        </w:rPr>
        <w:t xml:space="preserve"> </w:t>
      </w:r>
      <w:r w:rsidRPr="00F41A7B">
        <w:rPr>
          <w:rFonts w:ascii="Arial" w:hAnsi="Arial"/>
          <w:sz w:val="24"/>
          <w:szCs w:val="24"/>
        </w:rPr>
        <w:t xml:space="preserve">in writing such </w:t>
      </w:r>
      <w:r w:rsidRPr="00F41A7B">
        <w:rPr>
          <w:rFonts w:ascii="Arial" w:hAnsi="Arial"/>
          <w:sz w:val="24"/>
          <w:szCs w:val="24"/>
        </w:rPr>
        <w:lastRenderedPageBreak/>
        <w:t xml:space="preserve">information as is necessary to enable the Supplier and any </w:t>
      </w:r>
      <w:r>
        <w:rPr>
          <w:rFonts w:ascii="Arial" w:hAnsi="Arial"/>
          <w:sz w:val="24"/>
          <w:szCs w:val="24"/>
        </w:rPr>
        <w:t>Subcontractor</w:t>
      </w:r>
      <w:r w:rsidRPr="00F41A7B">
        <w:rPr>
          <w:rFonts w:ascii="Arial" w:hAnsi="Arial"/>
          <w:sz w:val="24"/>
          <w:szCs w:val="24"/>
        </w:rPr>
        <w:t xml:space="preserve"> to carry out their respective duties under regulation 13 of the Employment Regulations.</w:t>
      </w:r>
    </w:p>
    <w:bookmarkEnd w:id="64"/>
    <w:p w14:paraId="65F1DF33"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Cabinet Office requirements</w:t>
      </w:r>
    </w:p>
    <w:p w14:paraId="0B0C97A0" w14:textId="77777777" w:rsidR="00CB6F1C" w:rsidRDefault="00CB6F1C" w:rsidP="00CB6F1C">
      <w:pPr>
        <w:pStyle w:val="ScheduleL2"/>
        <w:rPr>
          <w:rFonts w:ascii="Arial" w:hAnsi="Arial" w:cs="Arial"/>
          <w:sz w:val="24"/>
          <w:szCs w:val="24"/>
          <w:lang w:val="en-GB"/>
        </w:rPr>
      </w:pPr>
      <w:r w:rsidRPr="00F41A7B">
        <w:rPr>
          <w:rFonts w:ascii="Arial" w:hAnsi="Arial" w:cs="Arial"/>
          <w:sz w:val="24"/>
          <w:szCs w:val="24"/>
          <w:lang w:val="en-GB"/>
        </w:rPr>
        <w:t>The Supplier shall</w:t>
      </w:r>
      <w:r w:rsidRPr="00EB764B">
        <w:rPr>
          <w:rFonts w:ascii="Arial" w:hAnsi="Arial" w:cs="Arial"/>
          <w:sz w:val="24"/>
          <w:szCs w:val="24"/>
        </w:rPr>
        <w:t xml:space="preserve">, and shall procure that each </w:t>
      </w:r>
      <w:r>
        <w:rPr>
          <w:rFonts w:ascii="Arial" w:hAnsi="Arial" w:cs="Arial"/>
          <w:sz w:val="24"/>
          <w:szCs w:val="24"/>
        </w:rPr>
        <w:t>Subcontractor</w:t>
      </w:r>
      <w:r w:rsidRPr="00EB764B">
        <w:rPr>
          <w:rFonts w:ascii="Arial" w:hAnsi="Arial" w:cs="Arial"/>
          <w:sz w:val="24"/>
          <w:szCs w:val="24"/>
        </w:rPr>
        <w:t xml:space="preserve"> shall, </w:t>
      </w:r>
      <w:r w:rsidRPr="00F41A7B">
        <w:rPr>
          <w:rFonts w:ascii="Arial" w:hAnsi="Arial" w:cs="Arial"/>
          <w:sz w:val="24"/>
          <w:szCs w:val="24"/>
          <w:lang w:val="en-GB"/>
        </w:rPr>
        <w:t>comply with any requirement notified to it by the Buyer relating to pensions in respect of any Transferring Former Supplier Employee as set down in</w:t>
      </w:r>
      <w:r>
        <w:rPr>
          <w:rFonts w:ascii="Arial" w:hAnsi="Arial" w:cs="Arial"/>
          <w:sz w:val="24"/>
          <w:szCs w:val="24"/>
          <w:lang w:val="en-GB"/>
        </w:rPr>
        <w:t xml:space="preserve">: </w:t>
      </w:r>
    </w:p>
    <w:p w14:paraId="7D217E68" w14:textId="77777777" w:rsidR="00CB6F1C" w:rsidRPr="004A0FE0" w:rsidRDefault="00CB6F1C" w:rsidP="00CB6F1C">
      <w:pPr>
        <w:pStyle w:val="ScheduleL3"/>
        <w:rPr>
          <w:rFonts w:ascii="Arial" w:hAnsi="Arial" w:cs="Arial"/>
          <w:sz w:val="24"/>
          <w:szCs w:val="24"/>
        </w:rPr>
      </w:pPr>
      <w:r w:rsidRPr="004A0FE0">
        <w:rPr>
          <w:rFonts w:ascii="Arial" w:hAnsi="Arial" w:cs="Arial"/>
          <w:sz w:val="24"/>
          <w:szCs w:val="24"/>
        </w:rPr>
        <w:t xml:space="preserve">the Cabinet Office Statement of Practice on Staff Transfers in the Public Sector of January 2000, revised 2007; </w:t>
      </w:r>
    </w:p>
    <w:p w14:paraId="08FB5F36" w14:textId="77777777" w:rsidR="00CB6F1C" w:rsidRPr="004A0FE0" w:rsidRDefault="00CB6F1C" w:rsidP="00CB6F1C">
      <w:pPr>
        <w:pStyle w:val="ScheduleL3"/>
        <w:rPr>
          <w:rFonts w:ascii="Arial" w:hAnsi="Arial" w:cs="Arial"/>
          <w:sz w:val="24"/>
          <w:szCs w:val="24"/>
        </w:rPr>
      </w:pPr>
      <w:r w:rsidRPr="004A0FE0">
        <w:rPr>
          <w:rFonts w:ascii="Arial" w:hAnsi="Arial" w:cs="Arial"/>
          <w:sz w:val="24"/>
          <w:szCs w:val="24"/>
        </w:rPr>
        <w:t>Old Fair Deal; and/or</w:t>
      </w:r>
    </w:p>
    <w:p w14:paraId="2E803ECF" w14:textId="77777777" w:rsidR="00CB6F1C" w:rsidRPr="004A0FE0" w:rsidRDefault="00CB6F1C" w:rsidP="00CB6F1C">
      <w:pPr>
        <w:pStyle w:val="ScheduleL3"/>
        <w:rPr>
          <w:rFonts w:ascii="Arial" w:hAnsi="Arial" w:cs="Arial"/>
          <w:sz w:val="24"/>
          <w:szCs w:val="24"/>
        </w:rPr>
      </w:pPr>
      <w:r w:rsidRPr="004A0FE0">
        <w:rPr>
          <w:rFonts w:ascii="Arial" w:hAnsi="Arial" w:cs="Arial"/>
          <w:sz w:val="24"/>
          <w:szCs w:val="24"/>
        </w:rPr>
        <w:t xml:space="preserve">The New Fair Deal. </w:t>
      </w:r>
    </w:p>
    <w:p w14:paraId="08F65AC7"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Any changes embodied in any statement of practice, paper or other guidance that replaces any of the documentation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_Ref450733291 \n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5.1</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be agreed in accordance with </w:t>
      </w:r>
      <w:proofErr w:type="gramStart"/>
      <w:r w:rsidRPr="00F41A7B">
        <w:rPr>
          <w:rFonts w:ascii="Arial" w:hAnsi="Arial" w:cs="Arial"/>
          <w:sz w:val="24"/>
          <w:szCs w:val="24"/>
          <w:lang w:val="en-GB"/>
        </w:rPr>
        <w:t xml:space="preserve">the </w:t>
      </w:r>
      <w:r w:rsidRPr="007750A1">
        <w:rPr>
          <w:rFonts w:ascii="Arial" w:hAnsi="Arial" w:cs="Arial"/>
          <w:sz w:val="24"/>
          <w:szCs w:val="24"/>
          <w:lang w:val="en-GB"/>
        </w:rPr>
        <w:t xml:space="preserve"> Variation</w:t>
      </w:r>
      <w:proofErr w:type="gramEnd"/>
      <w:r w:rsidRPr="007750A1">
        <w:rPr>
          <w:rFonts w:ascii="Arial" w:hAnsi="Arial" w:cs="Arial"/>
          <w:sz w:val="24"/>
          <w:szCs w:val="24"/>
          <w:lang w:val="en-GB"/>
        </w:rPr>
        <w:t xml:space="preserve"> Procedure.</w:t>
      </w:r>
    </w:p>
    <w:p w14:paraId="6E053405"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58A998B4" w14:textId="77777777" w:rsidR="00CB6F1C" w:rsidRPr="00F41A7B" w:rsidRDefault="00CB6F1C" w:rsidP="00CB6F1C">
      <w:pPr>
        <w:ind w:left="357"/>
        <w:rPr>
          <w:rFonts w:ascii="Arial" w:hAnsi="Arial"/>
          <w:sz w:val="24"/>
          <w:szCs w:val="24"/>
        </w:rPr>
      </w:pPr>
      <w:r w:rsidRPr="00F41A7B">
        <w:rPr>
          <w:rFonts w:ascii="Arial" w:hAnsi="Arial"/>
          <w:sz w:val="24"/>
          <w:szCs w:val="24"/>
        </w:rPr>
        <w:t>Notwithstanding any other provisions of this Part B, where in this Part B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r>
        <w:rPr>
          <w:rFonts w:ascii="Arial" w:hAnsi="Arial"/>
          <w:sz w:val="24"/>
          <w:szCs w:val="24"/>
        </w:rPr>
        <w:t xml:space="preserve"> </w:t>
      </w:r>
    </w:p>
    <w:p w14:paraId="7D541903" w14:textId="77777777" w:rsidR="00CB6F1C" w:rsidRPr="00F41A7B" w:rsidRDefault="00CB6F1C" w:rsidP="00CB6F1C">
      <w:pPr>
        <w:pStyle w:val="ScheduleL1"/>
        <w:rPr>
          <w:rFonts w:ascii="Arial" w:hAnsi="Arial" w:cs="Arial"/>
          <w:sz w:val="24"/>
          <w:szCs w:val="24"/>
        </w:rPr>
      </w:pPr>
      <w:r w:rsidRPr="00F41A7B">
        <w:rPr>
          <w:rFonts w:ascii="Arial" w:hAnsi="Arial" w:cs="Arial"/>
          <w:sz w:val="24"/>
          <w:szCs w:val="24"/>
        </w:rPr>
        <w:t>P</w:t>
      </w:r>
      <w:r w:rsidRPr="00F41A7B">
        <w:rPr>
          <w:rFonts w:ascii="Arial Bold" w:hAnsi="Arial Bold" w:cs="Arial"/>
          <w:caps w:val="0"/>
          <w:sz w:val="24"/>
          <w:szCs w:val="24"/>
        </w:rPr>
        <w:t>ensions</w:t>
      </w:r>
    </w:p>
    <w:p w14:paraId="1E509050"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Supplier shall</w:t>
      </w:r>
      <w:r>
        <w:rPr>
          <w:rFonts w:ascii="Arial" w:hAnsi="Arial" w:cs="Arial"/>
          <w:sz w:val="24"/>
          <w:szCs w:val="24"/>
          <w:lang w:val="en-GB"/>
        </w:rPr>
        <w:t xml:space="preserve">, </w:t>
      </w:r>
      <w:r w:rsidRPr="00EB764B">
        <w:rPr>
          <w:rFonts w:ascii="Arial" w:hAnsi="Arial" w:cs="Arial"/>
          <w:sz w:val="24"/>
          <w:szCs w:val="24"/>
        </w:rPr>
        <w:t xml:space="preserve">and shall procure that each </w:t>
      </w:r>
      <w:r>
        <w:rPr>
          <w:rFonts w:ascii="Arial" w:hAnsi="Arial" w:cs="Arial"/>
          <w:sz w:val="24"/>
          <w:szCs w:val="24"/>
        </w:rPr>
        <w:t>Subcontractor</w:t>
      </w:r>
      <w:r w:rsidRPr="00EB764B">
        <w:rPr>
          <w:rFonts w:ascii="Arial" w:hAnsi="Arial" w:cs="Arial"/>
          <w:sz w:val="24"/>
          <w:szCs w:val="24"/>
        </w:rPr>
        <w:t xml:space="preserve"> shall,</w:t>
      </w:r>
      <w:r w:rsidRPr="00F41A7B">
        <w:rPr>
          <w:rFonts w:ascii="Arial" w:hAnsi="Arial" w:cs="Arial"/>
          <w:sz w:val="24"/>
          <w:szCs w:val="24"/>
          <w:lang w:val="en-GB"/>
        </w:rPr>
        <w:t xml:space="preserve"> comply with:</w:t>
      </w:r>
    </w:p>
    <w:p w14:paraId="13BD093C" w14:textId="77777777" w:rsidR="00CB6F1C" w:rsidRPr="00F41A7B" w:rsidRDefault="00CB6F1C" w:rsidP="00CB6F1C">
      <w:pPr>
        <w:pStyle w:val="ScheduleL3"/>
        <w:rPr>
          <w:rFonts w:ascii="Arial" w:hAnsi="Arial" w:cs="Arial"/>
          <w:sz w:val="24"/>
          <w:szCs w:val="24"/>
        </w:rPr>
      </w:pPr>
      <w:r w:rsidRPr="000E69EF">
        <w:rPr>
          <w:rFonts w:ascii="Arial" w:hAnsi="Arial" w:cs="Arial"/>
          <w:sz w:val="24"/>
          <w:szCs w:val="24"/>
        </w:rPr>
        <w:t>the requirements of Part 1 of the Pensions Act 2008, section 258 of the Pensions Act 2004 and the Transfer of Employment (Pension Protection) Regulations 2005 for all transferring staff</w:t>
      </w:r>
      <w:proofErr w:type="gramStart"/>
      <w:r w:rsidRPr="000E69EF">
        <w:rPr>
          <w:rFonts w:ascii="Arial" w:hAnsi="Arial" w:cs="Arial"/>
          <w:sz w:val="24"/>
          <w:szCs w:val="24"/>
        </w:rPr>
        <w:t xml:space="preserve">; </w:t>
      </w:r>
      <w:r w:rsidRPr="00F41A7B">
        <w:rPr>
          <w:rFonts w:ascii="Arial" w:hAnsi="Arial" w:cs="Arial"/>
          <w:sz w:val="24"/>
          <w:szCs w:val="24"/>
        </w:rPr>
        <w:t>;</w:t>
      </w:r>
      <w:proofErr w:type="gramEnd"/>
      <w:r w:rsidRPr="00F41A7B">
        <w:rPr>
          <w:rFonts w:ascii="Arial" w:hAnsi="Arial" w:cs="Arial"/>
          <w:sz w:val="24"/>
          <w:szCs w:val="24"/>
        </w:rPr>
        <w:t xml:space="preserve"> and</w:t>
      </w:r>
    </w:p>
    <w:p w14:paraId="5617F0CD"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Part D: Pensions</w:t>
      </w:r>
      <w:r>
        <w:rPr>
          <w:rFonts w:ascii="Arial" w:hAnsi="Arial" w:cs="Arial"/>
          <w:sz w:val="24"/>
          <w:szCs w:val="24"/>
        </w:rPr>
        <w:t xml:space="preserve"> </w:t>
      </w:r>
      <w:r w:rsidRPr="00EB764B">
        <w:rPr>
          <w:rFonts w:ascii="Arial" w:hAnsi="Arial" w:cs="Arial"/>
          <w:sz w:val="24"/>
          <w:szCs w:val="24"/>
        </w:rPr>
        <w:t>(and its Annexes)</w:t>
      </w:r>
      <w:r>
        <w:rPr>
          <w:rFonts w:ascii="Arial" w:hAnsi="Arial" w:cs="Arial"/>
          <w:sz w:val="24"/>
          <w:szCs w:val="24"/>
        </w:rPr>
        <w:t xml:space="preserve"> to this Schedule</w:t>
      </w:r>
      <w:r w:rsidRPr="00F41A7B">
        <w:rPr>
          <w:rFonts w:ascii="Arial" w:hAnsi="Arial" w:cs="Arial"/>
          <w:sz w:val="24"/>
          <w:szCs w:val="24"/>
        </w:rPr>
        <w:t>.</w:t>
      </w:r>
    </w:p>
    <w:p w14:paraId="6F7DD68A" w14:textId="77777777" w:rsidR="00CB6F1C" w:rsidRPr="00F41A7B" w:rsidRDefault="00CB6F1C" w:rsidP="00CB6F1C">
      <w:pPr>
        <w:rPr>
          <w:rFonts w:ascii="Arial" w:hAnsi="Arial"/>
          <w:sz w:val="24"/>
          <w:szCs w:val="24"/>
        </w:rPr>
      </w:pPr>
    </w:p>
    <w:p w14:paraId="499C65D1" w14:textId="77777777" w:rsidR="00CB6F1C" w:rsidRPr="00F41A7B" w:rsidRDefault="00CB6F1C" w:rsidP="00CB6F1C">
      <w:pPr>
        <w:rPr>
          <w:rFonts w:ascii="Arial" w:hAnsi="Arial"/>
          <w:sz w:val="24"/>
          <w:szCs w:val="24"/>
        </w:rPr>
      </w:pPr>
    </w:p>
    <w:p w14:paraId="0FFADC2B" w14:textId="77777777" w:rsidR="00CB6F1C" w:rsidRPr="00F41A7B" w:rsidRDefault="00CB6F1C" w:rsidP="00CB6F1C">
      <w:pPr>
        <w:pStyle w:val="Heading1"/>
        <w:jc w:val="both"/>
        <w:rPr>
          <w:rFonts w:ascii="Arial Bold" w:hAnsi="Arial Bold" w:cs="Arial"/>
          <w:caps/>
          <w:sz w:val="36"/>
          <w:szCs w:val="24"/>
        </w:rPr>
      </w:pPr>
      <w:r w:rsidRPr="00F41A7B">
        <w:rPr>
          <w:rFonts w:ascii="Arial" w:hAnsi="Arial" w:cs="Arial"/>
          <w:sz w:val="24"/>
          <w:szCs w:val="24"/>
        </w:rPr>
        <w:br w:type="page"/>
      </w:r>
      <w:r w:rsidRPr="00F41A7B">
        <w:rPr>
          <w:rFonts w:ascii="Arial Bold" w:hAnsi="Arial Bold" w:cs="Arial"/>
          <w:sz w:val="36"/>
          <w:szCs w:val="24"/>
        </w:rPr>
        <w:lastRenderedPageBreak/>
        <w:t>Part C: No Staff Transfer on the Start Date</w:t>
      </w:r>
    </w:p>
    <w:p w14:paraId="25DD1DE9" w14:textId="77777777" w:rsidR="00CB6F1C" w:rsidRPr="00F41A7B" w:rsidRDefault="00CB6F1C" w:rsidP="000266D5">
      <w:pPr>
        <w:pStyle w:val="ScheduleL1"/>
        <w:numPr>
          <w:ilvl w:val="0"/>
          <w:numId w:val="40"/>
        </w:numPr>
        <w:tabs>
          <w:tab w:val="clear" w:pos="720"/>
        </w:tabs>
        <w:ind w:left="357" w:hanging="357"/>
        <w:rPr>
          <w:rFonts w:ascii="Arial" w:hAnsi="Arial" w:cs="Arial"/>
          <w:sz w:val="24"/>
          <w:szCs w:val="24"/>
        </w:rPr>
      </w:pPr>
      <w:r w:rsidRPr="00F41A7B">
        <w:rPr>
          <w:rFonts w:ascii="Arial Bold" w:hAnsi="Arial Bold" w:cs="Arial"/>
          <w:caps w:val="0"/>
          <w:sz w:val="24"/>
          <w:szCs w:val="24"/>
        </w:rPr>
        <w:t>What happens if there is a staff transfer</w:t>
      </w:r>
    </w:p>
    <w:p w14:paraId="2ED147A4"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The Buyer and the Supplier agree that the commencement of the provision of the Services or of any part of the Services will not be a Relevant Transfer in relation to a</w:t>
      </w:r>
      <w:bookmarkStart w:id="66" w:name="_Ref311726687"/>
      <w:r w:rsidRPr="00F41A7B">
        <w:rPr>
          <w:rFonts w:ascii="Arial" w:hAnsi="Arial" w:cs="Arial"/>
          <w:sz w:val="24"/>
          <w:szCs w:val="24"/>
          <w:lang w:val="en-GB"/>
        </w:rPr>
        <w:t xml:space="preserve">ny employees of the Buyer and/or any Former Supplier.  </w:t>
      </w:r>
    </w:p>
    <w:p w14:paraId="2DB629CF" w14:textId="77777777" w:rsidR="00CB6F1C" w:rsidRPr="00F41A7B" w:rsidRDefault="00CB6F1C" w:rsidP="00CB6F1C">
      <w:pPr>
        <w:pStyle w:val="ScheduleL2"/>
        <w:keepNext/>
        <w:rPr>
          <w:rFonts w:ascii="Arial" w:hAnsi="Arial" w:cs="Arial"/>
          <w:sz w:val="24"/>
          <w:szCs w:val="24"/>
          <w:lang w:val="en-GB"/>
        </w:rPr>
      </w:pPr>
      <w:bookmarkStart w:id="67" w:name="_Ref339619543"/>
      <w:bookmarkStart w:id="68" w:name="_Ref490491607"/>
      <w:r>
        <w:rPr>
          <w:rFonts w:ascii="Arial" w:hAnsi="Arial" w:cs="Arial"/>
          <w:sz w:val="24"/>
          <w:szCs w:val="24"/>
          <w:lang w:val="en-GB"/>
        </w:rPr>
        <w:t xml:space="preserve">If </w:t>
      </w:r>
      <w:r w:rsidRPr="00F41A7B">
        <w:rPr>
          <w:rFonts w:ascii="Arial" w:hAnsi="Arial" w:cs="Arial"/>
          <w:sz w:val="24"/>
          <w:szCs w:val="24"/>
          <w:lang w:val="en-GB"/>
        </w:rPr>
        <w:t xml:space="preserve">any employee of the Buyer and/or a Former Supplier claims, or it is determined in relation to any employee of the Buyer and/or a Former Supplier, that his/her contract of employment has been transferred from the Buyer and/or the Former Supplier to the Supplier and/or any </w:t>
      </w:r>
      <w:r>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w:t>
      </w:r>
      <w:r w:rsidRPr="00EB764B">
        <w:rPr>
          <w:rFonts w:ascii="Arial" w:hAnsi="Arial" w:cs="Arial"/>
          <w:sz w:val="24"/>
          <w:szCs w:val="24"/>
        </w:rPr>
        <w:t xml:space="preserve">or the Acquired Rights Directive </w:t>
      </w:r>
      <w:r w:rsidRPr="00F41A7B">
        <w:rPr>
          <w:rFonts w:ascii="Arial" w:hAnsi="Arial" w:cs="Arial"/>
          <w:sz w:val="24"/>
          <w:szCs w:val="24"/>
          <w:lang w:val="en-GB"/>
        </w:rPr>
        <w:t>then</w:t>
      </w:r>
      <w:bookmarkStart w:id="69" w:name="_Ref311726702"/>
      <w:bookmarkStart w:id="70" w:name="_Ref339619716"/>
      <w:bookmarkEnd w:id="66"/>
      <w:bookmarkEnd w:id="67"/>
      <w:r w:rsidRPr="00F41A7B">
        <w:rPr>
          <w:rFonts w:ascii="Arial" w:hAnsi="Arial" w:cs="Arial"/>
          <w:sz w:val="24"/>
          <w:szCs w:val="24"/>
          <w:lang w:val="en-GB"/>
        </w:rPr>
        <w:t>:</w:t>
      </w:r>
      <w:bookmarkEnd w:id="68"/>
    </w:p>
    <w:p w14:paraId="406EABC3" w14:textId="77777777" w:rsidR="00CB6F1C" w:rsidRPr="00F41A7B" w:rsidRDefault="00CB6F1C" w:rsidP="00CB6F1C">
      <w:pPr>
        <w:pStyle w:val="ScheduleL3"/>
        <w:rPr>
          <w:rFonts w:ascii="Arial" w:hAnsi="Arial" w:cs="Arial"/>
          <w:sz w:val="24"/>
          <w:szCs w:val="24"/>
        </w:rPr>
      </w:pPr>
      <w:bookmarkStart w:id="71" w:name="_Ref490491284"/>
      <w:r w:rsidRPr="00F41A7B">
        <w:rPr>
          <w:rFonts w:ascii="Arial" w:hAnsi="Arial" w:cs="Arial"/>
          <w:sz w:val="24"/>
          <w:szCs w:val="24"/>
        </w:rPr>
        <w:t xml:space="preserve">the Supplier </w:t>
      </w:r>
      <w:r>
        <w:rPr>
          <w:rFonts w:ascii="Arial" w:hAnsi="Arial" w:cs="Arial"/>
          <w:sz w:val="24"/>
          <w:szCs w:val="24"/>
        </w:rPr>
        <w:t>shall</w:t>
      </w:r>
      <w:r w:rsidRPr="00F41A7B">
        <w:rPr>
          <w:rFonts w:ascii="Arial" w:hAnsi="Arial" w:cs="Arial"/>
          <w:sz w:val="24"/>
          <w:szCs w:val="24"/>
        </w:rPr>
        <w:t xml:space="preserve">, </w:t>
      </w:r>
      <w:r w:rsidRPr="00EB764B">
        <w:rPr>
          <w:rFonts w:ascii="Arial" w:hAnsi="Arial" w:cs="Arial"/>
          <w:sz w:val="24"/>
          <w:szCs w:val="24"/>
        </w:rPr>
        <w:t xml:space="preserve">and shall procure that the relevant </w:t>
      </w:r>
      <w:r>
        <w:rPr>
          <w:rFonts w:ascii="Arial" w:hAnsi="Arial" w:cs="Arial"/>
          <w:sz w:val="24"/>
          <w:szCs w:val="24"/>
        </w:rPr>
        <w:t>Subcontractor</w:t>
      </w:r>
      <w:r w:rsidRPr="00EB764B">
        <w:rPr>
          <w:rFonts w:ascii="Arial" w:hAnsi="Arial" w:cs="Arial"/>
          <w:sz w:val="24"/>
          <w:szCs w:val="24"/>
        </w:rPr>
        <w:t xml:space="preserve"> shall,</w:t>
      </w:r>
      <w:r>
        <w:rPr>
          <w:rFonts w:ascii="Arial" w:hAnsi="Arial" w:cs="Arial"/>
          <w:sz w:val="24"/>
          <w:szCs w:val="24"/>
        </w:rPr>
        <w:t xml:space="preserve"> </w:t>
      </w:r>
      <w:r w:rsidRPr="00F41A7B">
        <w:rPr>
          <w:rFonts w:ascii="Arial" w:hAnsi="Arial" w:cs="Arial"/>
          <w:sz w:val="24"/>
          <w:szCs w:val="24"/>
        </w:rPr>
        <w:t>within 5 Working Days of becoming aware of that fact, notify the Buyer in writing</w:t>
      </w:r>
      <w:r>
        <w:rPr>
          <w:rFonts w:ascii="Arial" w:hAnsi="Arial" w:cs="Arial"/>
          <w:sz w:val="24"/>
          <w:szCs w:val="24"/>
        </w:rPr>
        <w:t xml:space="preserve"> </w:t>
      </w:r>
      <w:r w:rsidRPr="00EB764B">
        <w:rPr>
          <w:rFonts w:ascii="Arial" w:hAnsi="Arial" w:cs="Arial"/>
          <w:sz w:val="24"/>
          <w:szCs w:val="24"/>
        </w:rPr>
        <w:t xml:space="preserve">and, where required by the </w:t>
      </w:r>
      <w:r>
        <w:rPr>
          <w:rFonts w:ascii="Arial" w:hAnsi="Arial" w:cs="Arial"/>
          <w:sz w:val="24"/>
          <w:szCs w:val="24"/>
        </w:rPr>
        <w:t>Buyer</w:t>
      </w:r>
      <w:r w:rsidRPr="00EB764B">
        <w:rPr>
          <w:rFonts w:ascii="Arial" w:hAnsi="Arial" w:cs="Arial"/>
          <w:sz w:val="24"/>
          <w:szCs w:val="24"/>
        </w:rPr>
        <w:t xml:space="preserve">, </w:t>
      </w:r>
      <w:r>
        <w:rPr>
          <w:rFonts w:ascii="Arial" w:hAnsi="Arial" w:cs="Arial"/>
          <w:sz w:val="24"/>
          <w:szCs w:val="24"/>
        </w:rPr>
        <w:t>notify</w:t>
      </w:r>
      <w:r w:rsidRPr="00EB764B">
        <w:rPr>
          <w:rFonts w:ascii="Arial" w:hAnsi="Arial" w:cs="Arial"/>
          <w:sz w:val="24"/>
          <w:szCs w:val="24"/>
        </w:rPr>
        <w:t xml:space="preserve"> the Former Supplier</w:t>
      </w:r>
      <w:r>
        <w:rPr>
          <w:rFonts w:ascii="Arial" w:hAnsi="Arial" w:cs="Arial"/>
          <w:sz w:val="24"/>
          <w:szCs w:val="24"/>
        </w:rPr>
        <w:t xml:space="preserve"> in writing</w:t>
      </w:r>
      <w:r w:rsidRPr="00F41A7B">
        <w:rPr>
          <w:rFonts w:ascii="Arial" w:hAnsi="Arial" w:cs="Arial"/>
          <w:sz w:val="24"/>
          <w:szCs w:val="24"/>
        </w:rPr>
        <w:t>;</w:t>
      </w:r>
      <w:bookmarkEnd w:id="71"/>
      <w:r>
        <w:rPr>
          <w:rFonts w:ascii="Arial" w:hAnsi="Arial" w:cs="Arial"/>
          <w:sz w:val="24"/>
          <w:szCs w:val="24"/>
        </w:rPr>
        <w:t xml:space="preserve"> and</w:t>
      </w:r>
    </w:p>
    <w:p w14:paraId="70C02F34" w14:textId="77777777" w:rsidR="00CB6F1C" w:rsidRPr="00F41A7B" w:rsidRDefault="00CB6F1C" w:rsidP="00CB6F1C">
      <w:pPr>
        <w:pStyle w:val="ScheduleL3"/>
        <w:rPr>
          <w:rFonts w:ascii="Arial" w:hAnsi="Arial" w:cs="Arial"/>
          <w:sz w:val="24"/>
          <w:szCs w:val="24"/>
        </w:rPr>
      </w:pPr>
      <w:bookmarkStart w:id="72" w:name="_Ref490491215"/>
      <w:r w:rsidRPr="00F41A7B">
        <w:rPr>
          <w:rFonts w:ascii="Arial" w:hAnsi="Arial" w:cs="Arial"/>
          <w:sz w:val="24"/>
          <w:szCs w:val="24"/>
        </w:rPr>
        <w:t xml:space="preserve">the Buyer </w:t>
      </w:r>
      <w:r>
        <w:rPr>
          <w:rFonts w:ascii="Arial" w:hAnsi="Arial" w:cs="Arial"/>
          <w:sz w:val="24"/>
          <w:szCs w:val="24"/>
        </w:rPr>
        <w:t xml:space="preserve">and/or the Former Supplier </w:t>
      </w:r>
      <w:r w:rsidRPr="00F41A7B">
        <w:rPr>
          <w:rFonts w:ascii="Arial" w:hAnsi="Arial" w:cs="Arial"/>
          <w:sz w:val="24"/>
          <w:szCs w:val="24"/>
        </w:rPr>
        <w:t xml:space="preserve">may offer </w:t>
      </w:r>
      <w:r w:rsidRPr="00EB764B">
        <w:rPr>
          <w:rFonts w:ascii="Arial" w:hAnsi="Arial" w:cs="Arial"/>
          <w:sz w:val="24"/>
          <w:szCs w:val="24"/>
        </w:rPr>
        <w:t>(or may procure that a third party may offer)</w:t>
      </w:r>
      <w:r>
        <w:rPr>
          <w:rFonts w:ascii="Arial" w:hAnsi="Arial" w:cs="Arial"/>
          <w:sz w:val="24"/>
          <w:szCs w:val="24"/>
        </w:rPr>
        <w:t xml:space="preserve"> </w:t>
      </w:r>
      <w:r w:rsidRPr="00F41A7B">
        <w:rPr>
          <w:rFonts w:ascii="Arial" w:hAnsi="Arial" w:cs="Arial"/>
          <w:sz w:val="24"/>
          <w:szCs w:val="24"/>
        </w:rPr>
        <w:t>employment to such person</w:t>
      </w:r>
      <w:r>
        <w:rPr>
          <w:rFonts w:ascii="Arial" w:hAnsi="Arial" w:cs="Arial"/>
          <w:sz w:val="24"/>
          <w:szCs w:val="24"/>
        </w:rPr>
        <w:t xml:space="preserve"> </w:t>
      </w:r>
      <w:r w:rsidRPr="00F41A7B">
        <w:rPr>
          <w:rFonts w:ascii="Arial" w:hAnsi="Arial" w:cs="Arial"/>
          <w:sz w:val="24"/>
          <w:szCs w:val="24"/>
        </w:rPr>
        <w:t>within 1</w:t>
      </w:r>
      <w:r>
        <w:rPr>
          <w:rFonts w:ascii="Arial" w:hAnsi="Arial" w:cs="Arial"/>
          <w:sz w:val="24"/>
          <w:szCs w:val="24"/>
        </w:rPr>
        <w:t>5</w:t>
      </w:r>
      <w:r w:rsidRPr="00F41A7B">
        <w:rPr>
          <w:rFonts w:ascii="Arial" w:hAnsi="Arial" w:cs="Arial"/>
          <w:sz w:val="24"/>
          <w:szCs w:val="24"/>
        </w:rPr>
        <w:t xml:space="preserve"> Working Days of </w:t>
      </w:r>
      <w:r>
        <w:rPr>
          <w:rFonts w:ascii="Arial" w:hAnsi="Arial" w:cs="Arial"/>
          <w:sz w:val="24"/>
          <w:szCs w:val="24"/>
        </w:rPr>
        <w:t>the notification</w:t>
      </w:r>
      <w:r w:rsidRPr="00F41A7B">
        <w:rPr>
          <w:rFonts w:ascii="Arial" w:hAnsi="Arial" w:cs="Arial"/>
          <w:sz w:val="24"/>
          <w:szCs w:val="24"/>
        </w:rPr>
        <w:t xml:space="preserve"> from the Supplier</w:t>
      </w:r>
      <w:r>
        <w:rPr>
          <w:rFonts w:ascii="Arial" w:hAnsi="Arial" w:cs="Arial"/>
          <w:sz w:val="24"/>
          <w:szCs w:val="24"/>
        </w:rPr>
        <w:t xml:space="preserve"> or the Subcontractor (as appropriate) or </w:t>
      </w:r>
      <w:r w:rsidRPr="00F41A7B">
        <w:rPr>
          <w:rFonts w:ascii="Arial" w:hAnsi="Arial" w:cs="Arial"/>
          <w:sz w:val="24"/>
          <w:szCs w:val="24"/>
        </w:rPr>
        <w:t>take such other</w:t>
      </w:r>
      <w:r>
        <w:rPr>
          <w:rFonts w:ascii="Arial" w:hAnsi="Arial" w:cs="Arial"/>
          <w:sz w:val="24"/>
          <w:szCs w:val="24"/>
        </w:rPr>
        <w:t xml:space="preserve"> reasonable</w:t>
      </w:r>
      <w:r w:rsidRPr="00F41A7B">
        <w:rPr>
          <w:rFonts w:ascii="Arial" w:hAnsi="Arial" w:cs="Arial"/>
          <w:sz w:val="24"/>
          <w:szCs w:val="24"/>
        </w:rPr>
        <w:t xml:space="preserve"> steps as </w:t>
      </w:r>
      <w:r w:rsidRPr="00EB764B">
        <w:rPr>
          <w:rFonts w:ascii="Arial" w:hAnsi="Arial" w:cs="Arial"/>
          <w:sz w:val="24"/>
          <w:szCs w:val="24"/>
        </w:rPr>
        <w:t xml:space="preserve">the </w:t>
      </w:r>
      <w:r>
        <w:rPr>
          <w:rFonts w:ascii="Arial" w:hAnsi="Arial" w:cs="Arial"/>
          <w:sz w:val="24"/>
          <w:szCs w:val="24"/>
        </w:rPr>
        <w:t>Buyer</w:t>
      </w:r>
      <w:r w:rsidRPr="00EB764B">
        <w:rPr>
          <w:rFonts w:ascii="Arial" w:hAnsi="Arial" w:cs="Arial"/>
          <w:sz w:val="24"/>
          <w:szCs w:val="24"/>
        </w:rPr>
        <w:t xml:space="preserve"> or Former Supplier (as the case may be) </w:t>
      </w:r>
      <w:r>
        <w:rPr>
          <w:rFonts w:ascii="Arial" w:hAnsi="Arial" w:cs="Arial"/>
          <w:sz w:val="24"/>
          <w:szCs w:val="24"/>
        </w:rPr>
        <w:t>it considers</w:t>
      </w:r>
      <w:r w:rsidRPr="00F41A7B">
        <w:rPr>
          <w:rFonts w:ascii="Arial" w:hAnsi="Arial" w:cs="Arial"/>
          <w:sz w:val="24"/>
          <w:szCs w:val="24"/>
        </w:rPr>
        <w:t xml:space="preserve"> appropriate to </w:t>
      </w:r>
      <w:r>
        <w:rPr>
          <w:rFonts w:ascii="Arial" w:hAnsi="Arial" w:cs="Arial"/>
          <w:sz w:val="24"/>
          <w:szCs w:val="24"/>
        </w:rPr>
        <w:t>deal with the matter</w:t>
      </w:r>
      <w:r w:rsidRPr="00F41A7B">
        <w:rPr>
          <w:rFonts w:ascii="Arial" w:hAnsi="Arial" w:cs="Arial"/>
          <w:sz w:val="24"/>
          <w:szCs w:val="24"/>
        </w:rPr>
        <w:t xml:space="preserve"> </w:t>
      </w:r>
      <w:r w:rsidRPr="00EB764B">
        <w:rPr>
          <w:rFonts w:ascii="Arial" w:hAnsi="Arial" w:cs="Arial"/>
          <w:sz w:val="24"/>
          <w:szCs w:val="24"/>
        </w:rPr>
        <w:t xml:space="preserve">provided always that such steps </w:t>
      </w:r>
      <w:proofErr w:type="gramStart"/>
      <w:r w:rsidRPr="00EB764B">
        <w:rPr>
          <w:rFonts w:ascii="Arial" w:hAnsi="Arial" w:cs="Arial"/>
          <w:sz w:val="24"/>
          <w:szCs w:val="24"/>
        </w:rPr>
        <w:t>are in compliance with</w:t>
      </w:r>
      <w:proofErr w:type="gramEnd"/>
      <w:r w:rsidRPr="00EB764B">
        <w:rPr>
          <w:rFonts w:ascii="Arial" w:hAnsi="Arial" w:cs="Arial"/>
          <w:sz w:val="24"/>
          <w:szCs w:val="24"/>
        </w:rPr>
        <w:t xml:space="preserve"> applicable Law</w:t>
      </w:r>
      <w:r>
        <w:rPr>
          <w:rFonts w:ascii="Arial" w:hAnsi="Arial" w:cs="Arial"/>
          <w:sz w:val="24"/>
          <w:szCs w:val="24"/>
        </w:rPr>
        <w:t>.</w:t>
      </w:r>
      <w:bookmarkEnd w:id="72"/>
    </w:p>
    <w:p w14:paraId="17DFD627" w14:textId="77777777" w:rsidR="00CB6F1C" w:rsidRPr="002B34CA" w:rsidRDefault="00CB6F1C" w:rsidP="00CB6F1C">
      <w:pPr>
        <w:pStyle w:val="ScheduleL2"/>
        <w:rPr>
          <w:rFonts w:ascii="Arial" w:hAnsi="Arial" w:cs="Arial"/>
          <w:sz w:val="24"/>
          <w:szCs w:val="24"/>
          <w:lang w:val="en-GB"/>
        </w:rPr>
      </w:pPr>
      <w:r>
        <w:rPr>
          <w:rFonts w:ascii="Arial" w:hAnsi="Arial" w:cs="Arial"/>
          <w:sz w:val="24"/>
          <w:szCs w:val="24"/>
          <w:lang w:val="en-GB"/>
        </w:rPr>
        <w:t>I</w:t>
      </w:r>
      <w:r w:rsidRPr="002B34CA">
        <w:rPr>
          <w:rFonts w:ascii="Arial" w:hAnsi="Arial" w:cs="Arial"/>
          <w:sz w:val="24"/>
          <w:szCs w:val="24"/>
          <w:lang w:val="en-GB"/>
        </w:rPr>
        <w:t xml:space="preserve">f </w:t>
      </w:r>
      <w:r>
        <w:rPr>
          <w:rFonts w:ascii="Arial" w:hAnsi="Arial" w:cs="Arial"/>
          <w:sz w:val="24"/>
          <w:szCs w:val="24"/>
          <w:lang w:val="en-GB"/>
        </w:rPr>
        <w:t>an</w:t>
      </w:r>
      <w:r w:rsidRPr="002B34CA">
        <w:rPr>
          <w:rFonts w:ascii="Arial" w:hAnsi="Arial" w:cs="Arial"/>
          <w:sz w:val="24"/>
          <w:szCs w:val="24"/>
          <w:lang w:val="en-GB"/>
        </w:rPr>
        <w:t xml:space="preserve"> offer </w:t>
      </w:r>
      <w:r>
        <w:rPr>
          <w:rFonts w:ascii="Arial" w:hAnsi="Arial" w:cs="Arial"/>
          <w:sz w:val="24"/>
          <w:szCs w:val="24"/>
        </w:rPr>
        <w:t>referred to in Paragraph 1.2.2</w:t>
      </w:r>
      <w:r w:rsidRPr="00EB764B">
        <w:rPr>
          <w:rFonts w:ascii="Arial" w:hAnsi="Arial" w:cs="Arial"/>
          <w:sz w:val="24"/>
          <w:szCs w:val="24"/>
        </w:rPr>
        <w:t xml:space="preserve"> is accepted (or if the situation has otherwise been resolved by the </w:t>
      </w:r>
      <w:r>
        <w:rPr>
          <w:rFonts w:ascii="Arial" w:hAnsi="Arial" w:cs="Arial"/>
          <w:sz w:val="24"/>
          <w:szCs w:val="24"/>
        </w:rPr>
        <w:t>Buyer</w:t>
      </w:r>
      <w:r w:rsidRPr="00EB764B">
        <w:rPr>
          <w:rFonts w:ascii="Arial" w:hAnsi="Arial" w:cs="Arial"/>
          <w:sz w:val="24"/>
          <w:szCs w:val="24"/>
        </w:rPr>
        <w:t xml:space="preserve"> and/or the Former Supplier</w:t>
      </w:r>
      <w:proofErr w:type="gramStart"/>
      <w:r w:rsidRPr="00EB764B">
        <w:rPr>
          <w:rFonts w:ascii="Arial" w:hAnsi="Arial" w:cs="Arial"/>
          <w:sz w:val="24"/>
          <w:szCs w:val="24"/>
        </w:rPr>
        <w:t>),</w:t>
      </w:r>
      <w:r w:rsidRPr="002B34CA">
        <w:rPr>
          <w:rFonts w:ascii="Arial" w:hAnsi="Arial" w:cs="Arial"/>
          <w:sz w:val="24"/>
          <w:szCs w:val="24"/>
          <w:lang w:val="en-GB"/>
        </w:rPr>
        <w:t>,</w:t>
      </w:r>
      <w:proofErr w:type="gramEnd"/>
      <w:r w:rsidRPr="002B34CA">
        <w:rPr>
          <w:rFonts w:ascii="Arial" w:hAnsi="Arial" w:cs="Arial"/>
          <w:sz w:val="24"/>
          <w:szCs w:val="24"/>
          <w:lang w:val="en-GB"/>
        </w:rPr>
        <w:t xml:space="preserve"> the Supplier shall</w:t>
      </w:r>
      <w:r>
        <w:rPr>
          <w:rFonts w:ascii="Arial" w:hAnsi="Arial" w:cs="Arial"/>
          <w:sz w:val="24"/>
          <w:szCs w:val="24"/>
          <w:lang w:val="en-GB"/>
        </w:rPr>
        <w:t xml:space="preserve">, </w:t>
      </w:r>
      <w:r w:rsidRPr="00EB764B">
        <w:rPr>
          <w:rFonts w:ascii="Arial" w:hAnsi="Arial" w:cs="Arial"/>
          <w:sz w:val="24"/>
          <w:szCs w:val="24"/>
        </w:rPr>
        <w:t xml:space="preserve">or shall procure that the </w:t>
      </w:r>
      <w:r>
        <w:rPr>
          <w:rFonts w:ascii="Arial" w:hAnsi="Arial" w:cs="Arial"/>
          <w:sz w:val="24"/>
          <w:szCs w:val="24"/>
        </w:rPr>
        <w:t>Subcontractor</w:t>
      </w:r>
      <w:r w:rsidRPr="00EB764B">
        <w:rPr>
          <w:rFonts w:ascii="Arial" w:hAnsi="Arial" w:cs="Arial"/>
          <w:sz w:val="24"/>
          <w:szCs w:val="24"/>
        </w:rPr>
        <w:t xml:space="preserve"> shall,</w:t>
      </w:r>
      <w:r w:rsidRPr="002B34CA">
        <w:rPr>
          <w:rFonts w:ascii="Arial" w:hAnsi="Arial" w:cs="Arial"/>
          <w:sz w:val="24"/>
          <w:szCs w:val="24"/>
          <w:lang w:val="en-GB"/>
        </w:rPr>
        <w:t xml:space="preserve"> immediately release the person from </w:t>
      </w:r>
      <w:r>
        <w:rPr>
          <w:rFonts w:ascii="Arial" w:hAnsi="Arial" w:cs="Arial"/>
          <w:sz w:val="24"/>
          <w:szCs w:val="24"/>
          <w:lang w:val="en-GB"/>
        </w:rPr>
        <w:t>his/her</w:t>
      </w:r>
      <w:r w:rsidRPr="002B34CA">
        <w:rPr>
          <w:rFonts w:ascii="Arial" w:hAnsi="Arial" w:cs="Arial"/>
          <w:sz w:val="24"/>
          <w:szCs w:val="24"/>
          <w:lang w:val="en-GB"/>
        </w:rPr>
        <w:t xml:space="preserve"> employment</w:t>
      </w:r>
      <w:r>
        <w:rPr>
          <w:rFonts w:ascii="Arial" w:hAnsi="Arial" w:cs="Arial"/>
          <w:sz w:val="24"/>
          <w:szCs w:val="24"/>
          <w:lang w:val="en-GB"/>
        </w:rPr>
        <w:t xml:space="preserve"> </w:t>
      </w:r>
      <w:r w:rsidRPr="00EB764B">
        <w:rPr>
          <w:rFonts w:ascii="Arial" w:hAnsi="Arial" w:cs="Arial"/>
          <w:sz w:val="24"/>
          <w:szCs w:val="24"/>
        </w:rPr>
        <w:t>or alleged employment</w:t>
      </w:r>
      <w:r>
        <w:rPr>
          <w:rFonts w:ascii="Arial" w:hAnsi="Arial" w:cs="Arial"/>
          <w:sz w:val="24"/>
          <w:szCs w:val="24"/>
        </w:rPr>
        <w:t>.</w:t>
      </w:r>
    </w:p>
    <w:p w14:paraId="01275E2E" w14:textId="77777777" w:rsidR="00CB6F1C" w:rsidRDefault="00CB6F1C" w:rsidP="00CB6F1C">
      <w:pPr>
        <w:pStyle w:val="ScheduleL2"/>
        <w:rPr>
          <w:rFonts w:ascii="Arial" w:hAnsi="Arial" w:cs="Arial"/>
          <w:sz w:val="24"/>
          <w:szCs w:val="24"/>
          <w:lang w:val="en-GB"/>
        </w:rPr>
      </w:pPr>
      <w:bookmarkStart w:id="73" w:name="_Ref490491291"/>
      <w:r>
        <w:rPr>
          <w:rFonts w:ascii="Arial" w:hAnsi="Arial" w:cs="Arial"/>
          <w:sz w:val="24"/>
          <w:szCs w:val="24"/>
          <w:lang w:val="en-GB"/>
        </w:rPr>
        <w:t>I</w:t>
      </w:r>
      <w:r w:rsidRPr="009A75D5">
        <w:rPr>
          <w:rFonts w:ascii="Arial" w:hAnsi="Arial" w:cs="Arial"/>
          <w:sz w:val="24"/>
          <w:szCs w:val="24"/>
          <w:lang w:val="en-GB"/>
        </w:rPr>
        <w:t xml:space="preserve">f </w:t>
      </w:r>
      <w:r>
        <w:rPr>
          <w:rFonts w:ascii="Arial" w:hAnsi="Arial" w:cs="Arial"/>
          <w:sz w:val="24"/>
          <w:szCs w:val="24"/>
          <w:lang w:val="en-GB"/>
        </w:rPr>
        <w:t>by the end of the 15 Working Day</w:t>
      </w:r>
      <w:r w:rsidRPr="009A75D5">
        <w:rPr>
          <w:rFonts w:ascii="Arial" w:hAnsi="Arial" w:cs="Arial"/>
          <w:sz w:val="24"/>
          <w:szCs w:val="24"/>
          <w:lang w:val="en-GB"/>
        </w:rPr>
        <w:t xml:space="preserve"> period referred to in Paragraph </w:t>
      </w:r>
      <w:r w:rsidRPr="009A75D5">
        <w:rPr>
          <w:rFonts w:ascii="Arial" w:hAnsi="Arial" w:cs="Arial"/>
          <w:sz w:val="24"/>
          <w:szCs w:val="24"/>
          <w:lang w:val="en-GB"/>
        </w:rPr>
        <w:fldChar w:fldCharType="begin"/>
      </w:r>
      <w:r w:rsidRPr="009A75D5">
        <w:rPr>
          <w:rFonts w:ascii="Arial" w:hAnsi="Arial" w:cs="Arial"/>
          <w:sz w:val="24"/>
          <w:szCs w:val="24"/>
          <w:lang w:val="en-GB"/>
        </w:rPr>
        <w:instrText xml:space="preserve"> REF _Ref490491215 \r \h  \* MERGEFORMAT </w:instrText>
      </w:r>
      <w:r w:rsidRPr="009A75D5">
        <w:rPr>
          <w:rFonts w:ascii="Arial" w:hAnsi="Arial" w:cs="Arial"/>
          <w:sz w:val="24"/>
          <w:szCs w:val="24"/>
          <w:lang w:val="en-GB"/>
        </w:rPr>
      </w:r>
      <w:r w:rsidRPr="009A75D5">
        <w:rPr>
          <w:rFonts w:ascii="Arial" w:hAnsi="Arial" w:cs="Arial"/>
          <w:sz w:val="24"/>
          <w:szCs w:val="24"/>
          <w:lang w:val="en-GB"/>
        </w:rPr>
        <w:fldChar w:fldCharType="separate"/>
      </w:r>
      <w:r w:rsidRPr="009A75D5">
        <w:rPr>
          <w:rFonts w:ascii="Arial" w:hAnsi="Arial" w:cs="Arial"/>
          <w:sz w:val="24"/>
          <w:szCs w:val="24"/>
          <w:lang w:val="en-GB"/>
        </w:rPr>
        <w:t>1.2.2</w:t>
      </w:r>
      <w:r w:rsidRPr="009A75D5">
        <w:rPr>
          <w:rFonts w:ascii="Arial" w:hAnsi="Arial" w:cs="Arial"/>
          <w:sz w:val="24"/>
          <w:szCs w:val="24"/>
          <w:lang w:val="en-GB"/>
        </w:rPr>
        <w:fldChar w:fldCharType="end"/>
      </w:r>
      <w:r>
        <w:rPr>
          <w:rFonts w:ascii="Arial" w:hAnsi="Arial" w:cs="Arial"/>
          <w:sz w:val="24"/>
          <w:szCs w:val="24"/>
          <w:lang w:val="en-GB"/>
        </w:rPr>
        <w:t xml:space="preserve">: </w:t>
      </w:r>
    </w:p>
    <w:p w14:paraId="5E54AD2D" w14:textId="77777777" w:rsidR="00CB6F1C" w:rsidRPr="009A75D5" w:rsidRDefault="00CB6F1C" w:rsidP="00CB6F1C">
      <w:pPr>
        <w:pStyle w:val="ScheduleL3"/>
        <w:rPr>
          <w:rFonts w:ascii="Arial" w:hAnsi="Arial" w:cs="Arial"/>
          <w:sz w:val="24"/>
          <w:szCs w:val="24"/>
        </w:rPr>
      </w:pPr>
      <w:r w:rsidRPr="009A75D5">
        <w:rPr>
          <w:rFonts w:ascii="Arial" w:hAnsi="Arial" w:cs="Arial"/>
          <w:sz w:val="24"/>
          <w:szCs w:val="24"/>
        </w:rPr>
        <w:t xml:space="preserve"> no such offer of employment has been made; </w:t>
      </w:r>
    </w:p>
    <w:p w14:paraId="71848677" w14:textId="77777777" w:rsidR="00CB6F1C" w:rsidRPr="009A75D5" w:rsidRDefault="00CB6F1C" w:rsidP="00CB6F1C">
      <w:pPr>
        <w:pStyle w:val="ScheduleL3"/>
        <w:rPr>
          <w:rFonts w:ascii="Arial" w:hAnsi="Arial" w:cs="Arial"/>
          <w:sz w:val="24"/>
          <w:szCs w:val="24"/>
        </w:rPr>
      </w:pPr>
      <w:r w:rsidRPr="009A75D5">
        <w:rPr>
          <w:rFonts w:ascii="Arial" w:hAnsi="Arial" w:cs="Arial"/>
          <w:sz w:val="24"/>
          <w:szCs w:val="24"/>
        </w:rPr>
        <w:t>such offer has been made but not accepted; or</w:t>
      </w:r>
    </w:p>
    <w:p w14:paraId="042776D9" w14:textId="77777777" w:rsidR="00CB6F1C" w:rsidRPr="009A75D5" w:rsidRDefault="00CB6F1C" w:rsidP="00CB6F1C">
      <w:pPr>
        <w:pStyle w:val="ScheduleL3"/>
        <w:rPr>
          <w:rFonts w:ascii="Arial" w:hAnsi="Arial" w:cs="Arial"/>
          <w:sz w:val="24"/>
          <w:szCs w:val="24"/>
        </w:rPr>
      </w:pPr>
      <w:r w:rsidRPr="009A75D5">
        <w:rPr>
          <w:rFonts w:ascii="Arial" w:hAnsi="Arial" w:cs="Arial"/>
          <w:sz w:val="24"/>
          <w:szCs w:val="24"/>
        </w:rPr>
        <w:t xml:space="preserve">the situation has not otherwise been resolved; </w:t>
      </w:r>
    </w:p>
    <w:p w14:paraId="790720CB" w14:textId="77777777" w:rsidR="00CB6F1C" w:rsidRDefault="00CB6F1C" w:rsidP="00CB6F1C">
      <w:pPr>
        <w:pStyle w:val="ScheduleL3"/>
        <w:numPr>
          <w:ilvl w:val="0"/>
          <w:numId w:val="0"/>
        </w:numPr>
        <w:ind w:left="1134"/>
        <w:rPr>
          <w:rFonts w:ascii="Arial" w:hAnsi="Arial" w:cs="Arial"/>
          <w:sz w:val="24"/>
          <w:szCs w:val="24"/>
        </w:rPr>
      </w:pPr>
      <w:r w:rsidRPr="009A75D5">
        <w:rPr>
          <w:rFonts w:ascii="Arial" w:hAnsi="Arial" w:cs="Arial"/>
          <w:sz w:val="24"/>
          <w:szCs w:val="24"/>
        </w:rPr>
        <w:t xml:space="preserve">the Supplier may within 5 Working Days give notice to terminate the employment </w:t>
      </w:r>
      <w:r w:rsidRPr="00EB764B">
        <w:rPr>
          <w:rFonts w:ascii="Arial" w:hAnsi="Arial" w:cs="Arial"/>
          <w:sz w:val="24"/>
          <w:szCs w:val="24"/>
        </w:rPr>
        <w:t xml:space="preserve">or alleged employment </w:t>
      </w:r>
      <w:r w:rsidRPr="009A75D5">
        <w:rPr>
          <w:rFonts w:ascii="Arial" w:hAnsi="Arial" w:cs="Arial"/>
          <w:sz w:val="24"/>
          <w:szCs w:val="24"/>
        </w:rPr>
        <w:t>of such person</w:t>
      </w:r>
      <w:r>
        <w:rPr>
          <w:rFonts w:ascii="Arial" w:hAnsi="Arial" w:cs="Arial"/>
          <w:sz w:val="24"/>
          <w:szCs w:val="24"/>
        </w:rPr>
        <w:t xml:space="preserve">. </w:t>
      </w:r>
    </w:p>
    <w:bookmarkEnd w:id="73"/>
    <w:p w14:paraId="21821445" w14:textId="77777777" w:rsidR="00CB6F1C" w:rsidRPr="009A75D5" w:rsidRDefault="00CB6F1C" w:rsidP="00CB6F1C">
      <w:pPr>
        <w:pStyle w:val="ScheduleL3"/>
        <w:numPr>
          <w:ilvl w:val="0"/>
          <w:numId w:val="0"/>
        </w:numPr>
        <w:ind w:left="1134"/>
        <w:rPr>
          <w:rFonts w:ascii="Arial" w:hAnsi="Arial" w:cs="Arial"/>
          <w:sz w:val="24"/>
          <w:szCs w:val="24"/>
        </w:rPr>
      </w:pPr>
    </w:p>
    <w:p w14:paraId="16504CBF" w14:textId="77777777" w:rsidR="00CB6F1C" w:rsidRPr="009A75D5" w:rsidRDefault="00CB6F1C" w:rsidP="00CB6F1C">
      <w:pPr>
        <w:pStyle w:val="ScheduleL2"/>
        <w:rPr>
          <w:rFonts w:ascii="Arial" w:hAnsi="Arial" w:cs="Arial"/>
          <w:sz w:val="24"/>
          <w:szCs w:val="24"/>
          <w:lang w:val="en-GB"/>
        </w:rPr>
      </w:pPr>
      <w:r>
        <w:rPr>
          <w:rFonts w:ascii="Arial" w:hAnsi="Arial" w:cs="Arial"/>
          <w:sz w:val="24"/>
          <w:szCs w:val="24"/>
          <w:lang w:val="en-GB"/>
        </w:rPr>
        <w:t>S</w:t>
      </w:r>
      <w:r w:rsidRPr="009A75D5">
        <w:rPr>
          <w:rFonts w:ascii="Arial" w:hAnsi="Arial" w:cs="Arial"/>
          <w:sz w:val="24"/>
          <w:szCs w:val="24"/>
          <w:lang w:val="en-GB"/>
        </w:rPr>
        <w:t>ubject to the Supplie</w:t>
      </w:r>
      <w:r>
        <w:rPr>
          <w:rFonts w:ascii="Arial" w:hAnsi="Arial" w:cs="Arial"/>
          <w:sz w:val="24"/>
          <w:szCs w:val="24"/>
          <w:lang w:val="en-GB"/>
        </w:rPr>
        <w:t>r</w:t>
      </w:r>
      <w:r w:rsidRPr="009A75D5">
        <w:rPr>
          <w:rFonts w:ascii="Arial" w:hAnsi="Arial" w:cs="Arial"/>
          <w:sz w:val="24"/>
          <w:szCs w:val="24"/>
          <w:lang w:val="en-GB"/>
        </w:rPr>
        <w:t xml:space="preserve"> </w:t>
      </w:r>
      <w:r w:rsidRPr="00EB764B">
        <w:rPr>
          <w:rFonts w:ascii="Arial" w:hAnsi="Arial" w:cs="Arial"/>
          <w:sz w:val="24"/>
          <w:szCs w:val="24"/>
        </w:rPr>
        <w:t xml:space="preserve">and/or the relevant </w:t>
      </w:r>
      <w:r>
        <w:rPr>
          <w:rFonts w:ascii="Arial" w:hAnsi="Arial" w:cs="Arial"/>
          <w:sz w:val="24"/>
          <w:szCs w:val="24"/>
        </w:rPr>
        <w:t>Subcontractor</w:t>
      </w:r>
      <w:r w:rsidRPr="00EB764B">
        <w:rPr>
          <w:rFonts w:ascii="Arial" w:hAnsi="Arial" w:cs="Arial"/>
          <w:sz w:val="24"/>
          <w:szCs w:val="24"/>
        </w:rPr>
        <w:t xml:space="preserve"> acting in accordance with the provisions of</w:t>
      </w:r>
      <w:r w:rsidRPr="009A75D5">
        <w:rPr>
          <w:rFonts w:ascii="Arial" w:hAnsi="Arial" w:cs="Arial"/>
          <w:sz w:val="24"/>
          <w:szCs w:val="24"/>
          <w:lang w:val="en-GB"/>
        </w:rPr>
        <w:t xml:space="preserve"> Paragraphs </w:t>
      </w:r>
      <w:r>
        <w:rPr>
          <w:rFonts w:ascii="Arial" w:hAnsi="Arial" w:cs="Arial"/>
          <w:sz w:val="24"/>
          <w:szCs w:val="24"/>
          <w:lang w:val="en-GB"/>
        </w:rPr>
        <w:t>1.2</w:t>
      </w:r>
      <w:r w:rsidRPr="009A75D5">
        <w:rPr>
          <w:rFonts w:ascii="Arial" w:hAnsi="Arial" w:cs="Arial"/>
          <w:sz w:val="24"/>
          <w:szCs w:val="24"/>
          <w:lang w:val="en-GB"/>
        </w:rPr>
        <w:t xml:space="preserve"> to </w:t>
      </w:r>
      <w:proofErr w:type="gramStart"/>
      <w:r>
        <w:rPr>
          <w:rFonts w:ascii="Arial" w:hAnsi="Arial" w:cs="Arial"/>
          <w:sz w:val="24"/>
          <w:szCs w:val="24"/>
          <w:lang w:val="en-GB"/>
        </w:rPr>
        <w:t xml:space="preserve">1.4  </w:t>
      </w:r>
      <w:r w:rsidRPr="00EB764B">
        <w:rPr>
          <w:rFonts w:ascii="Arial" w:hAnsi="Arial" w:cs="Arial"/>
          <w:sz w:val="24"/>
          <w:szCs w:val="24"/>
        </w:rPr>
        <w:t>and</w:t>
      </w:r>
      <w:proofErr w:type="gramEnd"/>
      <w:r w:rsidRPr="00EB764B">
        <w:rPr>
          <w:rFonts w:ascii="Arial" w:hAnsi="Arial" w:cs="Arial"/>
          <w:sz w:val="24"/>
          <w:szCs w:val="24"/>
        </w:rPr>
        <w:t xml:space="preserve"> </w:t>
      </w:r>
      <w:r w:rsidRPr="0074037D">
        <w:rPr>
          <w:rFonts w:ascii="Arial" w:hAnsi="Arial" w:cs="Arial"/>
          <w:sz w:val="24"/>
          <w:szCs w:val="24"/>
        </w:rPr>
        <w:t>in accordance with all applicable employment procedures set out in applicable Law and subject also to Paragraph 1.8 the Buyer shall</w:t>
      </w:r>
      <w:r w:rsidRPr="0074037D">
        <w:rPr>
          <w:rFonts w:ascii="Arial" w:hAnsi="Arial" w:cs="Arial"/>
          <w:sz w:val="24"/>
          <w:szCs w:val="24"/>
          <w:lang w:val="en-GB"/>
        </w:rPr>
        <w:t>:</w:t>
      </w:r>
    </w:p>
    <w:p w14:paraId="219CFF46"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indemnify the Supplier and/or the relevant </w:t>
      </w:r>
      <w:r>
        <w:rPr>
          <w:rFonts w:ascii="Arial" w:hAnsi="Arial" w:cs="Arial"/>
          <w:sz w:val="24"/>
          <w:szCs w:val="24"/>
        </w:rPr>
        <w:t>Subcontractor</w:t>
      </w:r>
      <w:r w:rsidRPr="00F41A7B">
        <w:rPr>
          <w:rFonts w:ascii="Arial" w:hAnsi="Arial" w:cs="Arial"/>
          <w:sz w:val="24"/>
          <w:szCs w:val="24"/>
        </w:rPr>
        <w:t xml:space="preserve"> against all Employee Liabilities arising out of the termination </w:t>
      </w:r>
      <w:bookmarkEnd w:id="69"/>
      <w:r w:rsidRPr="00F41A7B">
        <w:rPr>
          <w:rFonts w:ascii="Arial" w:hAnsi="Arial" w:cs="Arial"/>
          <w:sz w:val="24"/>
          <w:szCs w:val="24"/>
        </w:rPr>
        <w:t>of the employment of any of the Buyer's employees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_Ref339619543 \r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Pr>
          <w:rFonts w:ascii="Arial" w:hAnsi="Arial" w:cs="Arial"/>
          <w:sz w:val="24"/>
          <w:szCs w:val="24"/>
        </w:rPr>
        <w:t xml:space="preserve"> </w:t>
      </w:r>
      <w:r w:rsidRPr="00EB764B">
        <w:rPr>
          <w:rFonts w:ascii="Arial" w:hAnsi="Arial" w:cs="Arial"/>
          <w:sz w:val="24"/>
          <w:szCs w:val="24"/>
        </w:rPr>
        <w:t xml:space="preserve">made pursuant to the provisions of Paragraph 1.4 provided that the Supplier takes, or shall procure that the </w:t>
      </w:r>
      <w:r>
        <w:rPr>
          <w:rFonts w:ascii="Arial" w:hAnsi="Arial" w:cs="Arial"/>
          <w:sz w:val="24"/>
          <w:szCs w:val="24"/>
        </w:rPr>
        <w:lastRenderedPageBreak/>
        <w:t>Subcontractor</w:t>
      </w:r>
      <w:r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 xml:space="preserve">; and </w:t>
      </w:r>
    </w:p>
    <w:p w14:paraId="1EF9E9A3" w14:textId="77777777" w:rsidR="00CB6F1C" w:rsidRDefault="00CB6F1C" w:rsidP="00CB6F1C">
      <w:pPr>
        <w:pStyle w:val="ScheduleL3"/>
        <w:rPr>
          <w:rFonts w:ascii="Arial" w:hAnsi="Arial" w:cs="Arial"/>
          <w:sz w:val="24"/>
          <w:szCs w:val="24"/>
        </w:rPr>
      </w:pPr>
      <w:r w:rsidRPr="00F41A7B">
        <w:rPr>
          <w:rFonts w:ascii="Arial" w:hAnsi="Arial" w:cs="Arial"/>
          <w:sz w:val="24"/>
          <w:szCs w:val="24"/>
        </w:rPr>
        <w:t xml:space="preserve">procure that the Former Supplier indemnifies the Supplier and/or any </w:t>
      </w:r>
      <w:r>
        <w:rPr>
          <w:rFonts w:ascii="Arial" w:hAnsi="Arial" w:cs="Arial"/>
          <w:sz w:val="24"/>
          <w:szCs w:val="24"/>
        </w:rPr>
        <w:t>Subcontractor</w:t>
      </w:r>
      <w:r w:rsidRPr="00F41A7B">
        <w:rPr>
          <w:rFonts w:ascii="Arial" w:hAnsi="Arial" w:cs="Arial"/>
          <w:sz w:val="24"/>
          <w:szCs w:val="24"/>
        </w:rPr>
        <w:t xml:space="preserve"> against all Employee Liabilities arising out of termination of the employment of the employees of the Former Supplier referred to in Paragraph </w:t>
      </w:r>
      <w:r w:rsidRPr="00F41A7B">
        <w:rPr>
          <w:rFonts w:ascii="Arial" w:hAnsi="Arial" w:cs="Arial"/>
          <w:sz w:val="24"/>
          <w:szCs w:val="24"/>
        </w:rPr>
        <w:fldChar w:fldCharType="begin"/>
      </w:r>
      <w:r w:rsidRPr="00F41A7B">
        <w:rPr>
          <w:rFonts w:ascii="Arial" w:hAnsi="Arial" w:cs="Arial"/>
          <w:sz w:val="24"/>
          <w:szCs w:val="24"/>
        </w:rPr>
        <w:instrText xml:space="preserve"> REF _Ref490491607 \n \h  \* MERGEFORMAT </w:instrText>
      </w:r>
      <w:r w:rsidRPr="00F41A7B">
        <w:rPr>
          <w:rFonts w:ascii="Arial" w:hAnsi="Arial" w:cs="Arial"/>
          <w:sz w:val="24"/>
          <w:szCs w:val="24"/>
        </w:rPr>
      </w:r>
      <w:r w:rsidRPr="00F41A7B">
        <w:rPr>
          <w:rFonts w:ascii="Arial" w:hAnsi="Arial" w:cs="Arial"/>
          <w:sz w:val="24"/>
          <w:szCs w:val="24"/>
        </w:rPr>
        <w:fldChar w:fldCharType="separate"/>
      </w:r>
      <w:r w:rsidRPr="00F41A7B">
        <w:rPr>
          <w:rFonts w:ascii="Arial" w:hAnsi="Arial" w:cs="Arial"/>
          <w:sz w:val="24"/>
          <w:szCs w:val="24"/>
        </w:rPr>
        <w:t>1.2</w:t>
      </w:r>
      <w:r w:rsidRPr="00F41A7B">
        <w:rPr>
          <w:rFonts w:ascii="Arial" w:hAnsi="Arial" w:cs="Arial"/>
          <w:sz w:val="24"/>
          <w:szCs w:val="24"/>
        </w:rPr>
        <w:fldChar w:fldCharType="end"/>
      </w:r>
      <w:r>
        <w:rPr>
          <w:rFonts w:ascii="Arial" w:hAnsi="Arial" w:cs="Arial"/>
          <w:sz w:val="24"/>
          <w:szCs w:val="24"/>
        </w:rPr>
        <w:t xml:space="preserve"> </w:t>
      </w:r>
      <w:r w:rsidRPr="00EB764B">
        <w:rPr>
          <w:rFonts w:ascii="Arial" w:hAnsi="Arial" w:cs="Arial"/>
          <w:sz w:val="24"/>
          <w:szCs w:val="24"/>
        </w:rPr>
        <w:t xml:space="preserve">made pursuant to the provisions of Paragraph 1.4 provided that the Supplier takes, or shall procure that the relevant </w:t>
      </w:r>
      <w:r>
        <w:rPr>
          <w:rFonts w:ascii="Arial" w:hAnsi="Arial" w:cs="Arial"/>
          <w:sz w:val="24"/>
          <w:szCs w:val="24"/>
        </w:rPr>
        <w:t>Subcontractor</w:t>
      </w:r>
      <w:r w:rsidRPr="00EB764B">
        <w:rPr>
          <w:rFonts w:ascii="Arial" w:hAnsi="Arial" w:cs="Arial"/>
          <w:sz w:val="24"/>
          <w:szCs w:val="24"/>
        </w:rPr>
        <w:t xml:space="preserve"> takes, all reasonable steps to minimise any such Employee Liabilities</w:t>
      </w:r>
      <w:r w:rsidRPr="00F41A7B">
        <w:rPr>
          <w:rFonts w:ascii="Arial" w:hAnsi="Arial" w:cs="Arial"/>
          <w:sz w:val="24"/>
          <w:szCs w:val="24"/>
        </w:rPr>
        <w:t>.</w:t>
      </w:r>
      <w:bookmarkEnd w:id="70"/>
    </w:p>
    <w:p w14:paraId="7484D772" w14:textId="77777777" w:rsidR="00CB6F1C" w:rsidRDefault="00CB6F1C" w:rsidP="00CB6F1C">
      <w:pPr>
        <w:pStyle w:val="ScheduleL2"/>
        <w:keepNext/>
        <w:rPr>
          <w:rFonts w:ascii="Arial" w:hAnsi="Arial" w:cs="Arial"/>
          <w:sz w:val="24"/>
          <w:szCs w:val="24"/>
          <w:lang w:val="en-GB"/>
        </w:rPr>
      </w:pPr>
      <w:r w:rsidRPr="009172F7">
        <w:rPr>
          <w:rFonts w:ascii="Arial" w:hAnsi="Arial" w:cs="Arial"/>
          <w:sz w:val="24"/>
          <w:szCs w:val="24"/>
          <w:lang w:val="en-GB"/>
        </w:rPr>
        <w:t xml:space="preserve">If any such person as is described in Paragraph 1.2 is neither re employed by the </w:t>
      </w:r>
      <w:r>
        <w:rPr>
          <w:rFonts w:ascii="Arial" w:hAnsi="Arial" w:cs="Arial"/>
          <w:sz w:val="24"/>
          <w:szCs w:val="24"/>
          <w:lang w:val="en-GB"/>
        </w:rPr>
        <w:t>Buyer</w:t>
      </w:r>
      <w:r w:rsidRPr="009172F7">
        <w:rPr>
          <w:rFonts w:ascii="Arial" w:hAnsi="Arial" w:cs="Arial"/>
          <w:sz w:val="24"/>
          <w:szCs w:val="24"/>
          <w:lang w:val="en-GB"/>
        </w:rPr>
        <w:t xml:space="preserve"> and/or the Former Supplier as appropriate nor dismissed by the Supplier and/or any </w:t>
      </w:r>
      <w:r>
        <w:rPr>
          <w:rFonts w:ascii="Arial" w:hAnsi="Arial" w:cs="Arial"/>
          <w:sz w:val="24"/>
          <w:szCs w:val="24"/>
          <w:lang w:val="en-GB"/>
        </w:rPr>
        <w:t>Subcontractor</w:t>
      </w:r>
      <w:r w:rsidRPr="009172F7">
        <w:rPr>
          <w:rFonts w:ascii="Arial" w:hAnsi="Arial" w:cs="Arial"/>
          <w:sz w:val="24"/>
          <w:szCs w:val="24"/>
          <w:lang w:val="en-GB"/>
        </w:rPr>
        <w:t xml:space="preserve"> within the 15 Working Day period referred to in Paragraph 1.4 such person shall be treated as having transferred to the Supplier and/or the </w:t>
      </w:r>
      <w:r>
        <w:rPr>
          <w:rFonts w:ascii="Arial" w:hAnsi="Arial" w:cs="Arial"/>
          <w:sz w:val="24"/>
          <w:szCs w:val="24"/>
          <w:lang w:val="en-GB"/>
        </w:rPr>
        <w:t>Subcontractor</w:t>
      </w:r>
      <w:r w:rsidRPr="009172F7">
        <w:rPr>
          <w:rFonts w:ascii="Arial" w:hAnsi="Arial" w:cs="Arial"/>
          <w:sz w:val="24"/>
          <w:szCs w:val="24"/>
          <w:lang w:val="en-GB"/>
        </w:rPr>
        <w:t xml:space="preserve"> (as appropriate) and the Supplier shall, or shall procure that the </w:t>
      </w:r>
      <w:r>
        <w:rPr>
          <w:rFonts w:ascii="Arial" w:hAnsi="Arial" w:cs="Arial"/>
          <w:sz w:val="24"/>
          <w:szCs w:val="24"/>
          <w:lang w:val="en-GB"/>
        </w:rPr>
        <w:t>Subcontractor</w:t>
      </w:r>
      <w:r w:rsidRPr="009172F7">
        <w:rPr>
          <w:rFonts w:ascii="Arial" w:hAnsi="Arial" w:cs="Arial"/>
          <w:sz w:val="24"/>
          <w:szCs w:val="24"/>
          <w:lang w:val="en-GB"/>
        </w:rPr>
        <w:t xml:space="preserve"> shall, comply with such obligations as may be imposed upon it under Law.</w:t>
      </w:r>
    </w:p>
    <w:p w14:paraId="274A2A53" w14:textId="77777777" w:rsidR="00CB6F1C" w:rsidRPr="009172F7" w:rsidRDefault="00CB6F1C" w:rsidP="00CB6F1C">
      <w:pPr>
        <w:pStyle w:val="ScheduleL2"/>
        <w:keepNext/>
        <w:rPr>
          <w:rFonts w:ascii="Arial" w:hAnsi="Arial" w:cs="Arial"/>
          <w:sz w:val="24"/>
          <w:szCs w:val="24"/>
          <w:lang w:val="en-GB"/>
        </w:rPr>
      </w:pPr>
      <w:r w:rsidRPr="009172F7">
        <w:rPr>
          <w:rFonts w:ascii="Arial" w:hAnsi="Arial" w:cs="Arial"/>
          <w:sz w:val="24"/>
          <w:szCs w:val="24"/>
          <w:lang w:val="en-GB"/>
        </w:rPr>
        <w:t xml:space="preserve">Where any person remains employed by the Supplier and/or any </w:t>
      </w:r>
      <w:r>
        <w:rPr>
          <w:rFonts w:ascii="Arial" w:hAnsi="Arial" w:cs="Arial"/>
          <w:sz w:val="24"/>
          <w:szCs w:val="24"/>
          <w:lang w:val="en-GB"/>
        </w:rPr>
        <w:t>Subcontractor</w:t>
      </w:r>
      <w:r w:rsidRPr="009172F7">
        <w:rPr>
          <w:rFonts w:ascii="Arial" w:hAnsi="Arial" w:cs="Arial"/>
          <w:sz w:val="24"/>
          <w:szCs w:val="24"/>
          <w:lang w:val="en-GB"/>
        </w:rPr>
        <w:t xml:space="preserve"> pursuant to Paragraph </w:t>
      </w:r>
      <w:r>
        <w:rPr>
          <w:rFonts w:ascii="Arial" w:hAnsi="Arial" w:cs="Arial"/>
          <w:sz w:val="24"/>
          <w:szCs w:val="24"/>
          <w:lang w:val="en-GB"/>
        </w:rPr>
        <w:t>1.6</w:t>
      </w:r>
      <w:r w:rsidRPr="009172F7">
        <w:rPr>
          <w:rFonts w:ascii="Arial" w:hAnsi="Arial" w:cs="Arial"/>
          <w:sz w:val="24"/>
          <w:szCs w:val="24"/>
          <w:lang w:val="en-GB"/>
        </w:rPr>
        <w:t xml:space="preserve">, all Employee Liabilities in relation to such employee shall remain with the Supplier and/or the </w:t>
      </w:r>
      <w:r>
        <w:rPr>
          <w:rFonts w:ascii="Arial" w:hAnsi="Arial" w:cs="Arial"/>
          <w:sz w:val="24"/>
          <w:szCs w:val="24"/>
          <w:lang w:val="en-GB"/>
        </w:rPr>
        <w:t>Subcontractor</w:t>
      </w:r>
      <w:r w:rsidRPr="009172F7">
        <w:rPr>
          <w:rFonts w:ascii="Arial" w:hAnsi="Arial" w:cs="Arial"/>
          <w:sz w:val="24"/>
          <w:szCs w:val="24"/>
          <w:lang w:val="en-GB"/>
        </w:rPr>
        <w:t xml:space="preserve"> and the Supplier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and shall procure that the </w:t>
      </w:r>
      <w:r>
        <w:rPr>
          <w:rFonts w:ascii="Arial" w:hAnsi="Arial" w:cs="Arial"/>
          <w:sz w:val="24"/>
          <w:szCs w:val="24"/>
          <w:lang w:val="en-GB"/>
        </w:rPr>
        <w:t>Subcontractor</w:t>
      </w:r>
      <w:r w:rsidRPr="009172F7">
        <w:rPr>
          <w:rFonts w:ascii="Arial" w:hAnsi="Arial" w:cs="Arial"/>
          <w:sz w:val="24"/>
          <w:szCs w:val="24"/>
          <w:lang w:val="en-GB"/>
        </w:rPr>
        <w:t xml:space="preserve"> shall indemnify the </w:t>
      </w:r>
      <w:r>
        <w:rPr>
          <w:rFonts w:ascii="Arial" w:hAnsi="Arial" w:cs="Arial"/>
          <w:sz w:val="24"/>
          <w:szCs w:val="24"/>
          <w:lang w:val="en-GB"/>
        </w:rPr>
        <w:t>Buyer</w:t>
      </w:r>
      <w:r w:rsidRPr="009172F7">
        <w:rPr>
          <w:rFonts w:ascii="Arial" w:hAnsi="Arial" w:cs="Arial"/>
          <w:sz w:val="24"/>
          <w:szCs w:val="24"/>
          <w:lang w:val="en-GB"/>
        </w:rPr>
        <w:t xml:space="preserve"> and any Former Supplier, against any Employee Liabilities that either of them may incur in respect of any such employees of the Supplier and/or employees of the </w:t>
      </w:r>
      <w:r>
        <w:rPr>
          <w:rFonts w:ascii="Arial" w:hAnsi="Arial" w:cs="Arial"/>
          <w:sz w:val="24"/>
          <w:szCs w:val="24"/>
          <w:lang w:val="en-GB"/>
        </w:rPr>
        <w:t>Subcontractor</w:t>
      </w:r>
      <w:r w:rsidRPr="009172F7">
        <w:rPr>
          <w:rFonts w:ascii="Arial" w:hAnsi="Arial" w:cs="Arial"/>
          <w:sz w:val="24"/>
          <w:szCs w:val="24"/>
          <w:lang w:val="en-GB"/>
        </w:rPr>
        <w:t>.</w:t>
      </w:r>
    </w:p>
    <w:p w14:paraId="63467A02" w14:textId="77777777" w:rsidR="00CB6F1C" w:rsidRPr="00F41A7B" w:rsidRDefault="00CB6F1C" w:rsidP="00CB6F1C">
      <w:pPr>
        <w:pStyle w:val="ScheduleL2"/>
        <w:keepNext/>
        <w:numPr>
          <w:ilvl w:val="0"/>
          <w:numId w:val="0"/>
        </w:numPr>
        <w:ind w:left="720"/>
      </w:pPr>
    </w:p>
    <w:p w14:paraId="21C37FFC" w14:textId="77777777" w:rsidR="00CB6F1C" w:rsidRDefault="00CB6F1C" w:rsidP="00CB6F1C">
      <w:pPr>
        <w:pStyle w:val="ScheduleL2"/>
        <w:keepNext/>
        <w:rPr>
          <w:rFonts w:ascii="Arial" w:hAnsi="Arial" w:cs="Arial"/>
          <w:sz w:val="24"/>
          <w:szCs w:val="24"/>
          <w:lang w:val="en-GB"/>
        </w:rPr>
      </w:pPr>
      <w:bookmarkStart w:id="74" w:name="_Ref492895907"/>
      <w:bookmarkStart w:id="75" w:name="_Ref311726659"/>
      <w:r w:rsidRPr="00F41A7B">
        <w:rPr>
          <w:rFonts w:ascii="Arial" w:hAnsi="Arial" w:cs="Arial"/>
          <w:sz w:val="24"/>
          <w:szCs w:val="24"/>
          <w:lang w:val="en-GB"/>
        </w:rPr>
        <w:t>The indemnities in Paragraph </w:t>
      </w:r>
      <w:r>
        <w:rPr>
          <w:rFonts w:ascii="Arial" w:hAnsi="Arial" w:cs="Arial"/>
          <w:sz w:val="24"/>
          <w:szCs w:val="24"/>
          <w:lang w:val="en-GB"/>
        </w:rPr>
        <w:t xml:space="preserve">1.5: </w:t>
      </w:r>
    </w:p>
    <w:p w14:paraId="6411B78B" w14:textId="77777777" w:rsidR="00CB6F1C" w:rsidRPr="00B74C41" w:rsidRDefault="00CB6F1C" w:rsidP="00CB6F1C">
      <w:pPr>
        <w:pStyle w:val="ScheduleL3"/>
        <w:rPr>
          <w:rFonts w:ascii="Arial" w:hAnsi="Arial" w:cs="Arial"/>
          <w:sz w:val="24"/>
          <w:szCs w:val="24"/>
        </w:rPr>
      </w:pPr>
      <w:r w:rsidRPr="00B74C41">
        <w:rPr>
          <w:rFonts w:ascii="Arial" w:hAnsi="Arial" w:cs="Arial"/>
          <w:sz w:val="24"/>
          <w:szCs w:val="24"/>
        </w:rPr>
        <w:t xml:space="preserve">shall not apply to: </w:t>
      </w:r>
    </w:p>
    <w:p w14:paraId="16BB36E6" w14:textId="77777777" w:rsidR="00CB6F1C" w:rsidRPr="00B74C41" w:rsidRDefault="00CB6F1C" w:rsidP="00CB6F1C">
      <w:pPr>
        <w:pStyle w:val="ScheduleL4"/>
        <w:rPr>
          <w:rFonts w:ascii="Arial" w:hAnsi="Arial" w:cs="Arial"/>
          <w:sz w:val="24"/>
          <w:szCs w:val="24"/>
        </w:rPr>
      </w:pPr>
      <w:r w:rsidRPr="00B74C41">
        <w:rPr>
          <w:rFonts w:ascii="Arial" w:hAnsi="Arial" w:cs="Arial"/>
          <w:sz w:val="24"/>
          <w:szCs w:val="24"/>
        </w:rPr>
        <w:t xml:space="preserve"> any claim for:</w:t>
      </w:r>
      <w:bookmarkEnd w:id="74"/>
    </w:p>
    <w:p w14:paraId="2735E282" w14:textId="77777777" w:rsidR="00CB6F1C" w:rsidRDefault="00CB6F1C" w:rsidP="00CB6F1C">
      <w:pPr>
        <w:pStyle w:val="ScheduleL3"/>
        <w:numPr>
          <w:ilvl w:val="0"/>
          <w:numId w:val="0"/>
        </w:numPr>
        <w:ind w:left="3969" w:hanging="992"/>
        <w:rPr>
          <w:rFonts w:ascii="Arial" w:hAnsi="Arial" w:cs="Arial"/>
          <w:sz w:val="24"/>
          <w:szCs w:val="24"/>
        </w:rPr>
      </w:pPr>
      <w:r w:rsidRPr="00B74C41">
        <w:rPr>
          <w:rFonts w:ascii="Arial" w:hAnsi="Arial" w:cs="Arial"/>
          <w:sz w:val="24"/>
          <w:szCs w:val="24"/>
        </w:rPr>
        <w:t xml:space="preserve">(i) </w:t>
      </w:r>
      <w:r>
        <w:rPr>
          <w:rFonts w:ascii="Arial" w:hAnsi="Arial" w:cs="Arial"/>
          <w:sz w:val="24"/>
          <w:szCs w:val="24"/>
        </w:rPr>
        <w:t xml:space="preserve">    </w:t>
      </w:r>
      <w:r w:rsidRPr="00B74C41">
        <w:rPr>
          <w:rFonts w:ascii="Arial" w:hAnsi="Arial" w:cs="Arial"/>
          <w:sz w:val="24"/>
          <w:szCs w:val="24"/>
        </w:rPr>
        <w:t>discrimination, including on the grounds of sex, race, disability, age, gender reassignment, marriage or civil partnership, pregnancy and maternity or sexual orientation, religion or belief</w:t>
      </w:r>
      <w:r>
        <w:rPr>
          <w:rFonts w:ascii="Arial" w:hAnsi="Arial" w:cs="Arial"/>
          <w:sz w:val="24"/>
          <w:szCs w:val="24"/>
        </w:rPr>
        <w:t>;</w:t>
      </w:r>
      <w:r w:rsidRPr="00B74C41">
        <w:rPr>
          <w:rFonts w:ascii="Arial" w:hAnsi="Arial" w:cs="Arial"/>
          <w:sz w:val="24"/>
          <w:szCs w:val="24"/>
        </w:rPr>
        <w:t xml:space="preserve"> or </w:t>
      </w:r>
    </w:p>
    <w:p w14:paraId="593F5D9B" w14:textId="77777777" w:rsidR="00CB6F1C" w:rsidRDefault="00CB6F1C" w:rsidP="00CB6F1C">
      <w:pPr>
        <w:pStyle w:val="ScheduleL3"/>
        <w:numPr>
          <w:ilvl w:val="0"/>
          <w:numId w:val="0"/>
        </w:numPr>
        <w:ind w:left="3969" w:hanging="992"/>
        <w:rPr>
          <w:rFonts w:ascii="Arial" w:hAnsi="Arial" w:cs="Arial"/>
          <w:sz w:val="24"/>
          <w:szCs w:val="24"/>
        </w:rPr>
      </w:pPr>
      <w:r>
        <w:rPr>
          <w:rFonts w:ascii="Arial" w:hAnsi="Arial" w:cs="Arial"/>
          <w:sz w:val="24"/>
          <w:szCs w:val="24"/>
        </w:rPr>
        <w:t>(ii)</w:t>
      </w:r>
      <w:r>
        <w:rPr>
          <w:rFonts w:ascii="Arial" w:hAnsi="Arial" w:cs="Arial"/>
          <w:sz w:val="24"/>
          <w:szCs w:val="24"/>
        </w:rPr>
        <w:tab/>
      </w:r>
      <w:r w:rsidRPr="00B74C41">
        <w:rPr>
          <w:rFonts w:ascii="Arial" w:hAnsi="Arial" w:cs="Arial"/>
          <w:sz w:val="24"/>
          <w:szCs w:val="24"/>
        </w:rPr>
        <w:t>equal pay or compensation for less favourable treatment of part-time workers or fixed-term employees</w:t>
      </w:r>
      <w:r>
        <w:rPr>
          <w:rFonts w:ascii="Arial" w:hAnsi="Arial" w:cs="Arial"/>
          <w:sz w:val="24"/>
          <w:szCs w:val="24"/>
        </w:rPr>
        <w:t xml:space="preserve">, </w:t>
      </w:r>
    </w:p>
    <w:p w14:paraId="6EF6EEFA" w14:textId="77777777" w:rsidR="00CB6F1C" w:rsidRPr="00B74C41" w:rsidRDefault="00CB6F1C" w:rsidP="00CB6F1C">
      <w:pPr>
        <w:pStyle w:val="ScheduleL3"/>
        <w:numPr>
          <w:ilvl w:val="0"/>
          <w:numId w:val="0"/>
        </w:numPr>
        <w:ind w:left="2977"/>
        <w:rPr>
          <w:rFonts w:ascii="Arial" w:hAnsi="Arial" w:cs="Arial"/>
          <w:sz w:val="24"/>
          <w:szCs w:val="24"/>
        </w:rPr>
      </w:pPr>
      <w:r>
        <w:rPr>
          <w:rFonts w:ascii="Arial" w:hAnsi="Arial" w:cs="Arial"/>
          <w:sz w:val="24"/>
          <w:szCs w:val="24"/>
        </w:rPr>
        <w:t>in any case</w:t>
      </w:r>
      <w:r w:rsidRPr="00B74C41">
        <w:rPr>
          <w:rFonts w:ascii="Arial" w:hAnsi="Arial" w:cs="Arial"/>
          <w:sz w:val="24"/>
          <w:szCs w:val="24"/>
        </w:rPr>
        <w:t xml:space="preserve"> in relation to any alleged act or omission of the Supplier and/or </w:t>
      </w:r>
      <w:r>
        <w:rPr>
          <w:rFonts w:ascii="Arial" w:hAnsi="Arial" w:cs="Arial"/>
          <w:sz w:val="24"/>
          <w:szCs w:val="24"/>
        </w:rPr>
        <w:t>Subcontractor</w:t>
      </w:r>
      <w:r w:rsidRPr="00B74C41">
        <w:rPr>
          <w:rFonts w:ascii="Arial" w:hAnsi="Arial" w:cs="Arial"/>
          <w:sz w:val="24"/>
          <w:szCs w:val="24"/>
        </w:rPr>
        <w:t>; or</w:t>
      </w:r>
    </w:p>
    <w:p w14:paraId="123AEDB3" w14:textId="77777777" w:rsidR="00CB6F1C" w:rsidRDefault="00CB6F1C" w:rsidP="00CB6F1C">
      <w:pPr>
        <w:pStyle w:val="ScheduleL4"/>
        <w:rPr>
          <w:rFonts w:ascii="Arial" w:hAnsi="Arial" w:cs="Arial"/>
          <w:sz w:val="24"/>
          <w:szCs w:val="24"/>
        </w:rPr>
      </w:pPr>
      <w:r w:rsidRPr="00F41A7B">
        <w:rPr>
          <w:rFonts w:ascii="Arial" w:hAnsi="Arial" w:cs="Arial"/>
          <w:sz w:val="24"/>
          <w:szCs w:val="24"/>
        </w:rPr>
        <w:t xml:space="preserve">any claim that the termination of employment was unfair because the Supplier and/or any </w:t>
      </w:r>
      <w:r>
        <w:rPr>
          <w:rFonts w:ascii="Arial" w:hAnsi="Arial" w:cs="Arial"/>
          <w:sz w:val="24"/>
          <w:szCs w:val="24"/>
        </w:rPr>
        <w:t>Subcontractor</w:t>
      </w:r>
      <w:r w:rsidRPr="00F41A7B">
        <w:rPr>
          <w:rFonts w:ascii="Arial" w:hAnsi="Arial" w:cs="Arial"/>
          <w:sz w:val="24"/>
          <w:szCs w:val="24"/>
        </w:rPr>
        <w:t xml:space="preserve"> neglected to follow a fair dismissal procedure</w:t>
      </w:r>
      <w:r>
        <w:rPr>
          <w:rFonts w:ascii="Arial" w:hAnsi="Arial" w:cs="Arial"/>
          <w:sz w:val="24"/>
          <w:szCs w:val="24"/>
        </w:rPr>
        <w:t xml:space="preserve">; and </w:t>
      </w:r>
    </w:p>
    <w:p w14:paraId="79BDAFAF" w14:textId="77777777" w:rsidR="00CB6F1C" w:rsidRPr="00F41A7B" w:rsidRDefault="00CB6F1C" w:rsidP="00CB6F1C">
      <w:pPr>
        <w:pStyle w:val="ScheduleL3"/>
        <w:rPr>
          <w:rFonts w:ascii="Arial" w:hAnsi="Arial" w:cs="Arial"/>
          <w:sz w:val="24"/>
          <w:szCs w:val="24"/>
        </w:rPr>
      </w:pPr>
      <w:r>
        <w:rPr>
          <w:rFonts w:ascii="Arial" w:hAnsi="Arial" w:cs="Arial"/>
          <w:sz w:val="24"/>
          <w:szCs w:val="24"/>
        </w:rPr>
        <w:t xml:space="preserve"> </w:t>
      </w:r>
      <w:r w:rsidRPr="00EB764B">
        <w:rPr>
          <w:rFonts w:ascii="Arial" w:hAnsi="Arial" w:cs="Arial"/>
          <w:sz w:val="24"/>
          <w:szCs w:val="24"/>
        </w:rPr>
        <w:t>shall apply only where the notification</w:t>
      </w:r>
      <w:r>
        <w:rPr>
          <w:rFonts w:ascii="Arial" w:hAnsi="Arial" w:cs="Arial"/>
          <w:sz w:val="24"/>
          <w:szCs w:val="24"/>
        </w:rPr>
        <w:t xml:space="preserve"> referred to in Paragraph 1.2.1</w:t>
      </w:r>
      <w:r w:rsidRPr="00EB764B">
        <w:rPr>
          <w:rFonts w:ascii="Arial" w:hAnsi="Arial" w:cs="Arial"/>
          <w:sz w:val="24"/>
          <w:szCs w:val="24"/>
        </w:rPr>
        <w:t xml:space="preserve"> is made by the Supplier and/or any </w:t>
      </w:r>
      <w:r>
        <w:rPr>
          <w:rFonts w:ascii="Arial" w:hAnsi="Arial" w:cs="Arial"/>
          <w:sz w:val="24"/>
          <w:szCs w:val="24"/>
        </w:rPr>
        <w:t>Subcontractor</w:t>
      </w:r>
      <w:r w:rsidRPr="00EB764B">
        <w:rPr>
          <w:rFonts w:ascii="Arial" w:hAnsi="Arial" w:cs="Arial"/>
          <w:sz w:val="24"/>
          <w:szCs w:val="24"/>
        </w:rPr>
        <w:t xml:space="preserve"> to the </w:t>
      </w:r>
      <w:r>
        <w:rPr>
          <w:rFonts w:ascii="Arial" w:hAnsi="Arial" w:cs="Arial"/>
          <w:sz w:val="24"/>
          <w:szCs w:val="24"/>
        </w:rPr>
        <w:t>Buyer</w:t>
      </w:r>
      <w:r w:rsidRPr="00EB764B">
        <w:rPr>
          <w:rFonts w:ascii="Arial" w:hAnsi="Arial" w:cs="Arial"/>
          <w:sz w:val="24"/>
          <w:szCs w:val="24"/>
        </w:rPr>
        <w:t xml:space="preserve"> and, if applicable, Former Supplier within 6 months of the </w:t>
      </w:r>
      <w:r w:rsidRPr="001F186A">
        <w:rPr>
          <w:rFonts w:ascii="Arial" w:hAnsi="Arial" w:cs="Arial"/>
          <w:sz w:val="24"/>
          <w:szCs w:val="24"/>
        </w:rPr>
        <w:t>Start Date</w:t>
      </w:r>
      <w:r>
        <w:rPr>
          <w:rFonts w:ascii="Arial" w:hAnsi="Arial" w:cs="Arial"/>
          <w:sz w:val="24"/>
          <w:szCs w:val="24"/>
        </w:rPr>
        <w:t xml:space="preserve">. </w:t>
      </w:r>
    </w:p>
    <w:p w14:paraId="7D09CD99" w14:textId="77777777" w:rsidR="00CB6F1C" w:rsidRPr="00895EA7" w:rsidRDefault="00CB6F1C" w:rsidP="00CB6F1C">
      <w:pPr>
        <w:pStyle w:val="ScheduleL2"/>
        <w:rPr>
          <w:rFonts w:ascii="Arial" w:hAnsi="Arial" w:cs="Arial"/>
          <w:sz w:val="24"/>
          <w:szCs w:val="24"/>
          <w:lang w:val="en-GB"/>
        </w:rPr>
      </w:pPr>
      <w:bookmarkStart w:id="76" w:name="_Ref492895922"/>
      <w:r w:rsidRPr="00895EA7">
        <w:rPr>
          <w:rFonts w:ascii="Arial" w:hAnsi="Arial" w:cs="Arial"/>
          <w:sz w:val="24"/>
          <w:szCs w:val="24"/>
          <w:lang w:val="en-GB"/>
        </w:rPr>
        <w:lastRenderedPageBreak/>
        <w:t xml:space="preserve">If the Supplier and/or the </w:t>
      </w:r>
      <w:r>
        <w:rPr>
          <w:rFonts w:ascii="Arial" w:hAnsi="Arial" w:cs="Arial"/>
          <w:sz w:val="24"/>
          <w:szCs w:val="24"/>
          <w:lang w:val="en-GB"/>
        </w:rPr>
        <w:t>Subcontractor</w:t>
      </w:r>
      <w:r w:rsidRPr="00895EA7">
        <w:rPr>
          <w:rFonts w:ascii="Arial" w:hAnsi="Arial" w:cs="Arial"/>
          <w:sz w:val="24"/>
          <w:szCs w:val="24"/>
          <w:lang w:val="en-GB"/>
        </w:rPr>
        <w:t xml:space="preserve"> does not comply with Paragraph </w:t>
      </w:r>
      <w:r w:rsidRPr="00895EA7">
        <w:rPr>
          <w:rFonts w:ascii="Arial" w:hAnsi="Arial" w:cs="Arial"/>
          <w:sz w:val="24"/>
          <w:szCs w:val="24"/>
          <w:lang w:val="en-GB"/>
        </w:rPr>
        <w:fldChar w:fldCharType="begin"/>
      </w:r>
      <w:r w:rsidRPr="00895EA7">
        <w:rPr>
          <w:rFonts w:ascii="Arial" w:hAnsi="Arial" w:cs="Arial"/>
          <w:sz w:val="24"/>
          <w:szCs w:val="24"/>
          <w:lang w:val="en-GB"/>
        </w:rPr>
        <w:instrText xml:space="preserve"> REF _Ref490491607 \n \h  \* MERGEFORMAT </w:instrText>
      </w:r>
      <w:r w:rsidRPr="00895EA7">
        <w:rPr>
          <w:rFonts w:ascii="Arial" w:hAnsi="Arial" w:cs="Arial"/>
          <w:sz w:val="24"/>
          <w:szCs w:val="24"/>
          <w:lang w:val="en-GB"/>
        </w:rPr>
      </w:r>
      <w:r w:rsidRPr="00895EA7">
        <w:rPr>
          <w:rFonts w:ascii="Arial" w:hAnsi="Arial" w:cs="Arial"/>
          <w:sz w:val="24"/>
          <w:szCs w:val="24"/>
          <w:lang w:val="en-GB"/>
        </w:rPr>
        <w:fldChar w:fldCharType="separate"/>
      </w:r>
      <w:r w:rsidRPr="00895EA7">
        <w:rPr>
          <w:rFonts w:ascii="Arial" w:hAnsi="Arial" w:cs="Arial"/>
          <w:sz w:val="24"/>
          <w:szCs w:val="24"/>
          <w:lang w:val="en-GB"/>
        </w:rPr>
        <w:t>1.2</w:t>
      </w:r>
      <w:r w:rsidRPr="00895EA7">
        <w:rPr>
          <w:rFonts w:ascii="Arial" w:hAnsi="Arial" w:cs="Arial"/>
          <w:sz w:val="24"/>
          <w:szCs w:val="24"/>
          <w:lang w:val="en-GB"/>
        </w:rPr>
        <w:fldChar w:fldCharType="end"/>
      </w:r>
      <w:r w:rsidRPr="00895EA7">
        <w:rPr>
          <w:rFonts w:ascii="Arial" w:hAnsi="Arial" w:cs="Arial"/>
          <w:sz w:val="24"/>
          <w:szCs w:val="24"/>
          <w:lang w:val="en-GB"/>
        </w:rPr>
        <w:t xml:space="preserve">, </w:t>
      </w:r>
      <w:bookmarkStart w:id="77" w:name="_Ref339619658"/>
      <w:bookmarkEnd w:id="75"/>
      <w:r w:rsidRPr="00895EA7">
        <w:rPr>
          <w:rFonts w:ascii="Arial" w:hAnsi="Arial" w:cs="Arial"/>
          <w:sz w:val="24"/>
          <w:szCs w:val="24"/>
          <w:lang w:val="en-GB"/>
        </w:rPr>
        <w:t xml:space="preserve">all Employee Liabilities in relation to such employees shall remain with the Supplier and/or the </w:t>
      </w:r>
      <w:r>
        <w:rPr>
          <w:rFonts w:ascii="Arial" w:hAnsi="Arial" w:cs="Arial"/>
          <w:sz w:val="24"/>
          <w:szCs w:val="24"/>
          <w:lang w:val="en-GB"/>
        </w:rPr>
        <w:t>Subcontractor</w:t>
      </w:r>
      <w:r w:rsidRPr="00895EA7">
        <w:rPr>
          <w:rFonts w:ascii="Arial" w:hAnsi="Arial" w:cs="Arial"/>
          <w:sz w:val="24"/>
          <w:szCs w:val="24"/>
          <w:lang w:val="en-GB"/>
        </w:rPr>
        <w:t xml:space="preserve"> and the Supplier shall </w:t>
      </w:r>
      <w:r w:rsidRPr="00895EA7">
        <w:rPr>
          <w:rFonts w:ascii="Arial" w:eastAsia="Times New Roman" w:hAnsi="Arial" w:cs="Arial"/>
          <w:sz w:val="24"/>
          <w:szCs w:val="24"/>
          <w:lang w:val="en-GB"/>
        </w:rPr>
        <w:t>(i) comply with the provisions of Part D: Pensions of this Schedule, and (ii)</w:t>
      </w:r>
      <w:r w:rsidRPr="00895EA7">
        <w:rPr>
          <w:rFonts w:ascii="Arial" w:hAnsi="Arial" w:cs="Arial"/>
          <w:sz w:val="24"/>
          <w:szCs w:val="24"/>
          <w:lang w:val="en-GB"/>
        </w:rPr>
        <w:t xml:space="preserve"> indemnify the Buyer and any Former Supplier against any Employee Liabilities that either of them may incur in respect of any such employees of the Supplier and/or employees of the </w:t>
      </w:r>
      <w:r>
        <w:rPr>
          <w:rFonts w:ascii="Arial" w:hAnsi="Arial" w:cs="Arial"/>
          <w:sz w:val="24"/>
          <w:szCs w:val="24"/>
          <w:lang w:val="en-GB"/>
        </w:rPr>
        <w:t>Subcontractor</w:t>
      </w:r>
      <w:r w:rsidRPr="00895EA7">
        <w:rPr>
          <w:rFonts w:ascii="Arial" w:hAnsi="Arial" w:cs="Arial"/>
          <w:sz w:val="24"/>
          <w:szCs w:val="24"/>
          <w:lang w:val="en-GB"/>
        </w:rPr>
        <w:t>.</w:t>
      </w:r>
      <w:bookmarkStart w:id="78" w:name="_Ref339619692"/>
      <w:bookmarkStart w:id="79" w:name="_Ref451159045"/>
      <w:bookmarkEnd w:id="76"/>
      <w:bookmarkEnd w:id="77"/>
    </w:p>
    <w:bookmarkEnd w:id="78"/>
    <w:bookmarkEnd w:id="79"/>
    <w:p w14:paraId="7C215EB0"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Limits on the Former Supplier’s obligations</w:t>
      </w:r>
    </w:p>
    <w:p w14:paraId="273A8CBC" w14:textId="77777777" w:rsidR="00CB6F1C" w:rsidRPr="00F41A7B" w:rsidRDefault="00CB6F1C" w:rsidP="00CB6F1C">
      <w:pPr>
        <w:ind w:left="357"/>
        <w:rPr>
          <w:rFonts w:ascii="Arial" w:hAnsi="Arial"/>
          <w:sz w:val="24"/>
          <w:szCs w:val="24"/>
        </w:rPr>
      </w:pPr>
      <w:r w:rsidRPr="00F41A7B">
        <w:rPr>
          <w:rFonts w:ascii="Arial" w:hAnsi="Arial"/>
          <w:sz w:val="24"/>
          <w:szCs w:val="24"/>
        </w:rPr>
        <w:t>Where in this Part C the Buyer accepts an obligation to procure that a Former Supplier does or does not do something, such obligation shall be limited so that it extends only to the extent that the Buyer's contract with the Former Supplier contains a contractual right in that regard which the Buyer may enforce, or otherwise so that it requires only that the Buyer must use reasonable endeavours to procure that the Former Supplier does or does not act accordingly.</w:t>
      </w:r>
    </w:p>
    <w:p w14:paraId="0C35D973" w14:textId="43F9B527" w:rsidR="00CB6F1C" w:rsidRDefault="00CB6F1C" w:rsidP="00CB6F1C">
      <w:pPr>
        <w:pStyle w:val="Heading1"/>
        <w:jc w:val="both"/>
        <w:rPr>
          <w:rFonts w:ascii="Arial Bold" w:hAnsi="Arial Bold" w:cs="Arial"/>
          <w:caps/>
          <w:sz w:val="36"/>
          <w:szCs w:val="36"/>
        </w:rPr>
      </w:pPr>
      <w:r w:rsidRPr="00F41A7B">
        <w:rPr>
          <w:rFonts w:ascii="Arial" w:hAnsi="Arial" w:cs="Arial"/>
          <w:sz w:val="24"/>
          <w:szCs w:val="24"/>
        </w:rPr>
        <w:br w:type="page"/>
      </w:r>
      <w:r w:rsidRPr="00F41A7B">
        <w:rPr>
          <w:rFonts w:ascii="Arial Bold" w:hAnsi="Arial Bold" w:cs="Arial"/>
          <w:sz w:val="36"/>
          <w:szCs w:val="36"/>
        </w:rPr>
        <w:lastRenderedPageBreak/>
        <w:t>Part D: Pensions</w:t>
      </w:r>
      <w:r w:rsidR="00084B27">
        <w:rPr>
          <w:rFonts w:ascii="Arial Bold" w:hAnsi="Arial Bold" w:cs="Arial"/>
          <w:sz w:val="36"/>
          <w:szCs w:val="36"/>
        </w:rPr>
        <w:t xml:space="preserve"> – NOT APPLICABLE</w:t>
      </w:r>
    </w:p>
    <w:p w14:paraId="234BF60A" w14:textId="77777777" w:rsidR="00CB6F1C" w:rsidRPr="00F41A7B" w:rsidRDefault="00CB6F1C" w:rsidP="000266D5">
      <w:pPr>
        <w:pStyle w:val="ScheduleL1"/>
        <w:numPr>
          <w:ilvl w:val="0"/>
          <w:numId w:val="41"/>
        </w:numPr>
        <w:ind w:left="357" w:hanging="357"/>
        <w:rPr>
          <w:rFonts w:ascii="Arial Bold" w:hAnsi="Arial Bold" w:cs="Arial"/>
          <w:caps w:val="0"/>
          <w:sz w:val="24"/>
          <w:szCs w:val="24"/>
        </w:rPr>
      </w:pPr>
      <w:r w:rsidRPr="00F41A7B">
        <w:rPr>
          <w:rFonts w:ascii="Arial Bold" w:hAnsi="Arial Bold" w:cs="Arial"/>
          <w:caps w:val="0"/>
          <w:sz w:val="24"/>
          <w:szCs w:val="24"/>
        </w:rPr>
        <w:t>Definitions</w:t>
      </w:r>
    </w:p>
    <w:p w14:paraId="342AA6C4" w14:textId="77777777" w:rsidR="00CB6F1C" w:rsidRPr="00F41A7B" w:rsidRDefault="00CB6F1C" w:rsidP="00CB6F1C">
      <w:pPr>
        <w:keepNext/>
        <w:ind w:left="357"/>
        <w:rPr>
          <w:rFonts w:ascii="Arial" w:hAnsi="Arial"/>
          <w:bCs/>
          <w:iCs/>
          <w:sz w:val="24"/>
          <w:szCs w:val="24"/>
        </w:rPr>
      </w:pPr>
      <w:r w:rsidRPr="00F41A7B">
        <w:rPr>
          <w:rFonts w:ascii="Arial" w:hAnsi="Arial"/>
          <w:bCs/>
          <w:iCs/>
          <w:sz w:val="24"/>
          <w:szCs w:val="24"/>
        </w:rPr>
        <w:t>In this Part D</w:t>
      </w:r>
      <w:r>
        <w:rPr>
          <w:rFonts w:ascii="Arial" w:hAnsi="Arial"/>
          <w:bCs/>
          <w:iCs/>
          <w:sz w:val="24"/>
          <w:szCs w:val="24"/>
        </w:rPr>
        <w:t xml:space="preserve"> and Part E</w:t>
      </w:r>
      <w:r w:rsidRPr="00F41A7B">
        <w:rPr>
          <w:rFonts w:ascii="Arial" w:hAnsi="Arial"/>
          <w:bCs/>
          <w:iCs/>
          <w:sz w:val="24"/>
          <w:szCs w:val="24"/>
        </w:rPr>
        <w:t xml:space="preserve">, the following </w:t>
      </w:r>
      <w:r w:rsidRPr="00F41A7B">
        <w:rPr>
          <w:rFonts w:ascii="Arial" w:hAnsi="Arial"/>
          <w:sz w:val="24"/>
          <w:szCs w:val="24"/>
        </w:rPr>
        <w:t>words have the following meanings and they shall supplement Joint Schedule 1 (Definitions), and shall be deemed to include the definitions set out in the Annexes</w:t>
      </w:r>
      <w:r>
        <w:rPr>
          <w:rFonts w:ascii="Arial" w:hAnsi="Arial"/>
          <w:sz w:val="24"/>
          <w:szCs w:val="24"/>
        </w:rPr>
        <w:t xml:space="preserve"> to this Part D</w:t>
      </w:r>
      <w:r w:rsidRPr="00F41A7B">
        <w:rPr>
          <w:rFonts w:ascii="Arial" w:hAnsi="Arial"/>
          <w:bCs/>
          <w:iCs/>
          <w:sz w:val="24"/>
          <w:szCs w:val="24"/>
        </w:rPr>
        <w:t>:</w:t>
      </w:r>
    </w:p>
    <w:tbl>
      <w:tblPr>
        <w:tblW w:w="0" w:type="auto"/>
        <w:tblLook w:val="04A0" w:firstRow="1" w:lastRow="0" w:firstColumn="1" w:lastColumn="0" w:noHBand="0" w:noVBand="1"/>
      </w:tblPr>
      <w:tblGrid>
        <w:gridCol w:w="3404"/>
        <w:gridCol w:w="5622"/>
      </w:tblGrid>
      <w:tr w:rsidR="00CB6F1C" w:rsidRPr="00F41A7B" w14:paraId="3F9A7BBF" w14:textId="77777777" w:rsidTr="00CB6F1C">
        <w:trPr>
          <w:cantSplit/>
        </w:trPr>
        <w:tc>
          <w:tcPr>
            <w:tcW w:w="3404" w:type="dxa"/>
            <w:shd w:val="clear" w:color="auto" w:fill="auto"/>
          </w:tcPr>
          <w:p w14:paraId="634C6B77" w14:textId="77777777" w:rsidR="00CB6F1C" w:rsidRPr="00F41A7B" w:rsidRDefault="00CB6F1C" w:rsidP="00CB6F1C">
            <w:pPr>
              <w:spacing w:before="120" w:after="120"/>
              <w:ind w:left="720"/>
              <w:rPr>
                <w:rFonts w:ascii="Arial" w:hAnsi="Arial"/>
                <w:b/>
                <w:sz w:val="24"/>
                <w:szCs w:val="24"/>
              </w:rPr>
            </w:pPr>
            <w:r w:rsidRPr="00F41A7B">
              <w:rPr>
                <w:rFonts w:ascii="Arial" w:hAnsi="Arial"/>
                <w:b/>
                <w:sz w:val="24"/>
                <w:szCs w:val="24"/>
              </w:rPr>
              <w:t>"Actuary"</w:t>
            </w:r>
          </w:p>
        </w:tc>
        <w:tc>
          <w:tcPr>
            <w:tcW w:w="5622" w:type="dxa"/>
            <w:shd w:val="clear" w:color="auto" w:fill="auto"/>
          </w:tcPr>
          <w:p w14:paraId="05C3B244"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 Fellow of the Institute and Faculty of Actuaries;</w:t>
            </w:r>
          </w:p>
        </w:tc>
      </w:tr>
      <w:tr w:rsidR="00CB6F1C" w:rsidRPr="00F41A7B" w14:paraId="7FDAE09D" w14:textId="77777777" w:rsidTr="00CB6F1C">
        <w:trPr>
          <w:cantSplit/>
        </w:trPr>
        <w:tc>
          <w:tcPr>
            <w:tcW w:w="3404" w:type="dxa"/>
            <w:shd w:val="clear" w:color="auto" w:fill="auto"/>
          </w:tcPr>
          <w:p w14:paraId="248A2C33" w14:textId="77777777" w:rsidR="00CB6F1C" w:rsidRPr="00F41A7B" w:rsidRDefault="00CB6F1C" w:rsidP="00CB6F1C">
            <w:pPr>
              <w:spacing w:before="120" w:after="120"/>
              <w:ind w:left="720"/>
              <w:rPr>
                <w:rFonts w:ascii="Arial" w:hAnsi="Arial"/>
                <w:b/>
                <w:sz w:val="24"/>
                <w:szCs w:val="24"/>
              </w:rPr>
            </w:pPr>
            <w:r w:rsidRPr="00F41A7B">
              <w:rPr>
                <w:rFonts w:ascii="Arial" w:hAnsi="Arial"/>
                <w:b/>
                <w:sz w:val="24"/>
                <w:szCs w:val="24"/>
              </w:rPr>
              <w:t>"Admission Agreement"</w:t>
            </w:r>
          </w:p>
        </w:tc>
        <w:tc>
          <w:tcPr>
            <w:tcW w:w="5622" w:type="dxa"/>
            <w:shd w:val="clear" w:color="auto" w:fill="auto"/>
          </w:tcPr>
          <w:p w14:paraId="63CE63E3" w14:textId="77777777" w:rsidR="00CB6F1C" w:rsidRPr="00F41A7B" w:rsidRDefault="00CB6F1C" w:rsidP="00CB6F1C">
            <w:pPr>
              <w:tabs>
                <w:tab w:val="left" w:pos="235"/>
              </w:tabs>
              <w:spacing w:before="120" w:after="120"/>
              <w:rPr>
                <w:rFonts w:ascii="Arial" w:eastAsia="STZhongsong" w:hAnsi="Arial"/>
                <w:bCs/>
                <w:sz w:val="24"/>
                <w:szCs w:val="24"/>
                <w:lang w:eastAsia="zh-CN"/>
              </w:rPr>
            </w:pPr>
            <w:r w:rsidRPr="00F41A7B">
              <w:rPr>
                <w:rFonts w:ascii="Arial" w:hAnsi="Arial"/>
                <w:sz w:val="24"/>
                <w:szCs w:val="24"/>
              </w:rPr>
              <w:t xml:space="preserve">either or both of the CSPS Admission Agreement (as defined in Annex D1: CSPS) or the LGPS Admission Agreement </w:t>
            </w:r>
            <w:r>
              <w:rPr>
                <w:rFonts w:ascii="Arial" w:hAnsi="Arial"/>
                <w:sz w:val="24"/>
                <w:szCs w:val="24"/>
              </w:rPr>
              <w:t>(</w:t>
            </w:r>
            <w:r w:rsidRPr="00F41A7B">
              <w:rPr>
                <w:rFonts w:ascii="Arial" w:hAnsi="Arial"/>
                <w:sz w:val="24"/>
                <w:szCs w:val="24"/>
              </w:rPr>
              <w:t>as defined in Annex D3: LGPS), as the context requires;</w:t>
            </w:r>
          </w:p>
        </w:tc>
      </w:tr>
      <w:tr w:rsidR="00CB6F1C" w:rsidRPr="00F41A7B" w14:paraId="05B447FE" w14:textId="77777777" w:rsidTr="00CB6F1C">
        <w:trPr>
          <w:cantSplit/>
        </w:trPr>
        <w:tc>
          <w:tcPr>
            <w:tcW w:w="3404" w:type="dxa"/>
            <w:shd w:val="clear" w:color="auto" w:fill="auto"/>
          </w:tcPr>
          <w:p w14:paraId="0AE7EF7C" w14:textId="77777777" w:rsidR="00CB6F1C" w:rsidRPr="00F41A7B" w:rsidRDefault="00CB6F1C" w:rsidP="00CB6F1C">
            <w:pPr>
              <w:spacing w:before="120" w:after="120"/>
              <w:ind w:left="720"/>
              <w:rPr>
                <w:rFonts w:ascii="Arial" w:hAnsi="Arial"/>
                <w:b/>
                <w:sz w:val="24"/>
                <w:szCs w:val="24"/>
              </w:rPr>
            </w:pPr>
            <w:r w:rsidRPr="006B7D42">
              <w:rPr>
                <w:rFonts w:ascii="Arial" w:hAnsi="Arial"/>
                <w:b/>
                <w:sz w:val="24"/>
                <w:szCs w:val="24"/>
              </w:rPr>
              <w:t>“Best Value Direction”</w:t>
            </w:r>
          </w:p>
        </w:tc>
        <w:tc>
          <w:tcPr>
            <w:tcW w:w="5622" w:type="dxa"/>
            <w:shd w:val="clear" w:color="auto" w:fill="auto"/>
          </w:tcPr>
          <w:p w14:paraId="7EDB12AD" w14:textId="77777777" w:rsidR="00CB6F1C" w:rsidRPr="006B7D42" w:rsidRDefault="00CB6F1C" w:rsidP="00CB6F1C">
            <w:pPr>
              <w:widowControl w:val="0"/>
              <w:spacing w:after="0"/>
              <w:rPr>
                <w:rFonts w:ascii="Arial" w:hAnsi="Arial"/>
                <w:sz w:val="24"/>
                <w:szCs w:val="24"/>
              </w:rPr>
            </w:pPr>
            <w:r w:rsidRPr="006B7D42">
              <w:rPr>
                <w:rFonts w:ascii="Arial" w:hAnsi="Arial"/>
                <w:sz w:val="24"/>
                <w:szCs w:val="24"/>
              </w:rPr>
              <w:t>the Best Value Authorities Staff Transfers (Pensions) Direction 2007 or the Welsh Authorities Staff Transfers (Pensions) Direction 2012 (as appropriate);</w:t>
            </w:r>
          </w:p>
          <w:p w14:paraId="3568849D" w14:textId="77777777" w:rsidR="00CB6F1C" w:rsidRPr="00F41A7B" w:rsidDel="00C40DFE" w:rsidRDefault="00CB6F1C" w:rsidP="00CB6F1C">
            <w:pPr>
              <w:tabs>
                <w:tab w:val="left" w:pos="235"/>
              </w:tabs>
              <w:spacing w:before="120" w:after="120"/>
              <w:rPr>
                <w:rFonts w:ascii="Arial" w:eastAsia="STZhongsong" w:hAnsi="Arial"/>
                <w:bCs/>
                <w:sz w:val="24"/>
                <w:szCs w:val="24"/>
                <w:lang w:eastAsia="zh-CN"/>
              </w:rPr>
            </w:pPr>
          </w:p>
        </w:tc>
      </w:tr>
      <w:tr w:rsidR="00CB6F1C" w:rsidRPr="00F41A7B" w14:paraId="125C012D" w14:textId="77777777" w:rsidTr="00CB6F1C">
        <w:trPr>
          <w:cantSplit/>
        </w:trPr>
        <w:tc>
          <w:tcPr>
            <w:tcW w:w="3404" w:type="dxa"/>
            <w:shd w:val="clear" w:color="auto" w:fill="auto"/>
          </w:tcPr>
          <w:p w14:paraId="703A7D4A" w14:textId="77777777" w:rsidR="00CB6F1C" w:rsidRPr="00F41A7B" w:rsidRDefault="00CB6F1C" w:rsidP="00CB6F1C">
            <w:pPr>
              <w:widowControl w:val="0"/>
              <w:spacing w:before="120" w:after="120"/>
              <w:ind w:left="720"/>
              <w:rPr>
                <w:rFonts w:ascii="Arial" w:hAnsi="Arial"/>
                <w:b/>
                <w:sz w:val="24"/>
                <w:szCs w:val="24"/>
              </w:rPr>
            </w:pPr>
            <w:r w:rsidRPr="00F41A7B">
              <w:rPr>
                <w:rFonts w:ascii="Arial" w:hAnsi="Arial"/>
                <w:b/>
                <w:sz w:val="24"/>
                <w:szCs w:val="24"/>
              </w:rPr>
              <w:t>"Broadly Comparable"</w:t>
            </w:r>
          </w:p>
        </w:tc>
        <w:tc>
          <w:tcPr>
            <w:tcW w:w="5622" w:type="dxa"/>
            <w:shd w:val="clear" w:color="auto" w:fill="auto"/>
          </w:tcPr>
          <w:p w14:paraId="0EE56B8F" w14:textId="77777777" w:rsidR="00CB6F1C" w:rsidRPr="00F41A7B" w:rsidRDefault="00CB6F1C" w:rsidP="000266D5">
            <w:pPr>
              <w:widowControl w:val="0"/>
              <w:numPr>
                <w:ilvl w:val="0"/>
                <w:numId w:val="34"/>
              </w:numPr>
              <w:tabs>
                <w:tab w:val="left" w:pos="695"/>
              </w:tabs>
              <w:overflowPunct w:val="0"/>
              <w:autoSpaceDE w:val="0"/>
              <w:autoSpaceDN w:val="0"/>
              <w:adjustRightInd w:val="0"/>
              <w:spacing w:before="120" w:after="120" w:line="240" w:lineRule="auto"/>
              <w:ind w:left="691" w:hanging="648"/>
              <w:jc w:val="both"/>
              <w:textAlignment w:val="baseline"/>
              <w:rPr>
                <w:rFonts w:ascii="Arial" w:hAnsi="Arial"/>
                <w:sz w:val="24"/>
                <w:szCs w:val="24"/>
              </w:rPr>
            </w:pPr>
            <w:r w:rsidRPr="00F41A7B">
              <w:rPr>
                <w:rFonts w:ascii="Arial" w:hAnsi="Arial"/>
                <w:sz w:val="24"/>
                <w:szCs w:val="24"/>
              </w:rPr>
              <w:t>in respect of a pension scheme, a status satisfying the condition that there are no identifiable employees who will suffer material detriment overall in terms of future accrual of pension benefits as assessed in accordance with Annex A of New Fair Deal and demonstrated by the issue by the Government Actuary’s Department of a broad comparability certificate; and</w:t>
            </w:r>
            <w:r>
              <w:rPr>
                <w:rFonts w:ascii="Arial" w:hAnsi="Arial"/>
                <w:sz w:val="24"/>
                <w:szCs w:val="24"/>
              </w:rPr>
              <w:t>/or</w:t>
            </w:r>
          </w:p>
        </w:tc>
      </w:tr>
      <w:tr w:rsidR="00CB6F1C" w:rsidRPr="00F41A7B" w14:paraId="6007CC52" w14:textId="77777777" w:rsidTr="00CB6F1C">
        <w:trPr>
          <w:cantSplit/>
        </w:trPr>
        <w:tc>
          <w:tcPr>
            <w:tcW w:w="3404" w:type="dxa"/>
            <w:shd w:val="clear" w:color="auto" w:fill="auto"/>
          </w:tcPr>
          <w:p w14:paraId="6EA5E5F9" w14:textId="77777777" w:rsidR="00CB6F1C" w:rsidRPr="00F41A7B" w:rsidRDefault="00CB6F1C" w:rsidP="00CB6F1C">
            <w:pPr>
              <w:widowControl w:val="0"/>
              <w:spacing w:before="120" w:after="120"/>
              <w:ind w:left="720"/>
              <w:rPr>
                <w:rFonts w:ascii="Arial" w:hAnsi="Arial"/>
                <w:b/>
                <w:sz w:val="24"/>
                <w:szCs w:val="24"/>
              </w:rPr>
            </w:pPr>
          </w:p>
        </w:tc>
        <w:tc>
          <w:tcPr>
            <w:tcW w:w="5622" w:type="dxa"/>
            <w:shd w:val="clear" w:color="auto" w:fill="auto"/>
          </w:tcPr>
          <w:p w14:paraId="6D747E5C" w14:textId="77777777" w:rsidR="00CB6F1C" w:rsidRPr="00F41A7B" w:rsidRDefault="00CB6F1C" w:rsidP="000266D5">
            <w:pPr>
              <w:widowControl w:val="0"/>
              <w:numPr>
                <w:ilvl w:val="0"/>
                <w:numId w:val="34"/>
              </w:numPr>
              <w:tabs>
                <w:tab w:val="left" w:pos="695"/>
              </w:tabs>
              <w:overflowPunct w:val="0"/>
              <w:autoSpaceDE w:val="0"/>
              <w:autoSpaceDN w:val="0"/>
              <w:adjustRightInd w:val="0"/>
              <w:spacing w:before="120" w:after="120" w:line="240" w:lineRule="auto"/>
              <w:ind w:left="695" w:hanging="646"/>
              <w:jc w:val="both"/>
              <w:textAlignment w:val="baseline"/>
              <w:rPr>
                <w:rFonts w:ascii="Arial" w:hAnsi="Arial"/>
                <w:sz w:val="24"/>
                <w:szCs w:val="24"/>
              </w:rPr>
            </w:pPr>
            <w:r w:rsidRPr="00F41A7B">
              <w:rPr>
                <w:rFonts w:ascii="Arial" w:hAnsi="Arial"/>
                <w:sz w:val="24"/>
                <w:szCs w:val="24"/>
              </w:rPr>
              <w:t>in respect of benefits provided for or in respect of a member under a pension scheme, benefits that are consistent with that pension scheme’s certificate of broad comparability issued by the Government Actuary’s Department,</w:t>
            </w:r>
          </w:p>
          <w:p w14:paraId="292087D5" w14:textId="77777777" w:rsidR="00CB6F1C" w:rsidRPr="00F41A7B" w:rsidRDefault="00CB6F1C" w:rsidP="00CB6F1C">
            <w:pPr>
              <w:tabs>
                <w:tab w:val="left" w:pos="235"/>
              </w:tabs>
              <w:spacing w:before="120" w:after="120"/>
              <w:rPr>
                <w:rFonts w:ascii="Arial" w:hAnsi="Arial"/>
                <w:sz w:val="24"/>
                <w:szCs w:val="24"/>
              </w:rPr>
            </w:pPr>
            <w:r w:rsidRPr="00F41A7B">
              <w:rPr>
                <w:rFonts w:ascii="Arial" w:hAnsi="Arial"/>
                <w:sz w:val="24"/>
                <w:szCs w:val="24"/>
              </w:rPr>
              <w:t>and "</w:t>
            </w:r>
            <w:r w:rsidRPr="00F41A7B">
              <w:rPr>
                <w:rFonts w:ascii="Arial" w:hAnsi="Arial"/>
                <w:b/>
                <w:sz w:val="24"/>
                <w:szCs w:val="24"/>
              </w:rPr>
              <w:t>Broad Comparability</w:t>
            </w:r>
            <w:r w:rsidRPr="00F41A7B">
              <w:rPr>
                <w:rFonts w:ascii="Arial" w:hAnsi="Arial"/>
                <w:sz w:val="24"/>
                <w:szCs w:val="24"/>
              </w:rPr>
              <w:t>" shall be construed accordingly;</w:t>
            </w:r>
          </w:p>
        </w:tc>
      </w:tr>
      <w:tr w:rsidR="00CB6F1C" w:rsidRPr="00F41A7B" w14:paraId="63A7C226" w14:textId="77777777" w:rsidTr="00CB6F1C">
        <w:trPr>
          <w:cantSplit/>
        </w:trPr>
        <w:tc>
          <w:tcPr>
            <w:tcW w:w="3404" w:type="dxa"/>
            <w:shd w:val="clear" w:color="auto" w:fill="auto"/>
          </w:tcPr>
          <w:p w14:paraId="26364CBE" w14:textId="77777777" w:rsidR="00CB6F1C" w:rsidRPr="00F41A7B" w:rsidRDefault="00CB6F1C" w:rsidP="00CB6F1C">
            <w:pPr>
              <w:widowControl w:val="0"/>
              <w:spacing w:before="120" w:after="120"/>
              <w:ind w:left="720"/>
              <w:rPr>
                <w:rFonts w:ascii="Arial" w:hAnsi="Arial"/>
                <w:b/>
                <w:sz w:val="24"/>
                <w:szCs w:val="24"/>
              </w:rPr>
            </w:pPr>
            <w:r w:rsidRPr="00F41A7B">
              <w:rPr>
                <w:rFonts w:ascii="Arial" w:hAnsi="Arial"/>
                <w:b/>
                <w:sz w:val="24"/>
                <w:szCs w:val="24"/>
              </w:rPr>
              <w:t>"CSPS"</w:t>
            </w:r>
          </w:p>
        </w:tc>
        <w:tc>
          <w:tcPr>
            <w:tcW w:w="5622" w:type="dxa"/>
            <w:shd w:val="clear" w:color="auto" w:fill="auto"/>
          </w:tcPr>
          <w:p w14:paraId="0C2ADE88" w14:textId="77777777" w:rsidR="00CB6F1C" w:rsidRPr="00F41A7B" w:rsidRDefault="00CB6F1C" w:rsidP="00CB6F1C">
            <w:pPr>
              <w:widowControl w:val="0"/>
              <w:spacing w:before="120" w:after="120"/>
              <w:rPr>
                <w:rFonts w:ascii="Arial" w:hAnsi="Arial"/>
                <w:sz w:val="24"/>
                <w:szCs w:val="24"/>
              </w:rPr>
            </w:pPr>
            <w:r w:rsidRPr="00F41A7B">
              <w:rPr>
                <w:rFonts w:ascii="Arial" w:hAnsi="Arial"/>
                <w:sz w:val="24"/>
                <w:szCs w:val="24"/>
              </w:rPr>
              <w:t xml:space="preserve">the schemes as defined in Annex D1 to this Part D; </w:t>
            </w:r>
          </w:p>
        </w:tc>
      </w:tr>
      <w:tr w:rsidR="00CB6F1C" w:rsidRPr="006B7D42" w14:paraId="78A669FF" w14:textId="77777777" w:rsidTr="00CB6F1C">
        <w:trPr>
          <w:cantSplit/>
        </w:trPr>
        <w:tc>
          <w:tcPr>
            <w:tcW w:w="3404" w:type="dxa"/>
            <w:shd w:val="clear" w:color="auto" w:fill="auto"/>
          </w:tcPr>
          <w:p w14:paraId="35D0153B" w14:textId="77777777" w:rsidR="00CB6F1C" w:rsidRPr="006B7D42" w:rsidRDefault="00CB6F1C" w:rsidP="00CB6F1C">
            <w:pPr>
              <w:widowControl w:val="0"/>
              <w:spacing w:before="120" w:after="120"/>
              <w:ind w:left="720"/>
              <w:rPr>
                <w:rFonts w:ascii="Arial" w:hAnsi="Arial"/>
                <w:b/>
                <w:sz w:val="24"/>
                <w:szCs w:val="24"/>
              </w:rPr>
            </w:pPr>
            <w:r w:rsidRPr="006B7D42">
              <w:rPr>
                <w:rFonts w:ascii="Arial" w:hAnsi="Arial"/>
                <w:b/>
                <w:sz w:val="24"/>
                <w:szCs w:val="24"/>
              </w:rPr>
              <w:t>“Direction Letter/Determination”</w:t>
            </w:r>
          </w:p>
        </w:tc>
        <w:tc>
          <w:tcPr>
            <w:tcW w:w="5622" w:type="dxa"/>
            <w:shd w:val="clear" w:color="auto" w:fill="auto"/>
          </w:tcPr>
          <w:p w14:paraId="0ACB41B8" w14:textId="77777777" w:rsidR="00CB6F1C" w:rsidRPr="006B7D42" w:rsidRDefault="00CB6F1C" w:rsidP="00CB6F1C">
            <w:pPr>
              <w:widowControl w:val="0"/>
              <w:spacing w:before="120" w:after="120"/>
              <w:rPr>
                <w:rFonts w:ascii="Arial" w:hAnsi="Arial"/>
                <w:sz w:val="24"/>
                <w:szCs w:val="24"/>
              </w:rPr>
            </w:pPr>
            <w:r w:rsidRPr="006B7D42">
              <w:rPr>
                <w:rFonts w:ascii="Arial" w:hAnsi="Arial"/>
                <w:sz w:val="24"/>
                <w:szCs w:val="24"/>
              </w:rPr>
              <w:t>has the meaning in Annex D2 to this Part D;</w:t>
            </w:r>
          </w:p>
          <w:p w14:paraId="32A4D5AF" w14:textId="77777777" w:rsidR="00CB6F1C" w:rsidRPr="006B7D42" w:rsidRDefault="00CB6F1C" w:rsidP="00CB6F1C">
            <w:pPr>
              <w:widowControl w:val="0"/>
              <w:spacing w:before="120" w:after="120"/>
              <w:rPr>
                <w:rFonts w:ascii="Arial" w:hAnsi="Arial"/>
                <w:sz w:val="24"/>
                <w:szCs w:val="24"/>
              </w:rPr>
            </w:pPr>
          </w:p>
        </w:tc>
      </w:tr>
      <w:tr w:rsidR="00CB6F1C" w:rsidRPr="006B7D42" w14:paraId="204178D7" w14:textId="77777777" w:rsidTr="00CB6F1C">
        <w:trPr>
          <w:cantSplit/>
        </w:trPr>
        <w:tc>
          <w:tcPr>
            <w:tcW w:w="3404" w:type="dxa"/>
            <w:shd w:val="clear" w:color="auto" w:fill="auto"/>
          </w:tcPr>
          <w:p w14:paraId="233D4A28" w14:textId="77777777" w:rsidR="00CB6F1C" w:rsidRPr="006B7D42" w:rsidRDefault="00CB6F1C" w:rsidP="00CB6F1C">
            <w:pPr>
              <w:widowControl w:val="0"/>
              <w:spacing w:before="120" w:after="120"/>
              <w:ind w:left="720"/>
              <w:rPr>
                <w:rFonts w:ascii="Arial" w:hAnsi="Arial"/>
                <w:b/>
                <w:sz w:val="24"/>
                <w:szCs w:val="24"/>
              </w:rPr>
            </w:pPr>
            <w:r w:rsidRPr="006B7D42">
              <w:rPr>
                <w:rFonts w:ascii="Arial" w:hAnsi="Arial"/>
                <w:b/>
                <w:sz w:val="24"/>
                <w:szCs w:val="24"/>
              </w:rPr>
              <w:lastRenderedPageBreak/>
              <w:t xml:space="preserve">“Fair Deal Eligible Employees” </w:t>
            </w:r>
          </w:p>
        </w:tc>
        <w:tc>
          <w:tcPr>
            <w:tcW w:w="5622" w:type="dxa"/>
            <w:shd w:val="clear" w:color="auto" w:fill="auto"/>
          </w:tcPr>
          <w:p w14:paraId="0152B761" w14:textId="77777777" w:rsidR="00CB6F1C" w:rsidRPr="006B7D42" w:rsidRDefault="00CB6F1C" w:rsidP="00CB6F1C">
            <w:pPr>
              <w:widowControl w:val="0"/>
              <w:rPr>
                <w:rFonts w:ascii="Arial" w:hAnsi="Arial"/>
                <w:sz w:val="24"/>
                <w:szCs w:val="24"/>
              </w:rPr>
            </w:pPr>
            <w:r w:rsidRPr="006B7D42">
              <w:rPr>
                <w:rFonts w:ascii="Arial" w:hAnsi="Arial"/>
                <w:sz w:val="24"/>
                <w:szCs w:val="24"/>
              </w:rPr>
              <w:t xml:space="preserve">each of the CSPS Eligible Employees, the NHSPS Eligible Employees and/or the </w:t>
            </w:r>
            <w:proofErr w:type="gramStart"/>
            <w:r w:rsidRPr="006B7D42">
              <w:rPr>
                <w:rFonts w:ascii="Arial" w:hAnsi="Arial"/>
                <w:sz w:val="24"/>
                <w:szCs w:val="24"/>
              </w:rPr>
              <w:t>LGPS  Eligible</w:t>
            </w:r>
            <w:proofErr w:type="gramEnd"/>
            <w:r w:rsidRPr="006B7D42">
              <w:rPr>
                <w:rFonts w:ascii="Arial" w:hAnsi="Arial"/>
                <w:sz w:val="24"/>
                <w:szCs w:val="24"/>
              </w:rPr>
              <w:t xml:space="preserve"> Employees (as applicable) (and shall include any such employee who has been admitted to and/or remains eligible to join a Broadly Comparable pension scheme at the relevant time in accordance with paragraph 10 or 11 of this Part D);</w:t>
            </w:r>
          </w:p>
          <w:p w14:paraId="5D51A55B" w14:textId="77777777" w:rsidR="00CB6F1C" w:rsidRPr="006B7D42" w:rsidRDefault="00CB6F1C" w:rsidP="00CB6F1C">
            <w:pPr>
              <w:widowControl w:val="0"/>
              <w:spacing w:before="120" w:after="120"/>
              <w:rPr>
                <w:rFonts w:ascii="Arial" w:hAnsi="Arial"/>
                <w:sz w:val="24"/>
                <w:szCs w:val="24"/>
              </w:rPr>
            </w:pPr>
          </w:p>
        </w:tc>
      </w:tr>
      <w:tr w:rsidR="00CB6F1C" w:rsidRPr="00F41A7B" w14:paraId="490D545E" w14:textId="77777777" w:rsidTr="00CB6F1C">
        <w:trPr>
          <w:cantSplit/>
        </w:trPr>
        <w:tc>
          <w:tcPr>
            <w:tcW w:w="3404" w:type="dxa"/>
            <w:shd w:val="clear" w:color="auto" w:fill="auto"/>
          </w:tcPr>
          <w:p w14:paraId="0AC59AD0" w14:textId="77777777" w:rsidR="00CB6F1C" w:rsidRPr="00F41A7B" w:rsidRDefault="00CB6F1C" w:rsidP="00CB6F1C">
            <w:pPr>
              <w:widowControl w:val="0"/>
              <w:spacing w:before="120" w:after="120"/>
              <w:ind w:left="720"/>
              <w:rPr>
                <w:rFonts w:ascii="Arial" w:hAnsi="Arial"/>
                <w:b/>
                <w:sz w:val="24"/>
                <w:szCs w:val="24"/>
              </w:rPr>
            </w:pPr>
            <w:r w:rsidRPr="00F41A7B">
              <w:rPr>
                <w:rFonts w:ascii="Arial" w:hAnsi="Arial"/>
                <w:b/>
                <w:sz w:val="24"/>
                <w:szCs w:val="24"/>
              </w:rPr>
              <w:t>"Fair Deal Employees"</w:t>
            </w:r>
          </w:p>
        </w:tc>
        <w:tc>
          <w:tcPr>
            <w:tcW w:w="5622" w:type="dxa"/>
            <w:shd w:val="clear" w:color="auto" w:fill="auto"/>
          </w:tcPr>
          <w:p w14:paraId="59D0D4B5" w14:textId="77777777" w:rsidR="00CB6F1C" w:rsidRPr="00F41A7B" w:rsidRDefault="00CB6F1C" w:rsidP="00CB6F1C">
            <w:pPr>
              <w:widowControl w:val="0"/>
              <w:spacing w:before="120" w:after="120"/>
              <w:rPr>
                <w:rFonts w:ascii="Arial" w:hAnsi="Arial"/>
                <w:sz w:val="24"/>
                <w:szCs w:val="24"/>
              </w:rPr>
            </w:pPr>
            <w:r>
              <w:rPr>
                <w:rFonts w:ascii="Arial" w:hAnsi="Arial"/>
                <w:sz w:val="24"/>
                <w:szCs w:val="24"/>
              </w:rPr>
              <w:t>any of</w:t>
            </w:r>
            <w:r w:rsidRPr="00F41A7B">
              <w:rPr>
                <w:rFonts w:ascii="Arial" w:hAnsi="Arial"/>
                <w:sz w:val="24"/>
                <w:szCs w:val="24"/>
              </w:rPr>
              <w:t>:</w:t>
            </w:r>
          </w:p>
          <w:p w14:paraId="3B7D17F8" w14:textId="77777777" w:rsidR="00CB6F1C" w:rsidRPr="00F41A7B" w:rsidRDefault="00CB6F1C" w:rsidP="000266D5">
            <w:pPr>
              <w:widowControl w:val="0"/>
              <w:numPr>
                <w:ilvl w:val="0"/>
                <w:numId w:val="42"/>
              </w:numPr>
              <w:tabs>
                <w:tab w:val="clear" w:pos="720"/>
                <w:tab w:val="left" w:pos="695"/>
              </w:tabs>
              <w:overflowPunct w:val="0"/>
              <w:autoSpaceDE w:val="0"/>
              <w:autoSpaceDN w:val="0"/>
              <w:adjustRightInd w:val="0"/>
              <w:spacing w:before="120" w:after="120" w:line="240" w:lineRule="auto"/>
              <w:ind w:left="743" w:hanging="709"/>
              <w:jc w:val="both"/>
              <w:textAlignment w:val="baseline"/>
              <w:rPr>
                <w:rFonts w:ascii="Arial" w:hAnsi="Arial"/>
                <w:sz w:val="24"/>
                <w:szCs w:val="24"/>
              </w:rPr>
            </w:pPr>
            <w:r w:rsidRPr="00F41A7B">
              <w:rPr>
                <w:rFonts w:ascii="Arial" w:hAnsi="Arial"/>
                <w:sz w:val="24"/>
                <w:szCs w:val="24"/>
              </w:rPr>
              <w:t xml:space="preserve">Transferring Buyer Employees; </w:t>
            </w:r>
          </w:p>
        </w:tc>
      </w:tr>
      <w:tr w:rsidR="00CB6F1C" w:rsidRPr="00F41A7B" w14:paraId="578FA1AD" w14:textId="77777777" w:rsidTr="00CB6F1C">
        <w:trPr>
          <w:cantSplit/>
        </w:trPr>
        <w:tc>
          <w:tcPr>
            <w:tcW w:w="3404" w:type="dxa"/>
            <w:shd w:val="clear" w:color="auto" w:fill="auto"/>
          </w:tcPr>
          <w:p w14:paraId="1F6A7ABC" w14:textId="77777777" w:rsidR="00CB6F1C" w:rsidRPr="00F41A7B" w:rsidRDefault="00CB6F1C" w:rsidP="00CB6F1C">
            <w:pPr>
              <w:widowControl w:val="0"/>
              <w:spacing w:before="120" w:after="120"/>
              <w:ind w:left="720"/>
              <w:rPr>
                <w:rFonts w:ascii="Arial" w:hAnsi="Arial"/>
                <w:b/>
                <w:sz w:val="24"/>
                <w:szCs w:val="24"/>
              </w:rPr>
            </w:pPr>
          </w:p>
        </w:tc>
        <w:tc>
          <w:tcPr>
            <w:tcW w:w="5622" w:type="dxa"/>
            <w:shd w:val="clear" w:color="auto" w:fill="auto"/>
          </w:tcPr>
          <w:p w14:paraId="52F336F1" w14:textId="77777777" w:rsidR="00CB6F1C" w:rsidRPr="00F41A7B" w:rsidRDefault="00CB6F1C" w:rsidP="000266D5">
            <w:pPr>
              <w:widowControl w:val="0"/>
              <w:numPr>
                <w:ilvl w:val="0"/>
                <w:numId w:val="42"/>
              </w:numPr>
              <w:tabs>
                <w:tab w:val="clear" w:pos="720"/>
                <w:tab w:val="left" w:pos="695"/>
              </w:tabs>
              <w:overflowPunct w:val="0"/>
              <w:autoSpaceDE w:val="0"/>
              <w:autoSpaceDN w:val="0"/>
              <w:adjustRightInd w:val="0"/>
              <w:spacing w:before="120" w:after="120" w:line="240" w:lineRule="auto"/>
              <w:ind w:left="695" w:hanging="646"/>
              <w:jc w:val="both"/>
              <w:textAlignment w:val="baseline"/>
              <w:rPr>
                <w:rFonts w:ascii="Arial" w:hAnsi="Arial"/>
                <w:sz w:val="24"/>
                <w:szCs w:val="24"/>
              </w:rPr>
            </w:pPr>
            <w:r w:rsidRPr="00F41A7B">
              <w:rPr>
                <w:rFonts w:ascii="Arial" w:hAnsi="Arial"/>
                <w:sz w:val="24"/>
                <w:szCs w:val="24"/>
              </w:rPr>
              <w:t xml:space="preserve">Transferring Former Supplier Employees; </w:t>
            </w:r>
          </w:p>
        </w:tc>
      </w:tr>
      <w:tr w:rsidR="00CB6F1C" w:rsidRPr="00F41A7B" w14:paraId="2700A7CF" w14:textId="77777777" w:rsidTr="00CB6F1C">
        <w:trPr>
          <w:cantSplit/>
        </w:trPr>
        <w:tc>
          <w:tcPr>
            <w:tcW w:w="3404" w:type="dxa"/>
            <w:shd w:val="clear" w:color="auto" w:fill="auto"/>
          </w:tcPr>
          <w:p w14:paraId="3C3A59CB" w14:textId="77777777" w:rsidR="00CB6F1C" w:rsidRPr="00F41A7B" w:rsidRDefault="00CB6F1C" w:rsidP="00CB6F1C">
            <w:pPr>
              <w:widowControl w:val="0"/>
              <w:spacing w:before="120" w:after="120"/>
              <w:ind w:left="720"/>
              <w:rPr>
                <w:rFonts w:ascii="Arial" w:hAnsi="Arial"/>
                <w:b/>
                <w:sz w:val="24"/>
                <w:szCs w:val="24"/>
              </w:rPr>
            </w:pPr>
          </w:p>
        </w:tc>
        <w:tc>
          <w:tcPr>
            <w:tcW w:w="5622" w:type="dxa"/>
            <w:shd w:val="clear" w:color="auto" w:fill="auto"/>
          </w:tcPr>
          <w:p w14:paraId="25938276" w14:textId="77777777" w:rsidR="00CB6F1C" w:rsidRPr="00F41A7B" w:rsidRDefault="00CB6F1C" w:rsidP="000266D5">
            <w:pPr>
              <w:widowControl w:val="0"/>
              <w:numPr>
                <w:ilvl w:val="0"/>
                <w:numId w:val="42"/>
              </w:numPr>
              <w:tabs>
                <w:tab w:val="clear" w:pos="720"/>
                <w:tab w:val="left" w:pos="695"/>
              </w:tabs>
              <w:overflowPunct w:val="0"/>
              <w:autoSpaceDE w:val="0"/>
              <w:autoSpaceDN w:val="0"/>
              <w:adjustRightInd w:val="0"/>
              <w:spacing w:before="120" w:after="120" w:line="240" w:lineRule="auto"/>
              <w:ind w:left="695" w:hanging="646"/>
              <w:jc w:val="both"/>
              <w:textAlignment w:val="baseline"/>
              <w:rPr>
                <w:rFonts w:ascii="Arial" w:hAnsi="Arial"/>
                <w:sz w:val="24"/>
                <w:szCs w:val="24"/>
              </w:rPr>
            </w:pPr>
            <w:r w:rsidRPr="00F41A7B">
              <w:rPr>
                <w:rFonts w:ascii="Arial" w:hAnsi="Arial"/>
                <w:sz w:val="24"/>
                <w:szCs w:val="24"/>
              </w:rPr>
              <w:t xml:space="preserve">employees who are not Transferring Buyer Employees or Transferring Former Supplier Employees but to whom the Employment Regulations apply on the Relevant Transfer Date to transfer their employment to the Supplier or a </w:t>
            </w:r>
            <w:r>
              <w:rPr>
                <w:rFonts w:ascii="Arial" w:hAnsi="Arial"/>
                <w:sz w:val="24"/>
                <w:szCs w:val="24"/>
              </w:rPr>
              <w:t>Subcontractor</w:t>
            </w:r>
            <w:r w:rsidRPr="00F41A7B">
              <w:rPr>
                <w:rFonts w:ascii="Arial" w:hAnsi="Arial"/>
                <w:sz w:val="24"/>
                <w:szCs w:val="24"/>
              </w:rPr>
              <w:t xml:space="preserve">, and whose employment is not terminated in accordance with the provisions of </w:t>
            </w:r>
            <w:r w:rsidRPr="004D0E44">
              <w:rPr>
                <w:rFonts w:ascii="Arial" w:hAnsi="Arial"/>
                <w:sz w:val="24"/>
                <w:szCs w:val="24"/>
              </w:rPr>
              <w:t>Paragraphs 2.5 of Parts A or B or Paragraph 1.4 of Part C;</w:t>
            </w:r>
          </w:p>
        </w:tc>
      </w:tr>
      <w:tr w:rsidR="00CB6F1C" w:rsidRPr="00F41A7B" w14:paraId="0878F859" w14:textId="77777777" w:rsidTr="00CB6F1C">
        <w:trPr>
          <w:cantSplit/>
        </w:trPr>
        <w:tc>
          <w:tcPr>
            <w:tcW w:w="3404" w:type="dxa"/>
            <w:shd w:val="clear" w:color="auto" w:fill="auto"/>
          </w:tcPr>
          <w:p w14:paraId="5F3279DA" w14:textId="77777777" w:rsidR="00CB6F1C" w:rsidRPr="00F41A7B" w:rsidRDefault="00CB6F1C" w:rsidP="00CB6F1C">
            <w:pPr>
              <w:keepNext/>
              <w:widowControl w:val="0"/>
              <w:spacing w:before="120" w:after="120"/>
              <w:ind w:left="720"/>
              <w:rPr>
                <w:rFonts w:ascii="Arial" w:hAnsi="Arial"/>
                <w:b/>
                <w:sz w:val="24"/>
                <w:szCs w:val="24"/>
              </w:rPr>
            </w:pPr>
          </w:p>
        </w:tc>
        <w:tc>
          <w:tcPr>
            <w:tcW w:w="5622" w:type="dxa"/>
            <w:shd w:val="clear" w:color="auto" w:fill="auto"/>
          </w:tcPr>
          <w:p w14:paraId="2E798F3E" w14:textId="77777777" w:rsidR="00CB6F1C" w:rsidRPr="00F41A7B" w:rsidRDefault="00CB6F1C" w:rsidP="000266D5">
            <w:pPr>
              <w:widowControl w:val="0"/>
              <w:numPr>
                <w:ilvl w:val="0"/>
                <w:numId w:val="42"/>
              </w:numPr>
              <w:tabs>
                <w:tab w:val="clear" w:pos="720"/>
                <w:tab w:val="left" w:pos="695"/>
              </w:tabs>
              <w:overflowPunct w:val="0"/>
              <w:autoSpaceDE w:val="0"/>
              <w:autoSpaceDN w:val="0"/>
              <w:adjustRightInd w:val="0"/>
              <w:spacing w:before="120" w:after="120" w:line="240" w:lineRule="auto"/>
              <w:ind w:left="695" w:hanging="646"/>
              <w:jc w:val="both"/>
              <w:textAlignment w:val="baseline"/>
              <w:rPr>
                <w:rFonts w:ascii="Arial" w:hAnsi="Arial"/>
                <w:sz w:val="24"/>
                <w:szCs w:val="24"/>
              </w:rPr>
            </w:pPr>
            <w:r w:rsidRPr="00F41A7B">
              <w:rPr>
                <w:rFonts w:ascii="Arial" w:hAnsi="Arial"/>
                <w:sz w:val="24"/>
                <w:szCs w:val="24"/>
              </w:rPr>
              <w:t xml:space="preserve">where the </w:t>
            </w:r>
            <w:r>
              <w:rPr>
                <w:rFonts w:ascii="Arial" w:hAnsi="Arial"/>
                <w:sz w:val="24"/>
                <w:szCs w:val="24"/>
              </w:rPr>
              <w:t xml:space="preserve">Supplier or a Subcontractor was the </w:t>
            </w:r>
            <w:r w:rsidRPr="00F41A7B">
              <w:rPr>
                <w:rFonts w:ascii="Arial" w:hAnsi="Arial"/>
                <w:sz w:val="24"/>
                <w:szCs w:val="24"/>
              </w:rPr>
              <w:t xml:space="preserve">Former </w:t>
            </w:r>
            <w:proofErr w:type="gramStart"/>
            <w:r w:rsidRPr="00F41A7B">
              <w:rPr>
                <w:rFonts w:ascii="Arial" w:hAnsi="Arial"/>
                <w:sz w:val="24"/>
                <w:szCs w:val="24"/>
              </w:rPr>
              <w:t>Supplier</w:t>
            </w:r>
            <w:r>
              <w:rPr>
                <w:rFonts w:ascii="Arial" w:hAnsi="Arial"/>
                <w:sz w:val="24"/>
                <w:szCs w:val="24"/>
              </w:rPr>
              <w:t>,  the</w:t>
            </w:r>
            <w:proofErr w:type="gramEnd"/>
            <w:r>
              <w:rPr>
                <w:rFonts w:ascii="Arial" w:hAnsi="Arial"/>
                <w:sz w:val="24"/>
                <w:szCs w:val="24"/>
              </w:rPr>
              <w:t xml:space="preserve"> </w:t>
            </w:r>
            <w:r w:rsidRPr="00F41A7B">
              <w:rPr>
                <w:rFonts w:ascii="Arial" w:hAnsi="Arial"/>
                <w:sz w:val="24"/>
                <w:szCs w:val="24"/>
              </w:rPr>
              <w:t>employees</w:t>
            </w:r>
            <w:r>
              <w:rPr>
                <w:rFonts w:ascii="Arial" w:hAnsi="Arial"/>
                <w:sz w:val="24"/>
                <w:szCs w:val="24"/>
              </w:rPr>
              <w:t xml:space="preserve"> </w:t>
            </w:r>
            <w:r w:rsidRPr="006B7D42">
              <w:rPr>
                <w:rFonts w:ascii="Arial" w:hAnsi="Arial"/>
                <w:sz w:val="24"/>
                <w:szCs w:val="24"/>
              </w:rPr>
              <w:t xml:space="preserve">of the Supplier (or </w:t>
            </w:r>
            <w:r>
              <w:rPr>
                <w:rFonts w:ascii="Arial" w:hAnsi="Arial"/>
                <w:sz w:val="24"/>
                <w:szCs w:val="24"/>
              </w:rPr>
              <w:t>Subcontractor</w:t>
            </w:r>
            <w:r w:rsidRPr="006B7D42">
              <w:rPr>
                <w:rFonts w:ascii="Arial" w:hAnsi="Arial"/>
                <w:sz w:val="24"/>
                <w:szCs w:val="24"/>
              </w:rPr>
              <w:t>)</w:t>
            </w:r>
            <w:r w:rsidRPr="00F41A7B">
              <w:rPr>
                <w:rFonts w:ascii="Arial" w:hAnsi="Arial"/>
                <w:sz w:val="24"/>
                <w:szCs w:val="24"/>
              </w:rPr>
              <w:t xml:space="preserve">; </w:t>
            </w:r>
          </w:p>
        </w:tc>
      </w:tr>
      <w:tr w:rsidR="00CB6F1C" w:rsidRPr="00F41A7B" w14:paraId="6308A478" w14:textId="77777777" w:rsidTr="00CB6F1C">
        <w:trPr>
          <w:cantSplit/>
        </w:trPr>
        <w:tc>
          <w:tcPr>
            <w:tcW w:w="3404" w:type="dxa"/>
            <w:shd w:val="clear" w:color="auto" w:fill="auto"/>
          </w:tcPr>
          <w:p w14:paraId="23DC1200" w14:textId="77777777" w:rsidR="00CB6F1C" w:rsidRPr="00F41A7B" w:rsidRDefault="00CB6F1C" w:rsidP="00CB6F1C">
            <w:pPr>
              <w:widowControl w:val="0"/>
              <w:spacing w:before="120" w:after="120"/>
              <w:ind w:left="720"/>
              <w:rPr>
                <w:rFonts w:ascii="Arial" w:hAnsi="Arial"/>
                <w:b/>
                <w:sz w:val="24"/>
                <w:szCs w:val="24"/>
              </w:rPr>
            </w:pPr>
          </w:p>
        </w:tc>
        <w:tc>
          <w:tcPr>
            <w:tcW w:w="5622" w:type="dxa"/>
            <w:shd w:val="clear" w:color="auto" w:fill="auto"/>
          </w:tcPr>
          <w:p w14:paraId="4CAB4F29" w14:textId="77777777" w:rsidR="00CB6F1C" w:rsidRPr="00F41A7B" w:rsidRDefault="00CB6F1C" w:rsidP="00CB6F1C">
            <w:pPr>
              <w:widowControl w:val="0"/>
              <w:spacing w:before="120" w:after="120"/>
              <w:rPr>
                <w:rFonts w:ascii="Arial" w:hAnsi="Arial"/>
                <w:sz w:val="24"/>
                <w:szCs w:val="24"/>
              </w:rPr>
            </w:pPr>
            <w:r w:rsidRPr="00F41A7B">
              <w:rPr>
                <w:rFonts w:ascii="Arial" w:hAnsi="Arial"/>
                <w:sz w:val="24"/>
                <w:szCs w:val="24"/>
              </w:rPr>
              <w:t xml:space="preserve">who at the Relevant Transfer </w:t>
            </w:r>
            <w:proofErr w:type="gramStart"/>
            <w:r w:rsidRPr="00F41A7B">
              <w:rPr>
                <w:rFonts w:ascii="Arial" w:hAnsi="Arial"/>
                <w:sz w:val="24"/>
                <w:szCs w:val="24"/>
              </w:rPr>
              <w:t>Date  are</w:t>
            </w:r>
            <w:proofErr w:type="gramEnd"/>
            <w:r w:rsidRPr="00F41A7B">
              <w:rPr>
                <w:rFonts w:ascii="Arial" w:hAnsi="Arial"/>
                <w:sz w:val="24"/>
                <w:szCs w:val="24"/>
              </w:rPr>
              <w:t xml:space="preserve"> or become entitled to New Fair Deal </w:t>
            </w:r>
            <w:r>
              <w:rPr>
                <w:rFonts w:ascii="Arial" w:hAnsi="Arial"/>
                <w:sz w:val="24"/>
                <w:szCs w:val="24"/>
              </w:rPr>
              <w:t xml:space="preserve">or Best Value Direction </w:t>
            </w:r>
            <w:r w:rsidRPr="00F41A7B">
              <w:rPr>
                <w:rFonts w:ascii="Arial" w:hAnsi="Arial"/>
                <w:sz w:val="24"/>
                <w:szCs w:val="24"/>
              </w:rPr>
              <w:t xml:space="preserve">protection in respect of any of the Statutory Schemes </w:t>
            </w:r>
            <w:r w:rsidRPr="006B7D42">
              <w:rPr>
                <w:rFonts w:ascii="Arial" w:hAnsi="Arial"/>
                <w:sz w:val="24"/>
                <w:szCs w:val="24"/>
              </w:rPr>
              <w:t xml:space="preserve">or a Broadly Comparable pension scheme provided in accordance with paragraph 10 of this Part D </w:t>
            </w:r>
            <w:r w:rsidRPr="00F41A7B">
              <w:rPr>
                <w:rFonts w:ascii="Arial" w:hAnsi="Arial"/>
                <w:sz w:val="24"/>
                <w:szCs w:val="24"/>
              </w:rPr>
              <w:t>as notified by the Buyer;</w:t>
            </w:r>
          </w:p>
        </w:tc>
      </w:tr>
      <w:tr w:rsidR="00CB6F1C" w:rsidRPr="00F41A7B" w14:paraId="16642063" w14:textId="77777777" w:rsidTr="00CB6F1C">
        <w:trPr>
          <w:cantSplit/>
        </w:trPr>
        <w:tc>
          <w:tcPr>
            <w:tcW w:w="3404" w:type="dxa"/>
            <w:shd w:val="clear" w:color="auto" w:fill="auto"/>
          </w:tcPr>
          <w:p w14:paraId="5D9A81DC" w14:textId="77777777" w:rsidR="00CB6F1C" w:rsidRPr="00F41A7B" w:rsidRDefault="00CB6F1C" w:rsidP="00CB6F1C">
            <w:pPr>
              <w:widowControl w:val="0"/>
              <w:spacing w:before="120" w:after="120"/>
              <w:ind w:left="720"/>
              <w:rPr>
                <w:rFonts w:ascii="Arial" w:hAnsi="Arial"/>
                <w:b/>
                <w:sz w:val="24"/>
                <w:szCs w:val="24"/>
              </w:rPr>
            </w:pPr>
          </w:p>
        </w:tc>
        <w:tc>
          <w:tcPr>
            <w:tcW w:w="5622" w:type="dxa"/>
            <w:shd w:val="clear" w:color="auto" w:fill="auto"/>
          </w:tcPr>
          <w:p w14:paraId="0B74AED7" w14:textId="77777777" w:rsidR="00CB6F1C" w:rsidRPr="00F41A7B" w:rsidRDefault="00CB6F1C" w:rsidP="00CB6F1C">
            <w:pPr>
              <w:widowControl w:val="0"/>
              <w:spacing w:before="120" w:after="120"/>
              <w:rPr>
                <w:rFonts w:ascii="Arial" w:hAnsi="Arial"/>
                <w:sz w:val="24"/>
                <w:szCs w:val="24"/>
              </w:rPr>
            </w:pPr>
          </w:p>
        </w:tc>
      </w:tr>
      <w:tr w:rsidR="00CB6F1C" w:rsidRPr="00F41A7B" w14:paraId="75684843" w14:textId="77777777" w:rsidTr="00CB6F1C">
        <w:trPr>
          <w:cantSplit/>
        </w:trPr>
        <w:tc>
          <w:tcPr>
            <w:tcW w:w="3404" w:type="dxa"/>
            <w:shd w:val="clear" w:color="auto" w:fill="auto"/>
          </w:tcPr>
          <w:p w14:paraId="1A3B24DF" w14:textId="77777777" w:rsidR="00CB6F1C" w:rsidRPr="00F41A7B" w:rsidRDefault="00CB6F1C" w:rsidP="00CB6F1C">
            <w:pPr>
              <w:widowControl w:val="0"/>
              <w:spacing w:before="120" w:after="120"/>
              <w:ind w:left="720"/>
              <w:rPr>
                <w:rFonts w:ascii="Arial" w:hAnsi="Arial"/>
                <w:b/>
                <w:sz w:val="24"/>
                <w:szCs w:val="24"/>
              </w:rPr>
            </w:pPr>
            <w:r w:rsidRPr="00F41A7B">
              <w:rPr>
                <w:rFonts w:ascii="Arial" w:hAnsi="Arial"/>
                <w:b/>
                <w:sz w:val="24"/>
                <w:szCs w:val="24"/>
              </w:rPr>
              <w:t>"Fund Actuary"</w:t>
            </w:r>
          </w:p>
        </w:tc>
        <w:tc>
          <w:tcPr>
            <w:tcW w:w="5622" w:type="dxa"/>
            <w:shd w:val="clear" w:color="auto" w:fill="auto"/>
          </w:tcPr>
          <w:p w14:paraId="6A024D9C" w14:textId="77777777" w:rsidR="00CB6F1C" w:rsidRPr="00F41A7B" w:rsidRDefault="00CB6F1C" w:rsidP="00CB6F1C">
            <w:pPr>
              <w:widowControl w:val="0"/>
              <w:spacing w:before="120" w:after="120"/>
              <w:rPr>
                <w:rFonts w:ascii="Arial" w:hAnsi="Arial"/>
                <w:sz w:val="24"/>
                <w:szCs w:val="24"/>
              </w:rPr>
            </w:pPr>
            <w:r>
              <w:rPr>
                <w:rFonts w:ascii="Arial" w:hAnsi="Arial"/>
                <w:sz w:val="24"/>
                <w:szCs w:val="24"/>
              </w:rPr>
              <w:t xml:space="preserve">a </w:t>
            </w:r>
            <w:r w:rsidRPr="00F41A7B">
              <w:rPr>
                <w:rFonts w:ascii="Arial" w:hAnsi="Arial"/>
                <w:sz w:val="24"/>
                <w:szCs w:val="24"/>
              </w:rPr>
              <w:t>Fund Actuary as defined in Annex D3 to this Part D;</w:t>
            </w:r>
          </w:p>
        </w:tc>
      </w:tr>
      <w:tr w:rsidR="00CB6F1C" w:rsidRPr="00F41A7B" w14:paraId="34033D32" w14:textId="77777777" w:rsidTr="00CB6F1C">
        <w:trPr>
          <w:cantSplit/>
        </w:trPr>
        <w:tc>
          <w:tcPr>
            <w:tcW w:w="3404" w:type="dxa"/>
            <w:shd w:val="clear" w:color="auto" w:fill="auto"/>
          </w:tcPr>
          <w:p w14:paraId="3CA93670" w14:textId="77777777" w:rsidR="00CB6F1C" w:rsidRPr="00F41A7B" w:rsidRDefault="00CB6F1C" w:rsidP="00CB6F1C">
            <w:pPr>
              <w:widowControl w:val="0"/>
              <w:spacing w:before="120" w:after="120"/>
              <w:ind w:left="720"/>
              <w:rPr>
                <w:rFonts w:ascii="Arial" w:hAnsi="Arial"/>
                <w:b/>
                <w:sz w:val="24"/>
                <w:szCs w:val="24"/>
              </w:rPr>
            </w:pPr>
            <w:r w:rsidRPr="00F41A7B">
              <w:rPr>
                <w:rFonts w:ascii="Arial" w:hAnsi="Arial"/>
                <w:b/>
                <w:sz w:val="24"/>
                <w:szCs w:val="24"/>
              </w:rPr>
              <w:t>"LGPS"</w:t>
            </w:r>
          </w:p>
        </w:tc>
        <w:tc>
          <w:tcPr>
            <w:tcW w:w="5622" w:type="dxa"/>
            <w:shd w:val="clear" w:color="auto" w:fill="auto"/>
          </w:tcPr>
          <w:p w14:paraId="429A4985" w14:textId="77777777" w:rsidR="00CB6F1C" w:rsidRPr="00F41A7B" w:rsidRDefault="00CB6F1C" w:rsidP="00CB6F1C">
            <w:pPr>
              <w:widowControl w:val="0"/>
              <w:spacing w:before="120" w:after="120"/>
              <w:rPr>
                <w:rFonts w:ascii="Arial" w:hAnsi="Arial"/>
                <w:sz w:val="24"/>
                <w:szCs w:val="24"/>
              </w:rPr>
            </w:pPr>
            <w:r w:rsidRPr="00F41A7B">
              <w:rPr>
                <w:rFonts w:ascii="Arial" w:hAnsi="Arial"/>
                <w:sz w:val="24"/>
                <w:szCs w:val="24"/>
              </w:rPr>
              <w:t>the scheme as defined in Annex D3 to this Part D;</w:t>
            </w:r>
          </w:p>
        </w:tc>
      </w:tr>
      <w:tr w:rsidR="00CB6F1C" w:rsidRPr="00F41A7B" w14:paraId="27FE4232" w14:textId="77777777" w:rsidTr="00CB6F1C">
        <w:trPr>
          <w:cantSplit/>
        </w:trPr>
        <w:tc>
          <w:tcPr>
            <w:tcW w:w="3404" w:type="dxa"/>
            <w:shd w:val="clear" w:color="auto" w:fill="auto"/>
          </w:tcPr>
          <w:p w14:paraId="7B4F84BF" w14:textId="77777777" w:rsidR="00CB6F1C" w:rsidRPr="00F41A7B" w:rsidRDefault="00CB6F1C" w:rsidP="00CB6F1C">
            <w:pPr>
              <w:widowControl w:val="0"/>
              <w:spacing w:before="120" w:after="120"/>
              <w:ind w:left="720"/>
              <w:rPr>
                <w:rFonts w:ascii="Arial" w:hAnsi="Arial"/>
                <w:b/>
                <w:sz w:val="24"/>
                <w:szCs w:val="24"/>
              </w:rPr>
            </w:pPr>
            <w:r w:rsidRPr="00F41A7B">
              <w:rPr>
                <w:rFonts w:ascii="Arial" w:hAnsi="Arial"/>
                <w:b/>
                <w:sz w:val="24"/>
                <w:szCs w:val="24"/>
              </w:rPr>
              <w:t>"NHSPS"</w:t>
            </w:r>
          </w:p>
        </w:tc>
        <w:tc>
          <w:tcPr>
            <w:tcW w:w="5622" w:type="dxa"/>
            <w:shd w:val="clear" w:color="auto" w:fill="auto"/>
          </w:tcPr>
          <w:p w14:paraId="34A48E92" w14:textId="77777777" w:rsidR="00CB6F1C" w:rsidRPr="00F41A7B" w:rsidRDefault="00CB6F1C" w:rsidP="00CB6F1C">
            <w:pPr>
              <w:keepNext/>
              <w:widowControl w:val="0"/>
              <w:spacing w:before="120" w:after="120"/>
              <w:rPr>
                <w:rFonts w:ascii="Arial" w:hAnsi="Arial"/>
                <w:sz w:val="24"/>
                <w:szCs w:val="24"/>
              </w:rPr>
            </w:pPr>
            <w:r w:rsidRPr="00F41A7B">
              <w:rPr>
                <w:rFonts w:ascii="Arial" w:hAnsi="Arial"/>
                <w:sz w:val="24"/>
                <w:szCs w:val="24"/>
              </w:rPr>
              <w:t xml:space="preserve">the </w:t>
            </w:r>
            <w:proofErr w:type="gramStart"/>
            <w:r w:rsidRPr="00F41A7B">
              <w:rPr>
                <w:rFonts w:ascii="Arial" w:hAnsi="Arial"/>
                <w:sz w:val="24"/>
                <w:szCs w:val="24"/>
              </w:rPr>
              <w:t>schemes  as</w:t>
            </w:r>
            <w:proofErr w:type="gramEnd"/>
            <w:r w:rsidRPr="00F41A7B">
              <w:rPr>
                <w:rFonts w:ascii="Arial" w:hAnsi="Arial"/>
                <w:sz w:val="24"/>
                <w:szCs w:val="24"/>
              </w:rPr>
              <w:t xml:space="preserve"> defined in Annex D2 to this Part D;</w:t>
            </w:r>
          </w:p>
        </w:tc>
      </w:tr>
      <w:tr w:rsidR="00CB6F1C" w:rsidRPr="00F41A7B" w14:paraId="7C5A3040" w14:textId="77777777" w:rsidTr="00CB6F1C">
        <w:trPr>
          <w:cantSplit/>
        </w:trPr>
        <w:tc>
          <w:tcPr>
            <w:tcW w:w="3404" w:type="dxa"/>
            <w:shd w:val="clear" w:color="auto" w:fill="auto"/>
          </w:tcPr>
          <w:p w14:paraId="603E32C2" w14:textId="77777777" w:rsidR="00CB6F1C" w:rsidRPr="00F41A7B" w:rsidRDefault="00CB6F1C" w:rsidP="00CB6F1C">
            <w:pPr>
              <w:widowControl w:val="0"/>
              <w:spacing w:before="120" w:after="120"/>
              <w:ind w:left="720"/>
              <w:rPr>
                <w:rFonts w:ascii="Arial" w:hAnsi="Arial"/>
                <w:b/>
                <w:sz w:val="24"/>
                <w:szCs w:val="24"/>
              </w:rPr>
            </w:pPr>
          </w:p>
        </w:tc>
        <w:tc>
          <w:tcPr>
            <w:tcW w:w="5622" w:type="dxa"/>
            <w:shd w:val="clear" w:color="auto" w:fill="auto"/>
          </w:tcPr>
          <w:p w14:paraId="4D2E17F7" w14:textId="77777777" w:rsidR="00CB6F1C" w:rsidRPr="00F41A7B" w:rsidRDefault="00CB6F1C" w:rsidP="000266D5">
            <w:pPr>
              <w:widowControl w:val="0"/>
              <w:numPr>
                <w:ilvl w:val="0"/>
                <w:numId w:val="48"/>
              </w:numPr>
              <w:tabs>
                <w:tab w:val="left" w:pos="695"/>
                <w:tab w:val="num" w:pos="743"/>
              </w:tabs>
              <w:overflowPunct w:val="0"/>
              <w:autoSpaceDE w:val="0"/>
              <w:autoSpaceDN w:val="0"/>
              <w:adjustRightInd w:val="0"/>
              <w:spacing w:before="120" w:after="120" w:line="240" w:lineRule="auto"/>
              <w:ind w:left="743" w:hanging="709"/>
              <w:jc w:val="both"/>
              <w:textAlignment w:val="baseline"/>
              <w:rPr>
                <w:rFonts w:ascii="Arial" w:hAnsi="Arial"/>
                <w:sz w:val="24"/>
                <w:szCs w:val="24"/>
              </w:rPr>
            </w:pPr>
          </w:p>
        </w:tc>
      </w:tr>
      <w:tr w:rsidR="00CB6F1C" w:rsidRPr="00F41A7B" w14:paraId="4A647FD1" w14:textId="77777777" w:rsidTr="00CB6F1C">
        <w:trPr>
          <w:cantSplit/>
        </w:trPr>
        <w:tc>
          <w:tcPr>
            <w:tcW w:w="3404" w:type="dxa"/>
            <w:shd w:val="clear" w:color="auto" w:fill="auto"/>
          </w:tcPr>
          <w:p w14:paraId="2AF9F911" w14:textId="77777777" w:rsidR="00CB6F1C" w:rsidRPr="00F41A7B" w:rsidRDefault="00CB6F1C" w:rsidP="00CB6F1C">
            <w:pPr>
              <w:widowControl w:val="0"/>
              <w:spacing w:before="120" w:after="120"/>
              <w:ind w:left="720"/>
              <w:rPr>
                <w:rFonts w:ascii="Arial" w:hAnsi="Arial"/>
                <w:b/>
                <w:sz w:val="24"/>
                <w:szCs w:val="24"/>
              </w:rPr>
            </w:pPr>
          </w:p>
        </w:tc>
        <w:tc>
          <w:tcPr>
            <w:tcW w:w="5622" w:type="dxa"/>
            <w:shd w:val="clear" w:color="auto" w:fill="auto"/>
          </w:tcPr>
          <w:p w14:paraId="52D4D7B8" w14:textId="77777777" w:rsidR="00CB6F1C" w:rsidRPr="00F41A7B" w:rsidRDefault="00CB6F1C" w:rsidP="000266D5">
            <w:pPr>
              <w:widowControl w:val="0"/>
              <w:numPr>
                <w:ilvl w:val="0"/>
                <w:numId w:val="48"/>
              </w:numPr>
              <w:tabs>
                <w:tab w:val="left" w:pos="695"/>
              </w:tabs>
              <w:overflowPunct w:val="0"/>
              <w:autoSpaceDE w:val="0"/>
              <w:autoSpaceDN w:val="0"/>
              <w:adjustRightInd w:val="0"/>
              <w:spacing w:before="120" w:after="120" w:line="240" w:lineRule="auto"/>
              <w:ind w:left="695" w:hanging="646"/>
              <w:jc w:val="both"/>
              <w:textAlignment w:val="baseline"/>
              <w:rPr>
                <w:rFonts w:ascii="Arial" w:hAnsi="Arial"/>
                <w:sz w:val="24"/>
                <w:szCs w:val="24"/>
              </w:rPr>
            </w:pPr>
          </w:p>
        </w:tc>
      </w:tr>
      <w:tr w:rsidR="00CB6F1C" w:rsidRPr="00F41A7B" w14:paraId="0314B4BB" w14:textId="77777777" w:rsidTr="00CB6F1C">
        <w:trPr>
          <w:cantSplit/>
        </w:trPr>
        <w:tc>
          <w:tcPr>
            <w:tcW w:w="3404" w:type="dxa"/>
            <w:shd w:val="clear" w:color="auto" w:fill="auto"/>
          </w:tcPr>
          <w:p w14:paraId="0C8843D4" w14:textId="77777777" w:rsidR="00CB6F1C" w:rsidRPr="00F41A7B" w:rsidRDefault="00CB6F1C" w:rsidP="00CB6F1C">
            <w:pPr>
              <w:widowControl w:val="0"/>
              <w:spacing w:before="120" w:after="120"/>
              <w:ind w:left="720"/>
              <w:rPr>
                <w:rFonts w:ascii="Arial" w:hAnsi="Arial"/>
                <w:b/>
                <w:sz w:val="24"/>
                <w:szCs w:val="24"/>
              </w:rPr>
            </w:pPr>
            <w:r w:rsidRPr="00F41A7B">
              <w:rPr>
                <w:rFonts w:ascii="Arial" w:hAnsi="Arial"/>
                <w:b/>
                <w:sz w:val="24"/>
                <w:szCs w:val="24"/>
              </w:rPr>
              <w:t>"Statutory Schemes"</w:t>
            </w:r>
          </w:p>
        </w:tc>
        <w:tc>
          <w:tcPr>
            <w:tcW w:w="5622" w:type="dxa"/>
            <w:shd w:val="clear" w:color="auto" w:fill="auto"/>
          </w:tcPr>
          <w:p w14:paraId="629ED9C1" w14:textId="77777777" w:rsidR="00CB6F1C" w:rsidRPr="00F41A7B" w:rsidRDefault="00CB6F1C" w:rsidP="00CB6F1C">
            <w:pPr>
              <w:spacing w:before="120" w:after="120"/>
              <w:rPr>
                <w:rFonts w:ascii="Arial" w:hAnsi="Arial"/>
                <w:sz w:val="24"/>
                <w:szCs w:val="24"/>
              </w:rPr>
            </w:pPr>
            <w:r w:rsidRPr="00F41A7B">
              <w:rPr>
                <w:rFonts w:ascii="Arial" w:hAnsi="Arial"/>
                <w:sz w:val="24"/>
                <w:szCs w:val="24"/>
              </w:rPr>
              <w:t>means the CSPS, NHSPS or LGPS.</w:t>
            </w:r>
          </w:p>
        </w:tc>
      </w:tr>
    </w:tbl>
    <w:p w14:paraId="4C6627D3" w14:textId="77777777" w:rsidR="00CB6F1C" w:rsidRPr="00F41A7B" w:rsidRDefault="00CB6F1C" w:rsidP="00CB6F1C">
      <w:pPr>
        <w:pStyle w:val="ScheduleL1"/>
        <w:rPr>
          <w:rFonts w:ascii="Arial Bold" w:hAnsi="Arial Bold" w:cs="Arial"/>
          <w:caps w:val="0"/>
          <w:sz w:val="24"/>
          <w:szCs w:val="24"/>
          <w:u w:val="single"/>
        </w:rPr>
      </w:pPr>
      <w:r w:rsidRPr="00F41A7B">
        <w:rPr>
          <w:rFonts w:ascii="Arial Bold" w:hAnsi="Arial Bold" w:cs="Arial"/>
          <w:caps w:val="0"/>
          <w:sz w:val="24"/>
          <w:szCs w:val="24"/>
        </w:rPr>
        <w:t>Supplier obligations to participate in the pension schemes</w:t>
      </w:r>
    </w:p>
    <w:p w14:paraId="0612A4D9"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In respect of all or any Fair Deal Employees each of Annex D1: CSPS, Annex D2: NHSPS and/or Annex D3: LGPS shall apply, as appropriate.</w:t>
      </w:r>
    </w:p>
    <w:p w14:paraId="144ABF20"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The Supplier undertakes to do all such things and execute any documents (including any relevant Admission Agreement and/or Direction Letter</w:t>
      </w:r>
      <w:r>
        <w:rPr>
          <w:rFonts w:ascii="Arial" w:hAnsi="Arial" w:cs="Arial"/>
          <w:sz w:val="24"/>
          <w:szCs w:val="24"/>
          <w:lang w:val="en-GB"/>
        </w:rPr>
        <w:t>/</w:t>
      </w:r>
      <w:r w:rsidRPr="00FD4452">
        <w:rPr>
          <w:rFonts w:ascii="Arial" w:hAnsi="Arial" w:cs="Arial"/>
          <w:sz w:val="24"/>
          <w:szCs w:val="24"/>
        </w:rPr>
        <w:t xml:space="preserve"> </w:t>
      </w:r>
      <w:r w:rsidRPr="006B7D42">
        <w:rPr>
          <w:rFonts w:ascii="Arial" w:hAnsi="Arial" w:cs="Arial"/>
          <w:sz w:val="24"/>
          <w:szCs w:val="24"/>
        </w:rPr>
        <w:t>Determination</w:t>
      </w:r>
      <w:r w:rsidRPr="00F41A7B">
        <w:rPr>
          <w:rFonts w:ascii="Arial" w:hAnsi="Arial" w:cs="Arial"/>
          <w:sz w:val="24"/>
          <w:szCs w:val="24"/>
          <w:lang w:val="en-GB"/>
        </w:rPr>
        <w:t>, if necessary) as may be required to enable the Supplier to participate in the appropriate Statutory Scheme in respect of the Fair Deal Employees and shall bear its own costs in such regard.</w:t>
      </w:r>
    </w:p>
    <w:p w14:paraId="1292DB23"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Supplier undertakes:</w:t>
      </w:r>
    </w:p>
    <w:p w14:paraId="26ED7D25"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to pay to the Statutory Schemes all such amounts as are due under the relevant Admission Agreement and/or Direction Letter</w:t>
      </w:r>
      <w:r>
        <w:rPr>
          <w:rFonts w:ascii="Arial" w:hAnsi="Arial" w:cs="Arial"/>
          <w:sz w:val="24"/>
          <w:szCs w:val="24"/>
        </w:rPr>
        <w:t>/</w:t>
      </w:r>
      <w:r w:rsidRPr="00876FAA">
        <w:rPr>
          <w:rFonts w:ascii="Arial" w:hAnsi="Arial" w:cs="Arial"/>
          <w:sz w:val="24"/>
          <w:szCs w:val="24"/>
        </w:rPr>
        <w:t xml:space="preserve"> </w:t>
      </w:r>
      <w:r w:rsidRPr="006B7D42">
        <w:rPr>
          <w:rFonts w:ascii="Arial" w:hAnsi="Arial" w:cs="Arial"/>
          <w:sz w:val="24"/>
          <w:szCs w:val="24"/>
        </w:rPr>
        <w:t>Determination</w:t>
      </w:r>
      <w:r w:rsidRPr="00F41A7B">
        <w:rPr>
          <w:rFonts w:ascii="Arial" w:hAnsi="Arial" w:cs="Arial"/>
          <w:sz w:val="24"/>
          <w:szCs w:val="24"/>
        </w:rPr>
        <w:t xml:space="preserve"> or otherwise and shall deduct and pay to the Statutory Schemes such employee contributions as are required; and</w:t>
      </w:r>
    </w:p>
    <w:p w14:paraId="7FE6CD74" w14:textId="77777777" w:rsidR="00CB6F1C" w:rsidRDefault="00CB6F1C" w:rsidP="00CB6F1C">
      <w:pPr>
        <w:pStyle w:val="ScheduleL3"/>
        <w:rPr>
          <w:rFonts w:ascii="Arial" w:hAnsi="Arial" w:cs="Arial"/>
          <w:sz w:val="24"/>
          <w:szCs w:val="24"/>
        </w:rPr>
      </w:pPr>
      <w:r w:rsidRPr="006B7D42">
        <w:rPr>
          <w:rFonts w:ascii="Arial" w:hAnsi="Arial" w:cs="Arial"/>
          <w:sz w:val="24"/>
          <w:szCs w:val="24"/>
        </w:rPr>
        <w:t xml:space="preserve">subject to paragraph 5 of Annex D3: LGPS </w:t>
      </w:r>
      <w:r w:rsidRPr="00F41A7B">
        <w:rPr>
          <w:rFonts w:ascii="Arial" w:hAnsi="Arial" w:cs="Arial"/>
          <w:sz w:val="24"/>
          <w:szCs w:val="24"/>
        </w:rPr>
        <w:t>to be fully responsible for all other costs, contributions, payments and other amounts relating to its participation in the Statutory Schemes, including for the avoidance of doubt any exit payments and the costs of providing any bond, indemnity or guarantee required in relation to such participation.</w:t>
      </w:r>
      <w:r>
        <w:rPr>
          <w:rFonts w:ascii="Arial" w:hAnsi="Arial" w:cs="Arial"/>
          <w:sz w:val="24"/>
          <w:szCs w:val="24"/>
        </w:rPr>
        <w:t xml:space="preserve"> </w:t>
      </w:r>
    </w:p>
    <w:p w14:paraId="5464D340" w14:textId="77777777" w:rsidR="00CB6F1C" w:rsidRPr="00876FAA" w:rsidRDefault="00CB6F1C" w:rsidP="00CB6F1C">
      <w:pPr>
        <w:pStyle w:val="ScheduleL2"/>
        <w:rPr>
          <w:rFonts w:ascii="Arial" w:hAnsi="Arial" w:cs="Arial"/>
          <w:sz w:val="24"/>
          <w:szCs w:val="24"/>
          <w:lang w:val="en-GB"/>
        </w:rPr>
      </w:pPr>
      <w:r w:rsidRPr="00876FAA">
        <w:rPr>
          <w:rFonts w:ascii="Arial" w:hAnsi="Arial" w:cs="Arial"/>
          <w:sz w:val="24"/>
          <w:szCs w:val="24"/>
          <w:lang w:val="en-GB"/>
        </w:rPr>
        <w:t xml:space="preserve">Where the Supplier is the Former Supplier (or a </w:t>
      </w:r>
      <w:r>
        <w:rPr>
          <w:rFonts w:ascii="Arial" w:hAnsi="Arial" w:cs="Arial"/>
          <w:sz w:val="24"/>
          <w:szCs w:val="24"/>
          <w:lang w:val="en-GB"/>
        </w:rPr>
        <w:t>Subcontractor</w:t>
      </w:r>
      <w:r w:rsidRPr="00876FAA">
        <w:rPr>
          <w:rFonts w:ascii="Arial" w:hAnsi="Arial" w:cs="Arial"/>
          <w:sz w:val="24"/>
          <w:szCs w:val="24"/>
          <w:lang w:val="en-GB"/>
        </w:rPr>
        <w:t xml:space="preserve"> is a </w:t>
      </w:r>
      <w:r>
        <w:rPr>
          <w:rFonts w:ascii="Arial" w:hAnsi="Arial" w:cs="Arial"/>
          <w:sz w:val="24"/>
          <w:szCs w:val="24"/>
          <w:lang w:val="en-GB"/>
        </w:rPr>
        <w:t>Subcontractor</w:t>
      </w:r>
      <w:r w:rsidRPr="00876FAA">
        <w:rPr>
          <w:rFonts w:ascii="Arial" w:hAnsi="Arial" w:cs="Arial"/>
          <w:sz w:val="24"/>
          <w:szCs w:val="24"/>
          <w:lang w:val="en-GB"/>
        </w:rPr>
        <w:t xml:space="preserve"> of the Former Supplier) and there is no Relevant Transfer of the Fair Deal Employees because they remain continuously employed by the Supplier (or </w:t>
      </w:r>
      <w:r>
        <w:rPr>
          <w:rFonts w:ascii="Arial" w:hAnsi="Arial" w:cs="Arial"/>
          <w:sz w:val="24"/>
          <w:szCs w:val="24"/>
          <w:lang w:val="en-GB"/>
        </w:rPr>
        <w:t>Subcontractor</w:t>
      </w:r>
      <w:r w:rsidRPr="00876FAA">
        <w:rPr>
          <w:rFonts w:ascii="Arial" w:hAnsi="Arial" w:cs="Arial"/>
          <w:sz w:val="24"/>
          <w:szCs w:val="24"/>
          <w:lang w:val="en-GB"/>
        </w:rPr>
        <w:t xml:space="preserve">) </w:t>
      </w:r>
      <w:r w:rsidRPr="004545EB">
        <w:rPr>
          <w:rFonts w:ascii="Arial" w:hAnsi="Arial" w:cs="Arial"/>
          <w:sz w:val="24"/>
          <w:szCs w:val="24"/>
          <w:lang w:val="en-GB"/>
        </w:rPr>
        <w:t xml:space="preserve">at the </w:t>
      </w:r>
      <w:r w:rsidRPr="001F186A">
        <w:rPr>
          <w:rFonts w:ascii="Arial" w:hAnsi="Arial" w:cs="Arial"/>
          <w:sz w:val="24"/>
          <w:szCs w:val="24"/>
          <w:lang w:val="en-GB"/>
        </w:rPr>
        <w:t>Start Date, this</w:t>
      </w:r>
      <w:r w:rsidRPr="00876FAA">
        <w:rPr>
          <w:rFonts w:ascii="Arial" w:hAnsi="Arial" w:cs="Arial"/>
          <w:sz w:val="24"/>
          <w:szCs w:val="24"/>
          <w:lang w:val="en-GB"/>
        </w:rPr>
        <w:t xml:space="preserve"> Part D and its Annexes shall be modified accordingly so that the Supplier (or </w:t>
      </w:r>
      <w:r>
        <w:rPr>
          <w:rFonts w:ascii="Arial" w:hAnsi="Arial" w:cs="Arial"/>
          <w:sz w:val="24"/>
          <w:szCs w:val="24"/>
          <w:lang w:val="en-GB"/>
        </w:rPr>
        <w:t>Subcontractor</w:t>
      </w:r>
      <w:r w:rsidRPr="00876FAA">
        <w:rPr>
          <w:rFonts w:ascii="Arial" w:hAnsi="Arial" w:cs="Arial"/>
          <w:sz w:val="24"/>
          <w:szCs w:val="24"/>
          <w:lang w:val="en-GB"/>
        </w:rPr>
        <w:t xml:space="preserve">) shall comply with its requirements </w:t>
      </w:r>
      <w:r w:rsidRPr="001F186A">
        <w:rPr>
          <w:rFonts w:ascii="Arial" w:hAnsi="Arial" w:cs="Arial"/>
          <w:sz w:val="24"/>
          <w:szCs w:val="24"/>
          <w:lang w:val="en-GB"/>
        </w:rPr>
        <w:t>from the Start Date or,</w:t>
      </w:r>
      <w:r w:rsidRPr="00876FAA">
        <w:rPr>
          <w:rFonts w:ascii="Arial" w:hAnsi="Arial" w:cs="Arial"/>
          <w:sz w:val="24"/>
          <w:szCs w:val="24"/>
          <w:lang w:val="en-GB"/>
        </w:rPr>
        <w:t xml:space="preserve"> where it previously provided a Broadly Comparable pension scheme, from the date it is able to close accrual of its Broadly Comparable pension scheme (following appropriate consultation and contractual changes as appropriate) if later. The Supplier (or Sub- contractor) shall </w:t>
      </w:r>
      <w:proofErr w:type="gramStart"/>
      <w:r w:rsidRPr="00876FAA">
        <w:rPr>
          <w:rFonts w:ascii="Arial" w:hAnsi="Arial" w:cs="Arial"/>
          <w:sz w:val="24"/>
          <w:szCs w:val="24"/>
          <w:lang w:val="en-GB"/>
        </w:rPr>
        <w:t>make arrangements</w:t>
      </w:r>
      <w:proofErr w:type="gramEnd"/>
      <w:r w:rsidRPr="00876FAA">
        <w:rPr>
          <w:rFonts w:ascii="Arial" w:hAnsi="Arial" w:cs="Arial"/>
          <w:sz w:val="24"/>
          <w:szCs w:val="24"/>
          <w:lang w:val="en-GB"/>
        </w:rPr>
        <w:t xml:space="preserve"> for a bulk transfer from its Broadly Comparable pension scheme to the relevant Statutory Scheme in accordance with the requirements of the previous contract with the </w:t>
      </w:r>
      <w:r>
        <w:rPr>
          <w:rFonts w:ascii="Arial" w:hAnsi="Arial" w:cs="Arial"/>
          <w:sz w:val="24"/>
          <w:szCs w:val="24"/>
          <w:lang w:val="en-GB"/>
        </w:rPr>
        <w:t>Buyer</w:t>
      </w:r>
      <w:r>
        <w:rPr>
          <w:rStyle w:val="FootnoteReference"/>
          <w:rFonts w:ascii="Arial" w:hAnsi="Arial"/>
          <w:sz w:val="24"/>
          <w:szCs w:val="24"/>
          <w:lang w:val="en-GB"/>
        </w:rPr>
        <w:footnoteReference w:id="1"/>
      </w:r>
      <w:r w:rsidRPr="00876FAA">
        <w:rPr>
          <w:rFonts w:ascii="Arial" w:hAnsi="Arial" w:cs="Arial"/>
          <w:sz w:val="24"/>
          <w:szCs w:val="24"/>
          <w:lang w:val="en-GB"/>
        </w:rPr>
        <w:t>.</w:t>
      </w:r>
    </w:p>
    <w:p w14:paraId="3B091EAF" w14:textId="77777777" w:rsidR="00CB6F1C" w:rsidRPr="00F41A7B" w:rsidRDefault="00CB6F1C" w:rsidP="00CB6F1C">
      <w:pPr>
        <w:pStyle w:val="ScheduleL1"/>
        <w:rPr>
          <w:rFonts w:ascii="Arial Bold" w:hAnsi="Arial Bold" w:cs="Arial"/>
          <w:caps w:val="0"/>
          <w:sz w:val="24"/>
          <w:szCs w:val="24"/>
        </w:rPr>
      </w:pPr>
      <w:r w:rsidRPr="00F41A7B">
        <w:rPr>
          <w:rFonts w:ascii="Arial Bold" w:hAnsi="Arial Bold" w:cs="Arial"/>
          <w:caps w:val="0"/>
          <w:sz w:val="24"/>
          <w:szCs w:val="24"/>
        </w:rPr>
        <w:lastRenderedPageBreak/>
        <w:t>Supplier obligation to provide information</w:t>
      </w:r>
    </w:p>
    <w:p w14:paraId="67EAF0A5"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Supplier undertakes to the Buyer</w:t>
      </w:r>
      <w:r w:rsidRPr="00F41A7B">
        <w:rPr>
          <w:rFonts w:ascii="Arial" w:hAnsi="Arial" w:cs="Arial"/>
          <w:i/>
          <w:sz w:val="24"/>
          <w:szCs w:val="24"/>
          <w:lang w:val="en-GB"/>
        </w:rPr>
        <w:t>:</w:t>
      </w:r>
    </w:p>
    <w:p w14:paraId="3B1ED850" w14:textId="77777777" w:rsidR="00CB6F1C" w:rsidRPr="00F41A7B" w:rsidRDefault="00CB6F1C" w:rsidP="00CB6F1C">
      <w:pPr>
        <w:pStyle w:val="ScheduleL3"/>
        <w:rPr>
          <w:rFonts w:ascii="Arial" w:hAnsi="Arial" w:cs="Arial"/>
          <w:sz w:val="24"/>
          <w:szCs w:val="24"/>
        </w:rPr>
      </w:pPr>
      <w:bookmarkStart w:id="80" w:name="_Ref492896157"/>
      <w:r w:rsidRPr="00F41A7B">
        <w:rPr>
          <w:rFonts w:ascii="Arial" w:hAnsi="Arial" w:cs="Arial"/>
          <w:sz w:val="24"/>
          <w:szCs w:val="24"/>
        </w:rPr>
        <w:t>to provide all information which the Buyer</w:t>
      </w:r>
      <w:r w:rsidRPr="00F41A7B">
        <w:rPr>
          <w:rFonts w:ascii="Arial" w:hAnsi="Arial" w:cs="Arial"/>
          <w:i/>
          <w:sz w:val="24"/>
          <w:szCs w:val="24"/>
        </w:rPr>
        <w:t xml:space="preserve"> </w:t>
      </w:r>
      <w:r w:rsidRPr="00F41A7B">
        <w:rPr>
          <w:rFonts w:ascii="Arial" w:hAnsi="Arial" w:cs="Arial"/>
          <w:sz w:val="24"/>
          <w:szCs w:val="24"/>
        </w:rPr>
        <w:t>may reasonably request concerning matters referred to in this Part D as expeditiously as possible; and</w:t>
      </w:r>
      <w:bookmarkEnd w:id="80"/>
    </w:p>
    <w:p w14:paraId="295D3DE5" w14:textId="77777777" w:rsidR="00CB6F1C" w:rsidRDefault="00CB6F1C" w:rsidP="00CB6F1C">
      <w:pPr>
        <w:pStyle w:val="ScheduleL3"/>
        <w:rPr>
          <w:rFonts w:ascii="Arial" w:hAnsi="Arial" w:cs="Arial"/>
          <w:sz w:val="24"/>
          <w:szCs w:val="24"/>
        </w:rPr>
      </w:pPr>
      <w:r w:rsidRPr="00F41A7B">
        <w:rPr>
          <w:rFonts w:ascii="Arial" w:hAnsi="Arial" w:cs="Arial"/>
          <w:sz w:val="24"/>
          <w:szCs w:val="24"/>
        </w:rPr>
        <w:t>not to issue any announcements to any Fair Deal Employee prior to the Relevant Transfer Date concerning the matters stated in this Part D without the consent in writing of the Buyer (such consent not to be unreasonably withheld or delayed)</w:t>
      </w:r>
      <w:r>
        <w:rPr>
          <w:rFonts w:ascii="Arial" w:hAnsi="Arial" w:cs="Arial"/>
          <w:sz w:val="24"/>
          <w:szCs w:val="24"/>
        </w:rPr>
        <w:t xml:space="preserve">; </w:t>
      </w:r>
    </w:p>
    <w:p w14:paraId="791C42F2" w14:textId="77777777" w:rsidR="00CB6F1C" w:rsidRPr="00F41A7B" w:rsidRDefault="00CB6F1C" w:rsidP="00CB6F1C">
      <w:pPr>
        <w:pStyle w:val="ScheduleL3"/>
        <w:rPr>
          <w:rFonts w:ascii="Arial" w:hAnsi="Arial" w:cs="Arial"/>
          <w:sz w:val="24"/>
          <w:szCs w:val="24"/>
        </w:rPr>
      </w:pPr>
      <w:r w:rsidRPr="006B7D42">
        <w:rPr>
          <w:rFonts w:ascii="Arial" w:hAnsi="Arial" w:cs="Arial"/>
          <w:sz w:val="24"/>
          <w:szCs w:val="24"/>
        </w:rPr>
        <w:t xml:space="preserve">retain such records as would be necessary to manage the pension aspects in relation to any current or former Fair Deal Eligible Employees arising on expiry or termination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rPr>
        <w:t>Contract</w:t>
      </w:r>
      <w:r w:rsidRPr="00F41A7B">
        <w:rPr>
          <w:rFonts w:ascii="Arial" w:hAnsi="Arial" w:cs="Arial"/>
          <w:sz w:val="24"/>
          <w:szCs w:val="24"/>
        </w:rPr>
        <w:t>.</w:t>
      </w:r>
    </w:p>
    <w:p w14:paraId="4C412610" w14:textId="77777777" w:rsidR="00CB6F1C" w:rsidRPr="00F41A7B" w:rsidRDefault="00CB6F1C" w:rsidP="00CB6F1C">
      <w:pPr>
        <w:pStyle w:val="ScheduleL1"/>
        <w:rPr>
          <w:rFonts w:ascii="Arial Bold" w:hAnsi="Arial Bold" w:cs="Arial"/>
          <w:caps w:val="0"/>
          <w:sz w:val="24"/>
          <w:szCs w:val="24"/>
        </w:rPr>
      </w:pPr>
      <w:r w:rsidRPr="00F41A7B">
        <w:rPr>
          <w:rFonts w:ascii="Arial Bold" w:hAnsi="Arial Bold" w:cs="Arial"/>
          <w:caps w:val="0"/>
          <w:sz w:val="24"/>
          <w:szCs w:val="24"/>
        </w:rPr>
        <w:t>Indemnities the Supplier must give</w:t>
      </w:r>
    </w:p>
    <w:p w14:paraId="7A5E203B" w14:textId="77777777" w:rsidR="00CB6F1C" w:rsidRPr="005D60C9" w:rsidRDefault="00CB6F1C" w:rsidP="00CB6F1C">
      <w:pPr>
        <w:pStyle w:val="ScheduleL2"/>
        <w:rPr>
          <w:rFonts w:ascii="Arial" w:hAnsi="Arial" w:cs="Arial"/>
          <w:sz w:val="24"/>
          <w:szCs w:val="24"/>
          <w:lang w:val="en-GB"/>
        </w:rPr>
      </w:pPr>
      <w:r w:rsidRPr="00F41A7B">
        <w:rPr>
          <w:rFonts w:ascii="Arial" w:hAnsi="Arial" w:cs="Arial"/>
          <w:sz w:val="24"/>
          <w:szCs w:val="24"/>
          <w:lang w:val="en-GB"/>
        </w:rPr>
        <w:t xml:space="preserve">The </w:t>
      </w:r>
      <w:proofErr w:type="gramStart"/>
      <w:r w:rsidRPr="00F41A7B">
        <w:rPr>
          <w:rFonts w:ascii="Arial" w:hAnsi="Arial" w:cs="Arial"/>
          <w:sz w:val="24"/>
          <w:szCs w:val="24"/>
          <w:lang w:val="en-GB"/>
        </w:rPr>
        <w:t xml:space="preserve">Supplier </w:t>
      </w:r>
      <w:r>
        <w:rPr>
          <w:rFonts w:ascii="Arial" w:hAnsi="Arial" w:cs="Arial"/>
          <w:sz w:val="24"/>
          <w:szCs w:val="24"/>
          <w:lang w:val="en-GB"/>
        </w:rPr>
        <w:t xml:space="preserve"> shall</w:t>
      </w:r>
      <w:proofErr w:type="gramEnd"/>
      <w:r>
        <w:rPr>
          <w:rFonts w:ascii="Arial" w:hAnsi="Arial" w:cs="Arial"/>
          <w:sz w:val="24"/>
          <w:szCs w:val="24"/>
          <w:lang w:val="en-GB"/>
        </w:rPr>
        <w:t xml:space="preserve"> </w:t>
      </w:r>
      <w:r w:rsidRPr="00F41A7B">
        <w:rPr>
          <w:rFonts w:ascii="Arial" w:hAnsi="Arial" w:cs="Arial"/>
          <w:sz w:val="24"/>
          <w:szCs w:val="24"/>
          <w:lang w:val="en-GB"/>
        </w:rPr>
        <w:t xml:space="preserve">indemnify and keep indemnified CCS, </w:t>
      </w:r>
      <w:r>
        <w:rPr>
          <w:rFonts w:ascii="Arial" w:hAnsi="Arial" w:cs="Arial"/>
          <w:sz w:val="24"/>
          <w:szCs w:val="24"/>
          <w:lang w:val="en-GB"/>
        </w:rPr>
        <w:t>[</w:t>
      </w:r>
      <w:r w:rsidRPr="00F41A7B">
        <w:rPr>
          <w:rFonts w:ascii="Arial" w:hAnsi="Arial" w:cs="Arial"/>
          <w:sz w:val="24"/>
          <w:szCs w:val="24"/>
          <w:lang w:val="en-GB"/>
        </w:rPr>
        <w:t>NHS Pensions</w:t>
      </w:r>
      <w:r>
        <w:rPr>
          <w:rFonts w:ascii="Arial" w:hAnsi="Arial" w:cs="Arial"/>
          <w:sz w:val="24"/>
          <w:szCs w:val="24"/>
          <w:lang w:val="en-GB"/>
        </w:rPr>
        <w:t>],</w:t>
      </w:r>
      <w:r w:rsidRPr="00F41A7B">
        <w:rPr>
          <w:rFonts w:ascii="Arial" w:hAnsi="Arial" w:cs="Arial"/>
          <w:sz w:val="24"/>
          <w:szCs w:val="24"/>
          <w:lang w:val="en-GB"/>
        </w:rPr>
        <w:t xml:space="preserve">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and/or any Replacement Supplier and/or any Replacement </w:t>
      </w:r>
      <w:r>
        <w:rPr>
          <w:rFonts w:ascii="Arial" w:hAnsi="Arial" w:cs="Arial"/>
          <w:sz w:val="24"/>
          <w:szCs w:val="24"/>
          <w:lang w:val="en-GB"/>
        </w:rPr>
        <w:t>Subcontractor</w:t>
      </w:r>
      <w:r w:rsidRPr="00F41A7B">
        <w:rPr>
          <w:rFonts w:ascii="Arial" w:hAnsi="Arial" w:cs="Arial"/>
          <w:sz w:val="24"/>
          <w:szCs w:val="24"/>
          <w:lang w:val="en-GB"/>
        </w:rPr>
        <w:t xml:space="preserve"> on demand from and against all and any Losses whatsoever</w:t>
      </w:r>
      <w:r>
        <w:rPr>
          <w:rFonts w:ascii="Arial" w:hAnsi="Arial" w:cs="Arial"/>
          <w:sz w:val="24"/>
          <w:szCs w:val="24"/>
          <w:lang w:val="en-GB"/>
        </w:rPr>
        <w:t xml:space="preserve"> </w:t>
      </w:r>
      <w:r w:rsidRPr="006B7D42">
        <w:rPr>
          <w:rFonts w:ascii="Arial" w:hAnsi="Arial" w:cs="Arial"/>
          <w:sz w:val="24"/>
          <w:szCs w:val="24"/>
        </w:rPr>
        <w:t>suffered or incurred by it or them which</w:t>
      </w:r>
      <w:r>
        <w:rPr>
          <w:rFonts w:ascii="Arial" w:hAnsi="Arial" w:cs="Arial"/>
          <w:sz w:val="24"/>
          <w:szCs w:val="24"/>
        </w:rPr>
        <w:t xml:space="preserve">: </w:t>
      </w:r>
    </w:p>
    <w:p w14:paraId="08077145" w14:textId="77777777" w:rsidR="00CB6F1C" w:rsidRDefault="00CB6F1C" w:rsidP="00CB6F1C">
      <w:pPr>
        <w:pStyle w:val="ScheduleL3"/>
        <w:rPr>
          <w:rFonts w:ascii="Arial" w:hAnsi="Arial" w:cs="Arial"/>
          <w:sz w:val="24"/>
          <w:szCs w:val="24"/>
        </w:rPr>
      </w:pPr>
      <w:r w:rsidRPr="005D60C9">
        <w:rPr>
          <w:rFonts w:ascii="Arial" w:hAnsi="Arial" w:cs="Arial"/>
          <w:sz w:val="24"/>
          <w:szCs w:val="24"/>
        </w:rPr>
        <w:t xml:space="preserve"> aris</w:t>
      </w:r>
      <w:r>
        <w:rPr>
          <w:rFonts w:ascii="Arial" w:hAnsi="Arial" w:cs="Arial"/>
          <w:sz w:val="24"/>
          <w:szCs w:val="24"/>
        </w:rPr>
        <w:t>e</w:t>
      </w:r>
      <w:r w:rsidRPr="005D60C9">
        <w:rPr>
          <w:rFonts w:ascii="Arial" w:hAnsi="Arial" w:cs="Arial"/>
          <w:sz w:val="24"/>
          <w:szCs w:val="24"/>
        </w:rPr>
        <w:t xml:space="preserve"> out of or in connection with any liability towards all and any Fair Deal Employees arising in respect of service on or after the Relevant Transfer Date which arise from any breach by the Supplier of this Part D, and/or the CSPS Admission Agreement and/or the Direction Letter</w:t>
      </w:r>
      <w:r>
        <w:rPr>
          <w:rFonts w:ascii="Arial" w:hAnsi="Arial" w:cs="Arial"/>
          <w:sz w:val="24"/>
          <w:szCs w:val="24"/>
        </w:rPr>
        <w:t>/Determination</w:t>
      </w:r>
      <w:r w:rsidRPr="005D60C9">
        <w:rPr>
          <w:rFonts w:ascii="Arial" w:hAnsi="Arial" w:cs="Arial"/>
          <w:sz w:val="24"/>
          <w:szCs w:val="24"/>
        </w:rPr>
        <w:t xml:space="preserve"> and/or the LGPS Admission Agreement</w:t>
      </w:r>
      <w:r>
        <w:rPr>
          <w:rFonts w:ascii="Arial" w:hAnsi="Arial" w:cs="Arial"/>
          <w:sz w:val="24"/>
          <w:szCs w:val="24"/>
        </w:rPr>
        <w:t xml:space="preserve">; </w:t>
      </w:r>
    </w:p>
    <w:p w14:paraId="20912508" w14:textId="77777777" w:rsidR="00CB6F1C" w:rsidRDefault="00CB6F1C" w:rsidP="00CB6F1C">
      <w:pPr>
        <w:pStyle w:val="ScheduleL3"/>
        <w:rPr>
          <w:rFonts w:ascii="Arial" w:hAnsi="Arial" w:cs="Arial"/>
          <w:sz w:val="24"/>
          <w:szCs w:val="24"/>
        </w:rPr>
      </w:pPr>
      <w:r w:rsidRPr="005D60C9">
        <w:rPr>
          <w:rFonts w:ascii="Arial" w:hAnsi="Arial" w:cs="Arial"/>
          <w:sz w:val="24"/>
          <w:szCs w:val="24"/>
        </w:rPr>
        <w:t xml:space="preserve">relate to the payment of benefits under and/or participation in </w:t>
      </w:r>
      <w:r>
        <w:rPr>
          <w:rFonts w:ascii="Arial" w:hAnsi="Arial" w:cs="Arial"/>
          <w:sz w:val="24"/>
          <w:szCs w:val="24"/>
        </w:rPr>
        <w:t xml:space="preserve">a </w:t>
      </w:r>
      <w:r w:rsidRPr="005D60C9">
        <w:rPr>
          <w:rFonts w:ascii="Arial" w:hAnsi="Arial" w:cs="Arial"/>
          <w:sz w:val="24"/>
          <w:szCs w:val="24"/>
        </w:rPr>
        <w:t>pension scheme (</w:t>
      </w:r>
      <w:r>
        <w:rPr>
          <w:rFonts w:ascii="Arial" w:hAnsi="Arial" w:cs="Arial"/>
          <w:sz w:val="24"/>
          <w:szCs w:val="24"/>
        </w:rPr>
        <w:t xml:space="preserve">as defined in section 150(1) Finance Act 2004) </w:t>
      </w:r>
      <w:r w:rsidRPr="006B7D42">
        <w:rPr>
          <w:rFonts w:ascii="Arial" w:hAnsi="Arial" w:cs="Arial"/>
          <w:sz w:val="24"/>
          <w:szCs w:val="24"/>
        </w:rPr>
        <w:t xml:space="preserve">provided by the Supplier or a </w:t>
      </w:r>
      <w:r>
        <w:rPr>
          <w:rFonts w:ascii="Arial" w:hAnsi="Arial" w:cs="Arial"/>
          <w:sz w:val="24"/>
          <w:szCs w:val="24"/>
        </w:rPr>
        <w:t>Subcontractor</w:t>
      </w:r>
      <w:r w:rsidRPr="006B7D42">
        <w:rPr>
          <w:rFonts w:ascii="Arial" w:hAnsi="Arial" w:cs="Arial"/>
          <w:sz w:val="24"/>
          <w:szCs w:val="24"/>
        </w:rPr>
        <w:t xml:space="preserve"> on and after the Relevant Transfer Date until the date of termination or expiry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including the Statutory Schemes or any Broadly Comparable pension scheme provided in accordance with paragraphs 10 or 11 of this Part D</w:t>
      </w:r>
      <w:r>
        <w:rPr>
          <w:rFonts w:ascii="Arial" w:hAnsi="Arial" w:cs="Arial"/>
          <w:sz w:val="24"/>
          <w:szCs w:val="24"/>
        </w:rPr>
        <w:t>;</w:t>
      </w:r>
      <w:r w:rsidRPr="005D60C9">
        <w:rPr>
          <w:rFonts w:ascii="Arial" w:hAnsi="Arial" w:cs="Arial"/>
          <w:sz w:val="24"/>
          <w:szCs w:val="24"/>
        </w:rPr>
        <w:t xml:space="preserve"> </w:t>
      </w:r>
    </w:p>
    <w:p w14:paraId="7B4669E3" w14:textId="77777777" w:rsidR="00CB6F1C" w:rsidRDefault="00CB6F1C" w:rsidP="00CB6F1C">
      <w:pPr>
        <w:pStyle w:val="ScheduleL3"/>
        <w:rPr>
          <w:rFonts w:ascii="Arial" w:hAnsi="Arial" w:cs="Arial"/>
          <w:sz w:val="24"/>
          <w:szCs w:val="24"/>
        </w:rPr>
      </w:pPr>
      <w:r w:rsidRPr="006B7D42">
        <w:rPr>
          <w:rFonts w:ascii="Arial" w:hAnsi="Arial" w:cs="Arial"/>
          <w:sz w:val="24"/>
          <w:szCs w:val="24"/>
        </w:rPr>
        <w:t xml:space="preserve">relate to claims </w:t>
      </w:r>
      <w:r w:rsidRPr="00F41A7B">
        <w:rPr>
          <w:rFonts w:ascii="Arial" w:hAnsi="Arial" w:cs="Arial"/>
          <w:sz w:val="24"/>
          <w:szCs w:val="24"/>
        </w:rPr>
        <w:t xml:space="preserve">by Fair Deal Employees of the Supplier and/or of any </w:t>
      </w:r>
      <w:r>
        <w:rPr>
          <w:rFonts w:ascii="Arial" w:hAnsi="Arial" w:cs="Arial"/>
          <w:sz w:val="24"/>
          <w:szCs w:val="24"/>
        </w:rPr>
        <w:t>Subcontractor</w:t>
      </w:r>
      <w:r w:rsidRPr="00F41A7B">
        <w:rPr>
          <w:rFonts w:ascii="Arial" w:hAnsi="Arial" w:cs="Arial"/>
          <w:sz w:val="24"/>
          <w:szCs w:val="24"/>
        </w:rPr>
        <w:t xml:space="preserve"> or by any trade unions, elected employee representatives or staff associations in respect of all or any such Fair Deal Employees </w:t>
      </w:r>
      <w:proofErr w:type="gramStart"/>
      <w:r w:rsidRPr="00F41A7B">
        <w:rPr>
          <w:rFonts w:ascii="Arial" w:hAnsi="Arial" w:cs="Arial"/>
          <w:sz w:val="24"/>
          <w:szCs w:val="24"/>
        </w:rPr>
        <w:t>which</w:t>
      </w:r>
      <w:proofErr w:type="gramEnd"/>
      <w:r w:rsidRPr="00F41A7B">
        <w:rPr>
          <w:rFonts w:ascii="Arial" w:hAnsi="Arial" w:cs="Arial"/>
          <w:sz w:val="24"/>
          <w:szCs w:val="24"/>
        </w:rPr>
        <w:t xml:space="preserve"> Losses</w:t>
      </w:r>
      <w:r>
        <w:rPr>
          <w:rFonts w:ascii="Arial" w:hAnsi="Arial" w:cs="Arial"/>
          <w:sz w:val="24"/>
          <w:szCs w:val="24"/>
        </w:rPr>
        <w:t>:</w:t>
      </w:r>
    </w:p>
    <w:p w14:paraId="57591C54" w14:textId="77777777" w:rsidR="00CB6F1C" w:rsidRPr="001D6D16" w:rsidRDefault="00CB6F1C" w:rsidP="00CB6F1C">
      <w:pPr>
        <w:pStyle w:val="ScheduleL2"/>
        <w:keepNext/>
        <w:numPr>
          <w:ilvl w:val="0"/>
          <w:numId w:val="0"/>
        </w:numPr>
        <w:ind w:left="720"/>
        <w:rPr>
          <w:rFonts w:ascii="Arial" w:hAnsi="Arial" w:cs="Arial"/>
          <w:sz w:val="24"/>
          <w:szCs w:val="24"/>
          <w:lang w:val="en-GB"/>
        </w:rPr>
      </w:pPr>
      <w:bookmarkStart w:id="81" w:name="_Ref321833613"/>
      <w:r>
        <w:rPr>
          <w:rFonts w:ascii="Arial" w:hAnsi="Arial" w:cs="Arial"/>
          <w:sz w:val="24"/>
          <w:szCs w:val="24"/>
          <w:lang w:val="en-GB"/>
        </w:rPr>
        <w:t>Subcontractor</w:t>
      </w:r>
      <w:r w:rsidRPr="001D6D16">
        <w:rPr>
          <w:rFonts w:ascii="Arial" w:hAnsi="Arial" w:cs="Arial"/>
          <w:sz w:val="24"/>
          <w:szCs w:val="24"/>
          <w:lang w:val="en-GB"/>
        </w:rPr>
        <w:t>:</w:t>
      </w:r>
      <w:bookmarkEnd w:id="81"/>
    </w:p>
    <w:p w14:paraId="10A0ADE4" w14:textId="77777777" w:rsidR="00CB6F1C" w:rsidRPr="001D6D16" w:rsidRDefault="00CB6F1C" w:rsidP="00CB6F1C">
      <w:pPr>
        <w:pStyle w:val="ScheduleL4"/>
        <w:rPr>
          <w:rFonts w:ascii="Arial" w:hAnsi="Arial" w:cs="Arial"/>
          <w:sz w:val="24"/>
          <w:szCs w:val="24"/>
        </w:rPr>
      </w:pPr>
      <w:bookmarkStart w:id="82" w:name="_DV_M1069"/>
      <w:bookmarkStart w:id="83" w:name="_Ref321833614"/>
      <w:bookmarkEnd w:id="82"/>
      <w:r w:rsidRPr="001D6D16">
        <w:rPr>
          <w:rFonts w:ascii="Arial" w:hAnsi="Arial" w:cs="Arial"/>
          <w:sz w:val="24"/>
          <w:szCs w:val="24"/>
        </w:rPr>
        <w:t xml:space="preserve">relate to any rights to benefits under a pension scheme </w:t>
      </w:r>
      <w:r w:rsidRPr="001D6D16">
        <w:rPr>
          <w:rFonts w:ascii="Arial" w:eastAsia="Arial" w:hAnsi="Arial" w:cs="Arial"/>
          <w:sz w:val="24"/>
          <w:szCs w:val="24"/>
          <w:lang w:eastAsia="en-GB"/>
        </w:rPr>
        <w:t>(as defined in section 150(1) Finance Act 2004)</w:t>
      </w:r>
      <w:r w:rsidRPr="001D6D16">
        <w:rPr>
          <w:rFonts w:ascii="Arial" w:hAnsi="Arial" w:cs="Arial"/>
          <w:sz w:val="24"/>
          <w:szCs w:val="24"/>
        </w:rPr>
        <w:t xml:space="preserve"> in respect of periods of employment on and after the Relevant Transfer Date until the date of termination or expiry of </w:t>
      </w:r>
      <w:r>
        <w:rPr>
          <w:rFonts w:ascii="Arial" w:hAnsi="Arial" w:cs="Arial"/>
          <w:sz w:val="24"/>
          <w:szCs w:val="24"/>
        </w:rPr>
        <w:t>the relevant</w:t>
      </w:r>
      <w:r w:rsidRPr="006B7D42">
        <w:rPr>
          <w:rFonts w:ascii="Arial" w:hAnsi="Arial" w:cs="Arial"/>
          <w:sz w:val="24"/>
          <w:szCs w:val="24"/>
        </w:rPr>
        <w:t xml:space="preserve"> </w:t>
      </w:r>
      <w:r w:rsidRPr="001D6D16">
        <w:rPr>
          <w:rFonts w:ascii="Arial" w:hAnsi="Arial" w:cs="Arial"/>
          <w:sz w:val="24"/>
          <w:szCs w:val="24"/>
        </w:rPr>
        <w:t>Contract; or</w:t>
      </w:r>
      <w:bookmarkEnd w:id="83"/>
    </w:p>
    <w:p w14:paraId="7F3BC277" w14:textId="77777777" w:rsidR="00CB6F1C" w:rsidRPr="001D6D16" w:rsidRDefault="00CB6F1C" w:rsidP="00CB6F1C">
      <w:pPr>
        <w:pStyle w:val="ScheduleL4"/>
        <w:rPr>
          <w:rFonts w:ascii="Arial" w:hAnsi="Arial" w:cs="Arial"/>
          <w:sz w:val="24"/>
          <w:szCs w:val="24"/>
        </w:rPr>
      </w:pPr>
      <w:bookmarkStart w:id="84" w:name="_DV_M1070"/>
      <w:bookmarkStart w:id="85" w:name="_Ref321833615"/>
      <w:bookmarkEnd w:id="84"/>
      <w:r w:rsidRPr="001D6D16">
        <w:rPr>
          <w:rFonts w:ascii="Arial" w:hAnsi="Arial" w:cs="Arial"/>
          <w:sz w:val="24"/>
          <w:szCs w:val="24"/>
        </w:rPr>
        <w:t xml:space="preserve">arise out of the failure of the Supplier and/or any relevant </w:t>
      </w:r>
      <w:r>
        <w:rPr>
          <w:rFonts w:ascii="Arial" w:hAnsi="Arial" w:cs="Arial"/>
          <w:sz w:val="24"/>
          <w:szCs w:val="24"/>
        </w:rPr>
        <w:t>Subcontractor</w:t>
      </w:r>
      <w:r w:rsidRPr="001D6D16">
        <w:rPr>
          <w:rFonts w:ascii="Arial" w:hAnsi="Arial" w:cs="Arial"/>
          <w:sz w:val="24"/>
          <w:szCs w:val="24"/>
        </w:rPr>
        <w:t xml:space="preserve"> to comply with the provisions of this Part D </w:t>
      </w:r>
      <w:r w:rsidRPr="001D6D16">
        <w:rPr>
          <w:rFonts w:ascii="Arial" w:hAnsi="Arial" w:cs="Arial"/>
          <w:sz w:val="24"/>
          <w:szCs w:val="24"/>
        </w:rPr>
        <w:lastRenderedPageBreak/>
        <w:t xml:space="preserve">before the date of termination or expiry of </w:t>
      </w:r>
      <w:r>
        <w:rPr>
          <w:rFonts w:ascii="Arial" w:hAnsi="Arial" w:cs="Arial"/>
          <w:sz w:val="24"/>
          <w:szCs w:val="24"/>
        </w:rPr>
        <w:t>the relevant</w:t>
      </w:r>
      <w:r w:rsidRPr="006B7D42">
        <w:rPr>
          <w:rFonts w:ascii="Arial" w:hAnsi="Arial" w:cs="Arial"/>
          <w:sz w:val="24"/>
          <w:szCs w:val="24"/>
        </w:rPr>
        <w:t xml:space="preserve"> </w:t>
      </w:r>
      <w:r w:rsidRPr="001D6D16">
        <w:rPr>
          <w:rFonts w:ascii="Arial" w:hAnsi="Arial" w:cs="Arial"/>
          <w:sz w:val="24"/>
          <w:szCs w:val="24"/>
        </w:rPr>
        <w:t>Contract; and/or</w:t>
      </w:r>
      <w:bookmarkEnd w:id="85"/>
    </w:p>
    <w:p w14:paraId="32A049BD" w14:textId="77777777" w:rsidR="00CB6F1C" w:rsidRPr="006B7D42" w:rsidRDefault="00CB6F1C" w:rsidP="00CB6F1C">
      <w:pPr>
        <w:pStyle w:val="ScheduleL3"/>
        <w:rPr>
          <w:rFonts w:ascii="Arial" w:hAnsi="Arial" w:cs="Arial"/>
          <w:sz w:val="24"/>
          <w:szCs w:val="24"/>
        </w:rPr>
      </w:pPr>
      <w:r w:rsidRPr="006B7D42">
        <w:rPr>
          <w:rFonts w:ascii="Arial" w:hAnsi="Arial" w:cs="Arial"/>
          <w:sz w:val="24"/>
          <w:szCs w:val="24"/>
        </w:rPr>
        <w:t xml:space="preserve">arise out of or in connection with the Supplier (or its </w:t>
      </w:r>
      <w:r>
        <w:rPr>
          <w:rFonts w:ascii="Arial" w:hAnsi="Arial" w:cs="Arial"/>
          <w:sz w:val="24"/>
          <w:szCs w:val="24"/>
        </w:rPr>
        <w:t>Subcontractor</w:t>
      </w:r>
      <w:r w:rsidRPr="006B7D42">
        <w:rPr>
          <w:rFonts w:ascii="Arial" w:hAnsi="Arial" w:cs="Arial"/>
          <w:sz w:val="24"/>
          <w:szCs w:val="24"/>
        </w:rPr>
        <w:t xml:space="preserve">) allowing anyone who is not an NHSPS Fair </w:t>
      </w:r>
      <w:proofErr w:type="gramStart"/>
      <w:r w:rsidRPr="006B7D42">
        <w:rPr>
          <w:rFonts w:ascii="Arial" w:hAnsi="Arial" w:cs="Arial"/>
          <w:sz w:val="24"/>
          <w:szCs w:val="24"/>
        </w:rPr>
        <w:t>Deal  Employee</w:t>
      </w:r>
      <w:proofErr w:type="gramEnd"/>
      <w:r w:rsidRPr="006B7D42">
        <w:rPr>
          <w:rFonts w:ascii="Arial" w:hAnsi="Arial" w:cs="Arial"/>
          <w:sz w:val="24"/>
          <w:szCs w:val="24"/>
        </w:rPr>
        <w:t xml:space="preserve"> to join or claim membership of the NHSPS at any time during the Term.</w:t>
      </w:r>
    </w:p>
    <w:p w14:paraId="4A39B0E6" w14:textId="77777777" w:rsidR="00CB6F1C" w:rsidRPr="001D6D16" w:rsidRDefault="00CB6F1C" w:rsidP="00CB6F1C">
      <w:pPr>
        <w:pStyle w:val="ScheduleL3"/>
        <w:numPr>
          <w:ilvl w:val="0"/>
          <w:numId w:val="0"/>
        </w:numPr>
        <w:ind w:left="2214"/>
      </w:pPr>
    </w:p>
    <w:p w14:paraId="22444E35"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indemnities in this Part D and its Annexes:</w:t>
      </w:r>
    </w:p>
    <w:p w14:paraId="31791B40"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shall survive termination of </w:t>
      </w:r>
      <w:r>
        <w:rPr>
          <w:rFonts w:ascii="Arial" w:hAnsi="Arial" w:cs="Arial"/>
          <w:sz w:val="24"/>
          <w:szCs w:val="24"/>
        </w:rPr>
        <w:t>the relevant</w:t>
      </w:r>
      <w:r w:rsidRPr="006B7D42">
        <w:rPr>
          <w:rFonts w:ascii="Arial" w:hAnsi="Arial" w:cs="Arial"/>
          <w:sz w:val="24"/>
          <w:szCs w:val="24"/>
        </w:rPr>
        <w:t xml:space="preserve"> </w:t>
      </w:r>
      <w:r w:rsidRPr="00F41A7B">
        <w:rPr>
          <w:rFonts w:ascii="Arial" w:hAnsi="Arial" w:cs="Arial"/>
          <w:sz w:val="24"/>
          <w:szCs w:val="24"/>
        </w:rPr>
        <w:t>Contract; and</w:t>
      </w:r>
    </w:p>
    <w:p w14:paraId="0E17317B"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shall not be affected by the caps on liability contained in </w:t>
      </w:r>
      <w:r w:rsidRPr="000D1078">
        <w:rPr>
          <w:rFonts w:ascii="Arial" w:hAnsi="Arial" w:cs="Arial"/>
          <w:sz w:val="24"/>
          <w:szCs w:val="24"/>
        </w:rPr>
        <w:t>Clause 11 (How much</w:t>
      </w:r>
      <w:r w:rsidRPr="00F41A7B">
        <w:rPr>
          <w:rFonts w:ascii="Arial" w:hAnsi="Arial" w:cs="Arial"/>
          <w:sz w:val="24"/>
          <w:szCs w:val="24"/>
        </w:rPr>
        <w:t xml:space="preserve"> you can be held responsible for).</w:t>
      </w:r>
    </w:p>
    <w:p w14:paraId="2AD1FD3F" w14:textId="77777777" w:rsidR="00CB6F1C" w:rsidRPr="00F41A7B" w:rsidRDefault="00CB6F1C" w:rsidP="00CB6F1C">
      <w:pPr>
        <w:pStyle w:val="ScheduleL1"/>
        <w:rPr>
          <w:rFonts w:ascii="Arial Bold" w:hAnsi="Arial Bold" w:cs="Arial"/>
          <w:caps w:val="0"/>
          <w:sz w:val="24"/>
          <w:szCs w:val="24"/>
        </w:rPr>
      </w:pPr>
      <w:r w:rsidRPr="00F41A7B">
        <w:rPr>
          <w:rFonts w:ascii="Arial Bold" w:hAnsi="Arial Bold" w:cs="Arial"/>
          <w:caps w:val="0"/>
          <w:sz w:val="24"/>
          <w:szCs w:val="24"/>
        </w:rPr>
        <w:t>What happens if there is a dispute</w:t>
      </w:r>
    </w:p>
    <w:p w14:paraId="54ED3141"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 xml:space="preserve">The Dispute Resolution Procedure will not apply to any dispute </w:t>
      </w:r>
      <w:r>
        <w:rPr>
          <w:rFonts w:ascii="Arial" w:hAnsi="Arial" w:cs="Arial"/>
          <w:sz w:val="24"/>
          <w:szCs w:val="24"/>
          <w:lang w:val="en-GB"/>
        </w:rPr>
        <w:t xml:space="preserve">(i) </w:t>
      </w:r>
      <w:r w:rsidRPr="00F41A7B">
        <w:rPr>
          <w:rFonts w:ascii="Arial" w:hAnsi="Arial" w:cs="Arial"/>
          <w:sz w:val="24"/>
          <w:szCs w:val="24"/>
          <w:lang w:val="en-GB"/>
        </w:rPr>
        <w:t xml:space="preserve">between the CCS and/or the Buyer and/or the Supplier or </w:t>
      </w:r>
      <w:r>
        <w:rPr>
          <w:rFonts w:ascii="Arial" w:hAnsi="Arial" w:cs="Arial"/>
          <w:sz w:val="24"/>
          <w:szCs w:val="24"/>
          <w:lang w:val="en-GB"/>
        </w:rPr>
        <w:t xml:space="preserve">(ii) </w:t>
      </w:r>
      <w:r w:rsidRPr="00F41A7B">
        <w:rPr>
          <w:rFonts w:ascii="Arial" w:hAnsi="Arial" w:cs="Arial"/>
          <w:sz w:val="24"/>
          <w:szCs w:val="24"/>
          <w:lang w:val="en-GB"/>
        </w:rPr>
        <w:t xml:space="preserve">between their respective actuaries </w:t>
      </w:r>
      <w:r>
        <w:rPr>
          <w:rFonts w:ascii="Arial" w:hAnsi="Arial" w:cs="Arial"/>
          <w:sz w:val="24"/>
          <w:szCs w:val="24"/>
          <w:lang w:val="en-GB"/>
        </w:rPr>
        <w:t>and/</w:t>
      </w:r>
      <w:r w:rsidRPr="00F41A7B">
        <w:rPr>
          <w:rFonts w:ascii="Arial" w:hAnsi="Arial" w:cs="Arial"/>
          <w:sz w:val="24"/>
          <w:szCs w:val="24"/>
          <w:lang w:val="en-GB"/>
        </w:rPr>
        <w:t xml:space="preserve">or the Fund Actuary about any of the actuarial matters referred to in this Part D and its Annexes shall in the absence of agreement between the CCS and/or the Buyer and/or the Supplier be referred to an independent Actuary: </w:t>
      </w:r>
    </w:p>
    <w:p w14:paraId="2A875C83"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who will act as an expert and not as an arbitrator; </w:t>
      </w:r>
    </w:p>
    <w:p w14:paraId="25F4D586"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whose decision will be final and binding on the CCS and/or the Buyer and/or the Supplier; and </w:t>
      </w:r>
    </w:p>
    <w:p w14:paraId="3CB0378B" w14:textId="77777777" w:rsidR="00CB6F1C" w:rsidRDefault="00CB6F1C" w:rsidP="00CB6F1C">
      <w:pPr>
        <w:pStyle w:val="ScheduleL3"/>
        <w:rPr>
          <w:rFonts w:ascii="Arial" w:hAnsi="Arial" w:cs="Arial"/>
          <w:sz w:val="24"/>
          <w:szCs w:val="24"/>
        </w:rPr>
      </w:pPr>
      <w:r w:rsidRPr="00F41A7B">
        <w:rPr>
          <w:rFonts w:ascii="Arial" w:hAnsi="Arial" w:cs="Arial"/>
          <w:sz w:val="24"/>
          <w:szCs w:val="24"/>
        </w:rPr>
        <w:t>whose expenses shall be borne equally by the CCS and/or the Buyer and/or the Supplier unless the independent Actuary shall otherwise direct.</w:t>
      </w:r>
    </w:p>
    <w:p w14:paraId="4F4F9C5F" w14:textId="77777777" w:rsidR="00CB6F1C" w:rsidRPr="001D6D16" w:rsidRDefault="00CB6F1C" w:rsidP="00CB6F1C">
      <w:pPr>
        <w:pStyle w:val="ScheduleL2"/>
        <w:keepNext/>
        <w:numPr>
          <w:ilvl w:val="0"/>
          <w:numId w:val="0"/>
        </w:numPr>
        <w:ind w:left="720"/>
        <w:rPr>
          <w:rFonts w:ascii="Arial" w:hAnsi="Arial" w:cs="Arial"/>
          <w:sz w:val="24"/>
          <w:szCs w:val="24"/>
          <w:lang w:val="en-GB"/>
        </w:rPr>
      </w:pPr>
      <w:r w:rsidRPr="001D6D16">
        <w:rPr>
          <w:rFonts w:ascii="Arial" w:hAnsi="Arial" w:cs="Arial"/>
          <w:sz w:val="24"/>
          <w:szCs w:val="24"/>
          <w:lang w:val="en-GB"/>
        </w:rPr>
        <w:t xml:space="preserve">The independent Actuary shall be agreed by </w:t>
      </w:r>
      <w:r w:rsidRPr="007750A1">
        <w:rPr>
          <w:rFonts w:ascii="Arial" w:hAnsi="Arial" w:cs="Arial"/>
          <w:sz w:val="24"/>
          <w:szCs w:val="24"/>
          <w:lang w:val="en-GB"/>
        </w:rPr>
        <w:t>the Parties or, failing</w:t>
      </w:r>
      <w:r w:rsidRPr="001D6D16">
        <w:rPr>
          <w:rFonts w:ascii="Arial" w:hAnsi="Arial" w:cs="Arial"/>
          <w:sz w:val="24"/>
          <w:szCs w:val="24"/>
          <w:lang w:val="en-GB"/>
        </w:rPr>
        <w:t xml:space="preserve"> such agreement the independent Actuary shall be appointed by the President for the time being of the Institute and Faculty of Actuaries on the application by the Parties. </w:t>
      </w:r>
    </w:p>
    <w:p w14:paraId="3C2ED04A"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Other people’s rights</w:t>
      </w:r>
    </w:p>
    <w:p w14:paraId="6AF9704F" w14:textId="77777777" w:rsidR="00CB6F1C" w:rsidRPr="00F41A7B" w:rsidRDefault="00CB6F1C" w:rsidP="00CB6F1C">
      <w:pPr>
        <w:pStyle w:val="ScheduleL2"/>
        <w:rPr>
          <w:rFonts w:ascii="Arial" w:hAnsi="Arial" w:cs="Arial"/>
          <w:sz w:val="24"/>
          <w:szCs w:val="24"/>
          <w:lang w:val="en-GB"/>
        </w:rPr>
      </w:pPr>
      <w:r w:rsidRPr="00F41A7B">
        <w:rPr>
          <w:rFonts w:ascii="Arial" w:eastAsia="Times New Roman" w:hAnsi="Arial" w:cs="Arial"/>
          <w:bCs/>
          <w:sz w:val="24"/>
          <w:szCs w:val="24"/>
          <w:lang w:val="en-GB"/>
        </w:rPr>
        <w:t xml:space="preserve">The </w:t>
      </w:r>
      <w:r w:rsidRPr="000D1078">
        <w:rPr>
          <w:rFonts w:ascii="Arial" w:eastAsia="Times New Roman" w:hAnsi="Arial" w:cs="Arial"/>
          <w:bCs/>
          <w:sz w:val="24"/>
          <w:szCs w:val="24"/>
          <w:lang w:val="en-GB"/>
        </w:rPr>
        <w:t>Parties agree Clause 19 (Other people’s rights in this contract) does</w:t>
      </w:r>
      <w:r w:rsidRPr="00F41A7B">
        <w:rPr>
          <w:rFonts w:ascii="Arial" w:eastAsia="Times New Roman" w:hAnsi="Arial" w:cs="Arial"/>
          <w:bCs/>
          <w:sz w:val="24"/>
          <w:szCs w:val="24"/>
          <w:lang w:val="en-GB"/>
        </w:rPr>
        <w:t xml:space="preserve"> not apply and that the CRTPA applies to this </w:t>
      </w:r>
      <w:r w:rsidRPr="00F41A7B">
        <w:rPr>
          <w:rFonts w:ascii="Arial" w:hAnsi="Arial" w:cs="Arial"/>
          <w:sz w:val="24"/>
          <w:szCs w:val="24"/>
          <w:lang w:val="en-GB"/>
        </w:rPr>
        <w:t xml:space="preserve">Part D to the extent necessary to ensure that any Fair Deal Employee will have the right to enforce any obligation owed to him or her or it by the Supplier under this Part D, in his or her or its own right under section 1(1) of the CRTPA. </w:t>
      </w:r>
    </w:p>
    <w:p w14:paraId="7E568733" w14:textId="77777777" w:rsidR="00CB6F1C" w:rsidRPr="00F41A7B" w:rsidRDefault="00CB6F1C" w:rsidP="00CB6F1C">
      <w:pPr>
        <w:pStyle w:val="ScheduleL2"/>
        <w:rPr>
          <w:rFonts w:ascii="Arial" w:eastAsia="Times New Roman" w:hAnsi="Arial" w:cs="Arial"/>
          <w:bCs/>
          <w:sz w:val="24"/>
          <w:szCs w:val="24"/>
          <w:lang w:val="en-GB"/>
        </w:rPr>
      </w:pPr>
      <w:r w:rsidRPr="00F41A7B">
        <w:rPr>
          <w:rFonts w:ascii="Arial" w:hAnsi="Arial" w:cs="Arial"/>
          <w:sz w:val="24"/>
          <w:szCs w:val="24"/>
          <w:lang w:val="en-GB"/>
        </w:rPr>
        <w:t>Further, the Supplier must ensure that the CRTPA will apply to any Sub-Contract to the extent necessary to ensure that any Fair Deal Employee will have the right to enforce any obligation</w:t>
      </w:r>
      <w:r w:rsidRPr="00F41A7B">
        <w:rPr>
          <w:rFonts w:ascii="Arial" w:eastAsia="Times New Roman" w:hAnsi="Arial" w:cs="Arial"/>
          <w:bCs/>
          <w:sz w:val="24"/>
          <w:szCs w:val="24"/>
          <w:lang w:val="en-GB"/>
        </w:rPr>
        <w:t xml:space="preserve"> owed to them by the </w:t>
      </w:r>
      <w:r>
        <w:rPr>
          <w:rFonts w:ascii="Arial" w:eastAsia="Times New Roman" w:hAnsi="Arial" w:cs="Arial"/>
          <w:bCs/>
          <w:sz w:val="24"/>
          <w:szCs w:val="24"/>
          <w:lang w:val="en-GB"/>
        </w:rPr>
        <w:t>Subcontractor</w:t>
      </w:r>
      <w:r w:rsidRPr="00F41A7B">
        <w:rPr>
          <w:rFonts w:ascii="Arial" w:eastAsia="Times New Roman" w:hAnsi="Arial" w:cs="Arial"/>
          <w:bCs/>
          <w:sz w:val="24"/>
          <w:szCs w:val="24"/>
          <w:lang w:val="en-GB"/>
        </w:rPr>
        <w:t xml:space="preserve"> in his or her or its own right under section 1(1) of the CRTPA.</w:t>
      </w:r>
    </w:p>
    <w:p w14:paraId="588D9D25"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lastRenderedPageBreak/>
        <w:t>What happens if there is a breach of this Part D</w:t>
      </w:r>
    </w:p>
    <w:p w14:paraId="4BD28AC1" w14:textId="77777777" w:rsidR="00CB6F1C" w:rsidRPr="00F41A7B" w:rsidRDefault="00CB6F1C" w:rsidP="00CB6F1C">
      <w:pPr>
        <w:pStyle w:val="ScheduleL2"/>
        <w:keepNext/>
        <w:rPr>
          <w:rFonts w:ascii="Arial" w:eastAsia="Times New Roman" w:hAnsi="Arial" w:cs="Arial"/>
          <w:sz w:val="24"/>
          <w:szCs w:val="24"/>
          <w:lang w:val="en-GB"/>
        </w:rPr>
      </w:pPr>
      <w:r w:rsidRPr="00F41A7B">
        <w:rPr>
          <w:rFonts w:ascii="Arial" w:hAnsi="Arial" w:cs="Arial"/>
          <w:sz w:val="24"/>
          <w:szCs w:val="24"/>
          <w:lang w:val="en-GB"/>
        </w:rPr>
        <w:t>The Supplier agrees to notify the Buyer</w:t>
      </w:r>
      <w:r w:rsidRPr="00F41A7B">
        <w:rPr>
          <w:rFonts w:ascii="Arial" w:hAnsi="Arial" w:cs="Arial"/>
          <w:i/>
          <w:sz w:val="24"/>
          <w:szCs w:val="24"/>
          <w:lang w:val="en-GB"/>
        </w:rPr>
        <w:t xml:space="preserve"> </w:t>
      </w:r>
      <w:r w:rsidRPr="00F41A7B">
        <w:rPr>
          <w:rFonts w:ascii="Arial" w:hAnsi="Arial" w:cs="Arial"/>
          <w:sz w:val="24"/>
          <w:szCs w:val="24"/>
          <w:lang w:val="en-GB"/>
        </w:rPr>
        <w:t xml:space="preserve">should it breach any obligations it has under this Part D </w:t>
      </w:r>
      <w:r w:rsidRPr="000D1078">
        <w:rPr>
          <w:rFonts w:ascii="Arial" w:hAnsi="Arial" w:cs="Arial"/>
          <w:sz w:val="24"/>
          <w:szCs w:val="24"/>
          <w:lang w:val="en-GB"/>
        </w:rPr>
        <w:t xml:space="preserve">and agrees </w:t>
      </w:r>
      <w:r w:rsidRPr="000D1078">
        <w:rPr>
          <w:rFonts w:ascii="Arial" w:eastAsia="Times New Roman" w:hAnsi="Arial" w:cs="Arial"/>
          <w:sz w:val="24"/>
          <w:szCs w:val="24"/>
          <w:lang w:val="en-GB"/>
        </w:rPr>
        <w:t xml:space="preserve">that the </w:t>
      </w:r>
      <w:r w:rsidRPr="000D1078">
        <w:rPr>
          <w:rFonts w:ascii="Arial" w:hAnsi="Arial" w:cs="Arial"/>
          <w:sz w:val="24"/>
          <w:szCs w:val="24"/>
          <w:lang w:val="en-GB"/>
        </w:rPr>
        <w:t>Buyer</w:t>
      </w:r>
      <w:r w:rsidRPr="000D1078">
        <w:rPr>
          <w:rFonts w:ascii="Arial" w:hAnsi="Arial" w:cs="Arial"/>
          <w:i/>
          <w:sz w:val="24"/>
          <w:szCs w:val="24"/>
          <w:lang w:val="en-GB"/>
        </w:rPr>
        <w:t xml:space="preserve"> </w:t>
      </w:r>
      <w:r w:rsidRPr="000D1078">
        <w:rPr>
          <w:rFonts w:ascii="Arial" w:eastAsia="Times New Roman" w:hAnsi="Arial" w:cs="Arial"/>
          <w:sz w:val="24"/>
          <w:szCs w:val="24"/>
          <w:lang w:val="en-GB"/>
        </w:rPr>
        <w:t>shall be entitled to terminate its Contract for material Default in the</w:t>
      </w:r>
      <w:r w:rsidRPr="00F41A7B">
        <w:rPr>
          <w:rFonts w:ascii="Arial" w:eastAsia="Times New Roman" w:hAnsi="Arial" w:cs="Arial"/>
          <w:sz w:val="24"/>
          <w:szCs w:val="24"/>
          <w:lang w:val="en-GB"/>
        </w:rPr>
        <w:t xml:space="preserve"> event </w:t>
      </w:r>
      <w:r w:rsidRPr="00F41A7B">
        <w:rPr>
          <w:rFonts w:ascii="Arial" w:hAnsi="Arial" w:cs="Arial"/>
          <w:sz w:val="24"/>
          <w:szCs w:val="24"/>
          <w:lang w:val="en-GB"/>
        </w:rPr>
        <w:t>that</w:t>
      </w:r>
      <w:r w:rsidRPr="00F41A7B">
        <w:rPr>
          <w:rFonts w:ascii="Arial" w:eastAsia="Times New Roman" w:hAnsi="Arial" w:cs="Arial"/>
          <w:sz w:val="24"/>
          <w:szCs w:val="24"/>
          <w:lang w:val="en-GB"/>
        </w:rPr>
        <w:t xml:space="preserve"> the Supplier:</w:t>
      </w:r>
    </w:p>
    <w:p w14:paraId="6721E0AF"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commits an irremediable breach of any provision or obligation it has under this Part D; or</w:t>
      </w:r>
    </w:p>
    <w:p w14:paraId="19B579DC"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commits a breach of any provision or obligation it has under this Part D which, where capable of remedy, it fails to remedy within a reasonable time and in any event within 28 days of the date of a notice from the Buyer giving particulars of the breach and requiring the Supplier to remedy it.</w:t>
      </w:r>
    </w:p>
    <w:p w14:paraId="6210B00E"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Transferring Fair Deal Employees</w:t>
      </w:r>
    </w:p>
    <w:p w14:paraId="353EFFB3"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 xml:space="preserve">Save on expiry or termination of </w:t>
      </w:r>
      <w:r>
        <w:rPr>
          <w:rFonts w:ascii="Arial" w:hAnsi="Arial" w:cs="Arial"/>
          <w:sz w:val="24"/>
          <w:szCs w:val="24"/>
        </w:rPr>
        <w:t>the relevant</w:t>
      </w:r>
      <w:r w:rsidRPr="006B7D42">
        <w:rPr>
          <w:rFonts w:ascii="Arial" w:hAnsi="Arial" w:cs="Arial"/>
          <w:sz w:val="24"/>
          <w:szCs w:val="24"/>
        </w:rPr>
        <w:t xml:space="preserve"> </w:t>
      </w:r>
      <w:r w:rsidRPr="00F41A7B">
        <w:rPr>
          <w:rFonts w:ascii="Arial" w:hAnsi="Arial" w:cs="Arial"/>
          <w:sz w:val="24"/>
          <w:szCs w:val="24"/>
          <w:lang w:val="en-GB"/>
        </w:rPr>
        <w:t xml:space="preserve">Contract, if the employment of any Fair Deal </w:t>
      </w:r>
      <w:r w:rsidRPr="006B7D42">
        <w:rPr>
          <w:rFonts w:ascii="Arial" w:hAnsi="Arial" w:cs="Arial"/>
          <w:sz w:val="24"/>
          <w:szCs w:val="24"/>
        </w:rPr>
        <w:t xml:space="preserve">Eligible </w:t>
      </w:r>
      <w:r w:rsidRPr="00F41A7B">
        <w:rPr>
          <w:rFonts w:ascii="Arial" w:hAnsi="Arial" w:cs="Arial"/>
          <w:sz w:val="24"/>
          <w:szCs w:val="24"/>
          <w:lang w:val="en-GB"/>
        </w:rPr>
        <w:t>Employee transfers to another employer (by way of a transfer under the Employment Regulations</w:t>
      </w:r>
      <w:r>
        <w:rPr>
          <w:rFonts w:ascii="Arial" w:hAnsi="Arial" w:cs="Arial"/>
          <w:sz w:val="24"/>
          <w:szCs w:val="24"/>
          <w:lang w:val="en-GB"/>
        </w:rPr>
        <w:t xml:space="preserve"> </w:t>
      </w:r>
      <w:r w:rsidRPr="006B7D42">
        <w:rPr>
          <w:rFonts w:ascii="Arial" w:hAnsi="Arial" w:cs="Arial"/>
          <w:sz w:val="24"/>
          <w:szCs w:val="24"/>
        </w:rPr>
        <w:t>or other form of compulsory transfer of employment</w:t>
      </w:r>
      <w:r w:rsidRPr="00F41A7B">
        <w:rPr>
          <w:rFonts w:ascii="Arial" w:hAnsi="Arial" w:cs="Arial"/>
          <w:sz w:val="24"/>
          <w:szCs w:val="24"/>
          <w:lang w:val="en-GB"/>
        </w:rPr>
        <w:t xml:space="preserve">) the Supplier shall </w:t>
      </w:r>
      <w:r>
        <w:rPr>
          <w:rFonts w:ascii="Arial" w:hAnsi="Arial" w:cs="Arial"/>
          <w:sz w:val="24"/>
          <w:szCs w:val="24"/>
          <w:lang w:val="en-GB"/>
        </w:rPr>
        <w:t>or</w:t>
      </w:r>
      <w:r w:rsidRPr="00F41A7B">
        <w:rPr>
          <w:rFonts w:ascii="Arial" w:hAnsi="Arial" w:cs="Arial"/>
          <w:sz w:val="24"/>
          <w:szCs w:val="24"/>
          <w:lang w:val="en-GB"/>
        </w:rPr>
        <w:t xml:space="preserve"> shall procure that any relevant Sub-</w:t>
      </w:r>
      <w:r>
        <w:rPr>
          <w:rFonts w:ascii="Arial" w:hAnsi="Arial" w:cs="Arial"/>
          <w:sz w:val="24"/>
          <w:szCs w:val="24"/>
          <w:lang w:val="en-GB"/>
        </w:rPr>
        <w:t>c</w:t>
      </w:r>
      <w:r w:rsidRPr="00F41A7B">
        <w:rPr>
          <w:rFonts w:ascii="Arial" w:hAnsi="Arial" w:cs="Arial"/>
          <w:sz w:val="24"/>
          <w:szCs w:val="24"/>
          <w:lang w:val="en-GB"/>
        </w:rPr>
        <w:t>ontractor shall:</w:t>
      </w:r>
    </w:p>
    <w:p w14:paraId="4CE43E1C" w14:textId="77777777" w:rsidR="00CB6F1C" w:rsidRDefault="00CB6F1C" w:rsidP="00CB6F1C">
      <w:pPr>
        <w:pStyle w:val="ScheduleL3"/>
        <w:rPr>
          <w:rFonts w:ascii="Arial" w:hAnsi="Arial" w:cs="Arial"/>
          <w:sz w:val="24"/>
          <w:szCs w:val="24"/>
        </w:rPr>
      </w:pPr>
      <w:r w:rsidRPr="006B7D42">
        <w:rPr>
          <w:rFonts w:ascii="Arial" w:hAnsi="Arial" w:cs="Arial"/>
          <w:sz w:val="24"/>
          <w:szCs w:val="24"/>
        </w:rPr>
        <w:t xml:space="preserve">notify the </w:t>
      </w:r>
      <w:r>
        <w:rPr>
          <w:rFonts w:ascii="Arial" w:hAnsi="Arial" w:cs="Arial"/>
          <w:sz w:val="24"/>
          <w:szCs w:val="24"/>
        </w:rPr>
        <w:t>Buyer</w:t>
      </w:r>
      <w:r w:rsidRPr="006B7D42">
        <w:rPr>
          <w:rFonts w:ascii="Arial" w:hAnsi="Arial" w:cs="Arial"/>
          <w:sz w:val="24"/>
          <w:szCs w:val="24"/>
        </w:rPr>
        <w:t xml:space="preserve"> as far as reasonably practicable in advance of the transfer to allow the </w:t>
      </w:r>
      <w:r>
        <w:rPr>
          <w:rFonts w:ascii="Arial" w:hAnsi="Arial" w:cs="Arial"/>
          <w:sz w:val="24"/>
          <w:szCs w:val="24"/>
        </w:rPr>
        <w:t>Buyer</w:t>
      </w:r>
      <w:r w:rsidRPr="00633D10">
        <w:rPr>
          <w:rFonts w:ascii="Arial" w:hAnsi="Arial" w:cs="Arial"/>
          <w:sz w:val="24"/>
          <w:szCs w:val="24"/>
        </w:rPr>
        <w:t xml:space="preserve"> </w:t>
      </w:r>
      <w:r w:rsidRPr="006B7D42">
        <w:rPr>
          <w:rFonts w:ascii="Arial" w:hAnsi="Arial" w:cs="Arial"/>
          <w:sz w:val="24"/>
          <w:szCs w:val="24"/>
        </w:rPr>
        <w:t>to make the necessary arrangements for participation with the relevant Statutory Scheme(s)</w:t>
      </w:r>
      <w:r>
        <w:rPr>
          <w:rFonts w:ascii="Arial" w:hAnsi="Arial" w:cs="Arial"/>
          <w:sz w:val="24"/>
          <w:szCs w:val="24"/>
        </w:rPr>
        <w:t>;</w:t>
      </w:r>
    </w:p>
    <w:p w14:paraId="6B2F87F8"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consult with </w:t>
      </w:r>
      <w:r>
        <w:rPr>
          <w:rFonts w:ascii="Arial" w:hAnsi="Arial" w:cs="Arial"/>
          <w:sz w:val="24"/>
          <w:szCs w:val="24"/>
        </w:rPr>
        <w:t xml:space="preserve">about, </w:t>
      </w:r>
      <w:r w:rsidRPr="00F41A7B">
        <w:rPr>
          <w:rFonts w:ascii="Arial" w:hAnsi="Arial" w:cs="Arial"/>
          <w:sz w:val="24"/>
          <w:szCs w:val="24"/>
        </w:rPr>
        <w:t xml:space="preserve">and inform those Fair Deal </w:t>
      </w:r>
      <w:r w:rsidRPr="006B7D42">
        <w:rPr>
          <w:rFonts w:ascii="Arial" w:hAnsi="Arial" w:cs="Arial"/>
          <w:sz w:val="24"/>
          <w:szCs w:val="24"/>
        </w:rPr>
        <w:t xml:space="preserve">Eligible </w:t>
      </w:r>
      <w:r w:rsidRPr="00F41A7B">
        <w:rPr>
          <w:rFonts w:ascii="Arial" w:hAnsi="Arial" w:cs="Arial"/>
          <w:sz w:val="24"/>
          <w:szCs w:val="24"/>
        </w:rPr>
        <w:t>Employees of the pension provisions relating to that transfer; and</w:t>
      </w:r>
    </w:p>
    <w:p w14:paraId="19802018"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procure that the employer to which the Fair Deal </w:t>
      </w:r>
      <w:r w:rsidRPr="006B7D42">
        <w:rPr>
          <w:rFonts w:ascii="Arial" w:hAnsi="Arial" w:cs="Arial"/>
          <w:sz w:val="24"/>
          <w:szCs w:val="24"/>
        </w:rPr>
        <w:t xml:space="preserve">Eligible </w:t>
      </w:r>
      <w:r w:rsidRPr="00F41A7B">
        <w:rPr>
          <w:rFonts w:ascii="Arial" w:hAnsi="Arial" w:cs="Arial"/>
          <w:sz w:val="24"/>
          <w:szCs w:val="24"/>
        </w:rPr>
        <w:t>Employees are transferred (the </w:t>
      </w:r>
      <w:r w:rsidRPr="00F41A7B">
        <w:rPr>
          <w:rFonts w:ascii="Arial" w:hAnsi="Arial" w:cs="Arial"/>
          <w:b/>
          <w:sz w:val="24"/>
          <w:szCs w:val="24"/>
        </w:rPr>
        <w:t>"New Employer"</w:t>
      </w:r>
      <w:r w:rsidRPr="00F41A7B">
        <w:rPr>
          <w:rFonts w:ascii="Arial" w:hAnsi="Arial" w:cs="Arial"/>
          <w:sz w:val="24"/>
          <w:szCs w:val="24"/>
        </w:rPr>
        <w:t xml:space="preserve">) complies with the provisions of this Part D and its Annexes provided that references to the "Supplier" will become references to the New Employer, references to "Relevant Transfer Date" will become references to the date of the transfer to the New Employer and references to "Fair Deal Employees" will become references to the Fair Deal </w:t>
      </w:r>
      <w:r w:rsidRPr="006B7D42">
        <w:rPr>
          <w:rFonts w:ascii="Arial" w:hAnsi="Arial" w:cs="Arial"/>
          <w:sz w:val="24"/>
          <w:szCs w:val="24"/>
        </w:rPr>
        <w:t xml:space="preserve">Eligible </w:t>
      </w:r>
      <w:r w:rsidRPr="00F41A7B">
        <w:rPr>
          <w:rFonts w:ascii="Arial" w:hAnsi="Arial" w:cs="Arial"/>
          <w:sz w:val="24"/>
          <w:szCs w:val="24"/>
        </w:rPr>
        <w:t>Employees so transferred to the New Employer.</w:t>
      </w:r>
    </w:p>
    <w:p w14:paraId="635BFAE1" w14:textId="77777777" w:rsidR="00CB6F1C" w:rsidRPr="00F41A7B" w:rsidRDefault="00CB6F1C" w:rsidP="00CB6F1C">
      <w:pPr>
        <w:pStyle w:val="ScheduleL1"/>
        <w:rPr>
          <w:rFonts w:ascii="Arial" w:hAnsi="Arial" w:cs="Arial"/>
          <w:sz w:val="24"/>
          <w:szCs w:val="24"/>
        </w:rPr>
      </w:pPr>
      <w:r w:rsidRPr="00F41A7B">
        <w:rPr>
          <w:rFonts w:ascii="Arial" w:hAnsi="Arial" w:cs="Arial"/>
          <w:sz w:val="24"/>
          <w:szCs w:val="24"/>
        </w:rPr>
        <w:t>W</w:t>
      </w:r>
      <w:r w:rsidRPr="00F41A7B">
        <w:rPr>
          <w:rFonts w:ascii="Arial Bold" w:hAnsi="Arial Bold" w:cs="Arial"/>
          <w:caps w:val="0"/>
          <w:sz w:val="24"/>
          <w:szCs w:val="24"/>
        </w:rPr>
        <w:t>hat happens to pensions if this Contract ends</w:t>
      </w:r>
    </w:p>
    <w:p w14:paraId="5AB4727D" w14:textId="77777777" w:rsidR="00CB6F1C" w:rsidRDefault="00CB6F1C" w:rsidP="00CB6F1C">
      <w:pPr>
        <w:pStyle w:val="ScheduleL2"/>
        <w:keepNext/>
        <w:rPr>
          <w:rFonts w:ascii="Arial" w:hAnsi="Arial" w:cs="Arial"/>
          <w:sz w:val="24"/>
          <w:szCs w:val="24"/>
          <w:lang w:val="en-GB"/>
        </w:rPr>
      </w:pPr>
      <w:r w:rsidRPr="00637996">
        <w:rPr>
          <w:rFonts w:ascii="Arial" w:hAnsi="Arial" w:cs="Arial"/>
          <w:sz w:val="24"/>
          <w:szCs w:val="24"/>
          <w:lang w:val="en-GB"/>
        </w:rPr>
        <w:t xml:space="preserve">The provisions of Part E: Staff Transfer </w:t>
      </w:r>
      <w:proofErr w:type="gramStart"/>
      <w:r w:rsidRPr="00637996">
        <w:rPr>
          <w:rFonts w:ascii="Arial" w:hAnsi="Arial" w:cs="Arial"/>
          <w:sz w:val="24"/>
          <w:szCs w:val="24"/>
          <w:lang w:val="en-GB"/>
        </w:rPr>
        <w:t>On</w:t>
      </w:r>
      <w:proofErr w:type="gramEnd"/>
      <w:r w:rsidRPr="00637996">
        <w:rPr>
          <w:rFonts w:ascii="Arial" w:hAnsi="Arial" w:cs="Arial"/>
          <w:sz w:val="24"/>
          <w:szCs w:val="24"/>
          <w:lang w:val="en-GB"/>
        </w:rPr>
        <w:t xml:space="preserve"> Exit (Mandatory) apply in relation to pension issues on expiry or termination of </w:t>
      </w:r>
      <w:r>
        <w:rPr>
          <w:rFonts w:ascii="Arial" w:hAnsi="Arial" w:cs="Arial"/>
          <w:sz w:val="24"/>
          <w:szCs w:val="24"/>
        </w:rPr>
        <w:t>the relevant</w:t>
      </w:r>
      <w:r w:rsidRPr="006B7D42">
        <w:rPr>
          <w:rFonts w:ascii="Arial" w:hAnsi="Arial" w:cs="Arial"/>
          <w:sz w:val="24"/>
          <w:szCs w:val="24"/>
        </w:rPr>
        <w:t xml:space="preserve"> </w:t>
      </w:r>
      <w:r w:rsidRPr="00637996">
        <w:rPr>
          <w:rFonts w:ascii="Arial" w:hAnsi="Arial" w:cs="Arial"/>
          <w:sz w:val="24"/>
          <w:szCs w:val="24"/>
          <w:lang w:val="en-GB"/>
        </w:rPr>
        <w:t>Contract.</w:t>
      </w:r>
    </w:p>
    <w:p w14:paraId="5798FCB3" w14:textId="77777777" w:rsidR="00CB6F1C" w:rsidRPr="00637996" w:rsidRDefault="00CB6F1C" w:rsidP="00CB6F1C">
      <w:pPr>
        <w:pStyle w:val="ScheduleL2"/>
        <w:keepNext/>
        <w:rPr>
          <w:rFonts w:ascii="Arial" w:hAnsi="Arial" w:cs="Arial"/>
          <w:sz w:val="24"/>
          <w:szCs w:val="24"/>
          <w:lang w:val="en-GB"/>
        </w:rPr>
      </w:pPr>
      <w:r w:rsidRPr="00637996">
        <w:rPr>
          <w:rFonts w:ascii="Arial" w:hAnsi="Arial" w:cs="Arial"/>
          <w:sz w:val="24"/>
          <w:szCs w:val="24"/>
          <w:lang w:val="en-GB"/>
        </w:rPr>
        <w:t xml:space="preserve">The Supplier shall (and shall procure that any of its </w:t>
      </w:r>
      <w:r>
        <w:rPr>
          <w:rFonts w:ascii="Arial" w:hAnsi="Arial" w:cs="Arial"/>
          <w:sz w:val="24"/>
          <w:szCs w:val="24"/>
          <w:lang w:val="en-GB"/>
        </w:rPr>
        <w:t>Subcontractor</w:t>
      </w:r>
      <w:r w:rsidRPr="00637996">
        <w:rPr>
          <w:rFonts w:ascii="Arial" w:hAnsi="Arial" w:cs="Arial"/>
          <w:sz w:val="24"/>
          <w:szCs w:val="24"/>
          <w:lang w:val="en-GB"/>
        </w:rPr>
        <w:t xml:space="preserve">s shall) prior to the termination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lang w:val="en-GB"/>
        </w:rPr>
        <w:t>Contract</w:t>
      </w:r>
      <w:r w:rsidRPr="00637996">
        <w:rPr>
          <w:rFonts w:ascii="Arial" w:hAnsi="Arial" w:cs="Arial"/>
          <w:sz w:val="24"/>
          <w:szCs w:val="24"/>
          <w:lang w:val="en-GB"/>
        </w:rPr>
        <w:t xml:space="preserve"> provide all such co-operation and assistance (including co-operation and assistance from the Broadly Comparable pension scheme’s Actuary) as the Replacement Supplier and/or NHS Pension and/or CSPS and/or the relevant </w:t>
      </w:r>
      <w:r>
        <w:rPr>
          <w:rFonts w:ascii="Arial" w:hAnsi="Arial" w:cs="Arial"/>
          <w:sz w:val="24"/>
          <w:szCs w:val="24"/>
          <w:lang w:val="en-GB"/>
        </w:rPr>
        <w:t>Administering Buyer</w:t>
      </w:r>
      <w:r w:rsidRPr="00637996">
        <w:rPr>
          <w:rFonts w:ascii="Arial" w:hAnsi="Arial" w:cs="Arial"/>
          <w:sz w:val="24"/>
          <w:szCs w:val="24"/>
          <w:lang w:val="en-GB"/>
        </w:rPr>
        <w:t xml:space="preserve"> and/or the </w:t>
      </w:r>
      <w:r>
        <w:rPr>
          <w:rFonts w:ascii="Arial" w:hAnsi="Arial" w:cs="Arial"/>
          <w:sz w:val="24"/>
          <w:szCs w:val="24"/>
          <w:lang w:val="en-GB"/>
        </w:rPr>
        <w:t>Buyer</w:t>
      </w:r>
      <w:r w:rsidRPr="00637996">
        <w:rPr>
          <w:rFonts w:ascii="Arial" w:hAnsi="Arial" w:cs="Arial"/>
          <w:sz w:val="24"/>
          <w:szCs w:val="24"/>
          <w:lang w:val="en-GB"/>
        </w:rPr>
        <w:t xml:space="preserve"> may reasonably require, to enable the Replacement Supplier to participate in the appropriate Statutory Scheme in respect of any Fair Deal  </w:t>
      </w:r>
      <w:r w:rsidRPr="00637996">
        <w:rPr>
          <w:rFonts w:ascii="Arial" w:hAnsi="Arial" w:cs="Arial"/>
          <w:sz w:val="24"/>
          <w:szCs w:val="24"/>
          <w:lang w:val="en-GB"/>
        </w:rPr>
        <w:lastRenderedPageBreak/>
        <w:t>Eligible Employee that remains eligible for New Fair Deal protection following a Service Transfer.</w:t>
      </w:r>
    </w:p>
    <w:p w14:paraId="23235052" w14:textId="77777777" w:rsidR="00CB6F1C" w:rsidRPr="00637996" w:rsidRDefault="00CB6F1C" w:rsidP="00CB6F1C">
      <w:pPr>
        <w:pStyle w:val="ScheduleL2"/>
        <w:keepNext/>
        <w:numPr>
          <w:ilvl w:val="0"/>
          <w:numId w:val="0"/>
        </w:numPr>
        <w:ind w:left="720"/>
        <w:rPr>
          <w:rFonts w:ascii="Arial" w:hAnsi="Arial" w:cs="Arial"/>
          <w:sz w:val="24"/>
          <w:szCs w:val="24"/>
          <w:lang w:val="en-GB"/>
        </w:rPr>
      </w:pPr>
    </w:p>
    <w:p w14:paraId="1CCD25D8" w14:textId="77777777" w:rsidR="00CB6F1C" w:rsidRPr="00F41A7B" w:rsidRDefault="00CB6F1C" w:rsidP="00CB6F1C">
      <w:pPr>
        <w:pStyle w:val="ScheduleL1"/>
        <w:rPr>
          <w:rFonts w:ascii="Arial Bold" w:hAnsi="Arial Bold" w:cs="Arial"/>
          <w:caps w:val="0"/>
          <w:sz w:val="24"/>
          <w:szCs w:val="24"/>
        </w:rPr>
      </w:pPr>
      <w:r w:rsidRPr="00F41A7B">
        <w:rPr>
          <w:rFonts w:ascii="Arial" w:hAnsi="Arial" w:cs="Arial"/>
          <w:sz w:val="24"/>
          <w:szCs w:val="24"/>
        </w:rPr>
        <w:t>B</w:t>
      </w:r>
      <w:r w:rsidRPr="00F41A7B">
        <w:rPr>
          <w:rFonts w:ascii="Arial Bold" w:hAnsi="Arial Bold" w:cs="Arial"/>
          <w:caps w:val="0"/>
          <w:sz w:val="24"/>
          <w:szCs w:val="24"/>
        </w:rPr>
        <w:t>roadly Comparable Pension Schemes</w:t>
      </w:r>
      <w:r>
        <w:rPr>
          <w:rFonts w:ascii="Arial Bold" w:hAnsi="Arial Bold" w:cs="Arial"/>
          <w:caps w:val="0"/>
          <w:sz w:val="24"/>
          <w:szCs w:val="24"/>
        </w:rPr>
        <w:t xml:space="preserve"> on the Relevant Transfer Date</w:t>
      </w:r>
    </w:p>
    <w:p w14:paraId="053190F6" w14:textId="77777777" w:rsidR="00CB6F1C" w:rsidRPr="00B020C0" w:rsidRDefault="00CB6F1C" w:rsidP="00CB6F1C">
      <w:pPr>
        <w:pStyle w:val="ScheduleL2"/>
        <w:keepNext/>
        <w:rPr>
          <w:rFonts w:ascii="Arial" w:hAnsi="Arial" w:cs="Arial"/>
          <w:sz w:val="24"/>
          <w:szCs w:val="24"/>
          <w:lang w:val="en-GB"/>
        </w:rPr>
      </w:pPr>
      <w:bookmarkStart w:id="86" w:name="_Ref498720160"/>
      <w:r w:rsidRPr="00B020C0">
        <w:rPr>
          <w:rFonts w:ascii="Arial" w:hAnsi="Arial" w:cs="Arial"/>
          <w:sz w:val="24"/>
          <w:szCs w:val="24"/>
          <w:lang w:val="en-GB"/>
        </w:rPr>
        <w:t xml:space="preserve">If the terms </w:t>
      </w:r>
      <w:r w:rsidRPr="004D0E44">
        <w:rPr>
          <w:rFonts w:ascii="Arial" w:hAnsi="Arial" w:cs="Arial"/>
          <w:sz w:val="24"/>
          <w:szCs w:val="24"/>
          <w:lang w:val="en-GB"/>
        </w:rPr>
        <w:t xml:space="preserve">of any of paragraphs 4 of Annex D2: NHSPS or 3.1 of Annex D3: LGPS applies, the Supplier must (and must, where relevant, procure that each of its </w:t>
      </w:r>
      <w:r>
        <w:rPr>
          <w:rFonts w:ascii="Arial" w:hAnsi="Arial" w:cs="Arial"/>
          <w:sz w:val="24"/>
          <w:szCs w:val="24"/>
          <w:lang w:val="en-GB"/>
        </w:rPr>
        <w:t xml:space="preserve"> </w:t>
      </w:r>
      <w:r w:rsidRPr="004D0E44">
        <w:rPr>
          <w:rFonts w:ascii="Arial" w:hAnsi="Arial" w:cs="Arial"/>
          <w:sz w:val="24"/>
          <w:szCs w:val="24"/>
          <w:lang w:val="en-GB"/>
        </w:rPr>
        <w:t>Subcontractors</w:t>
      </w:r>
      <w:r w:rsidRPr="00B020C0">
        <w:rPr>
          <w:rFonts w:ascii="Arial" w:hAnsi="Arial" w:cs="Arial"/>
          <w:sz w:val="24"/>
          <w:szCs w:val="24"/>
          <w:lang w:val="en-GB"/>
        </w:rPr>
        <w:t xml:space="preserve"> will) ensure that, with effect from the Relevant Transfer Date until the day before the Service Transfer Date, the relevant Fair Deal Employees will be eligible for membership of a pension scheme under which the benefits are Broadly Comparable to those provided under the relevant Statutory Scheme, and then on such terms as may be decided by the </w:t>
      </w:r>
      <w:r>
        <w:rPr>
          <w:rFonts w:ascii="Arial" w:hAnsi="Arial" w:cs="Arial"/>
          <w:sz w:val="24"/>
          <w:szCs w:val="24"/>
          <w:lang w:val="en-GB"/>
        </w:rPr>
        <w:t>Buyer</w:t>
      </w:r>
      <w:r w:rsidRPr="00B020C0">
        <w:rPr>
          <w:rFonts w:ascii="Arial" w:hAnsi="Arial" w:cs="Arial"/>
          <w:sz w:val="24"/>
          <w:szCs w:val="24"/>
          <w:lang w:val="en-GB"/>
        </w:rPr>
        <w:t>.</w:t>
      </w:r>
    </w:p>
    <w:p w14:paraId="5992D767" w14:textId="77777777" w:rsidR="00CB6F1C" w:rsidRPr="00B020C0" w:rsidRDefault="00CB6F1C" w:rsidP="00CB6F1C">
      <w:pPr>
        <w:pStyle w:val="ScheduleL2"/>
        <w:keepNext/>
        <w:rPr>
          <w:rFonts w:ascii="Arial" w:hAnsi="Arial" w:cs="Arial"/>
          <w:sz w:val="24"/>
          <w:szCs w:val="24"/>
          <w:lang w:val="en-GB"/>
        </w:rPr>
      </w:pPr>
      <w:r w:rsidRPr="00B020C0">
        <w:rPr>
          <w:rFonts w:ascii="Arial" w:hAnsi="Arial" w:cs="Arial"/>
          <w:sz w:val="24"/>
          <w:szCs w:val="24"/>
          <w:lang w:val="en-GB"/>
        </w:rPr>
        <w:t xml:space="preserve">Such Broadly Comparable pension scheme must be:  </w:t>
      </w:r>
    </w:p>
    <w:p w14:paraId="715E606F" w14:textId="77777777" w:rsidR="00CB6F1C" w:rsidRPr="00B020C0" w:rsidRDefault="00CB6F1C" w:rsidP="00CB6F1C">
      <w:pPr>
        <w:pStyle w:val="ScheduleL3"/>
        <w:rPr>
          <w:rFonts w:ascii="Arial" w:hAnsi="Arial" w:cs="Arial"/>
          <w:sz w:val="24"/>
          <w:szCs w:val="24"/>
        </w:rPr>
      </w:pPr>
      <w:r w:rsidRPr="00B020C0">
        <w:rPr>
          <w:rFonts w:ascii="Arial" w:hAnsi="Arial" w:cs="Arial"/>
          <w:sz w:val="24"/>
          <w:szCs w:val="24"/>
        </w:rPr>
        <w:t>established by the Relevant Transfer Date</w:t>
      </w:r>
      <w:r>
        <w:rPr>
          <w:rStyle w:val="FootnoteReference"/>
          <w:rFonts w:ascii="Arial" w:hAnsi="Arial"/>
          <w:sz w:val="24"/>
          <w:szCs w:val="24"/>
        </w:rPr>
        <w:footnoteReference w:id="2"/>
      </w:r>
      <w:r w:rsidRPr="00B020C0">
        <w:rPr>
          <w:rFonts w:ascii="Arial" w:hAnsi="Arial" w:cs="Arial"/>
          <w:sz w:val="24"/>
          <w:szCs w:val="24"/>
        </w:rPr>
        <w:t>;</w:t>
      </w:r>
    </w:p>
    <w:p w14:paraId="4CA6703E" w14:textId="77777777" w:rsidR="00CB6F1C" w:rsidRPr="00B020C0" w:rsidRDefault="00CB6F1C" w:rsidP="00CB6F1C">
      <w:pPr>
        <w:pStyle w:val="ScheduleL3"/>
        <w:rPr>
          <w:rFonts w:ascii="Arial" w:hAnsi="Arial" w:cs="Arial"/>
          <w:sz w:val="24"/>
          <w:szCs w:val="24"/>
        </w:rPr>
      </w:pPr>
      <w:r w:rsidRPr="00B020C0">
        <w:rPr>
          <w:rFonts w:ascii="Arial" w:hAnsi="Arial" w:cs="Arial"/>
          <w:sz w:val="24"/>
          <w:szCs w:val="24"/>
        </w:rPr>
        <w:t xml:space="preserve">a registered pension scheme for the purposes of Part 4 of the Finance Act 2004; </w:t>
      </w:r>
    </w:p>
    <w:p w14:paraId="282CE659" w14:textId="77777777" w:rsidR="00CB6F1C" w:rsidRPr="00B020C0" w:rsidRDefault="00CB6F1C" w:rsidP="00CB6F1C">
      <w:pPr>
        <w:pStyle w:val="ScheduleL3"/>
        <w:rPr>
          <w:rFonts w:ascii="Arial" w:hAnsi="Arial" w:cs="Arial"/>
          <w:sz w:val="24"/>
          <w:szCs w:val="24"/>
        </w:rPr>
      </w:pPr>
      <w:r w:rsidRPr="00B020C0">
        <w:rPr>
          <w:rFonts w:ascii="Arial" w:hAnsi="Arial" w:cs="Arial"/>
          <w:sz w:val="24"/>
          <w:szCs w:val="24"/>
        </w:rPr>
        <w:t xml:space="preserve">capable of receiving a bulk transfer payment from the relevant Statutory Scheme or from a Former Supplier’s Broadly Comparable pension scheme (unless otherwise instructed by the </w:t>
      </w:r>
      <w:r>
        <w:rPr>
          <w:rFonts w:ascii="Arial" w:hAnsi="Arial" w:cs="Arial"/>
          <w:sz w:val="24"/>
          <w:szCs w:val="24"/>
        </w:rPr>
        <w:t>Buyer</w:t>
      </w:r>
      <w:r w:rsidRPr="00B020C0">
        <w:rPr>
          <w:rFonts w:ascii="Arial" w:hAnsi="Arial" w:cs="Arial"/>
          <w:sz w:val="24"/>
          <w:szCs w:val="24"/>
        </w:rPr>
        <w:t xml:space="preserve">); </w:t>
      </w:r>
    </w:p>
    <w:p w14:paraId="5D8DA66B" w14:textId="77777777" w:rsidR="00CB6F1C" w:rsidRPr="00B020C0" w:rsidRDefault="00CB6F1C" w:rsidP="00CB6F1C">
      <w:pPr>
        <w:pStyle w:val="ScheduleL3"/>
        <w:rPr>
          <w:rFonts w:ascii="Arial" w:hAnsi="Arial" w:cs="Arial"/>
          <w:sz w:val="24"/>
          <w:szCs w:val="24"/>
        </w:rPr>
      </w:pPr>
      <w:r w:rsidRPr="00B020C0">
        <w:rPr>
          <w:rFonts w:ascii="Arial" w:hAnsi="Arial" w:cs="Arial"/>
          <w:sz w:val="24"/>
          <w:szCs w:val="24"/>
        </w:rPr>
        <w:t xml:space="preserve">capable of paying a bulk transfer payment to the </w:t>
      </w:r>
      <w:r w:rsidRPr="00266777">
        <w:rPr>
          <w:rFonts w:ascii="Arial" w:hAnsi="Arial" w:cs="Arial"/>
          <w:sz w:val="24"/>
          <w:szCs w:val="24"/>
        </w:rPr>
        <w:t xml:space="preserve">Replacement Supplier’s Broadly Comparable pension </w:t>
      </w:r>
      <w:proofErr w:type="gramStart"/>
      <w:r w:rsidRPr="00266777">
        <w:rPr>
          <w:rFonts w:ascii="Arial" w:hAnsi="Arial" w:cs="Arial"/>
          <w:sz w:val="24"/>
          <w:szCs w:val="24"/>
        </w:rPr>
        <w:t>scheme  (</w:t>
      </w:r>
      <w:proofErr w:type="gramEnd"/>
      <w:r w:rsidRPr="00266777">
        <w:rPr>
          <w:rFonts w:ascii="Arial" w:hAnsi="Arial" w:cs="Arial"/>
          <w:sz w:val="24"/>
          <w:szCs w:val="24"/>
        </w:rPr>
        <w:t xml:space="preserve">or the </w:t>
      </w:r>
      <w:r w:rsidRPr="00B020C0">
        <w:rPr>
          <w:rFonts w:ascii="Arial" w:hAnsi="Arial" w:cs="Arial"/>
          <w:sz w:val="24"/>
          <w:szCs w:val="24"/>
        </w:rPr>
        <w:t xml:space="preserve">relevant Statutory Scheme if applicable) (unless otherwise instructed by the </w:t>
      </w:r>
      <w:r>
        <w:rPr>
          <w:rFonts w:ascii="Arial" w:hAnsi="Arial" w:cs="Arial"/>
          <w:sz w:val="24"/>
          <w:szCs w:val="24"/>
        </w:rPr>
        <w:t>Buyer</w:t>
      </w:r>
      <w:r w:rsidRPr="00B020C0">
        <w:rPr>
          <w:rFonts w:ascii="Arial" w:hAnsi="Arial" w:cs="Arial"/>
          <w:sz w:val="24"/>
          <w:szCs w:val="24"/>
        </w:rPr>
        <w:t xml:space="preserve">); and </w:t>
      </w:r>
    </w:p>
    <w:p w14:paraId="1E3638A8" w14:textId="77777777" w:rsidR="00CB6F1C" w:rsidRPr="00B020C0" w:rsidRDefault="00CB6F1C" w:rsidP="00CB6F1C">
      <w:pPr>
        <w:pStyle w:val="ScheduleL3"/>
        <w:rPr>
          <w:rFonts w:ascii="Arial" w:hAnsi="Arial" w:cs="Arial"/>
          <w:sz w:val="24"/>
          <w:szCs w:val="24"/>
        </w:rPr>
      </w:pPr>
      <w:r w:rsidRPr="00B020C0">
        <w:rPr>
          <w:rFonts w:ascii="Arial" w:hAnsi="Arial" w:cs="Arial"/>
          <w:sz w:val="24"/>
          <w:szCs w:val="24"/>
        </w:rPr>
        <w:t xml:space="preserve">maintained until such bulk transfer payments have been received or paid (unless otherwise instructed by the </w:t>
      </w:r>
      <w:r>
        <w:rPr>
          <w:rFonts w:ascii="Arial" w:hAnsi="Arial" w:cs="Arial"/>
          <w:sz w:val="24"/>
          <w:szCs w:val="24"/>
        </w:rPr>
        <w:t>Buyer</w:t>
      </w:r>
      <w:r w:rsidRPr="00B020C0">
        <w:rPr>
          <w:rFonts w:ascii="Arial" w:hAnsi="Arial" w:cs="Arial"/>
          <w:sz w:val="24"/>
          <w:szCs w:val="24"/>
        </w:rPr>
        <w:t xml:space="preserve">).  </w:t>
      </w:r>
    </w:p>
    <w:bookmarkEnd w:id="86"/>
    <w:p w14:paraId="21283A15"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Where the Supplier has set up a Broadly Comparable pension scheme pursuant to the provisions of</w:t>
      </w:r>
      <w:r>
        <w:rPr>
          <w:rFonts w:ascii="Arial" w:hAnsi="Arial" w:cs="Arial"/>
          <w:sz w:val="24"/>
          <w:szCs w:val="24"/>
          <w:lang w:val="en-GB"/>
        </w:rPr>
        <w:t xml:space="preserve"> this </w:t>
      </w:r>
      <w:r w:rsidRPr="00F41A7B">
        <w:rPr>
          <w:rFonts w:ascii="Arial" w:hAnsi="Arial" w:cs="Arial"/>
          <w:sz w:val="24"/>
          <w:szCs w:val="24"/>
          <w:lang w:val="en-GB"/>
        </w:rPr>
        <w:t>Paragraph</w:t>
      </w:r>
      <w:r>
        <w:rPr>
          <w:rFonts w:ascii="Arial" w:hAnsi="Arial" w:cs="Arial"/>
          <w:sz w:val="24"/>
          <w:szCs w:val="24"/>
          <w:lang w:val="en-GB"/>
        </w:rPr>
        <w:t xml:space="preserve"> 10</w:t>
      </w:r>
      <w:r w:rsidRPr="00F41A7B">
        <w:rPr>
          <w:rFonts w:ascii="Arial" w:hAnsi="Arial" w:cs="Arial"/>
          <w:sz w:val="24"/>
          <w:szCs w:val="24"/>
          <w:lang w:val="en-GB"/>
        </w:rPr>
        <w:t xml:space="preserve">, the Supplier shall (and shall procure that any of its </w:t>
      </w:r>
      <w:r>
        <w:rPr>
          <w:rFonts w:ascii="Arial" w:hAnsi="Arial" w:cs="Arial"/>
          <w:sz w:val="24"/>
          <w:szCs w:val="24"/>
          <w:lang w:val="en-GB"/>
        </w:rPr>
        <w:t>Subcontractor</w:t>
      </w:r>
      <w:r w:rsidRPr="00F41A7B">
        <w:rPr>
          <w:rFonts w:ascii="Arial" w:hAnsi="Arial" w:cs="Arial"/>
          <w:sz w:val="24"/>
          <w:szCs w:val="24"/>
          <w:lang w:val="en-GB"/>
        </w:rPr>
        <w:t>s shall):</w:t>
      </w:r>
    </w:p>
    <w:p w14:paraId="1F49022F" w14:textId="77777777" w:rsidR="00CB6F1C" w:rsidRPr="00F41A7B" w:rsidRDefault="00CB6F1C" w:rsidP="00CB6F1C">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supply to the </w:t>
      </w:r>
      <w:proofErr w:type="gramStart"/>
      <w:r w:rsidRPr="00F41A7B">
        <w:rPr>
          <w:rFonts w:ascii="Arial" w:eastAsia="Arial" w:hAnsi="Arial" w:cs="Arial"/>
          <w:sz w:val="24"/>
          <w:szCs w:val="24"/>
          <w:lang w:eastAsia="en-GB"/>
        </w:rPr>
        <w:t xml:space="preserve">Buyer  </w:t>
      </w:r>
      <w:r w:rsidRPr="00F41A7B">
        <w:rPr>
          <w:rFonts w:ascii="Arial" w:hAnsi="Arial" w:cs="Arial"/>
          <w:sz w:val="24"/>
          <w:szCs w:val="24"/>
        </w:rPr>
        <w:t>details</w:t>
      </w:r>
      <w:proofErr w:type="gramEnd"/>
      <w:r w:rsidRPr="00F41A7B">
        <w:rPr>
          <w:rFonts w:ascii="Arial" w:hAnsi="Arial" w:cs="Arial"/>
          <w:sz w:val="24"/>
          <w:szCs w:val="24"/>
        </w:rPr>
        <w:t xml:space="preserve"> of its (or its </w:t>
      </w:r>
      <w:r>
        <w:rPr>
          <w:rFonts w:ascii="Arial" w:hAnsi="Arial" w:cs="Arial"/>
          <w:sz w:val="24"/>
          <w:szCs w:val="24"/>
        </w:rPr>
        <w:t>Subcontractor</w:t>
      </w:r>
      <w:r w:rsidRPr="00F41A7B">
        <w:rPr>
          <w:rFonts w:ascii="Arial" w:hAnsi="Arial" w:cs="Arial"/>
          <w:sz w:val="24"/>
          <w:szCs w:val="24"/>
        </w:rPr>
        <w:t xml:space="preserve">’s) Broadly Comparable pension scheme and provide a full copy of the valid certificate of broad comparability </w:t>
      </w:r>
      <w:r w:rsidRPr="006B7D42">
        <w:rPr>
          <w:rFonts w:ascii="Arial" w:hAnsi="Arial" w:cs="Arial"/>
          <w:sz w:val="24"/>
          <w:szCs w:val="24"/>
        </w:rPr>
        <w:t xml:space="preserve">(which remains valid as at the Relevant Transfer Date) </w:t>
      </w:r>
      <w:r w:rsidRPr="00F41A7B">
        <w:rPr>
          <w:rFonts w:ascii="Arial" w:hAnsi="Arial" w:cs="Arial"/>
          <w:sz w:val="24"/>
          <w:szCs w:val="24"/>
        </w:rPr>
        <w:t xml:space="preserve">covering all relevant Fair Deal Employees, as soon as it is able to do so </w:t>
      </w:r>
      <w:r w:rsidRPr="006B7D42">
        <w:rPr>
          <w:rFonts w:ascii="Arial" w:hAnsi="Arial" w:cs="Arial"/>
          <w:sz w:val="24"/>
          <w:szCs w:val="24"/>
        </w:rPr>
        <w:t xml:space="preserve">before the Relevant Transfer Date (where possible) </w:t>
      </w:r>
      <w:r w:rsidRPr="00F41A7B">
        <w:rPr>
          <w:rFonts w:ascii="Arial" w:hAnsi="Arial" w:cs="Arial"/>
          <w:sz w:val="24"/>
          <w:szCs w:val="24"/>
        </w:rPr>
        <w:t xml:space="preserve">and in any event no later than </w:t>
      </w:r>
      <w:r>
        <w:rPr>
          <w:rFonts w:ascii="Arial" w:hAnsi="Arial" w:cs="Arial"/>
          <w:sz w:val="24"/>
          <w:szCs w:val="24"/>
        </w:rPr>
        <w:t>seven (7)</w:t>
      </w:r>
      <w:r w:rsidRPr="00F41A7B">
        <w:rPr>
          <w:rFonts w:ascii="Arial" w:hAnsi="Arial" w:cs="Arial"/>
          <w:sz w:val="24"/>
          <w:szCs w:val="24"/>
        </w:rPr>
        <w:t> days</w:t>
      </w:r>
      <w:r>
        <w:rPr>
          <w:rFonts w:ascii="Arial" w:hAnsi="Arial" w:cs="Arial"/>
          <w:sz w:val="24"/>
          <w:szCs w:val="24"/>
        </w:rPr>
        <w:t xml:space="preserve"> </w:t>
      </w:r>
      <w:r w:rsidRPr="006B7D42">
        <w:rPr>
          <w:rFonts w:ascii="Arial" w:hAnsi="Arial" w:cs="Arial"/>
          <w:sz w:val="24"/>
          <w:szCs w:val="24"/>
        </w:rPr>
        <w:t>after receipt of the certificate</w:t>
      </w:r>
      <w:r w:rsidRPr="00F41A7B">
        <w:rPr>
          <w:rFonts w:ascii="Arial" w:eastAsia="Arial" w:hAnsi="Arial" w:cs="Arial"/>
          <w:sz w:val="24"/>
          <w:szCs w:val="24"/>
          <w:lang w:eastAsia="en-GB"/>
        </w:rPr>
        <w:t>;</w:t>
      </w:r>
    </w:p>
    <w:p w14:paraId="4EE594A6" w14:textId="77777777" w:rsidR="00CB6F1C" w:rsidRPr="00F41A7B" w:rsidRDefault="00CB6F1C" w:rsidP="00CB6F1C">
      <w:pPr>
        <w:pStyle w:val="ScheduleL3"/>
        <w:rPr>
          <w:rFonts w:ascii="Arial" w:eastAsia="Arial" w:hAnsi="Arial" w:cs="Arial"/>
          <w:sz w:val="24"/>
          <w:szCs w:val="24"/>
          <w:lang w:eastAsia="en-GB"/>
        </w:rPr>
      </w:pPr>
      <w:r>
        <w:rPr>
          <w:rFonts w:ascii="Arial" w:hAnsi="Arial" w:cs="Arial"/>
          <w:sz w:val="24"/>
          <w:szCs w:val="24"/>
        </w:rPr>
        <w:t xml:space="preserve">be </w:t>
      </w:r>
      <w:r w:rsidRPr="006B7D42">
        <w:rPr>
          <w:rFonts w:ascii="Arial" w:hAnsi="Arial" w:cs="Arial"/>
          <w:sz w:val="24"/>
          <w:szCs w:val="24"/>
        </w:rPr>
        <w:t xml:space="preserve">fully responsible for all costs, contributions, payments and other amounts relating to the setting up, certification of, ongoing participation in and/or withdrawal and exit from the Broadly Comparable pension scheme, including for the avoidance of </w:t>
      </w:r>
      <w:r w:rsidRPr="006B7D42">
        <w:rPr>
          <w:rFonts w:ascii="Arial" w:hAnsi="Arial" w:cs="Arial"/>
          <w:sz w:val="24"/>
          <w:szCs w:val="24"/>
        </w:rPr>
        <w:lastRenderedPageBreak/>
        <w:t>doubt any debts arising under section 75 or 75A of the Pensions Act 1995</w:t>
      </w:r>
      <w:r w:rsidRPr="00F41A7B">
        <w:rPr>
          <w:rFonts w:ascii="Arial" w:eastAsia="Arial" w:hAnsi="Arial" w:cs="Arial"/>
          <w:sz w:val="24"/>
          <w:szCs w:val="24"/>
          <w:lang w:eastAsia="en-GB"/>
        </w:rPr>
        <w:t>;</w:t>
      </w:r>
    </w:p>
    <w:p w14:paraId="58847A65" w14:textId="77777777" w:rsidR="00CB6F1C" w:rsidRPr="00F41A7B" w:rsidRDefault="00CB6F1C" w:rsidP="00CB6F1C">
      <w:pPr>
        <w:pStyle w:val="ScheduleL3"/>
        <w:rPr>
          <w:rFonts w:ascii="Arial" w:eastAsia="Arial" w:hAnsi="Arial" w:cs="Arial"/>
          <w:sz w:val="24"/>
          <w:szCs w:val="24"/>
          <w:lang w:eastAsia="en-GB"/>
        </w:rPr>
      </w:pPr>
      <w:r w:rsidRPr="00F41A7B">
        <w:rPr>
          <w:rFonts w:ascii="Arial" w:eastAsia="Arial" w:hAnsi="Arial" w:cs="Arial"/>
          <w:sz w:val="24"/>
          <w:szCs w:val="24"/>
          <w:lang w:eastAsia="en-GB"/>
        </w:rPr>
        <w:t xml:space="preserve">instruct any such Broadly Comparable pension scheme’s Actuary to provide all such co-operation and assistance </w:t>
      </w:r>
      <w:r w:rsidRPr="006B7D42">
        <w:rPr>
          <w:rFonts w:ascii="Arial" w:hAnsi="Arial" w:cs="Arial"/>
          <w:sz w:val="24"/>
          <w:szCs w:val="24"/>
        </w:rPr>
        <w:t xml:space="preserve">in agreeing bulk transfer process with the Actuary to the Former Supplier’s Broadly Comparable pension scheme or the Actuary to the relevant Statutory </w:t>
      </w:r>
      <w:proofErr w:type="gramStart"/>
      <w:r w:rsidRPr="006B7D42">
        <w:rPr>
          <w:rFonts w:ascii="Arial" w:hAnsi="Arial" w:cs="Arial"/>
          <w:sz w:val="24"/>
          <w:szCs w:val="24"/>
        </w:rPr>
        <w:t>Scheme  (</w:t>
      </w:r>
      <w:proofErr w:type="gramEnd"/>
      <w:r w:rsidRPr="006B7D42">
        <w:rPr>
          <w:rFonts w:ascii="Arial" w:hAnsi="Arial" w:cs="Arial"/>
          <w:sz w:val="24"/>
          <w:szCs w:val="24"/>
        </w:rPr>
        <w:t xml:space="preserve">as appropriate) and to provide all such co-operation and assistance with any other Actuary appointed by the </w:t>
      </w:r>
      <w:r>
        <w:rPr>
          <w:rFonts w:ascii="Arial" w:hAnsi="Arial" w:cs="Arial"/>
          <w:sz w:val="24"/>
          <w:szCs w:val="24"/>
        </w:rPr>
        <w:t>Buyer</w:t>
      </w:r>
      <w:r w:rsidRPr="00633D10">
        <w:rPr>
          <w:rFonts w:ascii="Arial" w:hAnsi="Arial" w:cs="Arial"/>
          <w:sz w:val="24"/>
          <w:szCs w:val="24"/>
        </w:rPr>
        <w:t xml:space="preserve"> </w:t>
      </w:r>
      <w:r w:rsidRPr="006B7D42">
        <w:rPr>
          <w:rFonts w:ascii="Arial" w:hAnsi="Arial" w:cs="Arial"/>
          <w:sz w:val="24"/>
          <w:szCs w:val="24"/>
        </w:rPr>
        <w:t>(where applicable). This will be with a view to the bulk transfer terms providing day for day and/or pound for pound (as applicable) (or actuarially equivalent where there are benefit differences between the two schemes) credits in the Broadly Comparable pension scheme in respect of any Fair Deal Eligible Employee who consents to such a transfer</w:t>
      </w:r>
      <w:r>
        <w:rPr>
          <w:rStyle w:val="FootnoteReference"/>
          <w:rFonts w:ascii="Arial" w:hAnsi="Arial"/>
          <w:sz w:val="24"/>
          <w:szCs w:val="24"/>
        </w:rPr>
        <w:footnoteReference w:id="3"/>
      </w:r>
      <w:r w:rsidRPr="00F41A7B">
        <w:rPr>
          <w:rFonts w:ascii="Arial" w:eastAsia="Arial" w:hAnsi="Arial" w:cs="Arial"/>
          <w:sz w:val="24"/>
          <w:szCs w:val="24"/>
          <w:lang w:eastAsia="en-GB"/>
        </w:rPr>
        <w:t>;</w:t>
      </w:r>
      <w:r>
        <w:rPr>
          <w:rFonts w:ascii="Arial" w:eastAsia="Arial" w:hAnsi="Arial" w:cs="Arial"/>
          <w:sz w:val="24"/>
          <w:szCs w:val="24"/>
          <w:lang w:eastAsia="en-GB"/>
        </w:rPr>
        <w:t xml:space="preserve"> and</w:t>
      </w:r>
    </w:p>
    <w:p w14:paraId="6D586994" w14:textId="77777777" w:rsidR="00CB6F1C" w:rsidRPr="00F41A7B" w:rsidRDefault="00CB6F1C" w:rsidP="00CB6F1C">
      <w:pPr>
        <w:pStyle w:val="ScheduleL3"/>
        <w:rPr>
          <w:rFonts w:ascii="Arial" w:eastAsia="Arial" w:hAnsi="Arial" w:cs="Arial"/>
          <w:sz w:val="24"/>
          <w:szCs w:val="24"/>
          <w:lang w:eastAsia="en-GB"/>
        </w:rPr>
      </w:pPr>
      <w:r w:rsidRPr="00F41A7B">
        <w:rPr>
          <w:rFonts w:ascii="Arial" w:hAnsi="Arial" w:cs="Arial"/>
          <w:sz w:val="24"/>
          <w:szCs w:val="24"/>
        </w:rPr>
        <w:t xml:space="preserve">provide a replacement Broadly Comparable pension scheme </w:t>
      </w:r>
      <w:r w:rsidRPr="006B7D42">
        <w:rPr>
          <w:rFonts w:ascii="Arial" w:hAnsi="Arial" w:cs="Arial"/>
          <w:sz w:val="24"/>
          <w:szCs w:val="24"/>
        </w:rPr>
        <w:t>in accordance with this paragraph 10</w:t>
      </w:r>
      <w:r>
        <w:rPr>
          <w:rFonts w:ascii="Arial" w:hAnsi="Arial" w:cs="Arial"/>
          <w:sz w:val="24"/>
          <w:szCs w:val="24"/>
        </w:rPr>
        <w:t xml:space="preserve"> </w:t>
      </w:r>
      <w:r w:rsidRPr="00F41A7B">
        <w:rPr>
          <w:rFonts w:ascii="Arial" w:hAnsi="Arial" w:cs="Arial"/>
          <w:sz w:val="24"/>
          <w:szCs w:val="24"/>
        </w:rPr>
        <w:t>with immediate effect for those Fair Deal</w:t>
      </w:r>
      <w:r>
        <w:rPr>
          <w:rFonts w:ascii="Arial" w:hAnsi="Arial" w:cs="Arial"/>
          <w:sz w:val="24"/>
          <w:szCs w:val="24"/>
        </w:rPr>
        <w:t xml:space="preserve"> Eligible</w:t>
      </w:r>
      <w:r w:rsidRPr="00F41A7B">
        <w:rPr>
          <w:rFonts w:ascii="Arial" w:hAnsi="Arial" w:cs="Arial"/>
          <w:sz w:val="24"/>
          <w:szCs w:val="24"/>
        </w:rPr>
        <w:t xml:space="preserve"> Employees who are still employed by the Supplier and/or relevant </w:t>
      </w:r>
      <w:r>
        <w:rPr>
          <w:rFonts w:ascii="Arial" w:hAnsi="Arial" w:cs="Arial"/>
          <w:sz w:val="24"/>
          <w:szCs w:val="24"/>
        </w:rPr>
        <w:t>Subcontractor</w:t>
      </w:r>
      <w:r w:rsidRPr="00F41A7B">
        <w:rPr>
          <w:rFonts w:ascii="Arial" w:hAnsi="Arial" w:cs="Arial"/>
          <w:sz w:val="24"/>
          <w:szCs w:val="24"/>
        </w:rPr>
        <w:t xml:space="preserve"> and are still eligible for New Fair Deal protection in the event that the Supplier and/or </w:t>
      </w:r>
      <w:r>
        <w:rPr>
          <w:rFonts w:ascii="Arial" w:hAnsi="Arial" w:cs="Arial"/>
          <w:sz w:val="24"/>
          <w:szCs w:val="24"/>
        </w:rPr>
        <w:t>Subcontractor</w:t>
      </w:r>
      <w:r w:rsidRPr="00F41A7B">
        <w:rPr>
          <w:rFonts w:ascii="Arial" w:hAnsi="Arial" w:cs="Arial"/>
          <w:sz w:val="24"/>
          <w:szCs w:val="24"/>
        </w:rPr>
        <w:t>'s Broadly Comparable pension scheme is terminated</w:t>
      </w:r>
      <w:r>
        <w:rPr>
          <w:rFonts w:ascii="Arial" w:hAnsi="Arial" w:cs="Arial"/>
          <w:sz w:val="24"/>
          <w:szCs w:val="24"/>
        </w:rPr>
        <w:t>.</w:t>
      </w:r>
      <w:r w:rsidRPr="006C3260">
        <w:rPr>
          <w:rFonts w:ascii="Arial" w:hAnsi="Arial" w:cs="Arial"/>
          <w:sz w:val="24"/>
          <w:szCs w:val="24"/>
        </w:rPr>
        <w:t xml:space="preserve"> </w:t>
      </w:r>
      <w:r w:rsidRPr="006B7D42">
        <w:rPr>
          <w:rFonts w:ascii="Arial" w:hAnsi="Arial" w:cs="Arial"/>
          <w:sz w:val="24"/>
          <w:szCs w:val="24"/>
        </w:rPr>
        <w:t>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w:t>
      </w:r>
      <w:r>
        <w:rPr>
          <w:rFonts w:ascii="Arial" w:hAnsi="Arial" w:cs="Arial"/>
          <w:sz w:val="24"/>
          <w:szCs w:val="24"/>
        </w:rPr>
        <w:t>.</w:t>
      </w:r>
      <w:r w:rsidRPr="00F41A7B">
        <w:rPr>
          <w:rFonts w:ascii="Arial" w:hAnsi="Arial" w:cs="Arial"/>
          <w:sz w:val="24"/>
          <w:szCs w:val="24"/>
        </w:rPr>
        <w:t xml:space="preserve"> </w:t>
      </w:r>
    </w:p>
    <w:p w14:paraId="73D73A63" w14:textId="77777777" w:rsidR="00CB6F1C" w:rsidRPr="006C3260" w:rsidRDefault="00CB6F1C" w:rsidP="00CB6F1C">
      <w:pPr>
        <w:pStyle w:val="ScheduleL2"/>
        <w:keepNext/>
        <w:rPr>
          <w:rFonts w:ascii="Arial" w:hAnsi="Arial" w:cs="Arial"/>
          <w:sz w:val="24"/>
          <w:szCs w:val="24"/>
          <w:lang w:val="en-GB"/>
        </w:rPr>
      </w:pPr>
      <w:r w:rsidRPr="006C3260">
        <w:rPr>
          <w:rFonts w:ascii="Arial" w:hAnsi="Arial" w:cs="Arial"/>
          <w:sz w:val="24"/>
          <w:szCs w:val="24"/>
          <w:lang w:val="en-GB"/>
        </w:rPr>
        <w:t xml:space="preserve">Where the Supplier has provided a Broadly Comparable pension scheme pursuant to the provisions of this paragraph 10, the Supplier shall (and shall procure that any of its </w:t>
      </w:r>
      <w:r>
        <w:rPr>
          <w:rFonts w:ascii="Arial" w:hAnsi="Arial" w:cs="Arial"/>
          <w:sz w:val="24"/>
          <w:szCs w:val="24"/>
          <w:lang w:val="en-GB"/>
        </w:rPr>
        <w:t>Subcontractor</w:t>
      </w:r>
      <w:r w:rsidRPr="006C3260">
        <w:rPr>
          <w:rFonts w:ascii="Arial" w:hAnsi="Arial" w:cs="Arial"/>
          <w:sz w:val="24"/>
          <w:szCs w:val="24"/>
          <w:lang w:val="en-GB"/>
        </w:rPr>
        <w:t xml:space="preserve">s shall) prior to the termination of </w:t>
      </w:r>
      <w:r>
        <w:rPr>
          <w:rFonts w:ascii="Arial" w:hAnsi="Arial" w:cs="Arial"/>
          <w:sz w:val="24"/>
          <w:szCs w:val="24"/>
        </w:rPr>
        <w:t>the relevant</w:t>
      </w:r>
      <w:r w:rsidRPr="006B7D42">
        <w:rPr>
          <w:rFonts w:ascii="Arial" w:hAnsi="Arial" w:cs="Arial"/>
          <w:sz w:val="24"/>
          <w:szCs w:val="24"/>
        </w:rPr>
        <w:t xml:space="preserve"> </w:t>
      </w:r>
      <w:r w:rsidRPr="006C3260">
        <w:rPr>
          <w:rFonts w:ascii="Arial" w:hAnsi="Arial" w:cs="Arial"/>
          <w:sz w:val="24"/>
          <w:szCs w:val="24"/>
          <w:lang w:val="en-GB"/>
        </w:rPr>
        <w:t>Contract:</w:t>
      </w:r>
    </w:p>
    <w:p w14:paraId="22E7F043" w14:textId="77777777" w:rsidR="00CB6F1C" w:rsidRPr="004F5217" w:rsidRDefault="00CB6F1C" w:rsidP="00CB6F1C">
      <w:pPr>
        <w:pStyle w:val="ScheduleL3"/>
        <w:rPr>
          <w:rFonts w:ascii="Arial" w:eastAsia="Arial" w:hAnsi="Arial" w:cs="Arial"/>
          <w:sz w:val="24"/>
          <w:szCs w:val="24"/>
          <w:lang w:eastAsia="en-GB"/>
        </w:rPr>
      </w:pPr>
      <w:r w:rsidRPr="004F5217">
        <w:rPr>
          <w:rFonts w:ascii="Arial" w:eastAsia="Arial" w:hAnsi="Arial" w:cs="Arial"/>
          <w:sz w:val="24"/>
          <w:szCs w:val="24"/>
          <w:lang w:eastAsia="en-GB"/>
        </w:rPr>
        <w:t xml:space="preserve">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w:t>
      </w:r>
      <w:proofErr w:type="gramStart"/>
      <w:r w:rsidRPr="004F5217">
        <w:rPr>
          <w:rFonts w:ascii="Arial" w:eastAsia="Arial" w:hAnsi="Arial" w:cs="Arial"/>
          <w:sz w:val="24"/>
          <w:szCs w:val="24"/>
          <w:lang w:eastAsia="en-GB"/>
        </w:rPr>
        <w:t>scheme  (</w:t>
      </w:r>
      <w:proofErr w:type="gramEnd"/>
      <w:r w:rsidRPr="004F5217">
        <w:rPr>
          <w:rFonts w:ascii="Arial" w:eastAsia="Arial" w:hAnsi="Arial" w:cs="Arial"/>
          <w:sz w:val="24"/>
          <w:szCs w:val="24"/>
          <w:lang w:eastAsia="en-GB"/>
        </w:rPr>
        <w:t xml:space="preserve">or the relevant Statutory Scheme if applicable). The bulk transfer terms provided shall be on a past service reserve basis which should be calculated allowing for projected final salary at the assumed date of retirement, leaving service or death (in the case of final salary benefits). The actuarial basis for this past service reserve basis should be aligned to the funding requirements of the Broadly Comparable pension scheme in place at the time the bulk transfer terms are offered. The bulk transfer terms shall be subject to an underpin </w:t>
      </w:r>
      <w:r w:rsidRPr="004F5217">
        <w:rPr>
          <w:rFonts w:ascii="Arial" w:eastAsia="Arial" w:hAnsi="Arial" w:cs="Arial"/>
          <w:sz w:val="24"/>
          <w:szCs w:val="24"/>
          <w:lang w:eastAsia="en-GB"/>
        </w:rPr>
        <w:lastRenderedPageBreak/>
        <w:t>in relation to any service credits awarded in the Broadly Comparable pension scheme in a</w:t>
      </w:r>
      <w:r>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such that the element of the past service reserve amount which relates to such service credits shall be no lower than that required by the bulk transfer terms that were agreed in a</w:t>
      </w:r>
      <w:r>
        <w:rPr>
          <w:rFonts w:ascii="Arial" w:eastAsia="Arial" w:hAnsi="Arial" w:cs="Arial"/>
          <w:sz w:val="24"/>
          <w:szCs w:val="24"/>
          <w:lang w:eastAsia="en-GB"/>
        </w:rPr>
        <w:t>ccordance with paragraph 10.3.3</w:t>
      </w:r>
      <w:r w:rsidRPr="004F5217">
        <w:rPr>
          <w:rFonts w:ascii="Arial" w:eastAsia="Arial" w:hAnsi="Arial" w:cs="Arial"/>
          <w:sz w:val="24"/>
          <w:szCs w:val="24"/>
          <w:lang w:eastAsia="en-GB"/>
        </w:rPr>
        <w:t xml:space="preserve"> but using the last day of the Fair Deal Eligible Employees’ employment with the Supplier or </w:t>
      </w:r>
      <w:r>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(as appropriate) as the date used to determine the actuarial assumptions; and </w:t>
      </w:r>
    </w:p>
    <w:p w14:paraId="36F8FD67" w14:textId="77777777" w:rsidR="00CB6F1C" w:rsidRPr="004F5217" w:rsidRDefault="00CB6F1C" w:rsidP="00CB6F1C">
      <w:pPr>
        <w:pStyle w:val="ScheduleL3"/>
        <w:rPr>
          <w:rFonts w:ascii="Arial" w:eastAsia="Arial" w:hAnsi="Arial" w:cs="Arial"/>
          <w:sz w:val="24"/>
          <w:szCs w:val="24"/>
          <w:lang w:eastAsia="en-GB"/>
        </w:rPr>
      </w:pPr>
      <w:r w:rsidRPr="004F5217">
        <w:rPr>
          <w:rFonts w:ascii="Arial" w:eastAsia="Arial" w:hAnsi="Arial" w:cs="Arial"/>
          <w:sz w:val="24"/>
          <w:szCs w:val="24"/>
          <w:lang w:eastAsia="en-GB"/>
        </w:rPr>
        <w:t>if the transfer payment paid by the trustees of the Broadly Comparable pension scheme is less (in the opinion of the Actuary to the Replacement Supplier’s Broadly Comparable pension scheme (or to the relevant Statutory Scheme if applicable)) than the transfer payment which would have</w:t>
      </w:r>
      <w:r>
        <w:rPr>
          <w:rFonts w:ascii="Arial" w:eastAsia="Arial" w:hAnsi="Arial" w:cs="Arial"/>
          <w:sz w:val="24"/>
          <w:szCs w:val="24"/>
          <w:lang w:eastAsia="en-GB"/>
        </w:rPr>
        <w:t xml:space="preserve"> been paid had paragraph 10.4.1</w:t>
      </w:r>
      <w:r w:rsidRPr="004F5217">
        <w:rPr>
          <w:rFonts w:ascii="Arial" w:eastAsia="Arial" w:hAnsi="Arial" w:cs="Arial"/>
          <w:sz w:val="24"/>
          <w:szCs w:val="24"/>
          <w:lang w:eastAsia="en-GB"/>
        </w:rPr>
        <w:t xml:space="preserve"> been complied with, the Supplier shall (or shall procure that the </w:t>
      </w:r>
      <w:r>
        <w:rPr>
          <w:rFonts w:ascii="Arial" w:eastAsia="Arial" w:hAnsi="Arial" w:cs="Arial"/>
          <w:sz w:val="24"/>
          <w:szCs w:val="24"/>
          <w:lang w:eastAsia="en-GB"/>
        </w:rPr>
        <w:t>Subcontractor</w:t>
      </w:r>
      <w:r w:rsidRPr="004F5217">
        <w:rPr>
          <w:rFonts w:ascii="Arial" w:eastAsia="Arial" w:hAnsi="Arial" w:cs="Arial"/>
          <w:sz w:val="24"/>
          <w:szCs w:val="24"/>
          <w:lang w:eastAsia="en-GB"/>
        </w:rPr>
        <w:t xml:space="preserve"> shall) pay the amount of the difference to the Replacement Supplier’s Broadly Comparable pension scheme (or relevant Statutory Scheme if applicable) or as the </w:t>
      </w:r>
      <w:r>
        <w:rPr>
          <w:rFonts w:ascii="Arial" w:eastAsia="Arial" w:hAnsi="Arial" w:cs="Arial"/>
          <w:sz w:val="24"/>
          <w:szCs w:val="24"/>
          <w:lang w:eastAsia="en-GB"/>
        </w:rPr>
        <w:t>Buyer</w:t>
      </w:r>
      <w:r w:rsidRPr="004F5217">
        <w:rPr>
          <w:rFonts w:ascii="Arial" w:eastAsia="Arial" w:hAnsi="Arial" w:cs="Arial"/>
          <w:sz w:val="24"/>
          <w:szCs w:val="24"/>
          <w:lang w:eastAsia="en-GB"/>
        </w:rPr>
        <w:t xml:space="preserve"> shall otherwise direct. The Supplier shall indemnify the </w:t>
      </w:r>
      <w:r>
        <w:rPr>
          <w:rFonts w:ascii="Arial" w:eastAsia="Arial" w:hAnsi="Arial" w:cs="Arial"/>
          <w:sz w:val="24"/>
          <w:szCs w:val="24"/>
          <w:lang w:eastAsia="en-GB"/>
        </w:rPr>
        <w:t>Buyer</w:t>
      </w:r>
      <w:r w:rsidRPr="004F5217">
        <w:rPr>
          <w:rFonts w:ascii="Arial" w:eastAsia="Arial" w:hAnsi="Arial" w:cs="Arial"/>
          <w:sz w:val="24"/>
          <w:szCs w:val="24"/>
          <w:lang w:eastAsia="en-GB"/>
        </w:rPr>
        <w:t xml:space="preserve"> or the Replacement Supplier’s Broadly Comparable pension scheme (or the relevant Statutory Scheme if applicable) (as the </w:t>
      </w:r>
      <w:r>
        <w:rPr>
          <w:rFonts w:ascii="Arial" w:eastAsia="Arial" w:hAnsi="Arial" w:cs="Arial"/>
          <w:sz w:val="24"/>
          <w:szCs w:val="24"/>
          <w:lang w:eastAsia="en-GB"/>
        </w:rPr>
        <w:t>Buyer</w:t>
      </w:r>
      <w:r w:rsidRPr="004F5217">
        <w:rPr>
          <w:rFonts w:ascii="Arial" w:eastAsia="Arial" w:hAnsi="Arial" w:cs="Arial"/>
          <w:sz w:val="24"/>
          <w:szCs w:val="24"/>
          <w:lang w:eastAsia="en-GB"/>
        </w:rPr>
        <w:t xml:space="preserve"> directs) for any failure to pay the difference as required under this paragraph.</w:t>
      </w:r>
    </w:p>
    <w:p w14:paraId="091E21B4" w14:textId="77777777" w:rsidR="00CB6F1C" w:rsidRPr="00F41A7B" w:rsidRDefault="00CB6F1C" w:rsidP="00CB6F1C">
      <w:pPr>
        <w:pStyle w:val="ScheduleL2"/>
        <w:numPr>
          <w:ilvl w:val="0"/>
          <w:numId w:val="0"/>
        </w:numPr>
        <w:ind w:left="720"/>
      </w:pPr>
    </w:p>
    <w:p w14:paraId="63FF9C3A" w14:textId="77777777" w:rsidR="00CB6F1C" w:rsidRPr="004F5217" w:rsidRDefault="00CB6F1C" w:rsidP="00CB6F1C">
      <w:pPr>
        <w:pStyle w:val="ScheduleL1"/>
        <w:tabs>
          <w:tab w:val="clear" w:pos="720"/>
        </w:tabs>
        <w:ind w:left="357" w:hanging="357"/>
        <w:rPr>
          <w:rFonts w:ascii="Arial" w:hAnsi="Arial" w:cs="Arial"/>
          <w:sz w:val="24"/>
          <w:szCs w:val="24"/>
        </w:rPr>
      </w:pPr>
      <w:r>
        <w:rPr>
          <w:rFonts w:ascii="Arial" w:hAnsi="Arial" w:cs="Arial"/>
          <w:caps w:val="0"/>
          <w:sz w:val="24"/>
          <w:szCs w:val="24"/>
        </w:rPr>
        <w:t>B</w:t>
      </w:r>
      <w:r w:rsidRPr="004F5217">
        <w:rPr>
          <w:rFonts w:ascii="Arial" w:hAnsi="Arial" w:cs="Arial"/>
          <w:caps w:val="0"/>
          <w:sz w:val="24"/>
          <w:szCs w:val="24"/>
        </w:rPr>
        <w:t>ro</w:t>
      </w:r>
      <w:r>
        <w:rPr>
          <w:rFonts w:ascii="Arial" w:hAnsi="Arial" w:cs="Arial"/>
          <w:caps w:val="0"/>
          <w:sz w:val="24"/>
          <w:szCs w:val="24"/>
        </w:rPr>
        <w:t>adly Comparable Pension Scheme in Other C</w:t>
      </w:r>
      <w:r w:rsidRPr="004F5217">
        <w:rPr>
          <w:rFonts w:ascii="Arial" w:hAnsi="Arial" w:cs="Arial"/>
          <w:caps w:val="0"/>
          <w:sz w:val="24"/>
          <w:szCs w:val="24"/>
        </w:rPr>
        <w:t>ircumstances</w:t>
      </w:r>
    </w:p>
    <w:p w14:paraId="601952DB" w14:textId="77777777" w:rsidR="00CB6F1C" w:rsidRPr="00266777" w:rsidRDefault="00CB6F1C" w:rsidP="00CB6F1C">
      <w:pPr>
        <w:pStyle w:val="ScheduleL2"/>
        <w:keepNext/>
        <w:rPr>
          <w:rFonts w:ascii="Arial" w:hAnsi="Arial" w:cs="Arial"/>
          <w:sz w:val="24"/>
          <w:szCs w:val="24"/>
          <w:lang w:val="en-GB"/>
        </w:rPr>
      </w:pPr>
      <w:r w:rsidRPr="00266777">
        <w:rPr>
          <w:rFonts w:ascii="Arial" w:hAnsi="Arial" w:cs="Arial"/>
          <w:sz w:val="24"/>
          <w:szCs w:val="24"/>
          <w:lang w:val="en-GB"/>
        </w:rPr>
        <w:t xml:space="preserve">If the terms of any of paragraphs 2.2 of Annex D1: CSPS, 5.2 of Annex D2: NHSPS and/or 3.2 of Annex D3: LGPS apply, the Supplier must (and must, where relevant, procure that each of its </w:t>
      </w:r>
      <w:r>
        <w:rPr>
          <w:rFonts w:ascii="Arial" w:hAnsi="Arial" w:cs="Arial"/>
          <w:sz w:val="24"/>
          <w:szCs w:val="24"/>
          <w:lang w:val="en-GB"/>
        </w:rPr>
        <w:t>Subcontractor</w:t>
      </w:r>
      <w:r w:rsidRPr="00266777">
        <w:rPr>
          <w:rFonts w:ascii="Arial" w:hAnsi="Arial" w:cs="Arial"/>
          <w:sz w:val="24"/>
          <w:szCs w:val="24"/>
          <w:lang w:val="en-GB"/>
        </w:rPr>
        <w:t xml:space="preserve">s will) ensure that, with effect from the cessation of participation in the Statutory Scheme, until the day before the Service Transfer Date, the relevant Fair Deal Eligible Employees will be eligible for membership of a pension scheme under which the benefits are Broadly Comparable to those provided under the relevant Statutory Scheme at the date of cessation of participation in the relevant Statutory Scheme, and then on such terms as may be decided by the </w:t>
      </w:r>
      <w:r>
        <w:rPr>
          <w:rFonts w:ascii="Arial" w:hAnsi="Arial" w:cs="Arial"/>
          <w:sz w:val="24"/>
          <w:szCs w:val="24"/>
          <w:lang w:val="en-GB"/>
        </w:rPr>
        <w:t>Buyer</w:t>
      </w:r>
      <w:r w:rsidRPr="00266777">
        <w:rPr>
          <w:rFonts w:ascii="Arial" w:hAnsi="Arial" w:cs="Arial"/>
          <w:sz w:val="24"/>
          <w:szCs w:val="24"/>
          <w:lang w:val="en-GB"/>
        </w:rPr>
        <w:t>.</w:t>
      </w:r>
    </w:p>
    <w:p w14:paraId="468C8A14" w14:textId="77777777" w:rsidR="00CB6F1C" w:rsidRPr="00266777" w:rsidRDefault="00CB6F1C" w:rsidP="00CB6F1C">
      <w:pPr>
        <w:pStyle w:val="ScheduleL2"/>
        <w:keepNext/>
        <w:rPr>
          <w:rFonts w:ascii="Arial" w:hAnsi="Arial" w:cs="Arial"/>
          <w:sz w:val="24"/>
          <w:szCs w:val="24"/>
          <w:lang w:val="en-GB"/>
        </w:rPr>
      </w:pPr>
      <w:r w:rsidRPr="00266777">
        <w:rPr>
          <w:rFonts w:ascii="Arial" w:hAnsi="Arial" w:cs="Arial"/>
          <w:sz w:val="24"/>
          <w:szCs w:val="24"/>
          <w:lang w:val="en-GB"/>
        </w:rPr>
        <w:t xml:space="preserve">Such Broadly Comparable pension scheme must be:  </w:t>
      </w:r>
    </w:p>
    <w:p w14:paraId="1899F809"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t>established by the date of cessation of participation in the Statutory Scheme</w:t>
      </w:r>
      <w:r>
        <w:rPr>
          <w:rStyle w:val="FootnoteReference"/>
          <w:rFonts w:ascii="Arial" w:hAnsi="Arial"/>
          <w:sz w:val="24"/>
          <w:szCs w:val="24"/>
        </w:rPr>
        <w:footnoteReference w:id="4"/>
      </w:r>
      <w:r w:rsidRPr="00266777">
        <w:rPr>
          <w:rFonts w:ascii="Arial" w:hAnsi="Arial" w:cs="Arial"/>
          <w:sz w:val="24"/>
          <w:szCs w:val="24"/>
        </w:rPr>
        <w:t xml:space="preserve">; </w:t>
      </w:r>
    </w:p>
    <w:p w14:paraId="65CD31C8"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t xml:space="preserve">a registered pension scheme for the purposes of Part 4 of the Finance Act 2004; </w:t>
      </w:r>
    </w:p>
    <w:p w14:paraId="0BFBAE8F"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t xml:space="preserve">capable of receiving a bulk transfer payment from the relevant Statutory Scheme (where instructed to do so by the Buyer); </w:t>
      </w:r>
    </w:p>
    <w:p w14:paraId="516462D0"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lastRenderedPageBreak/>
        <w:t xml:space="preserve">capable of paying a bulk transfer payment to the Replacement Supplier’s Broadly Comparable pension scheme (or the relevant Statutory Scheme if applicable) (unless otherwise instructed by the Buyer); and </w:t>
      </w:r>
    </w:p>
    <w:p w14:paraId="132FAE9D"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t xml:space="preserve">maintained until such bulk transfer payments have been received or paid (unless otherwise instructed by the Buyer).  </w:t>
      </w:r>
    </w:p>
    <w:p w14:paraId="274A89D7" w14:textId="77777777" w:rsidR="00CB6F1C" w:rsidRPr="00266777" w:rsidRDefault="00CB6F1C" w:rsidP="00CB6F1C">
      <w:pPr>
        <w:pStyle w:val="ScheduleL2"/>
        <w:keepNext/>
        <w:rPr>
          <w:rFonts w:ascii="Arial" w:hAnsi="Arial" w:cs="Arial"/>
          <w:sz w:val="24"/>
          <w:szCs w:val="24"/>
          <w:lang w:val="en-GB"/>
        </w:rPr>
      </w:pPr>
      <w:r w:rsidRPr="00266777">
        <w:rPr>
          <w:rFonts w:ascii="Arial" w:hAnsi="Arial" w:cs="Arial"/>
          <w:sz w:val="24"/>
          <w:szCs w:val="24"/>
          <w:lang w:val="en-GB"/>
        </w:rPr>
        <w:t xml:space="preserve">Where the Supplier has provided a Broadly Comparable pension </w:t>
      </w:r>
      <w:proofErr w:type="gramStart"/>
      <w:r w:rsidRPr="00266777">
        <w:rPr>
          <w:rFonts w:ascii="Arial" w:hAnsi="Arial" w:cs="Arial"/>
          <w:sz w:val="24"/>
          <w:szCs w:val="24"/>
          <w:lang w:val="en-GB"/>
        </w:rPr>
        <w:t>scheme  pursuant</w:t>
      </w:r>
      <w:proofErr w:type="gramEnd"/>
      <w:r w:rsidRPr="00266777">
        <w:rPr>
          <w:rFonts w:ascii="Arial" w:hAnsi="Arial" w:cs="Arial"/>
          <w:sz w:val="24"/>
          <w:szCs w:val="24"/>
          <w:lang w:val="en-GB"/>
        </w:rPr>
        <w:t xml:space="preserve"> to the provisions of this paragraph 11, the Supplier shall (and shall procure that any of its </w:t>
      </w:r>
      <w:r>
        <w:rPr>
          <w:rFonts w:ascii="Arial" w:hAnsi="Arial" w:cs="Arial"/>
          <w:sz w:val="24"/>
          <w:szCs w:val="24"/>
          <w:lang w:val="en-GB"/>
        </w:rPr>
        <w:t>Subcontractor</w:t>
      </w:r>
      <w:r w:rsidRPr="00266777">
        <w:rPr>
          <w:rFonts w:ascii="Arial" w:hAnsi="Arial" w:cs="Arial"/>
          <w:sz w:val="24"/>
          <w:szCs w:val="24"/>
          <w:lang w:val="en-GB"/>
        </w:rPr>
        <w:t>s shall):</w:t>
      </w:r>
    </w:p>
    <w:p w14:paraId="7196B78C"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t xml:space="preserve">supply to the </w:t>
      </w:r>
      <w:r>
        <w:rPr>
          <w:rFonts w:ascii="Arial" w:hAnsi="Arial" w:cs="Arial"/>
          <w:sz w:val="24"/>
          <w:szCs w:val="24"/>
        </w:rPr>
        <w:t>Buyer</w:t>
      </w:r>
      <w:r w:rsidRPr="00266777">
        <w:rPr>
          <w:rFonts w:ascii="Arial" w:hAnsi="Arial" w:cs="Arial"/>
          <w:sz w:val="24"/>
          <w:szCs w:val="24"/>
        </w:rPr>
        <w:t xml:space="preserve">  details of its (or its </w:t>
      </w:r>
      <w:r>
        <w:rPr>
          <w:rFonts w:ascii="Arial" w:hAnsi="Arial" w:cs="Arial"/>
          <w:sz w:val="24"/>
          <w:szCs w:val="24"/>
        </w:rPr>
        <w:t>Subcontractor</w:t>
      </w:r>
      <w:r w:rsidRPr="00266777">
        <w:rPr>
          <w:rFonts w:ascii="Arial" w:hAnsi="Arial" w:cs="Arial"/>
          <w:sz w:val="24"/>
          <w:szCs w:val="24"/>
        </w:rPr>
        <w:t>’s) Broadly Comparable pension scheme and provide a full copy of the valid certificate of broad comparability (which remains valid as at the date of cessation of participation in the Statutory Scheme) covering all relevant Fair Deal Eligible Employees, as soon as it is able to do so before the cessation of participation in the Statutory Scheme (where possible) and in any event no later than seven (7) days after receipt of the certificate;</w:t>
      </w:r>
    </w:p>
    <w:p w14:paraId="3E0C69C6"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t xml:space="preserve">be fully responsible for all costs, contributions, payments and other amounts relating to the setting up, certification of, ongoing participation in and/or withdrawal and exit from the Broadly Comparable pension scheme, including for the avoidance of doubt any debts arising under section 75 or 75A of the Pensions Act 1995;   </w:t>
      </w:r>
    </w:p>
    <w:p w14:paraId="7D42AAC4" w14:textId="77777777" w:rsidR="00CB6F1C" w:rsidRPr="00266777" w:rsidRDefault="00CB6F1C" w:rsidP="00CB6F1C">
      <w:pPr>
        <w:pStyle w:val="ScheduleL3"/>
        <w:rPr>
          <w:rFonts w:ascii="Arial" w:hAnsi="Arial" w:cs="Arial"/>
          <w:sz w:val="24"/>
          <w:szCs w:val="24"/>
        </w:rPr>
      </w:pPr>
      <w:r w:rsidRPr="00266777">
        <w:rPr>
          <w:rFonts w:ascii="Arial" w:hAnsi="Arial" w:cs="Arial"/>
          <w:sz w:val="24"/>
          <w:szCs w:val="24"/>
        </w:rPr>
        <w:t xml:space="preserve">where required to do so by the </w:t>
      </w:r>
      <w:r>
        <w:rPr>
          <w:rFonts w:ascii="Arial" w:hAnsi="Arial" w:cs="Arial"/>
          <w:sz w:val="24"/>
          <w:szCs w:val="24"/>
        </w:rPr>
        <w:t>Buyer</w:t>
      </w:r>
      <w:r w:rsidRPr="00266777">
        <w:rPr>
          <w:rFonts w:ascii="Arial" w:hAnsi="Arial" w:cs="Arial"/>
          <w:sz w:val="24"/>
          <w:szCs w:val="24"/>
        </w:rPr>
        <w:t xml:space="preserve">, instruct any such Broadly Comparable pension scheme’s Actuary to provide all such co-operation and assistance in agreeing a bulk transfer process with the Actuary to the relevant Statutory Scheme and to provide all such co-operation and assistance with any other Actuary appointed by the </w:t>
      </w:r>
      <w:r>
        <w:rPr>
          <w:rFonts w:ascii="Arial" w:hAnsi="Arial" w:cs="Arial"/>
          <w:sz w:val="24"/>
          <w:szCs w:val="24"/>
        </w:rPr>
        <w:t>Buyer</w:t>
      </w:r>
      <w:r w:rsidRPr="00266777">
        <w:rPr>
          <w:rFonts w:ascii="Arial" w:hAnsi="Arial" w:cs="Arial"/>
          <w:sz w:val="24"/>
          <w:szCs w:val="24"/>
        </w:rPr>
        <w:t xml:space="preserve"> (where applicable). The Supplier must ensure that day for day and/or pound for pound (as applicable) (or actuarially equivalent where there are benefit differences between the two schemes) credits in the Broadly Comparable pension scheme are provided in respect of any Fair Deal Employee who consents to such a transfer from the Statutory Scheme and the Supplier shall be fully responsible for any costs of providing those credits in excess of the bulk transfer payment received by the Broadly Comparable pension scheme</w:t>
      </w:r>
      <w:r>
        <w:rPr>
          <w:rStyle w:val="FootnoteReference"/>
          <w:rFonts w:ascii="Arial" w:hAnsi="Arial"/>
          <w:sz w:val="24"/>
          <w:szCs w:val="24"/>
        </w:rPr>
        <w:footnoteReference w:id="5"/>
      </w:r>
      <w:r w:rsidRPr="00266777">
        <w:rPr>
          <w:rFonts w:ascii="Arial" w:hAnsi="Arial" w:cs="Arial"/>
          <w:sz w:val="24"/>
          <w:szCs w:val="24"/>
        </w:rPr>
        <w:t xml:space="preserve">; and  </w:t>
      </w:r>
    </w:p>
    <w:p w14:paraId="019E193E" w14:textId="77777777" w:rsidR="00CB6F1C" w:rsidRPr="00E43D65" w:rsidRDefault="00CB6F1C" w:rsidP="00CB6F1C">
      <w:pPr>
        <w:pStyle w:val="ScheduleL3"/>
        <w:rPr>
          <w:rFonts w:ascii="Arial" w:hAnsi="Arial" w:cs="Arial"/>
          <w:sz w:val="24"/>
          <w:szCs w:val="24"/>
        </w:rPr>
      </w:pPr>
      <w:r w:rsidRPr="00E43D65">
        <w:rPr>
          <w:rFonts w:ascii="Arial" w:hAnsi="Arial" w:cs="Arial"/>
          <w:sz w:val="24"/>
          <w:szCs w:val="24"/>
        </w:rPr>
        <w:t xml:space="preserve">provide a replacement Broadly Comparable pension scheme in accordance with this paragraph 11 with immediate effect for those Fair Deal Eligible Employees who are still employed by the Supplier and/or relevant </w:t>
      </w:r>
      <w:r>
        <w:rPr>
          <w:rFonts w:ascii="Arial" w:hAnsi="Arial" w:cs="Arial"/>
          <w:sz w:val="24"/>
          <w:szCs w:val="24"/>
        </w:rPr>
        <w:t>Subcontractor</w:t>
      </w:r>
      <w:r w:rsidRPr="00E43D65">
        <w:rPr>
          <w:rFonts w:ascii="Arial" w:hAnsi="Arial" w:cs="Arial"/>
          <w:sz w:val="24"/>
          <w:szCs w:val="24"/>
        </w:rPr>
        <w:t xml:space="preserve"> and are still eligible for New Fair Deal protection in the event that the Supplier and/or </w:t>
      </w:r>
      <w:r>
        <w:rPr>
          <w:rFonts w:ascii="Arial" w:hAnsi="Arial" w:cs="Arial"/>
          <w:sz w:val="24"/>
          <w:szCs w:val="24"/>
        </w:rPr>
        <w:t>Subcontractor</w:t>
      </w:r>
      <w:r w:rsidRPr="00E43D65">
        <w:rPr>
          <w:rFonts w:ascii="Arial" w:hAnsi="Arial" w:cs="Arial"/>
          <w:sz w:val="24"/>
          <w:szCs w:val="24"/>
        </w:rPr>
        <w:t xml:space="preserve">'s Broadly Comparable pension scheme is closed </w:t>
      </w:r>
      <w:r w:rsidRPr="00E43D65">
        <w:rPr>
          <w:rFonts w:ascii="Arial" w:hAnsi="Arial" w:cs="Arial"/>
          <w:sz w:val="24"/>
          <w:szCs w:val="24"/>
        </w:rPr>
        <w:lastRenderedPageBreak/>
        <w:t xml:space="preserve">to future accrual and/or terminated. The relevant Fair Deal Eligible Employees must be given the option to transfer their accrued benefits from the previous Broadly Comparable pension scheme to the new Broadly Comparable pension scheme on day for day and/or pound for pound terms (as applicable) (or actuarially equivalent where there are benefit differences between the two schemes). </w:t>
      </w:r>
    </w:p>
    <w:p w14:paraId="293B12B4" w14:textId="77777777" w:rsidR="00CB6F1C" w:rsidRPr="00E43D65" w:rsidRDefault="00CB6F1C" w:rsidP="00CB6F1C">
      <w:pPr>
        <w:pStyle w:val="ScheduleL2"/>
        <w:keepNext/>
        <w:rPr>
          <w:rFonts w:ascii="Arial" w:hAnsi="Arial" w:cs="Arial"/>
          <w:sz w:val="24"/>
          <w:szCs w:val="24"/>
          <w:lang w:val="en-GB"/>
        </w:rPr>
      </w:pPr>
      <w:r w:rsidRPr="00E43D65">
        <w:rPr>
          <w:rFonts w:ascii="Arial" w:hAnsi="Arial" w:cs="Arial"/>
          <w:sz w:val="24"/>
          <w:szCs w:val="24"/>
          <w:lang w:val="en-GB"/>
        </w:rPr>
        <w:t xml:space="preserve">Where the Supplier has provided a Broadly Comparable pension scheme pursuant to the provisions of this paragraph 11, the Supplier shall (and shall procure that any of its </w:t>
      </w:r>
      <w:r>
        <w:rPr>
          <w:rFonts w:ascii="Arial" w:hAnsi="Arial" w:cs="Arial"/>
          <w:sz w:val="24"/>
          <w:szCs w:val="24"/>
          <w:lang w:val="en-GB"/>
        </w:rPr>
        <w:t>Subcontractor</w:t>
      </w:r>
      <w:r w:rsidRPr="00E43D65">
        <w:rPr>
          <w:rFonts w:ascii="Arial" w:hAnsi="Arial" w:cs="Arial"/>
          <w:sz w:val="24"/>
          <w:szCs w:val="24"/>
          <w:lang w:val="en-GB"/>
        </w:rPr>
        <w:t xml:space="preserve">s shall) prior to the termination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lang w:val="en-GB"/>
        </w:rPr>
        <w:t>Contract</w:t>
      </w:r>
      <w:r w:rsidRPr="00E43D65">
        <w:rPr>
          <w:rFonts w:ascii="Arial" w:hAnsi="Arial" w:cs="Arial"/>
          <w:sz w:val="24"/>
          <w:szCs w:val="24"/>
          <w:lang w:val="en-GB"/>
        </w:rPr>
        <w:t xml:space="preserve"> allow and make all necessary arrangements to effect, in respect of any Fair Deal Eligible Employee that remains eligible for New Fair Deal protection, following a Service Transfer, the bulk transfer of past service from any such Broadly Comparable pension scheme into the Replacement Supplier’s Broadly Comparable pension scheme (or relevant Statutory Scheme if applicable). The bulk transfer terms provided shall be sufficient to secure day for day and/or pound for pound credits (as applicable) (or actuarially equivalent where there are benefit differences between the two schemes) in the Replacement Supplier’s Broadly Comparable pension scheme (or relevant Statutory Scheme if applicable). For the avoidance of doubt, should the amount offered by the Broadly Comparable pension scheme be less than the amount required by the Replacement Supplier’s Broadly Comparable pension scheme (or the relevant Statutory Scheme if applicable) to fund the required credits (“</w:t>
      </w:r>
      <w:r w:rsidRPr="00E43D65">
        <w:rPr>
          <w:rFonts w:ascii="Arial" w:hAnsi="Arial" w:cs="Arial"/>
          <w:b/>
          <w:sz w:val="24"/>
          <w:szCs w:val="24"/>
          <w:lang w:val="en-GB"/>
        </w:rPr>
        <w:t>the Shortfall</w:t>
      </w:r>
      <w:r w:rsidRPr="00E43D65">
        <w:rPr>
          <w:rFonts w:ascii="Arial" w:hAnsi="Arial" w:cs="Arial"/>
          <w:sz w:val="24"/>
          <w:szCs w:val="24"/>
          <w:lang w:val="en-GB"/>
        </w:rPr>
        <w:t xml:space="preserve">”), the Supplier or the </w:t>
      </w:r>
      <w:r>
        <w:rPr>
          <w:rFonts w:ascii="Arial" w:hAnsi="Arial" w:cs="Arial"/>
          <w:sz w:val="24"/>
          <w:szCs w:val="24"/>
          <w:lang w:val="en-GB"/>
        </w:rPr>
        <w:t>Subcontractor</w:t>
      </w:r>
      <w:r w:rsidRPr="00E43D65">
        <w:rPr>
          <w:rFonts w:ascii="Arial" w:hAnsi="Arial" w:cs="Arial"/>
          <w:sz w:val="24"/>
          <w:szCs w:val="24"/>
          <w:lang w:val="en-GB"/>
        </w:rPr>
        <w:t xml:space="preserve"> (as agreed between them) must pay the Replacement Supplier’s Broadly Comparable pension scheme (or relevant Statutory Scheme if applicable) the Shortfall as required, provided that in the absence of any agreement between the Supplier and any </w:t>
      </w:r>
      <w:r>
        <w:rPr>
          <w:rFonts w:ascii="Arial" w:hAnsi="Arial" w:cs="Arial"/>
          <w:sz w:val="24"/>
          <w:szCs w:val="24"/>
          <w:lang w:val="en-GB"/>
        </w:rPr>
        <w:t>Subcontractor</w:t>
      </w:r>
      <w:r w:rsidRPr="00E43D65">
        <w:rPr>
          <w:rFonts w:ascii="Arial" w:hAnsi="Arial" w:cs="Arial"/>
          <w:sz w:val="24"/>
          <w:szCs w:val="24"/>
          <w:lang w:val="en-GB"/>
        </w:rPr>
        <w:t xml:space="preserve">, the Shortfall shall be paid by the Supplier. The Supplier shall indemnify the </w:t>
      </w:r>
      <w:r>
        <w:rPr>
          <w:rFonts w:ascii="Arial" w:hAnsi="Arial" w:cs="Arial"/>
          <w:sz w:val="24"/>
          <w:szCs w:val="24"/>
          <w:lang w:val="en-GB"/>
        </w:rPr>
        <w:t>Buyer</w:t>
      </w:r>
      <w:r w:rsidRPr="00E43D65">
        <w:rPr>
          <w:rFonts w:ascii="Arial" w:hAnsi="Arial" w:cs="Arial"/>
          <w:sz w:val="24"/>
          <w:szCs w:val="24"/>
          <w:lang w:val="en-GB"/>
        </w:rPr>
        <w:t xml:space="preserve"> or the Replacement Supplier’s Broadly Comparable pension scheme (or the relevant Statutory Scheme if applicable) (as the </w:t>
      </w:r>
      <w:r>
        <w:rPr>
          <w:rFonts w:ascii="Arial" w:hAnsi="Arial" w:cs="Arial"/>
          <w:sz w:val="24"/>
          <w:szCs w:val="24"/>
          <w:lang w:val="en-GB"/>
        </w:rPr>
        <w:t>Buyer</w:t>
      </w:r>
      <w:r w:rsidRPr="00E43D65">
        <w:rPr>
          <w:rFonts w:ascii="Arial" w:hAnsi="Arial" w:cs="Arial"/>
          <w:sz w:val="24"/>
          <w:szCs w:val="24"/>
          <w:lang w:val="en-GB"/>
        </w:rPr>
        <w:t xml:space="preserve"> directs) for any failure to pay the Shortfall under this paragraph.</w:t>
      </w:r>
      <w:r w:rsidRPr="00E43D65" w:rsidDel="00C00EFD">
        <w:rPr>
          <w:rFonts w:ascii="Arial" w:hAnsi="Arial" w:cs="Arial"/>
          <w:sz w:val="24"/>
          <w:szCs w:val="24"/>
          <w:lang w:val="en-GB"/>
        </w:rPr>
        <w:t xml:space="preserve"> </w:t>
      </w:r>
    </w:p>
    <w:p w14:paraId="5A493930" w14:textId="77777777" w:rsidR="00CB6F1C" w:rsidRPr="00E43D65" w:rsidRDefault="00CB6F1C" w:rsidP="00CB6F1C">
      <w:pPr>
        <w:pStyle w:val="ScheduleL1"/>
        <w:tabs>
          <w:tab w:val="clear" w:pos="720"/>
        </w:tabs>
        <w:ind w:left="357" w:hanging="357"/>
        <w:rPr>
          <w:rFonts w:ascii="Arial" w:hAnsi="Arial" w:cs="Arial"/>
          <w:caps w:val="0"/>
          <w:sz w:val="24"/>
          <w:szCs w:val="24"/>
        </w:rPr>
      </w:pPr>
      <w:r>
        <w:rPr>
          <w:rFonts w:ascii="Arial" w:hAnsi="Arial" w:cs="Arial"/>
          <w:caps w:val="0"/>
          <w:sz w:val="24"/>
          <w:szCs w:val="24"/>
        </w:rPr>
        <w:t>R</w:t>
      </w:r>
      <w:r w:rsidRPr="00E43D65">
        <w:rPr>
          <w:rFonts w:ascii="Arial" w:hAnsi="Arial" w:cs="Arial"/>
          <w:caps w:val="0"/>
          <w:sz w:val="24"/>
          <w:szCs w:val="24"/>
        </w:rPr>
        <w:t>ight of</w:t>
      </w:r>
      <w:r>
        <w:rPr>
          <w:rFonts w:ascii="Arial" w:hAnsi="Arial" w:cs="Arial"/>
          <w:caps w:val="0"/>
          <w:sz w:val="24"/>
          <w:szCs w:val="24"/>
        </w:rPr>
        <w:t xml:space="preserve"> S</w:t>
      </w:r>
      <w:r w:rsidRPr="00E43D65">
        <w:rPr>
          <w:rFonts w:ascii="Arial" w:hAnsi="Arial" w:cs="Arial"/>
          <w:caps w:val="0"/>
          <w:sz w:val="24"/>
          <w:szCs w:val="24"/>
        </w:rPr>
        <w:t>et-off</w:t>
      </w:r>
    </w:p>
    <w:p w14:paraId="4623DBD0" w14:textId="77777777" w:rsidR="00CB6F1C" w:rsidRPr="00E43D65" w:rsidRDefault="00CB6F1C" w:rsidP="00CB6F1C">
      <w:pPr>
        <w:pStyle w:val="ScheduleL2"/>
        <w:keepNext/>
        <w:rPr>
          <w:rFonts w:ascii="Arial" w:hAnsi="Arial" w:cs="Arial"/>
          <w:sz w:val="24"/>
          <w:szCs w:val="24"/>
          <w:lang w:val="en-GB"/>
        </w:rPr>
      </w:pPr>
      <w:r w:rsidRPr="00E43D65">
        <w:rPr>
          <w:rFonts w:ascii="Arial" w:hAnsi="Arial" w:cs="Arial"/>
          <w:sz w:val="24"/>
          <w:szCs w:val="24"/>
          <w:lang w:val="en-GB"/>
        </w:rPr>
        <w:t xml:space="preserve">The </w:t>
      </w:r>
      <w:r>
        <w:rPr>
          <w:rFonts w:ascii="Arial" w:hAnsi="Arial" w:cs="Arial"/>
          <w:sz w:val="24"/>
          <w:szCs w:val="24"/>
          <w:lang w:val="en-GB"/>
        </w:rPr>
        <w:t>Buyer</w:t>
      </w:r>
      <w:r w:rsidRPr="00E43D65">
        <w:rPr>
          <w:rFonts w:ascii="Arial" w:hAnsi="Arial" w:cs="Arial"/>
          <w:sz w:val="24"/>
          <w:szCs w:val="24"/>
          <w:lang w:val="en-GB"/>
        </w:rPr>
        <w:t xml:space="preserve"> shall have a right to set off against any payments due to the Supplier under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lang w:val="en-GB"/>
        </w:rPr>
        <w:t>Contract</w:t>
      </w:r>
      <w:r w:rsidRPr="00E43D65">
        <w:rPr>
          <w:rFonts w:ascii="Arial" w:hAnsi="Arial" w:cs="Arial"/>
          <w:sz w:val="24"/>
          <w:szCs w:val="24"/>
          <w:lang w:val="en-GB"/>
        </w:rPr>
        <w:t xml:space="preserve"> an amount equal to: </w:t>
      </w:r>
    </w:p>
    <w:p w14:paraId="68B495F9" w14:textId="77777777" w:rsidR="00CB6F1C" w:rsidRPr="00E43D65" w:rsidRDefault="00CB6F1C" w:rsidP="00CB6F1C">
      <w:pPr>
        <w:pStyle w:val="ScheduleL3"/>
        <w:rPr>
          <w:rFonts w:ascii="Arial" w:hAnsi="Arial" w:cs="Arial"/>
          <w:sz w:val="24"/>
          <w:szCs w:val="24"/>
        </w:rPr>
      </w:pPr>
      <w:bookmarkStart w:id="87" w:name="_Ref510492"/>
      <w:r w:rsidRPr="00E43D65">
        <w:rPr>
          <w:rFonts w:ascii="Arial" w:hAnsi="Arial" w:cs="Arial"/>
          <w:sz w:val="24"/>
          <w:szCs w:val="24"/>
        </w:rPr>
        <w:t xml:space="preserve">any unpaid employer’s contributions or employee’s contributions or any other financial obligations under the CSPS or any CSPS Admission Agreement in respect of the CSPS Eligible Employees whether due from the Supplier or from any relevant </w:t>
      </w:r>
      <w:r>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72EA625F" w14:textId="77777777" w:rsidR="00CB6F1C" w:rsidRPr="00E43D65" w:rsidRDefault="00CB6F1C" w:rsidP="00CB6F1C">
      <w:pPr>
        <w:pStyle w:val="ScheduleL3"/>
        <w:rPr>
          <w:rFonts w:ascii="Arial" w:hAnsi="Arial" w:cs="Arial"/>
          <w:sz w:val="24"/>
          <w:szCs w:val="24"/>
        </w:rPr>
      </w:pPr>
      <w:r w:rsidRPr="00E43D65">
        <w:rPr>
          <w:rFonts w:ascii="Arial" w:hAnsi="Arial" w:cs="Arial"/>
          <w:sz w:val="24"/>
          <w:szCs w:val="24"/>
        </w:rPr>
        <w:t xml:space="preserve">any unpaid employer’s contributions or employee’s contributions or any other financial obligations under the NHSPS or any Direction Letter/Determination in respect of the NHSPS Eligible Employees whether due from the Supplier or from any relevant </w:t>
      </w:r>
      <w:r>
        <w:rPr>
          <w:rFonts w:ascii="Arial" w:hAnsi="Arial" w:cs="Arial"/>
          <w:sz w:val="24"/>
          <w:szCs w:val="24"/>
        </w:rPr>
        <w:t>Subcontractor</w:t>
      </w:r>
      <w:r w:rsidRPr="00E43D65">
        <w:rPr>
          <w:rFonts w:ascii="Arial" w:hAnsi="Arial" w:cs="Arial"/>
          <w:sz w:val="24"/>
          <w:szCs w:val="24"/>
        </w:rPr>
        <w:t xml:space="preserve"> or due from any third party under any indemnity, bond or guarantee; or</w:t>
      </w:r>
    </w:p>
    <w:p w14:paraId="24CCCC73" w14:textId="77777777" w:rsidR="00CB6F1C" w:rsidRPr="00E43D65" w:rsidRDefault="00CB6F1C" w:rsidP="00CB6F1C">
      <w:pPr>
        <w:pStyle w:val="ScheduleL3"/>
        <w:rPr>
          <w:rFonts w:ascii="Arial" w:hAnsi="Arial" w:cs="Arial"/>
          <w:sz w:val="24"/>
          <w:szCs w:val="24"/>
        </w:rPr>
      </w:pPr>
      <w:r w:rsidRPr="00E43D65">
        <w:rPr>
          <w:rFonts w:ascii="Arial" w:hAnsi="Arial" w:cs="Arial"/>
          <w:sz w:val="24"/>
          <w:szCs w:val="24"/>
        </w:rPr>
        <w:lastRenderedPageBreak/>
        <w:t xml:space="preserve">any unpaid employer’s contributions or employee’s contributions or any other financial obligations under the LGPS or any LGPS Admission Agreement in respect of the LGPS Eligible Employees whether due from the Supplier or from any relevant </w:t>
      </w:r>
      <w:r>
        <w:rPr>
          <w:rFonts w:ascii="Arial" w:hAnsi="Arial" w:cs="Arial"/>
          <w:sz w:val="24"/>
          <w:szCs w:val="24"/>
        </w:rPr>
        <w:t>Subcontractor</w:t>
      </w:r>
      <w:r w:rsidRPr="00E43D65">
        <w:rPr>
          <w:rFonts w:ascii="Arial" w:hAnsi="Arial" w:cs="Arial"/>
          <w:sz w:val="24"/>
          <w:szCs w:val="24"/>
        </w:rPr>
        <w:t xml:space="preserve"> or due from any third party under any indemnity, bond or guarantee;</w:t>
      </w:r>
    </w:p>
    <w:p w14:paraId="5FCC2E05" w14:textId="77777777" w:rsidR="00CB6F1C" w:rsidRPr="006B7D42" w:rsidRDefault="00CB6F1C" w:rsidP="00CB6F1C">
      <w:pPr>
        <w:pStyle w:val="Heading4"/>
        <w:ind w:left="709"/>
        <w:rPr>
          <w:rFonts w:ascii="Arial" w:hAnsi="Arial"/>
        </w:rPr>
      </w:pPr>
      <w:bookmarkStart w:id="88" w:name="_Ref510494"/>
      <w:bookmarkEnd w:id="87"/>
      <w:r w:rsidRPr="006B7D42">
        <w:rPr>
          <w:rFonts w:ascii="Arial" w:eastAsia="Times New Roman" w:hAnsi="Arial"/>
        </w:rPr>
        <w:t>and</w:t>
      </w:r>
      <w:bookmarkEnd w:id="88"/>
      <w:r w:rsidRPr="006B7D42">
        <w:rPr>
          <w:rFonts w:ascii="Arial" w:eastAsia="Times New Roman" w:hAnsi="Arial"/>
        </w:rPr>
        <w:t xml:space="preserve"> shall pay such set off amount to the relevant Statutory Scheme. </w:t>
      </w:r>
    </w:p>
    <w:p w14:paraId="370E5247" w14:textId="77777777" w:rsidR="00CB6F1C" w:rsidRPr="00E43D65" w:rsidRDefault="00CB6F1C" w:rsidP="00CB6F1C">
      <w:pPr>
        <w:pStyle w:val="ScheduleL2"/>
        <w:keepNext/>
        <w:rPr>
          <w:rFonts w:ascii="Arial" w:hAnsi="Arial" w:cs="Arial"/>
          <w:sz w:val="24"/>
          <w:szCs w:val="24"/>
          <w:lang w:val="en-GB"/>
        </w:rPr>
      </w:pPr>
      <w:r w:rsidRPr="00E43D65">
        <w:rPr>
          <w:rFonts w:ascii="Arial" w:hAnsi="Arial" w:cs="Arial"/>
          <w:sz w:val="24"/>
          <w:szCs w:val="24"/>
          <w:lang w:val="en-GB"/>
        </w:rPr>
        <w:t xml:space="preserve">The Buyer shall also have a right to set off against any payments due to the </w:t>
      </w:r>
      <w:proofErr w:type="gramStart"/>
      <w:r w:rsidRPr="00E43D65">
        <w:rPr>
          <w:rFonts w:ascii="Arial" w:hAnsi="Arial" w:cs="Arial"/>
          <w:sz w:val="24"/>
          <w:szCs w:val="24"/>
          <w:lang w:val="en-GB"/>
        </w:rPr>
        <w:t>Supplier  under</w:t>
      </w:r>
      <w:proofErr w:type="gramEnd"/>
      <w:r w:rsidRPr="00E43D65">
        <w:rPr>
          <w:rFonts w:ascii="Arial" w:hAnsi="Arial" w:cs="Arial"/>
          <w:sz w:val="24"/>
          <w:szCs w:val="24"/>
          <w:lang w:val="en-GB"/>
        </w:rPr>
        <w:t xml:space="preserve"> </w:t>
      </w:r>
      <w:r>
        <w:rPr>
          <w:rFonts w:ascii="Arial" w:hAnsi="Arial" w:cs="Arial"/>
          <w:sz w:val="24"/>
          <w:szCs w:val="24"/>
        </w:rPr>
        <w:t>the relevant</w:t>
      </w:r>
      <w:r w:rsidRPr="006B7D42">
        <w:rPr>
          <w:rFonts w:ascii="Arial" w:hAnsi="Arial" w:cs="Arial"/>
          <w:sz w:val="24"/>
          <w:szCs w:val="24"/>
        </w:rPr>
        <w:t xml:space="preserve"> </w:t>
      </w:r>
      <w:r w:rsidRPr="00E43D65">
        <w:rPr>
          <w:rFonts w:ascii="Arial" w:hAnsi="Arial" w:cs="Arial"/>
          <w:sz w:val="24"/>
          <w:szCs w:val="24"/>
          <w:lang w:val="en-GB"/>
        </w:rPr>
        <w:t>Contract all reasonable costs and expenses incurred by the Buyer as result of Paragraphs 12.1 above.</w:t>
      </w:r>
    </w:p>
    <w:p w14:paraId="3B774D2D" w14:textId="76E8644D" w:rsidR="00CB6F1C" w:rsidRPr="00F41A7B" w:rsidRDefault="00CB6F1C" w:rsidP="00CB6F1C">
      <w:pPr>
        <w:outlineLvl w:val="1"/>
        <w:rPr>
          <w:rFonts w:ascii="Arial Bold" w:hAnsi="Arial Bold"/>
          <w:b/>
          <w:bCs/>
          <w:sz w:val="36"/>
          <w:szCs w:val="24"/>
        </w:rPr>
      </w:pPr>
      <w:r w:rsidRPr="00F41A7B">
        <w:rPr>
          <w:rFonts w:ascii="Arial" w:hAnsi="Arial"/>
          <w:bCs/>
          <w:sz w:val="24"/>
          <w:szCs w:val="24"/>
        </w:rPr>
        <w:br w:type="page"/>
      </w:r>
      <w:r w:rsidRPr="00F41A7B">
        <w:rPr>
          <w:rFonts w:ascii="Arial Bold" w:hAnsi="Arial Bold"/>
          <w:b/>
          <w:bCs/>
          <w:sz w:val="36"/>
          <w:szCs w:val="24"/>
        </w:rPr>
        <w:lastRenderedPageBreak/>
        <w:t xml:space="preserve">Annex D1: </w:t>
      </w:r>
      <w:r w:rsidR="00084B27">
        <w:rPr>
          <w:rFonts w:ascii="Arial Bold" w:hAnsi="Arial Bold"/>
          <w:b/>
          <w:bCs/>
          <w:sz w:val="36"/>
          <w:szCs w:val="24"/>
        </w:rPr>
        <w:t xml:space="preserve"> - NOT APPLICABLE</w:t>
      </w:r>
    </w:p>
    <w:p w14:paraId="6AD899F3" w14:textId="77777777" w:rsidR="00CB6F1C" w:rsidRPr="00F41A7B" w:rsidRDefault="00CB6F1C" w:rsidP="00CB6F1C">
      <w:pPr>
        <w:outlineLvl w:val="1"/>
        <w:rPr>
          <w:rFonts w:ascii="Arial Bold" w:hAnsi="Arial Bold"/>
          <w:iCs/>
          <w:sz w:val="36"/>
          <w:szCs w:val="24"/>
        </w:rPr>
      </w:pPr>
      <w:r w:rsidRPr="00F41A7B">
        <w:rPr>
          <w:rFonts w:ascii="Arial Bold" w:hAnsi="Arial Bold"/>
          <w:b/>
          <w:bCs/>
          <w:sz w:val="36"/>
          <w:szCs w:val="24"/>
        </w:rPr>
        <w:t>Civil Service Pensions Schemes (CSPS)</w:t>
      </w:r>
    </w:p>
    <w:p w14:paraId="129700FB" w14:textId="77777777" w:rsidR="00CB6F1C" w:rsidRPr="00F41A7B" w:rsidRDefault="00CB6F1C" w:rsidP="000266D5">
      <w:pPr>
        <w:pStyle w:val="ScheduleL1"/>
        <w:numPr>
          <w:ilvl w:val="0"/>
          <w:numId w:val="43"/>
        </w:numPr>
        <w:tabs>
          <w:tab w:val="clear" w:pos="720"/>
        </w:tabs>
        <w:ind w:left="357" w:hanging="357"/>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14:paraId="460D60D8" w14:textId="77777777" w:rsidR="00CB6F1C" w:rsidRPr="00F41A7B" w:rsidRDefault="00CB6F1C" w:rsidP="00CB6F1C">
      <w:pPr>
        <w:keepNext/>
        <w:ind w:left="368" w:hanging="11"/>
        <w:outlineLvl w:val="1"/>
        <w:rPr>
          <w:rFonts w:ascii="Arial" w:hAnsi="Arial"/>
          <w:iCs/>
          <w:sz w:val="24"/>
          <w:szCs w:val="24"/>
        </w:rPr>
      </w:pPr>
      <w:r w:rsidRPr="00F41A7B">
        <w:rPr>
          <w:rFonts w:ascii="Arial" w:hAnsi="Arial"/>
          <w:iCs/>
          <w:sz w:val="24"/>
          <w:szCs w:val="24"/>
        </w:rPr>
        <w:t xml:space="preserve">In this Annex D1: CSPS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9378" w:type="dxa"/>
        <w:tblLook w:val="04A0" w:firstRow="1" w:lastRow="0" w:firstColumn="1" w:lastColumn="0" w:noHBand="0" w:noVBand="1"/>
      </w:tblPr>
      <w:tblGrid>
        <w:gridCol w:w="2835"/>
        <w:gridCol w:w="6543"/>
      </w:tblGrid>
      <w:tr w:rsidR="00CB6F1C" w:rsidRPr="00F41A7B" w14:paraId="4B2282B3" w14:textId="77777777" w:rsidTr="00CB6F1C">
        <w:trPr>
          <w:cantSplit/>
        </w:trPr>
        <w:tc>
          <w:tcPr>
            <w:tcW w:w="2835" w:type="dxa"/>
          </w:tcPr>
          <w:p w14:paraId="0A491923" w14:textId="77777777" w:rsidR="00CB6F1C" w:rsidRPr="00F41A7B" w:rsidRDefault="00CB6F1C" w:rsidP="00CB6F1C">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Admission Agreement"</w:t>
            </w:r>
          </w:p>
        </w:tc>
        <w:tc>
          <w:tcPr>
            <w:tcW w:w="6543" w:type="dxa"/>
          </w:tcPr>
          <w:p w14:paraId="3155FEF3"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 admission agreement in the form available on the Civil Service Pensions website immediately prior to the Relevant Transfer Date to be entered into for the CSPS in respect of the Services;</w:t>
            </w:r>
          </w:p>
        </w:tc>
      </w:tr>
      <w:tr w:rsidR="00CB6F1C" w:rsidRPr="00F41A7B" w14:paraId="41F85A1D" w14:textId="77777777" w:rsidTr="00CB6F1C">
        <w:trPr>
          <w:cantSplit/>
        </w:trPr>
        <w:tc>
          <w:tcPr>
            <w:tcW w:w="2835" w:type="dxa"/>
          </w:tcPr>
          <w:p w14:paraId="05FCDF61" w14:textId="77777777" w:rsidR="00CB6F1C" w:rsidRPr="00F41A7B" w:rsidRDefault="00CB6F1C" w:rsidP="00CB6F1C">
            <w:pPr>
              <w:spacing w:before="120" w:after="120"/>
              <w:ind w:left="709"/>
              <w:rPr>
                <w:rFonts w:ascii="Arial" w:eastAsia="STZhongsong" w:hAnsi="Arial"/>
                <w:b/>
                <w:bCs/>
                <w:color w:val="000000"/>
                <w:sz w:val="24"/>
                <w:szCs w:val="24"/>
                <w:lang w:eastAsia="zh-CN"/>
              </w:rPr>
            </w:pPr>
            <w:r w:rsidRPr="00F41A7B">
              <w:rPr>
                <w:rFonts w:ascii="Arial" w:eastAsia="STZhongsong" w:hAnsi="Arial"/>
                <w:b/>
                <w:bCs/>
                <w:color w:val="000000"/>
                <w:sz w:val="24"/>
                <w:szCs w:val="24"/>
                <w:lang w:eastAsia="zh-CN"/>
              </w:rPr>
              <w:t>"CSPS Eligible Employee"</w:t>
            </w:r>
          </w:p>
        </w:tc>
        <w:tc>
          <w:tcPr>
            <w:tcW w:w="6543" w:type="dxa"/>
          </w:tcPr>
          <w:p w14:paraId="51123141"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any </w:t>
            </w:r>
            <w:r>
              <w:rPr>
                <w:rFonts w:ascii="Arial" w:eastAsia="STZhongsong" w:hAnsi="Arial"/>
                <w:bCs/>
                <w:color w:val="000000"/>
                <w:sz w:val="24"/>
                <w:szCs w:val="24"/>
                <w:lang w:eastAsia="zh-CN"/>
              </w:rPr>
              <w:t xml:space="preserve">CSPS </w:t>
            </w:r>
            <w:r w:rsidRPr="00F41A7B">
              <w:rPr>
                <w:rFonts w:ascii="Arial" w:eastAsia="STZhongsong" w:hAnsi="Arial"/>
                <w:bCs/>
                <w:color w:val="000000"/>
                <w:sz w:val="24"/>
                <w:szCs w:val="24"/>
                <w:lang w:eastAsia="zh-CN"/>
              </w:rPr>
              <w:t xml:space="preserve">Fair Deal Employee who at the relevant time is an </w:t>
            </w:r>
            <w:r>
              <w:rPr>
                <w:rFonts w:ascii="Arial" w:eastAsia="STZhongsong" w:hAnsi="Arial"/>
                <w:bCs/>
                <w:color w:val="000000"/>
                <w:sz w:val="24"/>
                <w:szCs w:val="24"/>
                <w:lang w:eastAsia="zh-CN"/>
              </w:rPr>
              <w:t xml:space="preserve">active member or </w:t>
            </w:r>
            <w:r w:rsidRPr="006B7D42">
              <w:rPr>
                <w:rFonts w:ascii="Arial" w:eastAsia="STZhongsong" w:hAnsi="Arial"/>
                <w:bCs/>
                <w:color w:val="000000"/>
                <w:sz w:val="24"/>
                <w:szCs w:val="24"/>
                <w:lang w:eastAsia="zh-CN"/>
              </w:rPr>
              <w:t>eligible to participate in the CSPS</w:t>
            </w:r>
            <w:r w:rsidRPr="00F41A7B" w:rsidDel="00C822E3">
              <w:rPr>
                <w:rFonts w:ascii="Arial" w:eastAsia="STZhongsong" w:hAnsi="Arial"/>
                <w:bCs/>
                <w:color w:val="000000"/>
                <w:sz w:val="24"/>
                <w:szCs w:val="24"/>
                <w:lang w:eastAsia="zh-CN"/>
              </w:rPr>
              <w:t xml:space="preserve"> </w:t>
            </w:r>
            <w:r>
              <w:rPr>
                <w:rFonts w:ascii="Arial" w:eastAsia="STZhongsong" w:hAnsi="Arial"/>
                <w:bCs/>
                <w:color w:val="000000"/>
                <w:sz w:val="24"/>
                <w:szCs w:val="24"/>
                <w:lang w:eastAsia="zh-CN"/>
              </w:rPr>
              <w:t xml:space="preserve">under a </w:t>
            </w:r>
            <w:r w:rsidRPr="00F41A7B">
              <w:rPr>
                <w:rFonts w:ascii="Arial" w:eastAsia="STZhongsong" w:hAnsi="Arial"/>
                <w:bCs/>
                <w:color w:val="000000"/>
                <w:sz w:val="24"/>
                <w:szCs w:val="24"/>
                <w:lang w:eastAsia="zh-CN"/>
              </w:rPr>
              <w:t>CSPS Admission Agreement;</w:t>
            </w:r>
          </w:p>
        </w:tc>
      </w:tr>
      <w:tr w:rsidR="00CB6F1C" w:rsidRPr="00F41A7B" w14:paraId="22FA95F6" w14:textId="77777777" w:rsidTr="00CB6F1C">
        <w:trPr>
          <w:cantSplit/>
        </w:trPr>
        <w:tc>
          <w:tcPr>
            <w:tcW w:w="2835" w:type="dxa"/>
          </w:tcPr>
          <w:p w14:paraId="6FA5D9A8" w14:textId="77777777" w:rsidR="00CB6F1C" w:rsidRPr="00F41A7B" w:rsidRDefault="00CB6F1C" w:rsidP="00CB6F1C">
            <w:pPr>
              <w:spacing w:before="120" w:after="120"/>
              <w:ind w:left="709"/>
              <w:rPr>
                <w:rFonts w:ascii="Arial" w:eastAsia="STZhongsong" w:hAnsi="Arial"/>
                <w:b/>
                <w:bCs/>
                <w:color w:val="000000"/>
                <w:sz w:val="24"/>
                <w:szCs w:val="24"/>
                <w:lang w:eastAsia="zh-CN"/>
              </w:rPr>
            </w:pPr>
            <w:r w:rsidRPr="006B7D42">
              <w:rPr>
                <w:rFonts w:ascii="Arial" w:eastAsia="STZhongsong" w:hAnsi="Arial"/>
                <w:b/>
                <w:bCs/>
                <w:color w:val="000000"/>
                <w:sz w:val="24"/>
                <w:szCs w:val="24"/>
                <w:lang w:eastAsia="zh-CN"/>
              </w:rPr>
              <w:t>“CSPS Fair Deal Employee”</w:t>
            </w:r>
          </w:p>
        </w:tc>
        <w:tc>
          <w:tcPr>
            <w:tcW w:w="6543" w:type="dxa"/>
          </w:tcPr>
          <w:p w14:paraId="489BFB0A"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6B7D42">
              <w:rPr>
                <w:rFonts w:ascii="Arial" w:hAnsi="Arial"/>
                <w:color w:val="000000"/>
                <w:sz w:val="24"/>
                <w:szCs w:val="24"/>
              </w:rPr>
              <w:t xml:space="preserve">a Fair Deal Employee who at the Relevant Transfer Date is or becomes entitled to protection in respect of the CSPS in accordance with the provisions of New Fair Deal; </w:t>
            </w:r>
          </w:p>
        </w:tc>
      </w:tr>
      <w:tr w:rsidR="00CB6F1C" w:rsidRPr="00F41A7B" w14:paraId="3913D277" w14:textId="77777777" w:rsidTr="00CB6F1C">
        <w:trPr>
          <w:cantSplit/>
        </w:trPr>
        <w:tc>
          <w:tcPr>
            <w:tcW w:w="2835" w:type="dxa"/>
          </w:tcPr>
          <w:p w14:paraId="0257C45B" w14:textId="77777777" w:rsidR="00CB6F1C" w:rsidRPr="00F41A7B" w:rsidRDefault="00CB6F1C" w:rsidP="00CB6F1C">
            <w:pPr>
              <w:spacing w:before="100" w:beforeAutospacing="1" w:after="120"/>
              <w:ind w:left="709"/>
              <w:rPr>
                <w:rFonts w:ascii="Arial" w:hAnsi="Arial"/>
                <w:sz w:val="24"/>
                <w:szCs w:val="24"/>
              </w:rPr>
            </w:pPr>
            <w:r w:rsidRPr="00F41A7B">
              <w:rPr>
                <w:rFonts w:ascii="Arial" w:hAnsi="Arial"/>
                <w:b/>
                <w:bCs/>
                <w:color w:val="000000"/>
                <w:sz w:val="24"/>
                <w:szCs w:val="24"/>
              </w:rPr>
              <w:t>"CSPS"</w:t>
            </w:r>
          </w:p>
        </w:tc>
        <w:tc>
          <w:tcPr>
            <w:tcW w:w="6543" w:type="dxa"/>
          </w:tcPr>
          <w:p w14:paraId="7C147D32" w14:textId="77777777" w:rsidR="00CB6F1C" w:rsidRPr="00DA0AF1" w:rsidRDefault="00CB6F1C" w:rsidP="00CB6F1C">
            <w:pPr>
              <w:spacing w:before="100" w:beforeAutospacing="1" w:after="120"/>
              <w:rPr>
                <w:rFonts w:ascii="Arial" w:hAnsi="Arial"/>
                <w:sz w:val="24"/>
                <w:szCs w:val="24"/>
              </w:rPr>
            </w:pPr>
            <w:r w:rsidRPr="00DA0AF1">
              <w:rPr>
                <w:rFonts w:ascii="Arial" w:hAnsi="Arial"/>
                <w:color w:val="222222"/>
                <w:sz w:val="24"/>
                <w:szCs w:val="24"/>
                <w:shd w:val="clear" w:color="auto" w:fill="FFFFFF"/>
              </w:rPr>
              <w:t>the Principal Civil Service Pension Scheme available to Civil Servants and employees of bodies under Schedule 1 of the Superannuation Act 1972 (and eligible employees of other bodies admitted to participate under a determination under section 25 of the Public Service Pensions Act 2013), as governed by rules adopted by Parliament; the Partnership Pension Account and its (i) Ill health Benefits Arrangements and (ii) Death Benefits Arrangements; the Civil Service Additional Voluntary Contribution Scheme; and "alpha" introduced under The Public Service (Civil Servants and Others) Pensions Regulations 2014.</w:t>
            </w:r>
          </w:p>
        </w:tc>
      </w:tr>
    </w:tbl>
    <w:p w14:paraId="487DEDFB"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Access to equivalent pension schemes after transfer</w:t>
      </w:r>
    </w:p>
    <w:p w14:paraId="221F8C5A" w14:textId="77777777" w:rsidR="00CB6F1C" w:rsidRPr="00F41A7B" w:rsidRDefault="00CB6F1C" w:rsidP="00CB6F1C">
      <w:pPr>
        <w:pStyle w:val="ScheduleL2"/>
        <w:rPr>
          <w:rFonts w:ascii="Arial" w:hAnsi="Arial" w:cs="Arial"/>
          <w:sz w:val="24"/>
          <w:szCs w:val="24"/>
          <w:lang w:val="en-GB"/>
        </w:rPr>
      </w:pPr>
      <w:r w:rsidRPr="006B7D42">
        <w:rPr>
          <w:rFonts w:ascii="Arial" w:hAnsi="Arial" w:cs="Arial"/>
          <w:sz w:val="24"/>
          <w:szCs w:val="24"/>
        </w:rPr>
        <w:t xml:space="preserve">In accordance with New Fair Deal, the Supplier and/or any of its </w:t>
      </w:r>
      <w:r>
        <w:rPr>
          <w:rFonts w:ascii="Arial" w:hAnsi="Arial" w:cs="Arial"/>
          <w:sz w:val="24"/>
          <w:szCs w:val="24"/>
        </w:rPr>
        <w:t>Subcontractor</w:t>
      </w:r>
      <w:r w:rsidRPr="006B7D42">
        <w:rPr>
          <w:rFonts w:ascii="Arial" w:hAnsi="Arial" w:cs="Arial"/>
          <w:sz w:val="24"/>
          <w:szCs w:val="24"/>
        </w:rPr>
        <w:t xml:space="preserve">s to which the employment of any CSPS Fair Deal Employee compulsorily transfers as a result of either the award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rPr>
        <w:t xml:space="preserve">Contract </w:t>
      </w:r>
      <w:r w:rsidRPr="006B7D42">
        <w:rPr>
          <w:rFonts w:ascii="Arial" w:hAnsi="Arial" w:cs="Arial"/>
          <w:sz w:val="24"/>
          <w:szCs w:val="24"/>
        </w:rPr>
        <w:t xml:space="preserve">or a Relevant Transfer, if not an employer which participates automatically in the CSPS, shall each secure a CSPS Admission Agreement to ensure that CSPS Fair Deal Employees or CSPS Eligible Employees as appropriate shall be either admitted into, or offered continued membership of, the relevant section of the CSPS that they currently contribute to, or were eligible to join immediately prior to the Relevant Transfer Date  or became eligible to join on the Relevant Transfer </w:t>
      </w:r>
      <w:r w:rsidRPr="006B7D42">
        <w:rPr>
          <w:rFonts w:ascii="Arial" w:hAnsi="Arial" w:cs="Arial"/>
          <w:sz w:val="24"/>
          <w:szCs w:val="24"/>
        </w:rPr>
        <w:lastRenderedPageBreak/>
        <w:t xml:space="preserve">Date. </w:t>
      </w:r>
      <w:r w:rsidRPr="00F41A7B">
        <w:rPr>
          <w:rFonts w:ascii="Arial" w:hAnsi="Arial" w:cs="Arial"/>
          <w:sz w:val="24"/>
          <w:szCs w:val="24"/>
          <w:lang w:val="en-GB"/>
        </w:rPr>
        <w:t xml:space="preserve">The Supplier </w:t>
      </w:r>
      <w:r w:rsidRPr="006B7D42">
        <w:rPr>
          <w:rFonts w:ascii="Arial" w:hAnsi="Arial" w:cs="Arial"/>
          <w:sz w:val="24"/>
          <w:szCs w:val="24"/>
        </w:rPr>
        <w:t xml:space="preserve">and/or any of its </w:t>
      </w:r>
      <w:r>
        <w:rPr>
          <w:rFonts w:ascii="Arial" w:hAnsi="Arial" w:cs="Arial"/>
          <w:sz w:val="24"/>
          <w:szCs w:val="24"/>
        </w:rPr>
        <w:t>Subcontractor</w:t>
      </w:r>
      <w:r w:rsidRPr="006B7D42">
        <w:rPr>
          <w:rFonts w:ascii="Arial" w:hAnsi="Arial" w:cs="Arial"/>
          <w:sz w:val="24"/>
          <w:szCs w:val="24"/>
        </w:rPr>
        <w:t xml:space="preserve">s </w:t>
      </w:r>
      <w:r w:rsidRPr="00F41A7B">
        <w:rPr>
          <w:rFonts w:ascii="Arial" w:hAnsi="Arial" w:cs="Arial"/>
          <w:sz w:val="24"/>
          <w:szCs w:val="24"/>
          <w:lang w:val="en-GB"/>
        </w:rPr>
        <w:t>shall procure that the</w:t>
      </w:r>
      <w:r>
        <w:rPr>
          <w:rFonts w:ascii="Arial" w:hAnsi="Arial" w:cs="Arial"/>
          <w:sz w:val="24"/>
          <w:szCs w:val="24"/>
          <w:lang w:val="en-GB"/>
        </w:rPr>
        <w:t xml:space="preserve"> CSPS</w:t>
      </w:r>
      <w:r w:rsidRPr="00F41A7B">
        <w:rPr>
          <w:rFonts w:ascii="Arial" w:hAnsi="Arial" w:cs="Arial"/>
          <w:sz w:val="24"/>
          <w:szCs w:val="24"/>
          <w:lang w:val="en-GB"/>
        </w:rPr>
        <w:t xml:space="preserve"> Fair Deal Employees</w:t>
      </w:r>
      <w:r>
        <w:rPr>
          <w:rFonts w:ascii="Arial" w:hAnsi="Arial" w:cs="Arial"/>
          <w:sz w:val="24"/>
          <w:szCs w:val="24"/>
          <w:lang w:val="en-GB"/>
        </w:rPr>
        <w:t xml:space="preserve"> </w:t>
      </w:r>
      <w:r w:rsidRPr="00F41A7B">
        <w:rPr>
          <w:rFonts w:ascii="Arial" w:hAnsi="Arial" w:cs="Arial"/>
          <w:sz w:val="24"/>
          <w:szCs w:val="24"/>
          <w:lang w:val="en-GB"/>
        </w:rPr>
        <w:t xml:space="preserve">continue to accrue benefits in </w:t>
      </w:r>
      <w:r w:rsidRPr="006B7D42">
        <w:rPr>
          <w:rFonts w:ascii="Arial" w:hAnsi="Arial" w:cs="Arial"/>
          <w:sz w:val="24"/>
          <w:szCs w:val="24"/>
        </w:rPr>
        <w:t xml:space="preserve">the CSPS in </w:t>
      </w:r>
      <w:r w:rsidRPr="00F41A7B">
        <w:rPr>
          <w:rFonts w:ascii="Arial" w:hAnsi="Arial" w:cs="Arial"/>
          <w:sz w:val="24"/>
          <w:szCs w:val="24"/>
          <w:lang w:val="en-GB"/>
        </w:rPr>
        <w:t>accordance with the provisions governing the relevant section of the CSPS for service from (and including) the Relevant Transfer Date.</w:t>
      </w:r>
      <w:r>
        <w:rPr>
          <w:rFonts w:ascii="Arial" w:hAnsi="Arial" w:cs="Arial"/>
          <w:sz w:val="24"/>
          <w:szCs w:val="24"/>
          <w:lang w:val="en-GB"/>
        </w:rPr>
        <w:t xml:space="preserve"> </w:t>
      </w:r>
    </w:p>
    <w:p w14:paraId="2F582E31" w14:textId="77777777" w:rsidR="00CB6F1C" w:rsidRPr="006B7D42" w:rsidRDefault="00CB6F1C" w:rsidP="00CB6F1C">
      <w:pPr>
        <w:pStyle w:val="ScheduleL2"/>
        <w:rPr>
          <w:rFonts w:ascii="Arial" w:hAnsi="Arial" w:cs="Arial"/>
          <w:sz w:val="24"/>
          <w:szCs w:val="24"/>
        </w:rPr>
      </w:pPr>
      <w:bookmarkStart w:id="89" w:name="_Ref498720560"/>
      <w:r w:rsidRPr="006B7D42">
        <w:rPr>
          <w:rFonts w:ascii="Arial" w:hAnsi="Arial" w:cs="Arial"/>
          <w:sz w:val="24"/>
          <w:szCs w:val="24"/>
        </w:rPr>
        <w:t xml:space="preserve">If the Supplier and/or any of its </w:t>
      </w:r>
      <w:r>
        <w:rPr>
          <w:rFonts w:ascii="Arial" w:hAnsi="Arial" w:cs="Arial"/>
          <w:sz w:val="24"/>
          <w:szCs w:val="24"/>
        </w:rPr>
        <w:t>Subcontractor</w:t>
      </w:r>
      <w:r w:rsidRPr="006B7D42">
        <w:rPr>
          <w:rFonts w:ascii="Arial" w:hAnsi="Arial" w:cs="Arial"/>
          <w:sz w:val="24"/>
          <w:szCs w:val="24"/>
        </w:rPr>
        <w:t xml:space="preserve">s enters into a CSPS Admission Agreement in accordance with paragraph 2.1 but the CSPS Admission Agreement is terminated during the term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xml:space="preserve"> for any reason at a time when the Supplier or </w:t>
      </w:r>
      <w:r>
        <w:rPr>
          <w:rFonts w:ascii="Arial" w:hAnsi="Arial" w:cs="Arial"/>
          <w:sz w:val="24"/>
          <w:szCs w:val="24"/>
        </w:rPr>
        <w:t>Subcontractor</w:t>
      </w:r>
      <w:r w:rsidRPr="006B7D42">
        <w:rPr>
          <w:rFonts w:ascii="Arial" w:hAnsi="Arial" w:cs="Arial"/>
          <w:sz w:val="24"/>
          <w:szCs w:val="24"/>
        </w:rPr>
        <w:t xml:space="preserve"> still employs any CSPS Eligible Employees, the Supplier shall (and procure that its </w:t>
      </w:r>
      <w:r>
        <w:rPr>
          <w:rFonts w:ascii="Arial" w:hAnsi="Arial" w:cs="Arial"/>
          <w:sz w:val="24"/>
          <w:szCs w:val="24"/>
        </w:rPr>
        <w:t>Subcontractor</w:t>
      </w:r>
      <w:r w:rsidRPr="006B7D42">
        <w:rPr>
          <w:rFonts w:ascii="Arial" w:hAnsi="Arial" w:cs="Arial"/>
          <w:sz w:val="24"/>
          <w:szCs w:val="24"/>
        </w:rPr>
        <w:t xml:space="preserve">s shall) at no extra cost to the </w:t>
      </w:r>
      <w:r>
        <w:rPr>
          <w:rFonts w:ascii="Arial" w:hAnsi="Arial" w:cs="Arial"/>
          <w:sz w:val="24"/>
          <w:szCs w:val="24"/>
        </w:rPr>
        <w:t>Buyer</w:t>
      </w:r>
      <w:r w:rsidRPr="006B7D42">
        <w:rPr>
          <w:rFonts w:ascii="Arial" w:hAnsi="Arial" w:cs="Arial"/>
          <w:sz w:val="24"/>
          <w:szCs w:val="24"/>
        </w:rPr>
        <w:t xml:space="preserve">, offer the remaining CSPS Eligible Employees membership of a pension scheme which is Broadly Comparable to the CSPS on the date those CSPS Eligible Employees ceased to participate in the CSPS in accordance with the provisions of paragraph 11 of Part D. </w:t>
      </w:r>
    </w:p>
    <w:bookmarkEnd w:id="89"/>
    <w:p w14:paraId="64F0CAF1" w14:textId="77777777" w:rsidR="00CB6F1C" w:rsidRPr="00F41A7B" w:rsidRDefault="00CB6F1C" w:rsidP="00CB6F1C">
      <w:pPr>
        <w:rPr>
          <w:rFonts w:ascii="Arial" w:hAnsi="Arial"/>
          <w:sz w:val="24"/>
          <w:szCs w:val="24"/>
        </w:rPr>
      </w:pPr>
    </w:p>
    <w:p w14:paraId="04A661C9" w14:textId="47704B1B" w:rsidR="00CB6F1C" w:rsidRPr="00F41A7B" w:rsidRDefault="00CB6F1C" w:rsidP="00CB6F1C">
      <w:pPr>
        <w:outlineLvl w:val="1"/>
        <w:rPr>
          <w:rFonts w:ascii="Arial Bold" w:hAnsi="Arial Bold"/>
          <w:iCs/>
          <w:sz w:val="36"/>
          <w:szCs w:val="24"/>
        </w:rPr>
      </w:pPr>
      <w:r w:rsidRPr="00F41A7B">
        <w:rPr>
          <w:rFonts w:ascii="Arial" w:hAnsi="Arial"/>
          <w:bCs/>
          <w:sz w:val="24"/>
          <w:szCs w:val="24"/>
        </w:rPr>
        <w:br w:type="page"/>
      </w:r>
      <w:r w:rsidRPr="00F41A7B">
        <w:rPr>
          <w:rFonts w:ascii="Arial Bold" w:hAnsi="Arial Bold"/>
          <w:b/>
          <w:bCs/>
          <w:sz w:val="36"/>
          <w:szCs w:val="24"/>
        </w:rPr>
        <w:lastRenderedPageBreak/>
        <w:t>Annex D2: NHS Pension Schemes</w:t>
      </w:r>
      <w:r w:rsidR="00084B27">
        <w:rPr>
          <w:rFonts w:ascii="Arial Bold" w:hAnsi="Arial Bold"/>
          <w:b/>
          <w:bCs/>
          <w:sz w:val="36"/>
          <w:szCs w:val="24"/>
        </w:rPr>
        <w:t xml:space="preserve"> – NOT APPLICABLE</w:t>
      </w:r>
    </w:p>
    <w:p w14:paraId="7E021483" w14:textId="77777777" w:rsidR="00CB6F1C" w:rsidRPr="00F41A7B" w:rsidRDefault="00CB6F1C" w:rsidP="000266D5">
      <w:pPr>
        <w:pStyle w:val="ScheduleL1"/>
        <w:numPr>
          <w:ilvl w:val="0"/>
          <w:numId w:val="44"/>
        </w:numPr>
        <w:ind w:left="357" w:hanging="357"/>
        <w:rPr>
          <w:rFonts w:ascii="Arial" w:hAnsi="Arial" w:cs="Arial"/>
          <w:iCs/>
          <w:sz w:val="24"/>
          <w:szCs w:val="24"/>
        </w:rPr>
      </w:pPr>
      <w:r w:rsidRPr="00F41A7B">
        <w:rPr>
          <w:rFonts w:ascii="Arial" w:hAnsi="Arial" w:cs="Arial"/>
          <w:sz w:val="24"/>
          <w:szCs w:val="24"/>
        </w:rPr>
        <w:t>D</w:t>
      </w:r>
      <w:r w:rsidRPr="00F41A7B">
        <w:rPr>
          <w:rFonts w:ascii="Arial Bold" w:hAnsi="Arial Bold" w:cs="Arial"/>
          <w:caps w:val="0"/>
          <w:sz w:val="24"/>
          <w:szCs w:val="24"/>
        </w:rPr>
        <w:t>efinitions</w:t>
      </w:r>
    </w:p>
    <w:p w14:paraId="30D9E425" w14:textId="77777777" w:rsidR="00CB6F1C" w:rsidRPr="00F41A7B" w:rsidRDefault="00CB6F1C" w:rsidP="00CB6F1C">
      <w:pPr>
        <w:keepNext/>
        <w:ind w:left="368" w:hanging="11"/>
        <w:outlineLvl w:val="1"/>
        <w:rPr>
          <w:rFonts w:ascii="Arial" w:hAnsi="Arial"/>
          <w:iCs/>
          <w:sz w:val="24"/>
          <w:szCs w:val="24"/>
        </w:rPr>
      </w:pPr>
      <w:r w:rsidRPr="00F41A7B">
        <w:rPr>
          <w:rFonts w:ascii="Arial" w:hAnsi="Arial"/>
          <w:iCs/>
          <w:sz w:val="24"/>
          <w:szCs w:val="24"/>
        </w:rPr>
        <w:t xml:space="preserve">In this Annex D2: NHSPS to Part D: Pensions, the following </w:t>
      </w:r>
      <w:r w:rsidRPr="00F41A7B">
        <w:rPr>
          <w:rFonts w:ascii="Arial" w:hAnsi="Arial"/>
          <w:sz w:val="24"/>
          <w:szCs w:val="24"/>
        </w:rPr>
        <w:t>words have the following meanings and they shall supplement Joint Schedule 1 (Definitions)</w:t>
      </w:r>
      <w:r w:rsidRPr="00F41A7B">
        <w:rPr>
          <w:rFonts w:ascii="Arial" w:hAnsi="Arial"/>
          <w:iCs/>
          <w:sz w:val="24"/>
          <w:szCs w:val="24"/>
        </w:rPr>
        <w:t>:</w:t>
      </w:r>
    </w:p>
    <w:tbl>
      <w:tblPr>
        <w:tblW w:w="0" w:type="auto"/>
        <w:tblLook w:val="04A0" w:firstRow="1" w:lastRow="0" w:firstColumn="1" w:lastColumn="0" w:noHBand="0" w:noVBand="1"/>
      </w:tblPr>
      <w:tblGrid>
        <w:gridCol w:w="3397"/>
        <w:gridCol w:w="5629"/>
      </w:tblGrid>
      <w:tr w:rsidR="00CB6F1C" w:rsidRPr="00F41A7B" w14:paraId="15FDD5FF" w14:textId="77777777" w:rsidTr="00CB6F1C">
        <w:trPr>
          <w:cantSplit/>
        </w:trPr>
        <w:tc>
          <w:tcPr>
            <w:tcW w:w="3397" w:type="dxa"/>
          </w:tcPr>
          <w:p w14:paraId="32123157" w14:textId="77777777" w:rsidR="00CB6F1C" w:rsidRPr="00F41A7B" w:rsidRDefault="00CB6F1C" w:rsidP="00CB6F1C">
            <w:pPr>
              <w:spacing w:before="120" w:after="120"/>
              <w:ind w:left="720"/>
              <w:rPr>
                <w:rFonts w:ascii="Arial" w:hAnsi="Arial"/>
                <w:b/>
                <w:sz w:val="24"/>
                <w:szCs w:val="24"/>
              </w:rPr>
            </w:pPr>
            <w:r w:rsidRPr="00F41A7B">
              <w:rPr>
                <w:rFonts w:ascii="Arial" w:hAnsi="Arial"/>
                <w:b/>
                <w:sz w:val="24"/>
                <w:szCs w:val="24"/>
              </w:rPr>
              <w:t>"Direction Letter</w:t>
            </w:r>
            <w:r>
              <w:rPr>
                <w:rFonts w:ascii="Arial" w:hAnsi="Arial"/>
                <w:b/>
                <w:sz w:val="24"/>
                <w:szCs w:val="24"/>
              </w:rPr>
              <w:t>/Determination</w:t>
            </w:r>
            <w:r w:rsidRPr="00F41A7B">
              <w:rPr>
                <w:rFonts w:ascii="Arial" w:hAnsi="Arial"/>
                <w:b/>
                <w:sz w:val="24"/>
                <w:szCs w:val="24"/>
              </w:rPr>
              <w:t>"</w:t>
            </w:r>
          </w:p>
        </w:tc>
        <w:tc>
          <w:tcPr>
            <w:tcW w:w="5629" w:type="dxa"/>
          </w:tcPr>
          <w:p w14:paraId="7EFB9E88"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an NHS Pensions Direction or Determination (as appropriate) issued by the Secretary of State in exercise of the powers conferred by section 7 of the Superannuation (Miscellaneous Provisions) Act 1967 or by section 25 of the Public Service Pensions Act 2013 (as appropriate) and issued to the Supplier or a </w:t>
            </w:r>
            <w:r>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of the Supplier (as appropriate) relating to the terms of participation of the Supplier or </w:t>
            </w:r>
            <w:r>
              <w:rPr>
                <w:rFonts w:ascii="Arial" w:eastAsia="STZhongsong" w:hAnsi="Arial"/>
                <w:bCs/>
                <w:color w:val="000000"/>
                <w:sz w:val="24"/>
                <w:szCs w:val="24"/>
                <w:lang w:eastAsia="zh-CN"/>
              </w:rPr>
              <w:t>Subcontractor</w:t>
            </w:r>
            <w:r w:rsidRPr="00F41A7B">
              <w:rPr>
                <w:rFonts w:ascii="Arial" w:eastAsia="STZhongsong" w:hAnsi="Arial"/>
                <w:bCs/>
                <w:color w:val="000000"/>
                <w:sz w:val="24"/>
                <w:szCs w:val="24"/>
                <w:lang w:eastAsia="zh-CN"/>
              </w:rPr>
              <w:t xml:space="preserve"> in the NHSPS in respect of the NHSPS </w:t>
            </w:r>
            <w:r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Employees;</w:t>
            </w:r>
          </w:p>
        </w:tc>
      </w:tr>
      <w:tr w:rsidR="00CB6F1C" w:rsidRPr="00F41A7B" w14:paraId="1FCCA70B" w14:textId="77777777" w:rsidTr="00CB6F1C">
        <w:trPr>
          <w:cantSplit/>
        </w:trPr>
        <w:tc>
          <w:tcPr>
            <w:tcW w:w="3397" w:type="dxa"/>
          </w:tcPr>
          <w:p w14:paraId="46076497" w14:textId="77777777" w:rsidR="00CB6F1C" w:rsidRPr="00F41A7B" w:rsidRDefault="00CB6F1C" w:rsidP="00CB6F1C">
            <w:pPr>
              <w:spacing w:before="120" w:after="120"/>
              <w:ind w:left="720"/>
              <w:rPr>
                <w:rFonts w:ascii="Arial" w:hAnsi="Arial"/>
                <w:b/>
                <w:sz w:val="24"/>
                <w:szCs w:val="24"/>
              </w:rPr>
            </w:pPr>
            <w:r w:rsidRPr="006B7D42">
              <w:rPr>
                <w:rFonts w:ascii="Arial" w:hAnsi="Arial"/>
                <w:b/>
                <w:sz w:val="24"/>
                <w:szCs w:val="24"/>
              </w:rPr>
              <w:lastRenderedPageBreak/>
              <w:t>“NHS Broadly Comparable Employees”</w:t>
            </w:r>
          </w:p>
        </w:tc>
        <w:tc>
          <w:tcPr>
            <w:tcW w:w="5629" w:type="dxa"/>
          </w:tcPr>
          <w:p w14:paraId="24AABD3D" w14:textId="77777777" w:rsidR="00CB6F1C" w:rsidRPr="006B7D42" w:rsidRDefault="00CB6F1C" w:rsidP="00CB6F1C">
            <w:pPr>
              <w:tabs>
                <w:tab w:val="left" w:pos="235"/>
              </w:tabs>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p>
          <w:p w14:paraId="452A9278" w14:textId="77777777" w:rsidR="00CB6F1C" w:rsidRPr="006B7D42" w:rsidRDefault="00CB6F1C" w:rsidP="00CB6F1C">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(a)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the </w:t>
            </w:r>
            <w:r>
              <w:rPr>
                <w:rFonts w:ascii="Arial" w:eastAsia="STZhongsong" w:hAnsi="Arial"/>
                <w:color w:val="000000"/>
                <w:sz w:val="24"/>
                <w:szCs w:val="24"/>
                <w:lang w:eastAsia="zh-CN"/>
              </w:rPr>
              <w:t>Buyer</w:t>
            </w:r>
            <w:r w:rsidRPr="006B7D42">
              <w:rPr>
                <w:rFonts w:ascii="Arial" w:eastAsia="STZhongsong" w:hAnsi="Arial"/>
                <w:i/>
                <w:color w:val="000000"/>
                <w:sz w:val="24"/>
                <w:szCs w:val="24"/>
                <w:lang w:eastAsia="zh-CN"/>
              </w:rPr>
              <w:t>,</w:t>
            </w:r>
            <w:r w:rsidRPr="006B7D42">
              <w:rPr>
                <w:rFonts w:ascii="Arial" w:eastAsia="STZhongsong" w:hAnsi="Arial"/>
                <w:bCs/>
                <w:color w:val="000000"/>
                <w:sz w:val="24"/>
                <w:szCs w:val="24"/>
                <w:lang w:eastAsia="zh-CN"/>
              </w:rPr>
              <w:t xml:space="preserve"> an NHS Body or other employer which participates automatically in the NHSPS; or</w:t>
            </w:r>
          </w:p>
          <w:p w14:paraId="0D41E01C" w14:textId="77777777" w:rsidR="00CB6F1C" w:rsidRPr="006B7D42" w:rsidRDefault="00CB6F1C" w:rsidP="00CB6F1C">
            <w:pPr>
              <w:tabs>
                <w:tab w:val="left" w:pos="743"/>
              </w:tabs>
              <w:ind w:left="720" w:hanging="7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(b) </w:t>
            </w:r>
            <w:r>
              <w:rPr>
                <w:rFonts w:ascii="Arial" w:eastAsia="STZhongsong" w:hAnsi="Arial"/>
                <w:bCs/>
                <w:color w:val="000000"/>
                <w:sz w:val="24"/>
                <w:szCs w:val="24"/>
                <w:lang w:eastAsia="zh-CN"/>
              </w:rPr>
              <w:t xml:space="preserve">     </w:t>
            </w:r>
            <w:r w:rsidRPr="006B7D42">
              <w:rPr>
                <w:rFonts w:ascii="Arial" w:eastAsia="STZhongsong" w:hAnsi="Arial"/>
                <w:bCs/>
                <w:color w:val="000000"/>
                <w:sz w:val="24"/>
                <w:szCs w:val="24"/>
                <w:lang w:eastAsia="zh-CN"/>
              </w:rPr>
              <w:t xml:space="preserve">their employment with a Former Supplier who provides access to either the NHSPS pursuant to a  Direction Letter/Determination or to a Broadly Comparable pension scheme in respect of their employment with that Former Supplier (on the basis that they are entitled to protection under New Fair Deal (or previous guidance), having been formerly in employment with the </w:t>
            </w:r>
            <w:r>
              <w:rPr>
                <w:rFonts w:ascii="Arial" w:eastAsia="STZhongsong" w:hAnsi="Arial"/>
                <w:bCs/>
                <w:color w:val="000000"/>
                <w:sz w:val="24"/>
                <w:szCs w:val="24"/>
                <w:lang w:eastAsia="zh-CN"/>
              </w:rPr>
              <w:t>Buyer</w:t>
            </w:r>
            <w:r w:rsidRPr="006B7D42">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p w14:paraId="333F55D5"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6B7D42">
              <w:rPr>
                <w:rFonts w:ascii="Arial" w:hAnsi="Arial"/>
                <w:sz w:val="24"/>
                <w:szCs w:val="24"/>
              </w:rPr>
              <w:t xml:space="preserve">but who is now ineligible to participate in the NHSPS under the rules of the NHSPS and in respect of whom the </w:t>
            </w:r>
            <w:r>
              <w:rPr>
                <w:rFonts w:ascii="Arial" w:hAnsi="Arial"/>
                <w:sz w:val="24"/>
                <w:szCs w:val="24"/>
              </w:rPr>
              <w:t>Buyer</w:t>
            </w:r>
            <w:r w:rsidRPr="006B7D42">
              <w:rPr>
                <w:rFonts w:ascii="Arial" w:hAnsi="Arial"/>
                <w:sz w:val="24"/>
                <w:szCs w:val="24"/>
              </w:rPr>
              <w:t xml:space="preserve"> has agreed are to be provided with a Broadly Comparable pension scheme to provide Pension Benefits that are Broadly Comparable to those provided under the NHSPS.</w:t>
            </w:r>
          </w:p>
        </w:tc>
      </w:tr>
      <w:tr w:rsidR="00CB6F1C" w:rsidRPr="00F41A7B" w14:paraId="1B77ACED" w14:textId="77777777" w:rsidTr="00CB6F1C">
        <w:trPr>
          <w:cantSplit/>
        </w:trPr>
        <w:tc>
          <w:tcPr>
            <w:tcW w:w="3397" w:type="dxa"/>
          </w:tcPr>
          <w:p w14:paraId="09312299" w14:textId="77777777" w:rsidR="00CB6F1C" w:rsidRPr="00F41A7B" w:rsidRDefault="00CB6F1C" w:rsidP="00CB6F1C">
            <w:pPr>
              <w:spacing w:before="120" w:after="120"/>
              <w:ind w:left="720"/>
              <w:rPr>
                <w:rFonts w:ascii="Arial" w:hAnsi="Arial"/>
                <w:b/>
                <w:sz w:val="24"/>
                <w:szCs w:val="24"/>
              </w:rPr>
            </w:pPr>
            <w:r w:rsidRPr="00F41A7B">
              <w:rPr>
                <w:rFonts w:ascii="Arial" w:hAnsi="Arial"/>
                <w:b/>
                <w:sz w:val="24"/>
                <w:szCs w:val="24"/>
              </w:rPr>
              <w:t>"NHSPS Eligible Employees"</w:t>
            </w:r>
          </w:p>
        </w:tc>
        <w:tc>
          <w:tcPr>
            <w:tcW w:w="5629" w:type="dxa"/>
          </w:tcPr>
          <w:p w14:paraId="3D08F3A4"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any NHSPS Fair Deal </w:t>
            </w:r>
            <w:proofErr w:type="gramStart"/>
            <w:r w:rsidRPr="006B7D42">
              <w:rPr>
                <w:rFonts w:ascii="Arial" w:eastAsia="STZhongsong" w:hAnsi="Arial"/>
                <w:bCs/>
                <w:color w:val="000000"/>
                <w:sz w:val="24"/>
                <w:szCs w:val="24"/>
                <w:lang w:eastAsia="zh-CN"/>
              </w:rPr>
              <w:t>Employee  who</w:t>
            </w:r>
            <w:proofErr w:type="gramEnd"/>
            <w:r w:rsidRPr="006B7D42">
              <w:rPr>
                <w:rFonts w:ascii="Arial" w:eastAsia="STZhongsong" w:hAnsi="Arial"/>
                <w:bCs/>
                <w:color w:val="000000"/>
                <w:sz w:val="24"/>
                <w:szCs w:val="24"/>
                <w:lang w:eastAsia="zh-CN"/>
              </w:rPr>
              <w:t xml:space="preserve"> at the relevant time is an active member or eligible to participate in the NHSPS under a Direction Letter/Determination Letter.</w:t>
            </w:r>
          </w:p>
        </w:tc>
      </w:tr>
      <w:tr w:rsidR="00CB6F1C" w:rsidRPr="00F41A7B" w14:paraId="52D9056A" w14:textId="77777777" w:rsidTr="00CB6F1C">
        <w:trPr>
          <w:cantSplit/>
        </w:trPr>
        <w:tc>
          <w:tcPr>
            <w:tcW w:w="3397" w:type="dxa"/>
          </w:tcPr>
          <w:p w14:paraId="5931CB79" w14:textId="77777777" w:rsidR="00CB6F1C" w:rsidRPr="00F41A7B" w:rsidRDefault="00CB6F1C" w:rsidP="00CB6F1C">
            <w:pPr>
              <w:spacing w:before="120" w:after="120"/>
              <w:ind w:left="720"/>
              <w:rPr>
                <w:rFonts w:ascii="Arial" w:hAnsi="Arial"/>
                <w:b/>
                <w:sz w:val="24"/>
                <w:szCs w:val="24"/>
              </w:rPr>
            </w:pPr>
            <w:r w:rsidRPr="00F41A7B">
              <w:rPr>
                <w:rFonts w:ascii="Arial" w:hAnsi="Arial"/>
                <w:b/>
                <w:sz w:val="24"/>
                <w:szCs w:val="24"/>
              </w:rPr>
              <w:lastRenderedPageBreak/>
              <w:t xml:space="preserve">"NHSPS </w:t>
            </w:r>
            <w:r w:rsidRPr="006B7D42">
              <w:rPr>
                <w:rFonts w:ascii="Arial" w:hAnsi="Arial"/>
                <w:b/>
                <w:sz w:val="24"/>
                <w:szCs w:val="24"/>
              </w:rPr>
              <w:t xml:space="preserve">Fair </w:t>
            </w:r>
            <w:proofErr w:type="gramStart"/>
            <w:r w:rsidRPr="006B7D42">
              <w:rPr>
                <w:rFonts w:ascii="Arial" w:hAnsi="Arial"/>
                <w:b/>
                <w:sz w:val="24"/>
                <w:szCs w:val="24"/>
              </w:rPr>
              <w:t xml:space="preserve">Deal  </w:t>
            </w:r>
            <w:r w:rsidRPr="00F41A7B">
              <w:rPr>
                <w:rFonts w:ascii="Arial" w:hAnsi="Arial"/>
                <w:b/>
                <w:sz w:val="24"/>
                <w:szCs w:val="24"/>
              </w:rPr>
              <w:t>Employees</w:t>
            </w:r>
            <w:proofErr w:type="gramEnd"/>
            <w:r w:rsidRPr="00F41A7B">
              <w:rPr>
                <w:rFonts w:ascii="Arial" w:hAnsi="Arial"/>
                <w:b/>
                <w:sz w:val="24"/>
                <w:szCs w:val="24"/>
              </w:rPr>
              <w:t>"</w:t>
            </w:r>
          </w:p>
        </w:tc>
        <w:tc>
          <w:tcPr>
            <w:tcW w:w="5629" w:type="dxa"/>
          </w:tcPr>
          <w:p w14:paraId="6657D6D1"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6B7D42">
              <w:rPr>
                <w:rFonts w:ascii="Arial" w:eastAsia="STZhongsong" w:hAnsi="Arial"/>
                <w:bCs/>
                <w:color w:val="000000"/>
                <w:sz w:val="24"/>
                <w:szCs w:val="24"/>
                <w:lang w:eastAsia="zh-CN"/>
              </w:rPr>
              <w:t xml:space="preserve">other than the NHS Broadly Comparable Employees, </w:t>
            </w:r>
            <w:r w:rsidRPr="00F41A7B">
              <w:rPr>
                <w:rFonts w:ascii="Arial" w:eastAsia="STZhongsong" w:hAnsi="Arial"/>
                <w:bCs/>
                <w:color w:val="000000"/>
                <w:sz w:val="24"/>
                <w:szCs w:val="24"/>
                <w:lang w:eastAsia="zh-CN"/>
              </w:rPr>
              <w:t>each of the Fair Deal Employees who at a Relevant Transfer Date was a member of, or was entitled to become a member of, or but for their compulsory transfer of employment would have been entitled to be or become a member of, the NHSPS as a result of either:</w:t>
            </w:r>
            <w:r>
              <w:rPr>
                <w:rFonts w:ascii="Arial" w:eastAsia="STZhongsong" w:hAnsi="Arial"/>
                <w:bCs/>
                <w:color w:val="000000"/>
                <w:sz w:val="24"/>
                <w:szCs w:val="24"/>
                <w:lang w:eastAsia="zh-CN"/>
              </w:rPr>
              <w:t xml:space="preserve"> </w:t>
            </w:r>
          </w:p>
        </w:tc>
      </w:tr>
      <w:tr w:rsidR="00CB6F1C" w:rsidRPr="00F41A7B" w14:paraId="08968741" w14:textId="77777777" w:rsidTr="00CB6F1C">
        <w:trPr>
          <w:cantSplit/>
        </w:trPr>
        <w:tc>
          <w:tcPr>
            <w:tcW w:w="3397" w:type="dxa"/>
          </w:tcPr>
          <w:p w14:paraId="6AB18627" w14:textId="77777777" w:rsidR="00CB6F1C" w:rsidRPr="00F41A7B" w:rsidRDefault="00CB6F1C" w:rsidP="00CB6F1C">
            <w:pPr>
              <w:spacing w:before="120" w:after="120"/>
              <w:ind w:left="720"/>
              <w:rPr>
                <w:rFonts w:ascii="Arial" w:hAnsi="Arial"/>
                <w:b/>
                <w:sz w:val="24"/>
                <w:szCs w:val="24"/>
              </w:rPr>
            </w:pPr>
          </w:p>
        </w:tc>
        <w:tc>
          <w:tcPr>
            <w:tcW w:w="5629" w:type="dxa"/>
          </w:tcPr>
          <w:p w14:paraId="37746D6C" w14:textId="77777777" w:rsidR="00CB6F1C" w:rsidRPr="00F41A7B" w:rsidRDefault="00CB6F1C" w:rsidP="000266D5">
            <w:pPr>
              <w:widowControl w:val="0"/>
              <w:numPr>
                <w:ilvl w:val="0"/>
                <w:numId w:val="45"/>
              </w:numPr>
              <w:tabs>
                <w:tab w:val="clear" w:pos="720"/>
                <w:tab w:val="left" w:pos="695"/>
              </w:tabs>
              <w:overflowPunct w:val="0"/>
              <w:autoSpaceDE w:val="0"/>
              <w:autoSpaceDN w:val="0"/>
              <w:adjustRightInd w:val="0"/>
              <w:spacing w:before="120" w:after="120" w:line="240" w:lineRule="auto"/>
              <w:ind w:left="743" w:hanging="709"/>
              <w:jc w:val="both"/>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the </w:t>
            </w:r>
            <w:r w:rsidRPr="00F41A7B">
              <w:rPr>
                <w:rFonts w:ascii="Arial" w:eastAsia="STZhongsong" w:hAnsi="Arial"/>
                <w:color w:val="000000"/>
                <w:sz w:val="24"/>
                <w:szCs w:val="24"/>
                <w:lang w:eastAsia="zh-CN"/>
              </w:rPr>
              <w:t>Buyer</w:t>
            </w:r>
            <w:r w:rsidRPr="00F41A7B">
              <w:rPr>
                <w:rFonts w:ascii="Arial" w:eastAsia="STZhongsong" w:hAnsi="Arial"/>
                <w:i/>
                <w:color w:val="000000"/>
                <w:sz w:val="24"/>
                <w:szCs w:val="24"/>
                <w:lang w:eastAsia="zh-CN"/>
              </w:rPr>
              <w:t>,</w:t>
            </w:r>
            <w:r w:rsidRPr="00F41A7B">
              <w:rPr>
                <w:rFonts w:ascii="Arial" w:eastAsia="STZhongsong" w:hAnsi="Arial"/>
                <w:bCs/>
                <w:color w:val="000000"/>
                <w:sz w:val="24"/>
                <w:szCs w:val="24"/>
                <w:lang w:eastAsia="zh-CN"/>
              </w:rPr>
              <w:t xml:space="preserve"> an NHS Body or other employer which participates automatically in the NHSPS; or</w:t>
            </w:r>
          </w:p>
        </w:tc>
      </w:tr>
      <w:tr w:rsidR="00CB6F1C" w:rsidRPr="00F41A7B" w14:paraId="0CAE1562" w14:textId="77777777" w:rsidTr="00CB6F1C">
        <w:trPr>
          <w:cantSplit/>
        </w:trPr>
        <w:tc>
          <w:tcPr>
            <w:tcW w:w="3397" w:type="dxa"/>
          </w:tcPr>
          <w:p w14:paraId="11CF72E0" w14:textId="77777777" w:rsidR="00CB6F1C" w:rsidRPr="00F41A7B" w:rsidRDefault="00CB6F1C" w:rsidP="00CB6F1C">
            <w:pPr>
              <w:spacing w:before="120" w:after="120"/>
              <w:ind w:left="720"/>
              <w:rPr>
                <w:rFonts w:ascii="Arial" w:hAnsi="Arial"/>
                <w:b/>
                <w:sz w:val="24"/>
                <w:szCs w:val="24"/>
              </w:rPr>
            </w:pPr>
          </w:p>
        </w:tc>
        <w:tc>
          <w:tcPr>
            <w:tcW w:w="5629" w:type="dxa"/>
          </w:tcPr>
          <w:p w14:paraId="5E76BFEF" w14:textId="77777777" w:rsidR="00CB6F1C" w:rsidRPr="00F41A7B" w:rsidRDefault="00CB6F1C" w:rsidP="000266D5">
            <w:pPr>
              <w:widowControl w:val="0"/>
              <w:numPr>
                <w:ilvl w:val="0"/>
                <w:numId w:val="45"/>
              </w:numPr>
              <w:tabs>
                <w:tab w:val="clear" w:pos="720"/>
                <w:tab w:val="left" w:pos="695"/>
              </w:tabs>
              <w:overflowPunct w:val="0"/>
              <w:autoSpaceDE w:val="0"/>
              <w:autoSpaceDN w:val="0"/>
              <w:adjustRightInd w:val="0"/>
              <w:spacing w:before="120" w:after="120" w:line="240" w:lineRule="auto"/>
              <w:ind w:left="695" w:hanging="646"/>
              <w:jc w:val="both"/>
              <w:textAlignment w:val="baseline"/>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their employment with a Former Supplier who provides access to the NHSPS pursuant to </w:t>
            </w:r>
            <w:r>
              <w:rPr>
                <w:rFonts w:ascii="Arial" w:eastAsia="STZhongsong" w:hAnsi="Arial"/>
                <w:bCs/>
                <w:color w:val="000000"/>
                <w:sz w:val="24"/>
                <w:szCs w:val="24"/>
                <w:lang w:eastAsia="zh-CN"/>
              </w:rPr>
              <w:t xml:space="preserve">a </w:t>
            </w:r>
            <w:r w:rsidRPr="006B7D42">
              <w:rPr>
                <w:rFonts w:ascii="Arial" w:eastAsia="STZhongsong" w:hAnsi="Arial"/>
                <w:bCs/>
                <w:color w:val="000000"/>
                <w:sz w:val="24"/>
                <w:szCs w:val="24"/>
                <w:lang w:eastAsia="zh-CN"/>
              </w:rPr>
              <w:t>Direction Letter/Determination  or to a Broadly Comparable pension scheme</w:t>
            </w:r>
            <w:r w:rsidRPr="00F41A7B" w:rsidDel="0011760D">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 xml:space="preserve">in respect of their employment with that Former Supplier (on the basis that they are </w:t>
            </w:r>
            <w:r w:rsidRPr="00F41A7B">
              <w:rPr>
                <w:rFonts w:ascii="Arial" w:hAnsi="Arial"/>
                <w:sz w:val="24"/>
                <w:szCs w:val="24"/>
              </w:rPr>
              <w:t>entitled</w:t>
            </w:r>
            <w:r w:rsidRPr="00F41A7B">
              <w:rPr>
                <w:rFonts w:ascii="Arial" w:eastAsia="STZhongsong" w:hAnsi="Arial"/>
                <w:bCs/>
                <w:color w:val="000000"/>
                <w:sz w:val="24"/>
                <w:szCs w:val="24"/>
                <w:lang w:eastAsia="zh-CN"/>
              </w:rPr>
              <w:t xml:space="preserve"> to protection under New Fair Deal </w:t>
            </w:r>
            <w:r w:rsidRPr="006B7D42">
              <w:rPr>
                <w:rFonts w:ascii="Arial" w:eastAsia="STZhongsong" w:hAnsi="Arial"/>
                <w:bCs/>
                <w:color w:val="000000"/>
                <w:sz w:val="24"/>
                <w:szCs w:val="24"/>
                <w:lang w:eastAsia="zh-CN"/>
              </w:rPr>
              <w:t xml:space="preserve"> (or previous guidance), </w:t>
            </w:r>
            <w:r w:rsidRPr="00F41A7B">
              <w:rPr>
                <w:rFonts w:ascii="Arial" w:eastAsia="STZhongsong" w:hAnsi="Arial"/>
                <w:bCs/>
                <w:color w:val="000000"/>
                <w:sz w:val="24"/>
                <w:szCs w:val="24"/>
                <w:lang w:eastAsia="zh-CN"/>
              </w:rPr>
              <w:t xml:space="preserve">having been formerly in employment with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an NHS Body or other employer who participated automatically in the NHSPS in connection with the Services, prior to being employed by the Former Supplier),</w:t>
            </w:r>
          </w:p>
        </w:tc>
      </w:tr>
      <w:tr w:rsidR="00CB6F1C" w:rsidRPr="00F41A7B" w14:paraId="1F1294CF" w14:textId="77777777" w:rsidTr="00CB6F1C">
        <w:trPr>
          <w:cantSplit/>
        </w:trPr>
        <w:tc>
          <w:tcPr>
            <w:tcW w:w="3397" w:type="dxa"/>
          </w:tcPr>
          <w:p w14:paraId="0D77171D" w14:textId="77777777" w:rsidR="00CB6F1C" w:rsidRPr="00F41A7B" w:rsidRDefault="00CB6F1C" w:rsidP="00CB6F1C">
            <w:pPr>
              <w:spacing w:before="120" w:after="120"/>
              <w:ind w:left="720"/>
              <w:rPr>
                <w:rFonts w:ascii="Arial" w:hAnsi="Arial"/>
                <w:b/>
                <w:sz w:val="24"/>
                <w:szCs w:val="24"/>
              </w:rPr>
            </w:pPr>
          </w:p>
        </w:tc>
        <w:tc>
          <w:tcPr>
            <w:tcW w:w="5629" w:type="dxa"/>
          </w:tcPr>
          <w:p w14:paraId="2CBE6417"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and, in each case, being continuously engaged for more than fifty per cent (50%) of their employed time in the delivery of services (the same as or similar to the Services).</w:t>
            </w:r>
          </w:p>
        </w:tc>
      </w:tr>
      <w:tr w:rsidR="00CB6F1C" w:rsidRPr="00F41A7B" w14:paraId="6A97CDC1" w14:textId="77777777" w:rsidTr="00CB6F1C">
        <w:trPr>
          <w:cantSplit/>
        </w:trPr>
        <w:tc>
          <w:tcPr>
            <w:tcW w:w="3397" w:type="dxa"/>
          </w:tcPr>
          <w:p w14:paraId="26E3837F" w14:textId="77777777" w:rsidR="00CB6F1C" w:rsidRPr="00F41A7B" w:rsidRDefault="00CB6F1C" w:rsidP="00CB6F1C">
            <w:pPr>
              <w:spacing w:before="120" w:after="120"/>
              <w:ind w:left="720"/>
              <w:rPr>
                <w:rFonts w:ascii="Arial" w:hAnsi="Arial"/>
                <w:b/>
                <w:sz w:val="24"/>
                <w:szCs w:val="24"/>
              </w:rPr>
            </w:pPr>
          </w:p>
        </w:tc>
        <w:tc>
          <w:tcPr>
            <w:tcW w:w="5629" w:type="dxa"/>
          </w:tcPr>
          <w:p w14:paraId="01385EC1"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For the avoidance of doubt, an individual who is in or entitled to become a member of the NHSPS as a result of being engaged in the Services and being covered by an "open" Direction Letter</w:t>
            </w:r>
            <w:r>
              <w:rPr>
                <w:rFonts w:ascii="Arial" w:eastAsia="STZhongsong" w:hAnsi="Arial"/>
                <w:bCs/>
                <w:color w:val="000000"/>
                <w:sz w:val="24"/>
                <w:szCs w:val="24"/>
                <w:lang w:eastAsia="zh-CN"/>
              </w:rPr>
              <w:t>/</w:t>
            </w:r>
            <w:r w:rsidRPr="006B7D42">
              <w:rPr>
                <w:rFonts w:ascii="Arial" w:eastAsia="STZhongsong" w:hAnsi="Arial"/>
                <w:bCs/>
                <w:color w:val="000000"/>
                <w:sz w:val="24"/>
                <w:szCs w:val="24"/>
                <w:lang w:eastAsia="zh-CN"/>
              </w:rPr>
              <w:t xml:space="preserve"> Determination</w:t>
            </w:r>
            <w:r w:rsidRPr="00F41A7B">
              <w:rPr>
                <w:rFonts w:ascii="Arial" w:eastAsia="STZhongsong" w:hAnsi="Arial"/>
                <w:bCs/>
                <w:color w:val="000000"/>
                <w:sz w:val="24"/>
                <w:szCs w:val="24"/>
                <w:lang w:eastAsia="zh-CN"/>
              </w:rPr>
              <w:t xml:space="preserve"> or other NHSPS "access" facility but who has never been employed directly by </w:t>
            </w:r>
            <w:r>
              <w:rPr>
                <w:rFonts w:ascii="Arial" w:eastAsia="STZhongsong" w:hAnsi="Arial"/>
                <w:bCs/>
                <w:color w:val="000000"/>
                <w:sz w:val="24"/>
                <w:szCs w:val="24"/>
                <w:lang w:eastAsia="zh-CN"/>
              </w:rPr>
              <w:t xml:space="preserve">the Buyer, </w:t>
            </w:r>
            <w:r w:rsidRPr="00F41A7B">
              <w:rPr>
                <w:rFonts w:ascii="Arial" w:eastAsia="STZhongsong" w:hAnsi="Arial"/>
                <w:bCs/>
                <w:color w:val="000000"/>
                <w:sz w:val="24"/>
                <w:szCs w:val="24"/>
                <w:lang w:eastAsia="zh-CN"/>
              </w:rPr>
              <w:t xml:space="preserve">an NHS Body (or other body which participates automatically in the NHSPS) is not an NHSPS </w:t>
            </w:r>
            <w:r w:rsidRPr="006B7D42">
              <w:rPr>
                <w:rFonts w:ascii="Arial" w:eastAsia="STZhongsong" w:hAnsi="Arial"/>
                <w:bCs/>
                <w:color w:val="000000"/>
                <w:sz w:val="24"/>
                <w:szCs w:val="24"/>
                <w:lang w:eastAsia="zh-CN"/>
              </w:rPr>
              <w:t xml:space="preserve">Fair Deal </w:t>
            </w:r>
            <w:r w:rsidRPr="00F41A7B">
              <w:rPr>
                <w:rFonts w:ascii="Arial" w:eastAsia="STZhongsong" w:hAnsi="Arial"/>
                <w:bCs/>
                <w:color w:val="000000"/>
                <w:sz w:val="24"/>
                <w:szCs w:val="24"/>
                <w:lang w:eastAsia="zh-CN"/>
              </w:rPr>
              <w:t xml:space="preserve">Employee; </w:t>
            </w:r>
            <w:r>
              <w:rPr>
                <w:rFonts w:ascii="Arial" w:eastAsia="STZhongsong" w:hAnsi="Arial"/>
                <w:bCs/>
                <w:color w:val="000000"/>
                <w:sz w:val="24"/>
                <w:szCs w:val="24"/>
                <w:lang w:eastAsia="zh-CN"/>
              </w:rPr>
              <w:t xml:space="preserve"> </w:t>
            </w:r>
          </w:p>
        </w:tc>
      </w:tr>
      <w:tr w:rsidR="00CB6F1C" w:rsidRPr="00F41A7B" w14:paraId="562D01DD" w14:textId="77777777" w:rsidTr="00CB6F1C">
        <w:trPr>
          <w:cantSplit/>
        </w:trPr>
        <w:tc>
          <w:tcPr>
            <w:tcW w:w="3397" w:type="dxa"/>
          </w:tcPr>
          <w:p w14:paraId="5CBD556E" w14:textId="77777777" w:rsidR="00CB6F1C" w:rsidRPr="00F41A7B" w:rsidRDefault="00CB6F1C" w:rsidP="00CB6F1C">
            <w:pPr>
              <w:spacing w:before="120" w:after="120"/>
              <w:ind w:left="993"/>
              <w:rPr>
                <w:rFonts w:ascii="Arial" w:hAnsi="Arial"/>
                <w:b/>
                <w:sz w:val="24"/>
                <w:szCs w:val="24"/>
              </w:rPr>
            </w:pPr>
            <w:r w:rsidRPr="00F41A7B">
              <w:rPr>
                <w:rFonts w:ascii="Arial" w:hAnsi="Arial"/>
                <w:b/>
                <w:sz w:val="24"/>
                <w:szCs w:val="24"/>
              </w:rPr>
              <w:t>"NHS Body"</w:t>
            </w:r>
          </w:p>
        </w:tc>
        <w:tc>
          <w:tcPr>
            <w:tcW w:w="5629" w:type="dxa"/>
          </w:tcPr>
          <w:p w14:paraId="66834CFA"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has the meaning given to it in section 275 of the National Health Service Act 2006 as amended by section 138(2)(c) of Schedule 4 to the Health and Social Care Act 2012;</w:t>
            </w:r>
            <w:r>
              <w:rPr>
                <w:rFonts w:ascii="Arial" w:eastAsia="STZhongsong" w:hAnsi="Arial"/>
                <w:bCs/>
                <w:color w:val="000000"/>
                <w:sz w:val="24"/>
                <w:szCs w:val="24"/>
                <w:lang w:eastAsia="zh-CN"/>
              </w:rPr>
              <w:t xml:space="preserve"> </w:t>
            </w:r>
          </w:p>
        </w:tc>
      </w:tr>
      <w:tr w:rsidR="00CB6F1C" w:rsidRPr="00F41A7B" w14:paraId="3E998C49" w14:textId="77777777" w:rsidTr="00CB6F1C">
        <w:trPr>
          <w:cantSplit/>
        </w:trPr>
        <w:tc>
          <w:tcPr>
            <w:tcW w:w="3397" w:type="dxa"/>
          </w:tcPr>
          <w:p w14:paraId="17AD5C78" w14:textId="77777777" w:rsidR="00CB6F1C" w:rsidRPr="00F41A7B" w:rsidRDefault="00CB6F1C" w:rsidP="00CB6F1C">
            <w:pPr>
              <w:spacing w:before="120" w:after="120"/>
              <w:ind w:left="993"/>
              <w:rPr>
                <w:rFonts w:ascii="Arial" w:hAnsi="Arial"/>
                <w:b/>
                <w:sz w:val="24"/>
                <w:szCs w:val="24"/>
              </w:rPr>
            </w:pPr>
            <w:r w:rsidRPr="00F41A7B">
              <w:rPr>
                <w:rFonts w:ascii="Arial" w:hAnsi="Arial"/>
                <w:b/>
                <w:sz w:val="24"/>
                <w:szCs w:val="24"/>
              </w:rPr>
              <w:lastRenderedPageBreak/>
              <w:t>"NHS Pensions"</w:t>
            </w:r>
          </w:p>
        </w:tc>
        <w:tc>
          <w:tcPr>
            <w:tcW w:w="5629" w:type="dxa"/>
          </w:tcPr>
          <w:p w14:paraId="70C1319F"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NHS Pensions as the administrators of the NHSPS or such other body as may from time to time be responsible for relevant administrative functions of the NHSPS;</w:t>
            </w:r>
          </w:p>
        </w:tc>
      </w:tr>
      <w:tr w:rsidR="00CB6F1C" w:rsidRPr="00F41A7B" w14:paraId="34834A5A" w14:textId="77777777" w:rsidTr="00CB6F1C">
        <w:trPr>
          <w:cantSplit/>
        </w:trPr>
        <w:tc>
          <w:tcPr>
            <w:tcW w:w="3397" w:type="dxa"/>
          </w:tcPr>
          <w:p w14:paraId="23A7992C" w14:textId="77777777" w:rsidR="00CB6F1C" w:rsidRPr="00F41A7B" w:rsidRDefault="00CB6F1C" w:rsidP="00CB6F1C">
            <w:pPr>
              <w:spacing w:before="120" w:after="120"/>
              <w:ind w:left="993"/>
              <w:rPr>
                <w:rFonts w:ascii="Arial" w:hAnsi="Arial"/>
                <w:b/>
                <w:sz w:val="24"/>
                <w:szCs w:val="24"/>
              </w:rPr>
            </w:pPr>
            <w:r w:rsidRPr="00F41A7B">
              <w:rPr>
                <w:rFonts w:ascii="Arial" w:hAnsi="Arial"/>
                <w:b/>
                <w:sz w:val="24"/>
                <w:szCs w:val="24"/>
              </w:rPr>
              <w:t>"NHSPS"</w:t>
            </w:r>
          </w:p>
        </w:tc>
        <w:tc>
          <w:tcPr>
            <w:tcW w:w="5629" w:type="dxa"/>
          </w:tcPr>
          <w:p w14:paraId="6FABFFDA"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the National Health Service Pension Scheme for England and Wales, established pursuant to the Superannuation Act 1972 </w:t>
            </w:r>
            <w:r w:rsidRPr="006B7D42">
              <w:rPr>
                <w:rFonts w:ascii="Arial" w:eastAsia="STZhongsong" w:hAnsi="Arial"/>
                <w:bCs/>
                <w:color w:val="000000"/>
                <w:sz w:val="24"/>
                <w:szCs w:val="24"/>
                <w:lang w:eastAsia="zh-CN"/>
              </w:rPr>
              <w:t>and the Public Service Pensions Act 2013</w:t>
            </w:r>
            <w:r>
              <w:rPr>
                <w:rFonts w:ascii="Arial" w:eastAsia="STZhongsong" w:hAnsi="Arial"/>
                <w:bCs/>
                <w:color w:val="000000"/>
                <w:sz w:val="24"/>
                <w:szCs w:val="24"/>
                <w:lang w:eastAsia="zh-CN"/>
              </w:rPr>
              <w:t xml:space="preserve"> </w:t>
            </w:r>
            <w:r w:rsidRPr="00F41A7B">
              <w:rPr>
                <w:rFonts w:ascii="Arial" w:eastAsia="STZhongsong" w:hAnsi="Arial"/>
                <w:bCs/>
                <w:color w:val="000000"/>
                <w:sz w:val="24"/>
                <w:szCs w:val="24"/>
                <w:lang w:eastAsia="zh-CN"/>
              </w:rPr>
              <w:t>governed by subsequent regulations under th</w:t>
            </w:r>
            <w:r>
              <w:rPr>
                <w:rFonts w:ascii="Arial" w:eastAsia="STZhongsong" w:hAnsi="Arial"/>
                <w:bCs/>
                <w:color w:val="000000"/>
                <w:sz w:val="24"/>
                <w:szCs w:val="24"/>
                <w:lang w:eastAsia="zh-CN"/>
              </w:rPr>
              <w:t>ose</w:t>
            </w:r>
            <w:r w:rsidRPr="00F41A7B">
              <w:rPr>
                <w:rFonts w:ascii="Arial" w:eastAsia="STZhongsong" w:hAnsi="Arial"/>
                <w:bCs/>
                <w:color w:val="000000"/>
                <w:sz w:val="24"/>
                <w:szCs w:val="24"/>
                <w:lang w:eastAsia="zh-CN"/>
              </w:rPr>
              <w:t xml:space="preserve"> Act</w:t>
            </w:r>
            <w:r>
              <w:rPr>
                <w:rFonts w:ascii="Arial" w:eastAsia="STZhongsong" w:hAnsi="Arial"/>
                <w:bCs/>
                <w:color w:val="000000"/>
                <w:sz w:val="24"/>
                <w:szCs w:val="24"/>
                <w:lang w:eastAsia="zh-CN"/>
              </w:rPr>
              <w:t>s</w:t>
            </w:r>
            <w:r w:rsidRPr="00F41A7B">
              <w:rPr>
                <w:rFonts w:ascii="Arial" w:eastAsia="STZhongsong" w:hAnsi="Arial"/>
                <w:bCs/>
                <w:color w:val="000000"/>
                <w:sz w:val="24"/>
                <w:szCs w:val="24"/>
                <w:lang w:eastAsia="zh-CN"/>
              </w:rPr>
              <w:t xml:space="preserve"> including the NHS Pension Scheme Regulations;</w:t>
            </w:r>
          </w:p>
        </w:tc>
      </w:tr>
      <w:tr w:rsidR="00CB6F1C" w:rsidRPr="00F41A7B" w14:paraId="143CF289" w14:textId="77777777" w:rsidTr="00CB6F1C">
        <w:trPr>
          <w:cantSplit/>
        </w:trPr>
        <w:tc>
          <w:tcPr>
            <w:tcW w:w="3397" w:type="dxa"/>
          </w:tcPr>
          <w:p w14:paraId="2BC837C9" w14:textId="77777777" w:rsidR="00CB6F1C" w:rsidRPr="00F41A7B" w:rsidRDefault="00CB6F1C" w:rsidP="00CB6F1C">
            <w:pPr>
              <w:spacing w:before="120" w:after="120"/>
              <w:ind w:left="993"/>
              <w:rPr>
                <w:rFonts w:ascii="Arial" w:hAnsi="Arial"/>
                <w:b/>
                <w:sz w:val="24"/>
                <w:szCs w:val="24"/>
              </w:rPr>
            </w:pPr>
          </w:p>
        </w:tc>
        <w:tc>
          <w:tcPr>
            <w:tcW w:w="5629" w:type="dxa"/>
          </w:tcPr>
          <w:p w14:paraId="3B10F2BC"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p>
        </w:tc>
      </w:tr>
      <w:tr w:rsidR="00CB6F1C" w:rsidRPr="00F41A7B" w14:paraId="515C4AC6" w14:textId="77777777" w:rsidTr="00CB6F1C">
        <w:trPr>
          <w:cantSplit/>
        </w:trPr>
        <w:tc>
          <w:tcPr>
            <w:tcW w:w="3397" w:type="dxa"/>
          </w:tcPr>
          <w:p w14:paraId="01313C41" w14:textId="77777777" w:rsidR="00CB6F1C" w:rsidRPr="00F41A7B" w:rsidRDefault="00CB6F1C" w:rsidP="00CB6F1C">
            <w:pPr>
              <w:spacing w:before="120" w:after="120"/>
              <w:ind w:left="993"/>
              <w:rPr>
                <w:rFonts w:ascii="Arial" w:hAnsi="Arial"/>
                <w:b/>
                <w:sz w:val="24"/>
                <w:szCs w:val="24"/>
              </w:rPr>
            </w:pPr>
            <w:r w:rsidRPr="00F41A7B">
              <w:rPr>
                <w:rFonts w:ascii="Arial" w:hAnsi="Arial"/>
                <w:b/>
                <w:sz w:val="24"/>
                <w:szCs w:val="24"/>
              </w:rPr>
              <w:t>"NHS Pension Scheme Regulations"</w:t>
            </w:r>
          </w:p>
        </w:tc>
        <w:tc>
          <w:tcPr>
            <w:tcW w:w="5629" w:type="dxa"/>
          </w:tcPr>
          <w:p w14:paraId="58E12BDB"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as appropriate, any or all of the National Health Service Pension Scheme Regulations 1995 (SI 1995/300), the National Health Service Pension Scheme Regulations 2008 (SI 2008/653), the National Health Service Pension Scheme Regulations 2015 (2015/94) and any subsequent regulations made in respect of the NHSPS, each as amended from time to time;</w:t>
            </w:r>
          </w:p>
        </w:tc>
      </w:tr>
      <w:tr w:rsidR="00CB6F1C" w:rsidRPr="00F41A7B" w14:paraId="19BF39E1" w14:textId="77777777" w:rsidTr="00CB6F1C">
        <w:trPr>
          <w:cantSplit/>
        </w:trPr>
        <w:tc>
          <w:tcPr>
            <w:tcW w:w="3397" w:type="dxa"/>
          </w:tcPr>
          <w:p w14:paraId="5CAD678B" w14:textId="77777777" w:rsidR="00CB6F1C" w:rsidRPr="00F41A7B" w:rsidRDefault="00CB6F1C" w:rsidP="00CB6F1C">
            <w:pPr>
              <w:spacing w:before="120" w:after="120"/>
              <w:ind w:left="993"/>
              <w:rPr>
                <w:rFonts w:ascii="Arial" w:hAnsi="Arial"/>
                <w:b/>
                <w:sz w:val="24"/>
                <w:szCs w:val="24"/>
              </w:rPr>
            </w:pPr>
            <w:r w:rsidRPr="00F41A7B">
              <w:rPr>
                <w:rFonts w:ascii="Arial" w:hAnsi="Arial"/>
                <w:b/>
                <w:sz w:val="24"/>
                <w:szCs w:val="24"/>
              </w:rPr>
              <w:t>"NHS Premature Retirement Rights"</w:t>
            </w:r>
          </w:p>
        </w:tc>
        <w:tc>
          <w:tcPr>
            <w:tcW w:w="5629" w:type="dxa"/>
          </w:tcPr>
          <w:p w14:paraId="036A22A1"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 xml:space="preserve">rights to which any </w:t>
            </w:r>
            <w:r>
              <w:rPr>
                <w:rFonts w:ascii="Arial" w:eastAsia="STZhongsong" w:hAnsi="Arial"/>
                <w:bCs/>
                <w:color w:val="000000"/>
                <w:sz w:val="24"/>
                <w:szCs w:val="24"/>
                <w:lang w:eastAsia="zh-CN"/>
              </w:rPr>
              <w:t xml:space="preserve">NHS </w:t>
            </w:r>
            <w:r w:rsidRPr="00F41A7B">
              <w:rPr>
                <w:rFonts w:ascii="Arial" w:eastAsia="STZhongsong" w:hAnsi="Arial"/>
                <w:bCs/>
                <w:color w:val="000000"/>
                <w:sz w:val="24"/>
                <w:szCs w:val="24"/>
                <w:lang w:eastAsia="zh-CN"/>
              </w:rPr>
              <w:t xml:space="preserve">Fair Deal Employee (had they remained in the employment of the </w:t>
            </w:r>
            <w:r w:rsidRPr="00F41A7B">
              <w:rPr>
                <w:rFonts w:ascii="Arial" w:eastAsia="STZhongsong" w:hAnsi="Arial"/>
                <w:color w:val="000000"/>
                <w:sz w:val="24"/>
                <w:szCs w:val="24"/>
                <w:lang w:eastAsia="zh-CN"/>
              </w:rPr>
              <w:t>Buyer</w:t>
            </w:r>
            <w:r w:rsidRPr="00F41A7B">
              <w:rPr>
                <w:rFonts w:ascii="Arial" w:eastAsia="STZhongsong" w:hAnsi="Arial"/>
                <w:bCs/>
                <w:color w:val="000000"/>
                <w:sz w:val="24"/>
                <w:szCs w:val="24"/>
                <w:lang w:eastAsia="zh-CN"/>
              </w:rPr>
              <w:t xml:space="preserve">, an NHS Body or other employer which participates automatically in the NHSPS) would have been or </w:t>
            </w:r>
            <w:r>
              <w:rPr>
                <w:rFonts w:ascii="Arial" w:eastAsia="STZhongsong" w:hAnsi="Arial"/>
                <w:bCs/>
                <w:color w:val="000000"/>
                <w:sz w:val="24"/>
                <w:szCs w:val="24"/>
                <w:lang w:eastAsia="zh-CN"/>
              </w:rPr>
              <w:t xml:space="preserve">is </w:t>
            </w:r>
            <w:r w:rsidRPr="00F41A7B">
              <w:rPr>
                <w:rFonts w:ascii="Arial" w:eastAsia="STZhongsong" w:hAnsi="Arial"/>
                <w:bCs/>
                <w:color w:val="000000"/>
                <w:sz w:val="24"/>
                <w:szCs w:val="24"/>
                <w:lang w:eastAsia="zh-CN"/>
              </w:rPr>
              <w:t>entitled under the NHS Pension Scheme Regulations, the NHS Compensation for Premature Retirement Regulations 2002 (SI 2002/1311), the NHS (Injury Benefits) Regulations 1995 (SI 1995/866) and section 45 of the General Whitley Council conditions of service, or any other legislative or contractual provision which replaces, amends, extends or consolidates the same from time to time;</w:t>
            </w:r>
            <w:r>
              <w:rPr>
                <w:rFonts w:ascii="Arial" w:eastAsia="STZhongsong" w:hAnsi="Arial"/>
                <w:bCs/>
                <w:color w:val="000000"/>
                <w:sz w:val="24"/>
                <w:szCs w:val="24"/>
                <w:lang w:eastAsia="zh-CN"/>
              </w:rPr>
              <w:t xml:space="preserve"> </w:t>
            </w:r>
          </w:p>
        </w:tc>
      </w:tr>
      <w:tr w:rsidR="00CB6F1C" w:rsidRPr="00F41A7B" w14:paraId="35CCE9AA" w14:textId="77777777" w:rsidTr="00CB6F1C">
        <w:trPr>
          <w:cantSplit/>
        </w:trPr>
        <w:tc>
          <w:tcPr>
            <w:tcW w:w="3397" w:type="dxa"/>
          </w:tcPr>
          <w:p w14:paraId="581C39D7" w14:textId="77777777" w:rsidR="00CB6F1C" w:rsidRPr="00F41A7B" w:rsidRDefault="00CB6F1C" w:rsidP="00CB6F1C">
            <w:pPr>
              <w:spacing w:before="120" w:after="120"/>
              <w:ind w:left="993"/>
              <w:rPr>
                <w:rFonts w:ascii="Arial" w:hAnsi="Arial"/>
                <w:b/>
                <w:sz w:val="24"/>
                <w:szCs w:val="24"/>
              </w:rPr>
            </w:pPr>
            <w:r w:rsidRPr="00F41A7B">
              <w:rPr>
                <w:rFonts w:ascii="Arial" w:hAnsi="Arial"/>
                <w:b/>
                <w:sz w:val="24"/>
                <w:szCs w:val="24"/>
              </w:rPr>
              <w:t>"Pension Benefits"</w:t>
            </w:r>
          </w:p>
        </w:tc>
        <w:tc>
          <w:tcPr>
            <w:tcW w:w="5629" w:type="dxa"/>
          </w:tcPr>
          <w:p w14:paraId="4DE3C36C" w14:textId="77777777" w:rsidR="00CB6F1C" w:rsidRPr="00F41A7B" w:rsidRDefault="00CB6F1C" w:rsidP="00CB6F1C">
            <w:pPr>
              <w:tabs>
                <w:tab w:val="left" w:pos="235"/>
              </w:tabs>
              <w:spacing w:before="120" w:after="120"/>
              <w:rPr>
                <w:rFonts w:ascii="Arial" w:eastAsia="STZhongsong" w:hAnsi="Arial"/>
                <w:bCs/>
                <w:color w:val="000000"/>
                <w:sz w:val="24"/>
                <w:szCs w:val="24"/>
                <w:lang w:eastAsia="zh-CN"/>
              </w:rPr>
            </w:pPr>
            <w:r w:rsidRPr="00F41A7B">
              <w:rPr>
                <w:rFonts w:ascii="Arial" w:eastAsia="STZhongsong" w:hAnsi="Arial"/>
                <w:bCs/>
                <w:color w:val="000000"/>
                <w:sz w:val="24"/>
                <w:szCs w:val="24"/>
                <w:lang w:eastAsia="zh-CN"/>
              </w:rPr>
              <w:t>any benefits payable in respect of an individual (including but not limited to pensions related allowances and lump sums) relating to old age, invalidity or survivor’s benefits provided under an occupational pension scheme</w:t>
            </w:r>
            <w:r>
              <w:rPr>
                <w:rFonts w:ascii="Arial" w:eastAsia="STZhongsong" w:hAnsi="Arial"/>
                <w:bCs/>
                <w:color w:val="000000"/>
                <w:sz w:val="24"/>
                <w:szCs w:val="24"/>
                <w:lang w:eastAsia="zh-CN"/>
              </w:rPr>
              <w:t>.</w:t>
            </w:r>
            <w:r w:rsidRPr="00F41A7B">
              <w:rPr>
                <w:rFonts w:ascii="Arial" w:eastAsia="STZhongsong" w:hAnsi="Arial"/>
                <w:bCs/>
                <w:color w:val="000000"/>
                <w:sz w:val="24"/>
                <w:szCs w:val="24"/>
                <w:lang w:eastAsia="zh-CN"/>
              </w:rPr>
              <w:t xml:space="preserve"> </w:t>
            </w:r>
          </w:p>
        </w:tc>
      </w:tr>
      <w:tr w:rsidR="00CB6F1C" w:rsidRPr="00F41A7B" w14:paraId="2C0D8DED" w14:textId="77777777" w:rsidTr="00CB6F1C">
        <w:trPr>
          <w:cantSplit/>
        </w:trPr>
        <w:tc>
          <w:tcPr>
            <w:tcW w:w="3397" w:type="dxa"/>
          </w:tcPr>
          <w:p w14:paraId="112CFA06" w14:textId="77777777" w:rsidR="00CB6F1C" w:rsidRPr="00F41A7B" w:rsidRDefault="00CB6F1C" w:rsidP="00CB6F1C">
            <w:pPr>
              <w:spacing w:before="120" w:after="120"/>
              <w:ind w:left="993"/>
              <w:rPr>
                <w:rFonts w:ascii="Arial" w:hAnsi="Arial"/>
                <w:b/>
                <w:sz w:val="24"/>
                <w:szCs w:val="24"/>
              </w:rPr>
            </w:pPr>
          </w:p>
        </w:tc>
        <w:tc>
          <w:tcPr>
            <w:tcW w:w="5629" w:type="dxa"/>
          </w:tcPr>
          <w:p w14:paraId="058074CD" w14:textId="77777777" w:rsidR="00CB6F1C" w:rsidRPr="00F41A7B" w:rsidRDefault="00CB6F1C" w:rsidP="00CB6F1C">
            <w:pPr>
              <w:tabs>
                <w:tab w:val="left" w:pos="235"/>
              </w:tabs>
              <w:spacing w:before="120" w:after="120"/>
              <w:rPr>
                <w:rFonts w:ascii="Arial" w:hAnsi="Arial"/>
                <w:sz w:val="24"/>
                <w:szCs w:val="24"/>
              </w:rPr>
            </w:pPr>
          </w:p>
        </w:tc>
      </w:tr>
    </w:tbl>
    <w:p w14:paraId="1F0A9271" w14:textId="77777777" w:rsidR="00CB6F1C" w:rsidRPr="00F41A7B" w:rsidRDefault="00CB6F1C" w:rsidP="00CB6F1C">
      <w:pPr>
        <w:pStyle w:val="ScheduleL1"/>
        <w:rPr>
          <w:rFonts w:ascii="Arial" w:eastAsia="Times New Roman" w:hAnsi="Arial" w:cs="Arial"/>
          <w:sz w:val="24"/>
          <w:szCs w:val="24"/>
        </w:rPr>
      </w:pPr>
      <w:bookmarkStart w:id="90" w:name="_Ref466031983"/>
      <w:bookmarkStart w:id="91" w:name="_Toc477883428"/>
      <w:bookmarkStart w:id="92" w:name="_Toc479777845"/>
      <w:bookmarkStart w:id="93" w:name="_Toc479778295"/>
      <w:bookmarkStart w:id="94" w:name="_Toc481484600"/>
      <w:bookmarkStart w:id="95" w:name="_Toc481501356"/>
      <w:r w:rsidRPr="00F41A7B">
        <w:rPr>
          <w:rFonts w:ascii="Arial Bold" w:hAnsi="Arial Bold" w:cs="Arial"/>
          <w:caps w:val="0"/>
          <w:sz w:val="24"/>
          <w:szCs w:val="24"/>
        </w:rPr>
        <w:t>Membership of the NHS Pension Scheme</w:t>
      </w:r>
    </w:p>
    <w:p w14:paraId="73A0CE9E" w14:textId="77777777" w:rsidR="00CB6F1C" w:rsidRDefault="00CB6F1C" w:rsidP="00CB6F1C">
      <w:pPr>
        <w:pStyle w:val="ScheduleL2"/>
        <w:rPr>
          <w:rFonts w:ascii="Arial" w:hAnsi="Arial" w:cs="Arial"/>
          <w:sz w:val="24"/>
          <w:szCs w:val="24"/>
          <w:lang w:val="en-GB"/>
        </w:rPr>
      </w:pPr>
      <w:bookmarkStart w:id="96" w:name="_Ref466031984"/>
      <w:bookmarkEnd w:id="90"/>
      <w:bookmarkEnd w:id="91"/>
      <w:bookmarkEnd w:id="92"/>
      <w:bookmarkEnd w:id="93"/>
      <w:bookmarkEnd w:id="94"/>
      <w:bookmarkEnd w:id="95"/>
      <w:r w:rsidRPr="00F41A7B">
        <w:rPr>
          <w:rFonts w:ascii="Arial" w:hAnsi="Arial" w:cs="Arial"/>
          <w:sz w:val="24"/>
          <w:szCs w:val="24"/>
          <w:lang w:val="en-GB"/>
        </w:rPr>
        <w:t xml:space="preserve">In accordance with New Fair Deal, the Supplier and/or any of its </w:t>
      </w:r>
      <w:r>
        <w:rPr>
          <w:rFonts w:ascii="Arial" w:hAnsi="Arial" w:cs="Arial"/>
          <w:sz w:val="24"/>
          <w:szCs w:val="24"/>
          <w:lang w:val="en-GB"/>
        </w:rPr>
        <w:t>Subcontractor</w:t>
      </w:r>
      <w:r w:rsidRPr="00F41A7B">
        <w:rPr>
          <w:rFonts w:ascii="Arial" w:hAnsi="Arial" w:cs="Arial"/>
          <w:sz w:val="24"/>
          <w:szCs w:val="24"/>
          <w:lang w:val="en-GB"/>
        </w:rPr>
        <w:t xml:space="preserve">s to which the employment of any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compulsorily transfers as a result of </w:t>
      </w:r>
      <w:r w:rsidRPr="006B7D42">
        <w:rPr>
          <w:rFonts w:ascii="Arial" w:eastAsia="Times New Roman" w:hAnsi="Arial" w:cs="Arial"/>
          <w:sz w:val="24"/>
          <w:szCs w:val="24"/>
        </w:rPr>
        <w:t xml:space="preserve">either </w:t>
      </w:r>
      <w:r w:rsidRPr="00F41A7B">
        <w:rPr>
          <w:rFonts w:ascii="Arial" w:hAnsi="Arial" w:cs="Arial"/>
          <w:sz w:val="24"/>
          <w:szCs w:val="24"/>
          <w:lang w:val="en-GB"/>
        </w:rPr>
        <w:t>the award of this Contract</w:t>
      </w:r>
      <w:r>
        <w:rPr>
          <w:rFonts w:ascii="Arial" w:hAnsi="Arial" w:cs="Arial"/>
          <w:sz w:val="24"/>
          <w:szCs w:val="24"/>
          <w:lang w:val="en-GB"/>
        </w:rPr>
        <w:t xml:space="preserve"> </w:t>
      </w:r>
      <w:r w:rsidRPr="006B7D42">
        <w:rPr>
          <w:rFonts w:ascii="Arial" w:hAnsi="Arial" w:cs="Arial"/>
          <w:sz w:val="24"/>
          <w:szCs w:val="24"/>
        </w:rPr>
        <w:t>or a Relevant Transfer</w:t>
      </w:r>
      <w:r w:rsidRPr="00F41A7B">
        <w:rPr>
          <w:rFonts w:ascii="Arial" w:hAnsi="Arial" w:cs="Arial"/>
          <w:sz w:val="24"/>
          <w:szCs w:val="24"/>
          <w:lang w:val="en-GB"/>
        </w:rPr>
        <w:t xml:space="preserve">, if not an NHS Body or other employer which participates automatically in the NHSPS, </w:t>
      </w:r>
      <w:r w:rsidRPr="006B7D42">
        <w:rPr>
          <w:rFonts w:ascii="Arial" w:eastAsia="Times New Roman" w:hAnsi="Arial" w:cs="Arial"/>
          <w:sz w:val="24"/>
          <w:szCs w:val="24"/>
        </w:rPr>
        <w:t xml:space="preserve">shall </w:t>
      </w:r>
      <w:r w:rsidRPr="00F41A7B">
        <w:rPr>
          <w:rFonts w:ascii="Arial" w:hAnsi="Arial" w:cs="Arial"/>
          <w:sz w:val="24"/>
          <w:szCs w:val="24"/>
          <w:lang w:val="en-GB"/>
        </w:rPr>
        <w:t>each secure a Direction Letter</w:t>
      </w:r>
      <w:r w:rsidRPr="006B7D42">
        <w:rPr>
          <w:rFonts w:ascii="Arial" w:eastAsia="Times New Roman" w:hAnsi="Arial" w:cs="Arial"/>
          <w:sz w:val="24"/>
          <w:szCs w:val="24"/>
        </w:rPr>
        <w:t>/Determination</w:t>
      </w:r>
      <w:r w:rsidRPr="00F41A7B">
        <w:rPr>
          <w:rFonts w:ascii="Arial" w:hAnsi="Arial" w:cs="Arial"/>
          <w:sz w:val="24"/>
          <w:szCs w:val="24"/>
          <w:lang w:val="en-GB"/>
        </w:rPr>
        <w:t xml:space="preserve"> to enable the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Employees to retain either continuous active membership of or eligibility for the NHSPS for so long as they remain employed in connection with the delivery of the Services under </w:t>
      </w:r>
      <w:r>
        <w:rPr>
          <w:rFonts w:ascii="Arial" w:hAnsi="Arial" w:cs="Arial"/>
          <w:sz w:val="24"/>
          <w:szCs w:val="24"/>
        </w:rPr>
        <w:t>the relevant</w:t>
      </w:r>
      <w:r w:rsidRPr="006B7D42">
        <w:rPr>
          <w:rFonts w:ascii="Arial" w:hAnsi="Arial" w:cs="Arial"/>
          <w:sz w:val="24"/>
          <w:szCs w:val="24"/>
        </w:rPr>
        <w:t xml:space="preserve"> </w:t>
      </w:r>
      <w:r w:rsidRPr="00F41A7B">
        <w:rPr>
          <w:rFonts w:ascii="Arial" w:hAnsi="Arial" w:cs="Arial"/>
          <w:sz w:val="24"/>
          <w:szCs w:val="24"/>
          <w:lang w:val="en-GB"/>
        </w:rPr>
        <w:t>Contract</w:t>
      </w:r>
      <w:r>
        <w:rPr>
          <w:rFonts w:ascii="Arial" w:hAnsi="Arial" w:cs="Arial"/>
          <w:sz w:val="24"/>
          <w:szCs w:val="24"/>
          <w:lang w:val="en-GB"/>
        </w:rPr>
        <w:t>.</w:t>
      </w:r>
      <w:bookmarkEnd w:id="96"/>
      <w:r>
        <w:rPr>
          <w:rFonts w:ascii="Arial" w:hAnsi="Arial" w:cs="Arial"/>
          <w:sz w:val="24"/>
          <w:szCs w:val="24"/>
          <w:lang w:val="en-GB"/>
        </w:rPr>
        <w:t xml:space="preserve"> </w:t>
      </w:r>
    </w:p>
    <w:p w14:paraId="7B236DDE" w14:textId="77777777" w:rsidR="00CB6F1C" w:rsidRPr="00187538" w:rsidRDefault="00CB6F1C" w:rsidP="00CB6F1C">
      <w:pPr>
        <w:pStyle w:val="ScheduleL2"/>
        <w:rPr>
          <w:rFonts w:ascii="Arial" w:hAnsi="Arial" w:cs="Arial"/>
          <w:sz w:val="24"/>
          <w:szCs w:val="24"/>
          <w:lang w:val="en-GB"/>
        </w:rPr>
      </w:pPr>
      <w:r w:rsidRPr="00187538">
        <w:rPr>
          <w:rFonts w:ascii="Arial" w:hAnsi="Arial" w:cs="Arial"/>
          <w:sz w:val="24"/>
          <w:szCs w:val="24"/>
          <w:lang w:val="en-GB"/>
        </w:rPr>
        <w:t>Where it is not possible for the Supplier and</w:t>
      </w:r>
      <w:r>
        <w:rPr>
          <w:rFonts w:ascii="Arial" w:hAnsi="Arial" w:cs="Arial"/>
          <w:sz w:val="24"/>
          <w:szCs w:val="24"/>
          <w:lang w:val="en-GB"/>
        </w:rPr>
        <w:t xml:space="preserve">/or any of its Subcontractors </w:t>
      </w:r>
      <w:r w:rsidRPr="00187538">
        <w:rPr>
          <w:rFonts w:ascii="Arial" w:hAnsi="Arial" w:cs="Arial"/>
          <w:sz w:val="24"/>
          <w:szCs w:val="24"/>
          <w:lang w:val="en-GB"/>
        </w:rPr>
        <w:t xml:space="preserve">to secure a Direction Letter/Determination on or before the Relevant Transfer Date, the Supplier must secure a Direction Letter/Determination as soon as possible after the Relevant Transfer Date, and in the period between the Relevant Transfer Date and the date the Direction Letter/Determination is secure, the </w:t>
      </w:r>
      <w:r>
        <w:rPr>
          <w:rFonts w:ascii="Arial" w:hAnsi="Arial" w:cs="Arial"/>
          <w:sz w:val="24"/>
          <w:szCs w:val="24"/>
          <w:lang w:val="en-GB"/>
        </w:rPr>
        <w:t>Supplier</w:t>
      </w:r>
      <w:r w:rsidRPr="00187538">
        <w:rPr>
          <w:rFonts w:ascii="Arial" w:hAnsi="Arial" w:cs="Arial"/>
          <w:sz w:val="24"/>
          <w:szCs w:val="24"/>
          <w:lang w:val="en-GB"/>
        </w:rPr>
        <w:t xml:space="preserve"> must ensure that:</w:t>
      </w:r>
    </w:p>
    <w:p w14:paraId="193AE233" w14:textId="77777777" w:rsidR="00CB6F1C" w:rsidRPr="000266D5" w:rsidRDefault="00CB6F1C" w:rsidP="000266D5">
      <w:pPr>
        <w:pStyle w:val="Heading4"/>
        <w:keepNext w:val="0"/>
        <w:numPr>
          <w:ilvl w:val="3"/>
          <w:numId w:val="49"/>
        </w:numPr>
        <w:spacing w:before="0" w:after="240" w:line="240" w:lineRule="auto"/>
        <w:jc w:val="both"/>
        <w:rPr>
          <w:rFonts w:ascii="Arial" w:eastAsia="Times New Roman" w:hAnsi="Arial"/>
          <w:bCs/>
          <w:lang w:eastAsia="zh-CN"/>
        </w:rPr>
      </w:pPr>
      <w:r w:rsidRPr="000266D5">
        <w:rPr>
          <w:rFonts w:ascii="Arial" w:eastAsia="Times New Roman" w:hAnsi="Arial"/>
          <w:lang w:eastAsia="zh-CN"/>
        </w:rPr>
        <w:t>all employer's and NHSPS Fair Deal Employees' contributions intended to go to the NHSPS are kept in a separate bank account; and</w:t>
      </w:r>
    </w:p>
    <w:p w14:paraId="03047E72" w14:textId="77777777" w:rsidR="00CB6F1C" w:rsidRPr="000266D5" w:rsidRDefault="00CB6F1C" w:rsidP="000266D5">
      <w:pPr>
        <w:pStyle w:val="Heading4"/>
        <w:keepNext w:val="0"/>
        <w:numPr>
          <w:ilvl w:val="3"/>
          <w:numId w:val="49"/>
        </w:numPr>
        <w:spacing w:before="0" w:after="240" w:line="240" w:lineRule="auto"/>
        <w:jc w:val="both"/>
        <w:rPr>
          <w:rFonts w:ascii="Arial" w:eastAsia="Times New Roman" w:hAnsi="Arial"/>
          <w:bCs/>
          <w:lang w:eastAsia="zh-CN"/>
        </w:rPr>
      </w:pPr>
      <w:r w:rsidRPr="000266D5">
        <w:rPr>
          <w:rFonts w:ascii="Arial" w:eastAsia="Times New Roman" w:hAnsi="Arial"/>
          <w:lang w:eastAsia="zh-CN"/>
        </w:rPr>
        <w:t>the Pension Benefits and Premature Retirement Rights of NHSPS Fair Deal Employees are not adversely affected.</w:t>
      </w:r>
    </w:p>
    <w:p w14:paraId="5E738C91" w14:textId="77777777" w:rsidR="00CB6F1C" w:rsidRPr="00F41A7B" w:rsidRDefault="00CB6F1C" w:rsidP="00CB6F1C">
      <w:pPr>
        <w:pStyle w:val="ScheduleL2"/>
        <w:rPr>
          <w:rFonts w:ascii="Arial" w:hAnsi="Arial" w:cs="Arial"/>
          <w:sz w:val="24"/>
          <w:szCs w:val="24"/>
          <w:lang w:val="en-GB"/>
        </w:rPr>
      </w:pPr>
      <w:bookmarkStart w:id="97" w:name="_Ref384805861"/>
      <w:r w:rsidRPr="00F41A7B">
        <w:rPr>
          <w:rFonts w:ascii="Arial" w:hAnsi="Arial" w:cs="Arial"/>
          <w:sz w:val="24"/>
          <w:szCs w:val="24"/>
          <w:lang w:val="en-GB"/>
        </w:rPr>
        <w:t>The Supplier must supply to the Buyer</w:t>
      </w:r>
      <w:r w:rsidRPr="00F41A7B">
        <w:rPr>
          <w:rFonts w:ascii="Arial" w:hAnsi="Arial" w:cs="Arial"/>
          <w:i/>
          <w:sz w:val="24"/>
          <w:szCs w:val="24"/>
          <w:lang w:val="en-GB"/>
        </w:rPr>
        <w:t xml:space="preserve"> </w:t>
      </w:r>
      <w:r w:rsidRPr="00F41A7B">
        <w:rPr>
          <w:rFonts w:ascii="Arial" w:hAnsi="Arial" w:cs="Arial"/>
          <w:sz w:val="24"/>
          <w:szCs w:val="24"/>
          <w:lang w:val="en-GB"/>
        </w:rPr>
        <w:t>a complete copy of each Direction Letter</w:t>
      </w:r>
      <w:r>
        <w:rPr>
          <w:rFonts w:ascii="Arial" w:hAnsi="Arial" w:cs="Arial"/>
          <w:sz w:val="24"/>
          <w:szCs w:val="24"/>
          <w:lang w:val="en-GB"/>
        </w:rPr>
        <w:t>/</w:t>
      </w:r>
      <w:r w:rsidRPr="00187538">
        <w:rPr>
          <w:rFonts w:ascii="Arial" w:eastAsia="Times New Roman" w:hAnsi="Arial" w:cs="Arial"/>
          <w:bCs/>
          <w:sz w:val="24"/>
          <w:szCs w:val="24"/>
        </w:rPr>
        <w:t xml:space="preserve"> </w:t>
      </w:r>
      <w:r w:rsidRPr="006B7D42">
        <w:rPr>
          <w:rFonts w:ascii="Arial" w:eastAsia="Times New Roman" w:hAnsi="Arial" w:cs="Arial"/>
          <w:bCs/>
          <w:sz w:val="24"/>
          <w:szCs w:val="24"/>
        </w:rPr>
        <w:t>Determination within 5 Working Days of receipt of the Direction Letter/Determination</w:t>
      </w:r>
      <w:r w:rsidRPr="00F41A7B">
        <w:rPr>
          <w:rFonts w:ascii="Arial" w:hAnsi="Arial" w:cs="Arial"/>
          <w:sz w:val="24"/>
          <w:szCs w:val="24"/>
          <w:lang w:val="en-GB"/>
        </w:rPr>
        <w:t>.</w:t>
      </w:r>
      <w:bookmarkEnd w:id="97"/>
    </w:p>
    <w:p w14:paraId="11E47684" w14:textId="77777777" w:rsidR="00CB6F1C" w:rsidRPr="00F41A7B" w:rsidRDefault="00CB6F1C" w:rsidP="00CB6F1C">
      <w:pPr>
        <w:pStyle w:val="ScheduleL2"/>
        <w:rPr>
          <w:rFonts w:ascii="Arial" w:hAnsi="Arial" w:cs="Arial"/>
          <w:sz w:val="24"/>
          <w:szCs w:val="24"/>
          <w:lang w:val="en-GB"/>
        </w:rPr>
      </w:pPr>
      <w:bookmarkStart w:id="98" w:name="_Ref466031985"/>
      <w:r w:rsidRPr="00F41A7B">
        <w:rPr>
          <w:rFonts w:ascii="Arial" w:hAnsi="Arial" w:cs="Arial"/>
          <w:sz w:val="24"/>
          <w:szCs w:val="24"/>
          <w:lang w:val="en-GB"/>
        </w:rPr>
        <w:t xml:space="preserve">The Supplier must ensure (and procure that each of its Sub-Contracts (if any) ensures) that all of its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Employees have a contractual right to continuous active membership of or eligibility for the NHSPS for so long as they have a right to membership or eligibility of that scheme under the terms of the Direction Letter</w:t>
      </w:r>
      <w:r>
        <w:rPr>
          <w:rFonts w:ascii="Arial" w:hAnsi="Arial" w:cs="Arial"/>
          <w:sz w:val="24"/>
          <w:szCs w:val="24"/>
          <w:lang w:val="en-GB"/>
        </w:rPr>
        <w:t>/</w:t>
      </w:r>
      <w:r w:rsidRPr="006B7D42">
        <w:rPr>
          <w:rFonts w:ascii="Arial" w:eastAsia="Times New Roman" w:hAnsi="Arial" w:cs="Arial"/>
          <w:bCs/>
          <w:sz w:val="24"/>
          <w:szCs w:val="24"/>
        </w:rPr>
        <w:t>Determination</w:t>
      </w:r>
      <w:r w:rsidRPr="00F41A7B">
        <w:rPr>
          <w:rFonts w:ascii="Arial" w:hAnsi="Arial" w:cs="Arial"/>
          <w:sz w:val="24"/>
          <w:szCs w:val="24"/>
          <w:lang w:val="en-GB"/>
        </w:rPr>
        <w:t>.</w:t>
      </w:r>
      <w:bookmarkEnd w:id="98"/>
    </w:p>
    <w:p w14:paraId="04A35649" w14:textId="77777777" w:rsidR="00CB6F1C" w:rsidRPr="00F41A7B" w:rsidRDefault="00CB6F1C" w:rsidP="00CB6F1C">
      <w:pPr>
        <w:pStyle w:val="ScheduleL2"/>
        <w:rPr>
          <w:rFonts w:ascii="Arial" w:hAnsi="Arial" w:cs="Arial"/>
          <w:sz w:val="24"/>
          <w:szCs w:val="24"/>
          <w:lang w:val="en-GB"/>
        </w:rPr>
      </w:pPr>
      <w:bookmarkStart w:id="99" w:name="_Ref466031986"/>
      <w:r w:rsidRPr="00F41A7B">
        <w:rPr>
          <w:rFonts w:ascii="Arial" w:hAnsi="Arial" w:cs="Arial"/>
          <w:sz w:val="24"/>
          <w:szCs w:val="24"/>
          <w:lang w:val="en-GB"/>
        </w:rPr>
        <w:t xml:space="preserve">The Supplier will (and will procure that its </w:t>
      </w:r>
      <w:r>
        <w:rPr>
          <w:rFonts w:ascii="Arial" w:hAnsi="Arial" w:cs="Arial"/>
          <w:sz w:val="24"/>
          <w:szCs w:val="24"/>
          <w:lang w:val="en-GB"/>
        </w:rPr>
        <w:t>Subcontractor</w:t>
      </w:r>
      <w:r w:rsidRPr="00F41A7B">
        <w:rPr>
          <w:rFonts w:ascii="Arial" w:hAnsi="Arial" w:cs="Arial"/>
          <w:sz w:val="24"/>
          <w:szCs w:val="24"/>
          <w:lang w:val="en-GB"/>
        </w:rPr>
        <w:t>s (if any) will) comply with the terms of the Direction Letter</w:t>
      </w:r>
      <w:r>
        <w:rPr>
          <w:rFonts w:ascii="Arial" w:hAnsi="Arial" w:cs="Arial"/>
          <w:sz w:val="24"/>
          <w:szCs w:val="24"/>
          <w:lang w:val="en-GB"/>
        </w:rPr>
        <w:t>/</w:t>
      </w:r>
      <w:r w:rsidRPr="006B7D42">
        <w:rPr>
          <w:rFonts w:ascii="Arial" w:eastAsia="Times New Roman" w:hAnsi="Arial" w:cs="Arial"/>
          <w:bCs/>
          <w:sz w:val="24"/>
          <w:szCs w:val="24"/>
        </w:rPr>
        <w:t>Determination</w:t>
      </w:r>
      <w:r w:rsidRPr="00F41A7B">
        <w:rPr>
          <w:rFonts w:ascii="Arial" w:hAnsi="Arial" w:cs="Arial"/>
          <w:sz w:val="24"/>
          <w:szCs w:val="24"/>
          <w:lang w:val="en-GB"/>
        </w:rPr>
        <w:t xml:space="preserve">, the NHS Pension Scheme Regulations (including any terms which change as a result of changes in Law) and any relevant policy issued by the Department of Health </w:t>
      </w:r>
      <w:r w:rsidRPr="006B7D42">
        <w:rPr>
          <w:rFonts w:ascii="Arial" w:eastAsia="Times New Roman" w:hAnsi="Arial" w:cs="Arial"/>
          <w:sz w:val="24"/>
          <w:szCs w:val="24"/>
        </w:rPr>
        <w:t xml:space="preserve">and Social Care </w:t>
      </w:r>
      <w:r w:rsidRPr="00F41A7B">
        <w:rPr>
          <w:rFonts w:ascii="Arial" w:hAnsi="Arial" w:cs="Arial"/>
          <w:sz w:val="24"/>
          <w:szCs w:val="24"/>
          <w:lang w:val="en-GB"/>
        </w:rPr>
        <w:t xml:space="preserve">in respect of the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Employees for so long as it remains bound by the terms of any such Direction Letter</w:t>
      </w:r>
      <w:r>
        <w:rPr>
          <w:rFonts w:ascii="Arial" w:hAnsi="Arial" w:cs="Arial"/>
          <w:sz w:val="24"/>
          <w:szCs w:val="24"/>
          <w:lang w:val="en-GB"/>
        </w:rPr>
        <w:t>/</w:t>
      </w:r>
      <w:r w:rsidRPr="006B7D42">
        <w:rPr>
          <w:rFonts w:ascii="Arial" w:eastAsia="Times New Roman" w:hAnsi="Arial" w:cs="Arial"/>
          <w:bCs/>
          <w:sz w:val="24"/>
          <w:szCs w:val="24"/>
        </w:rPr>
        <w:t>Determination</w:t>
      </w:r>
      <w:r w:rsidRPr="00F41A7B">
        <w:rPr>
          <w:rFonts w:ascii="Arial" w:hAnsi="Arial" w:cs="Arial"/>
          <w:sz w:val="24"/>
          <w:szCs w:val="24"/>
          <w:lang w:val="en-GB"/>
        </w:rPr>
        <w:t>.</w:t>
      </w:r>
      <w:bookmarkEnd w:id="99"/>
      <w:r>
        <w:rPr>
          <w:rFonts w:ascii="Arial" w:hAnsi="Arial" w:cs="Arial"/>
          <w:sz w:val="24"/>
          <w:szCs w:val="24"/>
          <w:lang w:val="en-GB"/>
        </w:rPr>
        <w:t xml:space="preserve"> </w:t>
      </w:r>
    </w:p>
    <w:p w14:paraId="0931E811" w14:textId="77777777" w:rsidR="00CB6F1C" w:rsidRPr="00F41A7B" w:rsidRDefault="00CB6F1C" w:rsidP="00CB6F1C">
      <w:pPr>
        <w:pStyle w:val="ScheduleL2"/>
        <w:rPr>
          <w:rFonts w:ascii="Arial" w:hAnsi="Arial" w:cs="Arial"/>
          <w:sz w:val="24"/>
          <w:szCs w:val="24"/>
          <w:lang w:val="en-GB"/>
        </w:rPr>
      </w:pPr>
      <w:bookmarkStart w:id="100" w:name="_Ref466031987"/>
      <w:r w:rsidRPr="00F41A7B">
        <w:rPr>
          <w:rFonts w:ascii="Arial" w:hAnsi="Arial" w:cs="Arial"/>
          <w:sz w:val="24"/>
          <w:szCs w:val="24"/>
          <w:lang w:val="en-GB"/>
        </w:rPr>
        <w:t>Where any employee omitted from the Direction Letter</w:t>
      </w:r>
      <w:r>
        <w:rPr>
          <w:rFonts w:ascii="Arial" w:hAnsi="Arial" w:cs="Arial"/>
          <w:sz w:val="24"/>
          <w:szCs w:val="24"/>
          <w:lang w:val="en-GB"/>
        </w:rPr>
        <w:t>/</w:t>
      </w:r>
      <w:r w:rsidRPr="006B7D42">
        <w:rPr>
          <w:rFonts w:ascii="Arial" w:eastAsia="Times New Roman" w:hAnsi="Arial" w:cs="Arial"/>
          <w:bCs/>
          <w:sz w:val="24"/>
          <w:szCs w:val="24"/>
        </w:rPr>
        <w:t>Determination</w:t>
      </w:r>
      <w:r w:rsidRPr="00F41A7B">
        <w:rPr>
          <w:rFonts w:ascii="Arial" w:hAnsi="Arial" w:cs="Arial"/>
          <w:sz w:val="24"/>
          <w:szCs w:val="24"/>
          <w:lang w:val="en-GB"/>
        </w:rPr>
        <w:t xml:space="preserve"> supplied in accordance with </w:t>
      </w:r>
      <w:r>
        <w:rPr>
          <w:rFonts w:ascii="Arial" w:hAnsi="Arial" w:cs="Arial"/>
          <w:sz w:val="24"/>
          <w:szCs w:val="24"/>
          <w:lang w:val="en-GB"/>
        </w:rPr>
        <w:t>Paragraph 2</w:t>
      </w:r>
      <w:r w:rsidRPr="00F41A7B">
        <w:rPr>
          <w:rFonts w:ascii="Arial" w:hAnsi="Arial" w:cs="Arial"/>
          <w:sz w:val="24"/>
          <w:szCs w:val="24"/>
          <w:lang w:val="en-GB"/>
        </w:rPr>
        <w:t xml:space="preserve"> of this Annex are subsequently found to be an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the Supplier will (and will procure that its </w:t>
      </w:r>
      <w:r>
        <w:rPr>
          <w:rFonts w:ascii="Arial" w:hAnsi="Arial" w:cs="Arial"/>
          <w:sz w:val="24"/>
          <w:szCs w:val="24"/>
          <w:lang w:val="en-GB"/>
        </w:rPr>
        <w:t>Subcontractor</w:t>
      </w:r>
      <w:r w:rsidRPr="00F41A7B">
        <w:rPr>
          <w:rFonts w:ascii="Arial" w:hAnsi="Arial" w:cs="Arial"/>
          <w:sz w:val="24"/>
          <w:szCs w:val="24"/>
          <w:lang w:val="en-GB"/>
        </w:rPr>
        <w:t xml:space="preserve">s (if any) will) treat that person as if they had been an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Employee from the Relevant Transfer Date so that their Pension Benefits and NHS Premature Retirement Rights are not adversely affected.</w:t>
      </w:r>
      <w:bookmarkEnd w:id="100"/>
    </w:p>
    <w:p w14:paraId="5AA09AD5" w14:textId="77777777" w:rsidR="00CB6F1C" w:rsidRPr="00F41A7B" w:rsidRDefault="00CB6F1C" w:rsidP="00CB6F1C">
      <w:pPr>
        <w:pStyle w:val="ScheduleL2"/>
        <w:rPr>
          <w:rFonts w:ascii="Arial" w:hAnsi="Arial" w:cs="Arial"/>
          <w:sz w:val="24"/>
          <w:szCs w:val="24"/>
          <w:lang w:val="en-GB"/>
        </w:rPr>
      </w:pPr>
      <w:bookmarkStart w:id="101" w:name="_Ref466031988"/>
      <w:r w:rsidRPr="00F41A7B">
        <w:rPr>
          <w:rFonts w:ascii="Arial" w:hAnsi="Arial" w:cs="Arial"/>
          <w:sz w:val="24"/>
          <w:szCs w:val="24"/>
          <w:lang w:val="en-GB"/>
        </w:rPr>
        <w:lastRenderedPageBreak/>
        <w:t xml:space="preserve">The Supplier will (and will procure that its </w:t>
      </w:r>
      <w:r>
        <w:rPr>
          <w:rFonts w:ascii="Arial" w:hAnsi="Arial" w:cs="Arial"/>
          <w:sz w:val="24"/>
          <w:szCs w:val="24"/>
          <w:lang w:val="en-GB"/>
        </w:rPr>
        <w:t>Subcontractor</w:t>
      </w:r>
      <w:r w:rsidRPr="00F41A7B">
        <w:rPr>
          <w:rFonts w:ascii="Arial" w:hAnsi="Arial" w:cs="Arial"/>
          <w:sz w:val="24"/>
          <w:szCs w:val="24"/>
          <w:lang w:val="en-GB"/>
        </w:rPr>
        <w:t xml:space="preserve">s (if any) will) </w:t>
      </w:r>
      <w:r>
        <w:rPr>
          <w:rFonts w:ascii="Arial" w:hAnsi="Arial" w:cs="Arial"/>
          <w:sz w:val="24"/>
          <w:szCs w:val="24"/>
          <w:lang w:val="en-GB"/>
        </w:rPr>
        <w:t xml:space="preserve">Subcontractor provide any </w:t>
      </w:r>
      <w:r w:rsidRPr="00F41A7B">
        <w:rPr>
          <w:rFonts w:ascii="Arial" w:hAnsi="Arial" w:cs="Arial"/>
          <w:sz w:val="24"/>
          <w:szCs w:val="24"/>
          <w:lang w:val="en-GB"/>
        </w:rPr>
        <w:t xml:space="preserve">guarantee, bond or indemnity required by </w:t>
      </w:r>
      <w:r w:rsidRPr="006B7D42">
        <w:rPr>
          <w:rFonts w:ascii="Arial" w:eastAsia="Times New Roman" w:hAnsi="Arial" w:cs="Arial"/>
          <w:bCs/>
          <w:sz w:val="24"/>
          <w:szCs w:val="24"/>
        </w:rPr>
        <w:t>NHS Pensions in relation to a Direction Letter/Determination</w:t>
      </w:r>
      <w:r w:rsidRPr="00F41A7B">
        <w:rPr>
          <w:rFonts w:ascii="Arial" w:hAnsi="Arial" w:cs="Arial"/>
          <w:sz w:val="24"/>
          <w:szCs w:val="24"/>
          <w:lang w:val="en-GB"/>
        </w:rPr>
        <w:t>.</w:t>
      </w:r>
      <w:bookmarkEnd w:id="101"/>
    </w:p>
    <w:p w14:paraId="5E60C23B"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Continuation of early retirement rights after transfer</w:t>
      </w:r>
    </w:p>
    <w:p w14:paraId="41083E01" w14:textId="77777777" w:rsidR="00CB6F1C" w:rsidRPr="00727830" w:rsidRDefault="00CB6F1C" w:rsidP="00CB6F1C">
      <w:pPr>
        <w:pStyle w:val="ScheduleL2"/>
        <w:rPr>
          <w:rFonts w:ascii="Arial" w:hAnsi="Arial" w:cs="Arial"/>
          <w:sz w:val="24"/>
          <w:szCs w:val="24"/>
          <w:lang w:val="en-GB"/>
        </w:rPr>
      </w:pPr>
      <w:bookmarkStart w:id="102" w:name="_Ref466031994"/>
      <w:r w:rsidRPr="00727830">
        <w:rPr>
          <w:rFonts w:ascii="Arial" w:hAnsi="Arial" w:cs="Arial"/>
          <w:sz w:val="24"/>
          <w:szCs w:val="24"/>
          <w:lang w:val="en-GB"/>
        </w:rPr>
        <w:t xml:space="preserve">From the Relevant Transfer Date until the Service Transfer Date, the Supplier must provide (and/or must ensure that its </w:t>
      </w:r>
      <w:r>
        <w:rPr>
          <w:rFonts w:ascii="Arial" w:hAnsi="Arial" w:cs="Arial"/>
          <w:sz w:val="24"/>
          <w:szCs w:val="24"/>
          <w:lang w:val="en-GB"/>
        </w:rPr>
        <w:t>Subcontractor</w:t>
      </w:r>
      <w:r w:rsidRPr="00727830">
        <w:rPr>
          <w:rFonts w:ascii="Arial" w:hAnsi="Arial" w:cs="Arial"/>
          <w:sz w:val="24"/>
          <w:szCs w:val="24"/>
          <w:lang w:val="en-GB"/>
        </w:rPr>
        <w:t>s (if any) provide) NHS Premature Retirement Rights in respect of the NHSPS Fair Deal Employees that are identical to the benefits they would have received had they remained employees of the Buyer, an NHS Body or other employer which participates automatically in the NHSPS.</w:t>
      </w:r>
      <w:bookmarkEnd w:id="102"/>
      <w:r w:rsidRPr="00727830">
        <w:rPr>
          <w:rFonts w:ascii="Arial" w:hAnsi="Arial" w:cs="Arial"/>
          <w:sz w:val="24"/>
          <w:szCs w:val="24"/>
          <w:lang w:val="en-GB"/>
        </w:rPr>
        <w:t xml:space="preserve"> </w:t>
      </w:r>
    </w:p>
    <w:p w14:paraId="743F8DC4" w14:textId="77777777" w:rsidR="00CB6F1C" w:rsidRPr="006B7D42" w:rsidRDefault="00CB6F1C" w:rsidP="00CB6F1C">
      <w:pPr>
        <w:pStyle w:val="ScheduleL1"/>
        <w:rPr>
          <w:rFonts w:ascii="Arial" w:hAnsi="Arial" w:cs="Arial"/>
          <w:sz w:val="24"/>
          <w:szCs w:val="24"/>
        </w:rPr>
      </w:pPr>
      <w:r>
        <w:rPr>
          <w:rFonts w:ascii="Arial" w:hAnsi="Arial" w:cs="Arial"/>
          <w:caps w:val="0"/>
          <w:sz w:val="24"/>
          <w:szCs w:val="24"/>
        </w:rPr>
        <w:t>NHS</w:t>
      </w:r>
      <w:r w:rsidRPr="006B7D42">
        <w:rPr>
          <w:rFonts w:ascii="Arial" w:hAnsi="Arial" w:cs="Arial"/>
          <w:caps w:val="0"/>
          <w:sz w:val="24"/>
          <w:szCs w:val="24"/>
        </w:rPr>
        <w:t xml:space="preserve"> </w:t>
      </w:r>
      <w:r>
        <w:rPr>
          <w:rFonts w:ascii="Arial" w:hAnsi="Arial" w:cs="Arial"/>
          <w:caps w:val="0"/>
          <w:sz w:val="24"/>
          <w:szCs w:val="24"/>
        </w:rPr>
        <w:t>Broadly C</w:t>
      </w:r>
      <w:r w:rsidRPr="006B7D42">
        <w:rPr>
          <w:rFonts w:ascii="Arial" w:hAnsi="Arial" w:cs="Arial"/>
          <w:caps w:val="0"/>
          <w:sz w:val="24"/>
          <w:szCs w:val="24"/>
        </w:rPr>
        <w:t xml:space="preserve">omparable </w:t>
      </w:r>
      <w:r>
        <w:rPr>
          <w:rFonts w:ascii="Arial" w:hAnsi="Arial" w:cs="Arial"/>
          <w:caps w:val="0"/>
          <w:sz w:val="24"/>
          <w:szCs w:val="24"/>
        </w:rPr>
        <w:t>E</w:t>
      </w:r>
      <w:r w:rsidRPr="006B7D42">
        <w:rPr>
          <w:rFonts w:ascii="Arial" w:hAnsi="Arial" w:cs="Arial"/>
          <w:caps w:val="0"/>
          <w:sz w:val="24"/>
          <w:szCs w:val="24"/>
        </w:rPr>
        <w:t>mployees</w:t>
      </w:r>
    </w:p>
    <w:p w14:paraId="452E9D80" w14:textId="77777777" w:rsidR="00CB6F1C" w:rsidRPr="00727830" w:rsidRDefault="00CB6F1C" w:rsidP="00CB6F1C">
      <w:pPr>
        <w:pStyle w:val="ScheduleL2"/>
        <w:rPr>
          <w:rFonts w:ascii="Arial" w:hAnsi="Arial" w:cs="Arial"/>
          <w:sz w:val="24"/>
          <w:szCs w:val="24"/>
          <w:lang w:val="en-GB"/>
        </w:rPr>
      </w:pPr>
      <w:r w:rsidRPr="00727830">
        <w:rPr>
          <w:rFonts w:ascii="Arial" w:hAnsi="Arial" w:cs="Arial"/>
          <w:sz w:val="24"/>
          <w:szCs w:val="24"/>
          <w:lang w:val="en-GB"/>
        </w:rPr>
        <w:t xml:space="preserve">The Supplier shall (and procure that its </w:t>
      </w:r>
      <w:r>
        <w:rPr>
          <w:rFonts w:ascii="Arial" w:hAnsi="Arial" w:cs="Arial"/>
          <w:sz w:val="24"/>
          <w:szCs w:val="24"/>
          <w:lang w:val="en-GB"/>
        </w:rPr>
        <w:t>Subcontractor</w:t>
      </w:r>
      <w:r w:rsidRPr="00727830">
        <w:rPr>
          <w:rFonts w:ascii="Arial" w:hAnsi="Arial" w:cs="Arial"/>
          <w:sz w:val="24"/>
          <w:szCs w:val="24"/>
          <w:lang w:val="en-GB"/>
        </w:rPr>
        <w:t xml:space="preserve">s shall), with effect from the Relevant Transfer Date, offer the NHSPS Broadly Comparable Employees membership of a pension scheme which </w:t>
      </w:r>
      <w:proofErr w:type="gramStart"/>
      <w:r w:rsidRPr="00727830">
        <w:rPr>
          <w:rFonts w:ascii="Arial" w:hAnsi="Arial" w:cs="Arial"/>
          <w:sz w:val="24"/>
          <w:szCs w:val="24"/>
          <w:lang w:val="en-GB"/>
        </w:rPr>
        <w:t>is  Broadly</w:t>
      </w:r>
      <w:proofErr w:type="gramEnd"/>
      <w:r w:rsidRPr="00727830">
        <w:rPr>
          <w:rFonts w:ascii="Arial" w:hAnsi="Arial" w:cs="Arial"/>
          <w:sz w:val="24"/>
          <w:szCs w:val="24"/>
          <w:lang w:val="en-GB"/>
        </w:rPr>
        <w:t xml:space="preserve"> Comparable to NHSPS on the Relevant Transfer Date in accordance with paragraph 10 of Part D. For the avoidance of doubt, this requirement is separate from any requirement to offer a Broadly Comparable pension scheme in accordance with paragraph 5.2 below.  </w:t>
      </w:r>
    </w:p>
    <w:p w14:paraId="285D16BC" w14:textId="77777777" w:rsidR="00CB6F1C" w:rsidRPr="00F41A7B" w:rsidRDefault="00CB6F1C" w:rsidP="00CB6F1C">
      <w:pPr>
        <w:ind w:left="357"/>
        <w:outlineLvl w:val="2"/>
        <w:rPr>
          <w:rFonts w:ascii="Arial" w:hAnsi="Arial"/>
          <w:sz w:val="24"/>
          <w:szCs w:val="24"/>
          <w:lang w:eastAsia="zh-CN"/>
        </w:rPr>
      </w:pPr>
    </w:p>
    <w:p w14:paraId="163DFEF8" w14:textId="77777777" w:rsidR="00CB6F1C" w:rsidRPr="00F41A7B" w:rsidRDefault="00CB6F1C" w:rsidP="00CB6F1C">
      <w:pPr>
        <w:pStyle w:val="ScheduleL1"/>
        <w:rPr>
          <w:rFonts w:ascii="Arial" w:hAnsi="Arial" w:cs="Arial"/>
          <w:sz w:val="24"/>
          <w:szCs w:val="24"/>
        </w:rPr>
      </w:pPr>
      <w:bookmarkStart w:id="103" w:name="_Ref463007288"/>
      <w:bookmarkStart w:id="104" w:name="_Toc466028622"/>
      <w:bookmarkStart w:id="105" w:name="_Toc477883431"/>
      <w:bookmarkStart w:id="106" w:name="_Toc479777848"/>
      <w:bookmarkStart w:id="107" w:name="_Toc479778298"/>
      <w:bookmarkStart w:id="108" w:name="_Toc481484603"/>
      <w:bookmarkStart w:id="109" w:name="_Toc481501359"/>
      <w:r w:rsidRPr="00F41A7B">
        <w:rPr>
          <w:rFonts w:ascii="Arial" w:hAnsi="Arial" w:cs="Arial"/>
          <w:sz w:val="24"/>
          <w:szCs w:val="24"/>
        </w:rPr>
        <w:t>W</w:t>
      </w:r>
      <w:r w:rsidRPr="00F41A7B">
        <w:rPr>
          <w:rFonts w:ascii="Arial Bold" w:hAnsi="Arial Bold" w:cs="Arial"/>
          <w:caps w:val="0"/>
          <w:sz w:val="24"/>
          <w:szCs w:val="24"/>
        </w:rPr>
        <w:t xml:space="preserve">hat the buyer </w:t>
      </w:r>
      <w:r>
        <w:rPr>
          <w:rFonts w:ascii="Arial Bold" w:hAnsi="Arial Bold" w:cs="Arial"/>
          <w:caps w:val="0"/>
          <w:sz w:val="24"/>
          <w:szCs w:val="24"/>
        </w:rPr>
        <w:t xml:space="preserve">can </w:t>
      </w:r>
      <w:r w:rsidRPr="00F41A7B">
        <w:rPr>
          <w:rFonts w:ascii="Arial Bold" w:hAnsi="Arial Bold" w:cs="Arial"/>
          <w:caps w:val="0"/>
          <w:sz w:val="24"/>
          <w:szCs w:val="24"/>
        </w:rPr>
        <w:t>do if the Supplier breaches its pension obligations</w:t>
      </w:r>
      <w:bookmarkEnd w:id="103"/>
      <w:bookmarkEnd w:id="104"/>
      <w:bookmarkEnd w:id="105"/>
      <w:bookmarkEnd w:id="106"/>
      <w:bookmarkEnd w:id="107"/>
      <w:bookmarkEnd w:id="108"/>
      <w:bookmarkEnd w:id="109"/>
    </w:p>
    <w:p w14:paraId="636B2D4F" w14:textId="77777777" w:rsidR="00CB6F1C" w:rsidRPr="00F41A7B" w:rsidRDefault="00CB6F1C" w:rsidP="00CB6F1C">
      <w:pPr>
        <w:pStyle w:val="ScheduleL2"/>
        <w:rPr>
          <w:rFonts w:ascii="Arial" w:hAnsi="Arial" w:cs="Arial"/>
          <w:sz w:val="24"/>
          <w:szCs w:val="24"/>
          <w:lang w:val="en-GB"/>
        </w:rPr>
      </w:pPr>
      <w:bookmarkStart w:id="110" w:name="_Ref466031995"/>
      <w:r w:rsidRPr="00F41A7B">
        <w:rPr>
          <w:rFonts w:ascii="Arial" w:hAnsi="Arial" w:cs="Arial"/>
          <w:sz w:val="24"/>
          <w:szCs w:val="24"/>
          <w:lang w:val="en-GB"/>
        </w:rPr>
        <w:t xml:space="preserve">The Supplier agrees that the Buyer is entitled to </w:t>
      </w:r>
      <w:proofErr w:type="gramStart"/>
      <w:r w:rsidRPr="00F41A7B">
        <w:rPr>
          <w:rFonts w:ascii="Arial" w:hAnsi="Arial" w:cs="Arial"/>
          <w:sz w:val="24"/>
          <w:szCs w:val="24"/>
          <w:lang w:val="en-GB"/>
        </w:rPr>
        <w:t>make arrangements</w:t>
      </w:r>
      <w:proofErr w:type="gramEnd"/>
      <w:r w:rsidRPr="00F41A7B">
        <w:rPr>
          <w:rFonts w:ascii="Arial" w:hAnsi="Arial" w:cs="Arial"/>
          <w:sz w:val="24"/>
          <w:szCs w:val="24"/>
          <w:lang w:val="en-GB"/>
        </w:rPr>
        <w:t xml:space="preserve"> with NHS Pensions for the Buyer to be notified if the Supplier (or its </w:t>
      </w:r>
      <w:r>
        <w:rPr>
          <w:rFonts w:ascii="Arial" w:hAnsi="Arial" w:cs="Arial"/>
          <w:sz w:val="24"/>
          <w:szCs w:val="24"/>
          <w:lang w:val="en-GB"/>
        </w:rPr>
        <w:t>Subcontractor</w:t>
      </w:r>
      <w:r w:rsidRPr="00F41A7B">
        <w:rPr>
          <w:rFonts w:ascii="Arial" w:hAnsi="Arial" w:cs="Arial"/>
          <w:sz w:val="24"/>
          <w:szCs w:val="24"/>
          <w:lang w:val="en-GB"/>
        </w:rPr>
        <w:t>) breaches the terms of its Direction Letter</w:t>
      </w:r>
      <w:r>
        <w:rPr>
          <w:rFonts w:ascii="Arial" w:hAnsi="Arial" w:cs="Arial"/>
          <w:sz w:val="24"/>
          <w:szCs w:val="24"/>
          <w:lang w:val="en-GB"/>
        </w:rPr>
        <w:t>/</w:t>
      </w:r>
      <w:r>
        <w:rPr>
          <w:rFonts w:ascii="Arial" w:eastAsia="Arial" w:hAnsi="Arial" w:cs="Arial"/>
          <w:sz w:val="24"/>
          <w:szCs w:val="24"/>
          <w:lang w:eastAsia="en-GB"/>
        </w:rPr>
        <w:t>Determination</w:t>
      </w:r>
      <w:r w:rsidRPr="00F41A7B">
        <w:rPr>
          <w:rFonts w:ascii="Arial" w:hAnsi="Arial" w:cs="Arial"/>
          <w:sz w:val="24"/>
          <w:szCs w:val="24"/>
          <w:lang w:val="en-GB"/>
        </w:rPr>
        <w:t xml:space="preserve">. Notwithstanding the provisions of the foregoing, the Supplier shall notify the Buyer in the event that it (or its </w:t>
      </w:r>
      <w:r>
        <w:rPr>
          <w:rFonts w:ascii="Arial" w:hAnsi="Arial" w:cs="Arial"/>
          <w:sz w:val="24"/>
          <w:szCs w:val="24"/>
          <w:lang w:val="en-GB"/>
        </w:rPr>
        <w:t>Subcontractor</w:t>
      </w:r>
      <w:r w:rsidRPr="00F41A7B">
        <w:rPr>
          <w:rFonts w:ascii="Arial" w:hAnsi="Arial" w:cs="Arial"/>
          <w:sz w:val="24"/>
          <w:szCs w:val="24"/>
          <w:lang w:val="en-GB"/>
        </w:rPr>
        <w:t>) breaches the terms of its Direction Letter</w:t>
      </w:r>
      <w:r>
        <w:rPr>
          <w:rFonts w:ascii="Arial" w:hAnsi="Arial" w:cs="Arial"/>
          <w:sz w:val="24"/>
          <w:szCs w:val="24"/>
          <w:lang w:val="en-GB"/>
        </w:rPr>
        <w:t>/</w:t>
      </w:r>
      <w:r>
        <w:rPr>
          <w:rFonts w:ascii="Arial" w:eastAsia="Arial" w:hAnsi="Arial" w:cs="Arial"/>
          <w:sz w:val="24"/>
          <w:szCs w:val="24"/>
          <w:lang w:eastAsia="en-GB"/>
        </w:rPr>
        <w:t>Determination</w:t>
      </w:r>
      <w:r w:rsidRPr="00F41A7B">
        <w:rPr>
          <w:rFonts w:ascii="Arial" w:hAnsi="Arial" w:cs="Arial"/>
          <w:sz w:val="24"/>
          <w:szCs w:val="24"/>
          <w:lang w:val="en-GB"/>
        </w:rPr>
        <w:t>.</w:t>
      </w:r>
      <w:bookmarkEnd w:id="110"/>
    </w:p>
    <w:p w14:paraId="21B618E7" w14:textId="77777777" w:rsidR="00CB6F1C" w:rsidRPr="00F41A7B" w:rsidRDefault="00CB6F1C" w:rsidP="00CB6F1C">
      <w:pPr>
        <w:pStyle w:val="ScheduleL2"/>
        <w:rPr>
          <w:rFonts w:ascii="Arial" w:hAnsi="Arial" w:cs="Arial"/>
          <w:sz w:val="24"/>
          <w:szCs w:val="24"/>
          <w:lang w:val="en-GB"/>
        </w:rPr>
      </w:pPr>
      <w:bookmarkStart w:id="111" w:name="_Ref464223868"/>
      <w:r w:rsidRPr="00F41A7B">
        <w:rPr>
          <w:rFonts w:ascii="Arial" w:hAnsi="Arial" w:cs="Arial"/>
          <w:sz w:val="24"/>
          <w:szCs w:val="24"/>
          <w:lang w:val="en-GB"/>
        </w:rPr>
        <w:t xml:space="preserve">If the Supplier (or its </w:t>
      </w:r>
      <w:r>
        <w:rPr>
          <w:rFonts w:ascii="Arial" w:hAnsi="Arial" w:cs="Arial"/>
          <w:sz w:val="24"/>
          <w:szCs w:val="24"/>
          <w:lang w:val="en-GB"/>
        </w:rPr>
        <w:t>Subcontractors</w:t>
      </w:r>
      <w:r w:rsidRPr="00F41A7B">
        <w:rPr>
          <w:rFonts w:ascii="Arial" w:hAnsi="Arial" w:cs="Arial"/>
          <w:sz w:val="24"/>
          <w:szCs w:val="24"/>
          <w:lang w:val="en-GB"/>
        </w:rPr>
        <w:t>, if relevant) ceases to participate in the NHSPS for whatever reason, the</w:t>
      </w:r>
      <w:r w:rsidRPr="00F41A7B">
        <w:rPr>
          <w:rFonts w:ascii="Arial" w:hAnsi="Arial" w:cs="Arial"/>
          <w:i/>
          <w:sz w:val="24"/>
          <w:szCs w:val="24"/>
          <w:lang w:val="en-GB"/>
        </w:rPr>
        <w:t xml:space="preserve"> </w:t>
      </w:r>
      <w:r w:rsidRPr="00F41A7B">
        <w:rPr>
          <w:rFonts w:ascii="Arial" w:hAnsi="Arial" w:cs="Arial"/>
          <w:sz w:val="24"/>
          <w:szCs w:val="24"/>
          <w:lang w:val="en-GB"/>
        </w:rPr>
        <w:t xml:space="preserve">Supplier (or any such </w:t>
      </w:r>
      <w:r>
        <w:rPr>
          <w:rFonts w:ascii="Arial" w:hAnsi="Arial" w:cs="Arial"/>
          <w:sz w:val="24"/>
          <w:szCs w:val="24"/>
          <w:lang w:val="en-GB"/>
        </w:rPr>
        <w:t>Subcontractor</w:t>
      </w:r>
      <w:r w:rsidRPr="00F41A7B">
        <w:rPr>
          <w:rFonts w:ascii="Arial" w:hAnsi="Arial" w:cs="Arial"/>
          <w:sz w:val="24"/>
          <w:szCs w:val="24"/>
          <w:lang w:val="en-GB"/>
        </w:rPr>
        <w:t xml:space="preserve">, as appropriate) </w:t>
      </w:r>
      <w:r>
        <w:rPr>
          <w:rFonts w:ascii="Arial" w:hAnsi="Arial" w:cs="Arial"/>
          <w:sz w:val="24"/>
          <w:szCs w:val="24"/>
          <w:lang w:val="en-GB"/>
        </w:rPr>
        <w:t xml:space="preserve">shall offer </w:t>
      </w:r>
      <w:r w:rsidRPr="00F41A7B">
        <w:rPr>
          <w:rFonts w:ascii="Arial" w:hAnsi="Arial" w:cs="Arial"/>
          <w:sz w:val="24"/>
          <w:szCs w:val="24"/>
          <w:lang w:val="en-GB"/>
        </w:rPr>
        <w:t xml:space="preserve">to offer </w:t>
      </w:r>
      <w:r w:rsidRPr="006B7D42">
        <w:rPr>
          <w:rFonts w:ascii="Arial" w:eastAsia="Times New Roman" w:hAnsi="Arial" w:cs="Arial"/>
          <w:bCs/>
          <w:sz w:val="24"/>
          <w:szCs w:val="24"/>
        </w:rPr>
        <w:t>the NHSPS Eligible Employees membership of a pension scheme which is</w:t>
      </w:r>
      <w:r w:rsidRPr="00F41A7B">
        <w:rPr>
          <w:rFonts w:ascii="Arial" w:hAnsi="Arial" w:cs="Arial"/>
          <w:sz w:val="24"/>
          <w:szCs w:val="24"/>
          <w:lang w:val="en-GB"/>
        </w:rPr>
        <w:t xml:space="preserve"> Broadly Comparable</w:t>
      </w:r>
      <w:r>
        <w:rPr>
          <w:rFonts w:ascii="Arial" w:hAnsi="Arial" w:cs="Arial"/>
          <w:sz w:val="24"/>
          <w:szCs w:val="24"/>
          <w:lang w:val="en-GB"/>
        </w:rPr>
        <w:t xml:space="preserve"> </w:t>
      </w:r>
      <w:r w:rsidRPr="006B7D42">
        <w:rPr>
          <w:rFonts w:ascii="Arial" w:eastAsia="Times New Roman" w:hAnsi="Arial" w:cs="Arial"/>
          <w:bCs/>
          <w:sz w:val="24"/>
          <w:szCs w:val="24"/>
        </w:rPr>
        <w:t>to the NHSPS on the date the NHSPS Eligible Employees ceased to participate in the NHSPS in accordance with the provisions of paragraph 11 of Part D</w:t>
      </w:r>
      <w:r>
        <w:rPr>
          <w:rFonts w:ascii="Arial" w:eastAsia="Times New Roman" w:hAnsi="Arial" w:cs="Arial"/>
          <w:bCs/>
          <w:sz w:val="24"/>
          <w:szCs w:val="24"/>
        </w:rPr>
        <w:t xml:space="preserve">. </w:t>
      </w:r>
      <w:r>
        <w:rPr>
          <w:rFonts w:ascii="Arial" w:hAnsi="Arial" w:cs="Arial"/>
          <w:sz w:val="24"/>
          <w:szCs w:val="24"/>
          <w:lang w:val="en-GB"/>
        </w:rPr>
        <w:t>Subcontractor</w:t>
      </w:r>
      <w:r w:rsidRPr="00F41A7B">
        <w:rPr>
          <w:rFonts w:ascii="Arial" w:hAnsi="Arial" w:cs="Arial"/>
          <w:sz w:val="24"/>
          <w:szCs w:val="24"/>
          <w:lang w:val="en-GB"/>
        </w:rPr>
        <w:t>.</w:t>
      </w:r>
      <w:bookmarkEnd w:id="111"/>
    </w:p>
    <w:p w14:paraId="61E60A4B"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Compensation when pension scheme access can’t be provided</w:t>
      </w:r>
    </w:p>
    <w:p w14:paraId="5125B7D0" w14:textId="77777777" w:rsidR="00CB6F1C" w:rsidRPr="00F41A7B" w:rsidRDefault="00CB6F1C" w:rsidP="00CB6F1C">
      <w:pPr>
        <w:pStyle w:val="ScheduleL2"/>
        <w:keepNext/>
        <w:rPr>
          <w:rFonts w:ascii="Arial" w:hAnsi="Arial" w:cs="Arial"/>
          <w:sz w:val="24"/>
          <w:szCs w:val="24"/>
          <w:lang w:val="en-GB"/>
        </w:rPr>
      </w:pPr>
      <w:bookmarkStart w:id="112" w:name="_Ref466031997"/>
      <w:r w:rsidRPr="00F41A7B">
        <w:rPr>
          <w:rFonts w:ascii="Arial" w:hAnsi="Arial" w:cs="Arial"/>
          <w:sz w:val="24"/>
          <w:szCs w:val="24"/>
          <w:lang w:val="en-GB"/>
        </w:rPr>
        <w:t xml:space="preserve">If the Supplier (or its </w:t>
      </w:r>
      <w:r>
        <w:rPr>
          <w:rFonts w:ascii="Arial" w:hAnsi="Arial" w:cs="Arial"/>
          <w:sz w:val="24"/>
          <w:szCs w:val="24"/>
          <w:lang w:val="en-GB"/>
        </w:rPr>
        <w:t>Subcontractor</w:t>
      </w:r>
      <w:r w:rsidRPr="00F41A7B">
        <w:rPr>
          <w:rFonts w:ascii="Arial" w:hAnsi="Arial" w:cs="Arial"/>
          <w:sz w:val="24"/>
          <w:szCs w:val="24"/>
          <w:lang w:val="en-GB"/>
        </w:rPr>
        <w:t xml:space="preserve">, if relevant) is unable to provide the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Employees with either</w:t>
      </w:r>
      <w:r>
        <w:rPr>
          <w:rFonts w:ascii="Arial" w:hAnsi="Arial" w:cs="Arial"/>
          <w:sz w:val="24"/>
          <w:szCs w:val="24"/>
          <w:lang w:val="en-GB"/>
        </w:rPr>
        <w:t xml:space="preserve"> </w:t>
      </w:r>
      <w:r w:rsidRPr="00F41A7B">
        <w:rPr>
          <w:rFonts w:ascii="Arial" w:hAnsi="Arial" w:cs="Arial"/>
          <w:sz w:val="24"/>
          <w:szCs w:val="24"/>
        </w:rPr>
        <w:t>membership of</w:t>
      </w:r>
      <w:r w:rsidRPr="00F41A7B">
        <w:rPr>
          <w:rFonts w:ascii="Arial" w:hAnsi="Arial" w:cs="Arial"/>
          <w:sz w:val="24"/>
          <w:szCs w:val="24"/>
          <w:lang w:val="en-GB"/>
        </w:rPr>
        <w:t>:</w:t>
      </w:r>
      <w:bookmarkEnd w:id="112"/>
      <w:r w:rsidRPr="00F41A7B">
        <w:rPr>
          <w:rFonts w:ascii="Arial" w:hAnsi="Arial" w:cs="Arial"/>
          <w:sz w:val="24"/>
          <w:szCs w:val="24"/>
          <w:lang w:val="en-GB"/>
        </w:rPr>
        <w:t xml:space="preserve"> </w:t>
      </w:r>
    </w:p>
    <w:p w14:paraId="2F0974DD" w14:textId="77777777" w:rsidR="00CB6F1C" w:rsidRPr="00F41A7B" w:rsidRDefault="00CB6F1C" w:rsidP="00CB6F1C">
      <w:pPr>
        <w:pStyle w:val="ScheduleL3"/>
        <w:rPr>
          <w:rFonts w:ascii="Arial" w:eastAsia="Arial" w:hAnsi="Arial" w:cs="Arial"/>
          <w:sz w:val="24"/>
          <w:szCs w:val="24"/>
          <w:lang w:eastAsia="en-GB"/>
        </w:rPr>
      </w:pPr>
      <w:bookmarkStart w:id="113" w:name="_Ref466031998"/>
      <w:r w:rsidRPr="00F41A7B">
        <w:rPr>
          <w:rFonts w:ascii="Arial" w:hAnsi="Arial" w:cs="Arial"/>
          <w:sz w:val="24"/>
          <w:szCs w:val="24"/>
        </w:rPr>
        <w:t xml:space="preserve">the NHSPS (having used its best endeavours to secure a Direction </w:t>
      </w:r>
      <w:r w:rsidRPr="00F41A7B">
        <w:rPr>
          <w:rFonts w:ascii="Arial" w:eastAsia="Arial" w:hAnsi="Arial" w:cs="Arial"/>
          <w:sz w:val="24"/>
          <w:szCs w:val="24"/>
          <w:lang w:eastAsia="en-GB"/>
        </w:rPr>
        <w:t>Letter</w:t>
      </w:r>
      <w:r>
        <w:rPr>
          <w:rFonts w:ascii="Arial" w:eastAsia="Arial" w:hAnsi="Arial" w:cs="Arial"/>
          <w:sz w:val="24"/>
          <w:szCs w:val="24"/>
          <w:lang w:eastAsia="en-GB"/>
        </w:rPr>
        <w:t>/Determination</w:t>
      </w:r>
      <w:r w:rsidRPr="00F41A7B">
        <w:rPr>
          <w:rFonts w:ascii="Arial" w:eastAsia="Arial" w:hAnsi="Arial" w:cs="Arial"/>
          <w:sz w:val="24"/>
          <w:szCs w:val="24"/>
          <w:lang w:eastAsia="en-GB"/>
        </w:rPr>
        <w:t>); or</w:t>
      </w:r>
      <w:bookmarkEnd w:id="113"/>
      <w:r w:rsidRPr="00F41A7B">
        <w:rPr>
          <w:rFonts w:ascii="Arial" w:eastAsia="Arial" w:hAnsi="Arial" w:cs="Arial"/>
          <w:sz w:val="24"/>
          <w:szCs w:val="24"/>
          <w:lang w:eastAsia="en-GB"/>
        </w:rPr>
        <w:t xml:space="preserve"> </w:t>
      </w:r>
    </w:p>
    <w:p w14:paraId="18D51502" w14:textId="77777777" w:rsidR="00CB6F1C" w:rsidRPr="00F41A7B" w:rsidRDefault="00CB6F1C" w:rsidP="00CB6F1C">
      <w:pPr>
        <w:pStyle w:val="ScheduleL3"/>
        <w:rPr>
          <w:rFonts w:ascii="Arial" w:eastAsia="Times New Roman" w:hAnsi="Arial" w:cs="Arial"/>
          <w:sz w:val="24"/>
          <w:szCs w:val="24"/>
        </w:rPr>
      </w:pPr>
      <w:bookmarkStart w:id="114" w:name="_Ref466031999"/>
      <w:r w:rsidRPr="00F41A7B">
        <w:rPr>
          <w:rFonts w:ascii="Arial" w:eastAsia="Times New Roman" w:hAnsi="Arial" w:cs="Arial"/>
          <w:sz w:val="24"/>
          <w:szCs w:val="24"/>
        </w:rPr>
        <w:t>a Broadly Comparable pension scheme,</w:t>
      </w:r>
      <w:bookmarkEnd w:id="114"/>
      <w:r w:rsidRPr="00F41A7B">
        <w:rPr>
          <w:rFonts w:ascii="Arial" w:eastAsia="Times New Roman" w:hAnsi="Arial" w:cs="Arial"/>
          <w:sz w:val="24"/>
          <w:szCs w:val="24"/>
        </w:rPr>
        <w:t xml:space="preserve"> </w:t>
      </w:r>
    </w:p>
    <w:p w14:paraId="4193B595" w14:textId="77777777" w:rsidR="00CB6F1C" w:rsidRPr="00F41A7B" w:rsidRDefault="00CB6F1C" w:rsidP="00CB6F1C">
      <w:pPr>
        <w:tabs>
          <w:tab w:val="left" w:pos="709"/>
        </w:tabs>
        <w:spacing w:before="120" w:after="120"/>
        <w:ind w:left="993"/>
        <w:rPr>
          <w:rFonts w:ascii="Arial" w:hAnsi="Arial"/>
          <w:sz w:val="24"/>
          <w:szCs w:val="24"/>
          <w:lang w:eastAsia="zh-CN"/>
        </w:rPr>
      </w:pPr>
      <w:r w:rsidRPr="00F41A7B">
        <w:rPr>
          <w:rFonts w:ascii="Arial" w:hAnsi="Arial"/>
          <w:sz w:val="24"/>
          <w:szCs w:val="24"/>
          <w:lang w:eastAsia="zh-CN"/>
        </w:rPr>
        <w:t>the Buyer</w:t>
      </w:r>
      <w:r w:rsidRPr="00F41A7B">
        <w:rPr>
          <w:rFonts w:ascii="Arial" w:hAnsi="Arial"/>
          <w:i/>
          <w:sz w:val="24"/>
          <w:szCs w:val="24"/>
          <w:lang w:eastAsia="zh-CN"/>
        </w:rPr>
        <w:t xml:space="preserve"> </w:t>
      </w:r>
      <w:r w:rsidRPr="00F41A7B">
        <w:rPr>
          <w:rFonts w:ascii="Arial" w:hAnsi="Arial"/>
          <w:sz w:val="24"/>
          <w:szCs w:val="24"/>
          <w:lang w:eastAsia="zh-CN"/>
        </w:rPr>
        <w:t xml:space="preserve">may in its sole discretion permit the Supplier (or any of its </w:t>
      </w:r>
      <w:r>
        <w:rPr>
          <w:rFonts w:ascii="Arial" w:hAnsi="Arial"/>
          <w:sz w:val="24"/>
          <w:szCs w:val="24"/>
          <w:lang w:eastAsia="zh-CN"/>
        </w:rPr>
        <w:t>Subcontractor</w:t>
      </w:r>
      <w:r w:rsidRPr="00F41A7B">
        <w:rPr>
          <w:rFonts w:ascii="Arial" w:hAnsi="Arial"/>
          <w:sz w:val="24"/>
          <w:szCs w:val="24"/>
          <w:lang w:eastAsia="zh-CN"/>
        </w:rPr>
        <w:t xml:space="preserve">s) to compensate the NHSPS </w:t>
      </w:r>
      <w:r w:rsidRPr="006B7D42">
        <w:rPr>
          <w:rFonts w:ascii="Arial" w:hAnsi="Arial"/>
          <w:sz w:val="24"/>
          <w:szCs w:val="24"/>
          <w:lang w:eastAsia="zh-CN"/>
        </w:rPr>
        <w:t xml:space="preserve">Fair Deal </w:t>
      </w:r>
      <w:r w:rsidRPr="00F41A7B">
        <w:rPr>
          <w:rFonts w:ascii="Arial" w:hAnsi="Arial"/>
          <w:sz w:val="24"/>
          <w:szCs w:val="24"/>
          <w:lang w:eastAsia="zh-CN"/>
        </w:rPr>
        <w:t xml:space="preserve">Employees in a manner that is Broadly Comparable or equivalent in cash terms, the </w:t>
      </w:r>
      <w:r w:rsidRPr="00F41A7B">
        <w:rPr>
          <w:rFonts w:ascii="Arial" w:hAnsi="Arial"/>
          <w:sz w:val="24"/>
          <w:szCs w:val="24"/>
          <w:lang w:eastAsia="zh-CN"/>
        </w:rPr>
        <w:lastRenderedPageBreak/>
        <w:t xml:space="preserve">Supplier (or </w:t>
      </w:r>
      <w:r>
        <w:rPr>
          <w:rFonts w:ascii="Arial" w:hAnsi="Arial"/>
          <w:sz w:val="24"/>
          <w:szCs w:val="24"/>
          <w:lang w:eastAsia="zh-CN"/>
        </w:rPr>
        <w:t>Subcontractor</w:t>
      </w:r>
      <w:r w:rsidRPr="00F41A7B">
        <w:rPr>
          <w:rFonts w:ascii="Arial" w:hAnsi="Arial"/>
          <w:sz w:val="24"/>
          <w:szCs w:val="24"/>
          <w:lang w:eastAsia="zh-CN"/>
        </w:rPr>
        <w:t xml:space="preserve"> as relevant) having consulted with a view to reaching agreement with any recognised trade union or, in the absence of such body, the NHSPS </w:t>
      </w:r>
      <w:r w:rsidRPr="006B7D42">
        <w:rPr>
          <w:rFonts w:ascii="Arial" w:hAnsi="Arial"/>
          <w:sz w:val="24"/>
          <w:szCs w:val="24"/>
          <w:lang w:eastAsia="zh-CN"/>
        </w:rPr>
        <w:t xml:space="preserve">Fair Deal </w:t>
      </w:r>
      <w:r w:rsidRPr="00F41A7B">
        <w:rPr>
          <w:rFonts w:ascii="Arial" w:hAnsi="Arial"/>
          <w:sz w:val="24"/>
          <w:szCs w:val="24"/>
          <w:lang w:eastAsia="zh-CN"/>
        </w:rPr>
        <w:t xml:space="preserve">Employees.  The Supplier must meet (or must procure that the relevant </w:t>
      </w:r>
      <w:r>
        <w:rPr>
          <w:rFonts w:ascii="Arial" w:hAnsi="Arial"/>
          <w:sz w:val="24"/>
          <w:szCs w:val="24"/>
          <w:lang w:eastAsia="zh-CN"/>
        </w:rPr>
        <w:t>Subcontractor</w:t>
      </w:r>
      <w:r w:rsidRPr="00F41A7B">
        <w:rPr>
          <w:rFonts w:ascii="Arial" w:hAnsi="Arial"/>
          <w:sz w:val="24"/>
          <w:szCs w:val="24"/>
          <w:lang w:eastAsia="zh-CN"/>
        </w:rPr>
        <w:t xml:space="preserve"> meets) the costs of the Buyer</w:t>
      </w:r>
      <w:r w:rsidRPr="00F41A7B">
        <w:rPr>
          <w:rFonts w:ascii="Arial" w:hAnsi="Arial"/>
          <w:i/>
          <w:sz w:val="24"/>
          <w:szCs w:val="24"/>
          <w:lang w:eastAsia="zh-CN"/>
        </w:rPr>
        <w:t xml:space="preserve"> </w:t>
      </w:r>
      <w:r w:rsidRPr="00F41A7B">
        <w:rPr>
          <w:rFonts w:ascii="Arial" w:hAnsi="Arial"/>
          <w:sz w:val="24"/>
          <w:szCs w:val="24"/>
          <w:lang w:eastAsia="zh-CN"/>
        </w:rPr>
        <w:t>determining whether the level of compensation offered is reasonable in the circumstances.</w:t>
      </w:r>
      <w:r>
        <w:rPr>
          <w:rFonts w:ascii="Arial" w:hAnsi="Arial"/>
          <w:sz w:val="24"/>
          <w:szCs w:val="24"/>
          <w:lang w:eastAsia="zh-CN"/>
        </w:rPr>
        <w:t xml:space="preserve">  </w:t>
      </w:r>
    </w:p>
    <w:p w14:paraId="5AA9F662" w14:textId="77777777" w:rsidR="00CB6F1C" w:rsidRPr="00F41A7B" w:rsidRDefault="00CB6F1C" w:rsidP="00CB6F1C">
      <w:pPr>
        <w:pStyle w:val="ScheduleL2"/>
        <w:rPr>
          <w:rFonts w:ascii="Arial" w:hAnsi="Arial" w:cs="Arial"/>
          <w:sz w:val="24"/>
          <w:szCs w:val="24"/>
          <w:lang w:val="en-GB"/>
        </w:rPr>
      </w:pPr>
      <w:bookmarkStart w:id="115" w:name="_Ref466032000"/>
      <w:r w:rsidRPr="00F41A7B">
        <w:rPr>
          <w:rFonts w:ascii="Arial" w:hAnsi="Arial" w:cs="Arial"/>
          <w:sz w:val="24"/>
          <w:szCs w:val="24"/>
          <w:lang w:val="en-GB"/>
        </w:rPr>
        <w:t>This flexibility for the Buyer to allow compensation in place of Pension Benefits is in addition to and not instead of the Buyer’s right to terminate the Contract.</w:t>
      </w:r>
      <w:bookmarkEnd w:id="115"/>
    </w:p>
    <w:p w14:paraId="455E04F6" w14:textId="77777777" w:rsidR="00CB6F1C" w:rsidRPr="00F41A7B" w:rsidRDefault="00CB6F1C" w:rsidP="00CB6F1C">
      <w:pPr>
        <w:pStyle w:val="ScheduleL1"/>
        <w:rPr>
          <w:rFonts w:ascii="Arial Bold" w:hAnsi="Arial Bold" w:cs="Arial"/>
          <w:caps w:val="0"/>
          <w:sz w:val="24"/>
          <w:szCs w:val="24"/>
        </w:rPr>
      </w:pPr>
      <w:r w:rsidRPr="00F41A7B">
        <w:rPr>
          <w:rFonts w:ascii="Arial Bold" w:hAnsi="Arial Bold" w:cs="Arial"/>
          <w:caps w:val="0"/>
          <w:sz w:val="24"/>
          <w:szCs w:val="24"/>
        </w:rPr>
        <w:t>Indemnities that a Supplier must give</w:t>
      </w:r>
    </w:p>
    <w:p w14:paraId="42F138C5" w14:textId="77777777" w:rsidR="00CB6F1C" w:rsidRPr="00F41A7B" w:rsidRDefault="00CB6F1C" w:rsidP="00CB6F1C">
      <w:pPr>
        <w:pStyle w:val="ScheduleL2"/>
        <w:rPr>
          <w:rFonts w:ascii="Arial" w:hAnsi="Arial" w:cs="Arial"/>
          <w:sz w:val="24"/>
          <w:szCs w:val="24"/>
          <w:lang w:val="en-GB"/>
        </w:rPr>
      </w:pPr>
      <w:bookmarkStart w:id="116" w:name="_Ref466032001"/>
      <w:r w:rsidRPr="00F41A7B">
        <w:rPr>
          <w:rFonts w:ascii="Arial" w:hAnsi="Arial" w:cs="Arial"/>
          <w:sz w:val="24"/>
          <w:szCs w:val="24"/>
          <w:lang w:val="en-GB"/>
        </w:rPr>
        <w:t xml:space="preserve">The Supplier must indemnify and keep indemnified the CCS, the Buyer and any Replacement Supplier against all Losses arising out of any claim by any NHSPS </w:t>
      </w:r>
      <w:r w:rsidRPr="006B7D42">
        <w:rPr>
          <w:rFonts w:ascii="Arial" w:eastAsia="Times New Roman" w:hAnsi="Arial" w:cs="Arial"/>
          <w:sz w:val="24"/>
          <w:szCs w:val="24"/>
        </w:rPr>
        <w:t xml:space="preserve">Fair Deal </w:t>
      </w:r>
      <w:r w:rsidRPr="00F41A7B">
        <w:rPr>
          <w:rFonts w:ascii="Arial" w:hAnsi="Arial" w:cs="Arial"/>
          <w:sz w:val="24"/>
          <w:szCs w:val="24"/>
          <w:lang w:val="en-GB"/>
        </w:rPr>
        <w:t xml:space="preserve">Employee </w:t>
      </w:r>
      <w:r w:rsidRPr="006B7D42">
        <w:rPr>
          <w:rFonts w:ascii="Arial" w:eastAsia="Times New Roman" w:hAnsi="Arial" w:cs="Arial"/>
          <w:sz w:val="24"/>
          <w:szCs w:val="24"/>
        </w:rPr>
        <w:t xml:space="preserve">or any </w:t>
      </w:r>
      <w:r w:rsidRPr="006B7D42">
        <w:rPr>
          <w:rFonts w:ascii="Arial" w:eastAsia="Times New Roman" w:hAnsi="Arial" w:cs="Arial"/>
          <w:bCs/>
          <w:sz w:val="24"/>
          <w:szCs w:val="24"/>
        </w:rPr>
        <w:t xml:space="preserve">NHS Broadly Comparable Employees </w:t>
      </w:r>
      <w:r w:rsidRPr="00F41A7B">
        <w:rPr>
          <w:rFonts w:ascii="Arial" w:hAnsi="Arial" w:cs="Arial"/>
          <w:sz w:val="24"/>
          <w:szCs w:val="24"/>
          <w:lang w:val="en-GB"/>
        </w:rPr>
        <w:t>that the provision of (or failure to provide) Pension Benefits and NHS Premature Retirement Rights from the Relevant Transfer Date, or the level of such benefit provided, constitutes a breach of his or her employment rights.</w:t>
      </w:r>
      <w:bookmarkEnd w:id="116"/>
    </w:p>
    <w:p w14:paraId="3B1BAA85" w14:textId="30AE6C2C" w:rsidR="00CB6F1C" w:rsidRPr="00F41A7B" w:rsidRDefault="00CB6F1C" w:rsidP="00CB6F1C">
      <w:pPr>
        <w:spacing w:after="120"/>
        <w:rPr>
          <w:rFonts w:ascii="Arial Bold" w:hAnsi="Arial Bold"/>
          <w:b/>
          <w:bCs/>
          <w:sz w:val="36"/>
          <w:szCs w:val="24"/>
        </w:rPr>
      </w:pPr>
      <w:r w:rsidRPr="00F41A7B">
        <w:rPr>
          <w:rFonts w:ascii="Arial" w:hAnsi="Arial"/>
          <w:b/>
          <w:bCs/>
          <w:sz w:val="24"/>
          <w:szCs w:val="24"/>
          <w:u w:val="single"/>
        </w:rPr>
        <w:br w:type="page"/>
      </w:r>
      <w:r w:rsidRPr="00F41A7B">
        <w:rPr>
          <w:rFonts w:ascii="Arial Bold" w:hAnsi="Arial Bold"/>
          <w:b/>
          <w:bCs/>
          <w:sz w:val="36"/>
          <w:szCs w:val="24"/>
        </w:rPr>
        <w:lastRenderedPageBreak/>
        <w:t xml:space="preserve">Annex D3: </w:t>
      </w:r>
      <w:r w:rsidR="00084B27">
        <w:rPr>
          <w:rFonts w:ascii="Arial Bold" w:hAnsi="Arial Bold"/>
          <w:b/>
          <w:bCs/>
          <w:sz w:val="36"/>
          <w:szCs w:val="24"/>
        </w:rPr>
        <w:t xml:space="preserve"> - NOT APPLICABLE</w:t>
      </w:r>
    </w:p>
    <w:p w14:paraId="2F6978B3" w14:textId="77777777" w:rsidR="00CB6F1C" w:rsidRPr="00F41A7B" w:rsidRDefault="00CB6F1C" w:rsidP="00CB6F1C">
      <w:pPr>
        <w:spacing w:after="120"/>
        <w:rPr>
          <w:rFonts w:ascii="Arial Bold" w:hAnsi="Arial Bold"/>
          <w:b/>
          <w:iCs/>
          <w:sz w:val="36"/>
          <w:szCs w:val="24"/>
        </w:rPr>
      </w:pPr>
      <w:r w:rsidRPr="00F41A7B">
        <w:rPr>
          <w:rFonts w:ascii="Arial Bold" w:hAnsi="Arial Bold"/>
          <w:b/>
          <w:bCs/>
          <w:sz w:val="36"/>
          <w:szCs w:val="24"/>
        </w:rPr>
        <w:t>Local Government Pension Schemes (LGPS)</w:t>
      </w:r>
    </w:p>
    <w:p w14:paraId="78732DC1" w14:textId="6F8390DE" w:rsidR="00CB6F1C" w:rsidRDefault="00CB6F1C" w:rsidP="00CB6F1C">
      <w:pPr>
        <w:rPr>
          <w:b/>
          <w:sz w:val="24"/>
          <w:szCs w:val="24"/>
        </w:rPr>
      </w:pPr>
      <w:r w:rsidRPr="00E601A2">
        <w:rPr>
          <w:b/>
          <w:sz w:val="24"/>
          <w:szCs w:val="24"/>
          <w:highlight w:val="yellow"/>
        </w:rPr>
        <w:t xml:space="preserve">  </w:t>
      </w:r>
    </w:p>
    <w:p w14:paraId="75AF2F22" w14:textId="77777777" w:rsidR="00CB6F1C" w:rsidRPr="00F41A7B" w:rsidRDefault="00CB6F1C" w:rsidP="00CB6F1C">
      <w:pPr>
        <w:rPr>
          <w:rFonts w:ascii="Arial" w:hAnsi="Arial"/>
          <w:sz w:val="24"/>
          <w:szCs w:val="24"/>
        </w:rPr>
      </w:pPr>
      <w:r w:rsidRPr="00F41A7B">
        <w:rPr>
          <w:rFonts w:ascii="Arial" w:hAnsi="Arial"/>
          <w:sz w:val="24"/>
          <w:szCs w:val="24"/>
        </w:rPr>
        <w:t>Note the LGPS unlike the CSPS &amp; NHSPS is a funded scheme which has associated cost implications as follows:</w:t>
      </w:r>
    </w:p>
    <w:p w14:paraId="5CB02C74" w14:textId="77777777" w:rsidR="00CB6F1C" w:rsidRPr="00F41A7B" w:rsidRDefault="00CB6F1C" w:rsidP="00CB6F1C">
      <w:pPr>
        <w:rPr>
          <w:rFonts w:ascii="Arial" w:hAnsi="Arial"/>
          <w:sz w:val="24"/>
          <w:szCs w:val="24"/>
        </w:rPr>
      </w:pPr>
      <w:r w:rsidRPr="00F41A7B">
        <w:rPr>
          <w:rFonts w:ascii="Arial" w:hAnsi="Arial"/>
          <w:sz w:val="24"/>
          <w:szCs w:val="24"/>
        </w:rPr>
        <w:t xml:space="preserve">There is not 1 LGPS but approx. 90 different Funds, each with their own separate Scheme Employer and </w:t>
      </w:r>
      <w:r>
        <w:rPr>
          <w:rFonts w:ascii="Arial" w:hAnsi="Arial"/>
          <w:sz w:val="24"/>
          <w:szCs w:val="24"/>
        </w:rPr>
        <w:t>Administering Buyer</w:t>
      </w:r>
      <w:r w:rsidRPr="00F41A7B">
        <w:rPr>
          <w:rFonts w:ascii="Arial" w:hAnsi="Arial"/>
          <w:sz w:val="24"/>
          <w:szCs w:val="24"/>
        </w:rPr>
        <w:t>, it is important to identify the correct one(s) and amend the definition of "Fund" accordingly.</w:t>
      </w:r>
    </w:p>
    <w:p w14:paraId="6DA636C7" w14:textId="77777777" w:rsidR="00CB6F1C" w:rsidRPr="00F41A7B" w:rsidRDefault="00CB6F1C" w:rsidP="00CB6F1C">
      <w:pPr>
        <w:rPr>
          <w:rFonts w:ascii="Arial" w:hAnsi="Arial"/>
          <w:sz w:val="24"/>
          <w:szCs w:val="24"/>
        </w:rPr>
      </w:pPr>
      <w:r w:rsidRPr="00F41A7B">
        <w:rPr>
          <w:rFonts w:ascii="Arial" w:hAnsi="Arial"/>
          <w:sz w:val="24"/>
          <w:szCs w:val="24"/>
        </w:rPr>
        <w:t xml:space="preserve">It is important to check whether CCS and or the Buyer can actually participate in the LGPS. Where a government department is taking on services which were formerly the responsibility of a Local Authority it may be necessary to obtain secretary of state approval for participation in the LGPS, this is because the services are being provided to Gov. Dept. and not to a Local Authority. </w:t>
      </w:r>
    </w:p>
    <w:p w14:paraId="1C906BED" w14:textId="77777777" w:rsidR="00CB6F1C" w:rsidRPr="00F41A7B" w:rsidRDefault="00CB6F1C" w:rsidP="00CB6F1C">
      <w:pPr>
        <w:rPr>
          <w:rFonts w:ascii="Arial" w:hAnsi="Arial"/>
          <w:sz w:val="24"/>
          <w:szCs w:val="24"/>
        </w:rPr>
      </w:pPr>
      <w:r w:rsidRPr="00F41A7B">
        <w:rPr>
          <w:rFonts w:ascii="Arial" w:hAnsi="Arial"/>
          <w:sz w:val="24"/>
          <w:szCs w:val="24"/>
        </w:rPr>
        <w:t>Unlike New Fair Deal the 2007 Best Value pension direction does not provide a right to bulk transfer past service.  Whilst typically before the 2007 direction LA did provide such a right, it is a significant additional cost and therefore bulk transfer wording has been excluded.  If required take legal advice due to the exceptionally high costs which can result from a requirement to provide bulk transfers.]</w:t>
      </w:r>
    </w:p>
    <w:p w14:paraId="6B8931D8" w14:textId="77777777" w:rsidR="00CB6F1C" w:rsidRPr="00F41A7B" w:rsidRDefault="00CB6F1C" w:rsidP="000266D5">
      <w:pPr>
        <w:pStyle w:val="ScheduleL1"/>
        <w:numPr>
          <w:ilvl w:val="0"/>
          <w:numId w:val="46"/>
        </w:numPr>
        <w:tabs>
          <w:tab w:val="clear" w:pos="720"/>
        </w:tabs>
        <w:ind w:left="357" w:hanging="357"/>
        <w:rPr>
          <w:rFonts w:ascii="Arial" w:hAnsi="Arial" w:cs="Arial"/>
          <w:iCs/>
          <w:sz w:val="24"/>
          <w:szCs w:val="24"/>
        </w:rPr>
      </w:pPr>
      <w:r w:rsidRPr="00F41A7B">
        <w:rPr>
          <w:rFonts w:ascii="Arial Bold" w:hAnsi="Arial Bold" w:cs="Arial"/>
          <w:caps w:val="0"/>
          <w:sz w:val="24"/>
          <w:szCs w:val="24"/>
        </w:rPr>
        <w:t>Definitions</w:t>
      </w:r>
    </w:p>
    <w:p w14:paraId="094A2801" w14:textId="77777777" w:rsidR="00CB6F1C" w:rsidRPr="00F41A7B" w:rsidRDefault="00CB6F1C" w:rsidP="00CB6F1C">
      <w:pPr>
        <w:pStyle w:val="ScheduleL2"/>
        <w:keepNext/>
        <w:numPr>
          <w:ilvl w:val="0"/>
          <w:numId w:val="0"/>
        </w:numPr>
        <w:rPr>
          <w:rFonts w:ascii="Arial" w:eastAsia="Times New Roman" w:hAnsi="Arial" w:cs="Arial"/>
          <w:bCs/>
          <w:iCs/>
          <w:sz w:val="24"/>
          <w:szCs w:val="24"/>
          <w:lang w:val="en-GB"/>
        </w:rPr>
      </w:pPr>
      <w:r w:rsidRPr="00F41A7B">
        <w:rPr>
          <w:rFonts w:ascii="Arial" w:eastAsia="Times New Roman" w:hAnsi="Arial" w:cs="Arial"/>
          <w:bCs/>
          <w:iCs/>
          <w:sz w:val="24"/>
          <w:szCs w:val="24"/>
          <w:lang w:val="en-GB"/>
        </w:rPr>
        <w:t xml:space="preserve">In this Annex D3: LGPS to Part D: Pensions, the following </w:t>
      </w:r>
      <w:r w:rsidRPr="00F41A7B">
        <w:rPr>
          <w:rFonts w:ascii="Arial" w:hAnsi="Arial" w:cs="Arial"/>
          <w:sz w:val="24"/>
          <w:szCs w:val="24"/>
          <w:lang w:val="en-GB"/>
        </w:rPr>
        <w:t xml:space="preserve">words have the following meanings and they shall supplement </w:t>
      </w:r>
      <w:r w:rsidRPr="00F41A7B">
        <w:rPr>
          <w:rFonts w:ascii="Arial" w:hAnsi="Arial"/>
          <w:sz w:val="24"/>
          <w:szCs w:val="24"/>
          <w:lang w:val="en-GB"/>
        </w:rPr>
        <w:t>Joint Schedule 1 (Definitions)</w:t>
      </w:r>
      <w:r w:rsidRPr="00F41A7B">
        <w:rPr>
          <w:rFonts w:ascii="Arial" w:eastAsia="Times New Roman" w:hAnsi="Arial" w:cs="Arial"/>
          <w:bCs/>
          <w:iCs/>
          <w:sz w:val="24"/>
          <w:szCs w:val="24"/>
          <w:lang w:val="en-GB"/>
        </w:rPr>
        <w:t>:</w:t>
      </w:r>
    </w:p>
    <w:tbl>
      <w:tblPr>
        <w:tblW w:w="0" w:type="auto"/>
        <w:tblLook w:val="0000" w:firstRow="0" w:lastRow="0" w:firstColumn="0" w:lastColumn="0" w:noHBand="0" w:noVBand="0"/>
      </w:tblPr>
      <w:tblGrid>
        <w:gridCol w:w="2635"/>
        <w:gridCol w:w="6391"/>
      </w:tblGrid>
      <w:tr w:rsidR="00CB6F1C" w:rsidRPr="00F41A7B" w14:paraId="4073EFF5" w14:textId="77777777" w:rsidTr="00CB6F1C">
        <w:trPr>
          <w:cantSplit/>
          <w:trHeight w:val="653"/>
        </w:trPr>
        <w:tc>
          <w:tcPr>
            <w:tcW w:w="2635" w:type="dxa"/>
            <w:shd w:val="clear" w:color="auto" w:fill="auto"/>
          </w:tcPr>
          <w:p w14:paraId="7CED5DA4" w14:textId="77777777" w:rsidR="00CB6F1C" w:rsidRPr="00683D6B" w:rsidRDefault="00CB6F1C" w:rsidP="00CB6F1C">
            <w:pPr>
              <w:ind w:left="720"/>
              <w:rPr>
                <w:rFonts w:ascii="Arial" w:hAnsi="Arial"/>
                <w:b/>
                <w:sz w:val="24"/>
                <w:szCs w:val="24"/>
              </w:rPr>
            </w:pPr>
            <w:r w:rsidRPr="00683D6B">
              <w:rPr>
                <w:rFonts w:ascii="Arial" w:hAnsi="Arial"/>
                <w:b/>
                <w:sz w:val="24"/>
                <w:szCs w:val="24"/>
              </w:rPr>
              <w:t>“2013 Regulations”</w:t>
            </w:r>
          </w:p>
        </w:tc>
        <w:tc>
          <w:tcPr>
            <w:tcW w:w="6391" w:type="dxa"/>
            <w:shd w:val="clear" w:color="auto" w:fill="auto"/>
          </w:tcPr>
          <w:p w14:paraId="392E4E05" w14:textId="77777777" w:rsidR="00CB6F1C" w:rsidRPr="00F41A7B" w:rsidRDefault="00CB6F1C" w:rsidP="00CB6F1C">
            <w:pPr>
              <w:rPr>
                <w:rFonts w:ascii="Arial" w:hAnsi="Arial"/>
                <w:sz w:val="24"/>
                <w:szCs w:val="24"/>
              </w:rPr>
            </w:pPr>
            <w:r w:rsidRPr="006B7D42">
              <w:rPr>
                <w:rFonts w:ascii="Arial" w:hAnsi="Arial"/>
                <w:sz w:val="24"/>
                <w:szCs w:val="24"/>
              </w:rPr>
              <w:t>the Local Government Pension Scheme Regulations 2013 (SI 2013/2356) (as amended from time to time);</w:t>
            </w:r>
          </w:p>
        </w:tc>
      </w:tr>
      <w:tr w:rsidR="00CB6F1C" w:rsidRPr="00F41A7B" w14:paraId="20556AB2" w14:textId="77777777" w:rsidTr="00CB6F1C">
        <w:trPr>
          <w:cantSplit/>
          <w:trHeight w:val="653"/>
        </w:trPr>
        <w:tc>
          <w:tcPr>
            <w:tcW w:w="2635" w:type="dxa"/>
            <w:shd w:val="clear" w:color="auto" w:fill="auto"/>
          </w:tcPr>
          <w:p w14:paraId="3AC95130" w14:textId="77777777" w:rsidR="00CB6F1C" w:rsidRPr="00F41A7B" w:rsidRDefault="00CB6F1C" w:rsidP="00CB6F1C">
            <w:pPr>
              <w:ind w:left="720"/>
              <w:rPr>
                <w:rFonts w:ascii="Arial" w:hAnsi="Arial"/>
                <w:sz w:val="24"/>
                <w:szCs w:val="24"/>
              </w:rPr>
            </w:pPr>
            <w:r w:rsidRPr="00F41A7B">
              <w:rPr>
                <w:rFonts w:ascii="Arial" w:hAnsi="Arial"/>
                <w:sz w:val="24"/>
                <w:szCs w:val="24"/>
              </w:rPr>
              <w:t>"</w:t>
            </w:r>
            <w:r>
              <w:rPr>
                <w:rFonts w:ascii="Arial" w:hAnsi="Arial"/>
                <w:b/>
                <w:sz w:val="24"/>
                <w:szCs w:val="24"/>
              </w:rPr>
              <w:t>Administering Buyer</w:t>
            </w:r>
            <w:r w:rsidRPr="00F41A7B">
              <w:rPr>
                <w:rFonts w:ascii="Arial" w:hAnsi="Arial"/>
                <w:sz w:val="24"/>
                <w:szCs w:val="24"/>
              </w:rPr>
              <w:t>"</w:t>
            </w:r>
          </w:p>
        </w:tc>
        <w:tc>
          <w:tcPr>
            <w:tcW w:w="6391" w:type="dxa"/>
            <w:shd w:val="clear" w:color="auto" w:fill="auto"/>
          </w:tcPr>
          <w:p w14:paraId="583C6757" w14:textId="77777777" w:rsidR="00CB6F1C" w:rsidRPr="00F41A7B" w:rsidRDefault="00CB6F1C" w:rsidP="00CB6F1C">
            <w:pPr>
              <w:rPr>
                <w:rFonts w:ascii="Arial" w:hAnsi="Arial"/>
                <w:sz w:val="24"/>
                <w:szCs w:val="24"/>
              </w:rPr>
            </w:pPr>
            <w:r w:rsidRPr="00F41A7B">
              <w:rPr>
                <w:rFonts w:ascii="Arial" w:hAnsi="Arial"/>
                <w:sz w:val="24"/>
                <w:szCs w:val="24"/>
              </w:rPr>
              <w:t xml:space="preserve">in relation to </w:t>
            </w:r>
            <w:r w:rsidRPr="00F41A7B">
              <w:rPr>
                <w:rFonts w:ascii="Arial" w:hAnsi="Arial"/>
                <w:b/>
                <w:sz w:val="24"/>
                <w:szCs w:val="24"/>
                <w:highlight w:val="yellow"/>
              </w:rPr>
              <w:t>the Fund [insert name</w:t>
            </w:r>
            <w:proofErr w:type="gramStart"/>
            <w:r w:rsidRPr="00F41A7B">
              <w:rPr>
                <w:rFonts w:ascii="Arial" w:hAnsi="Arial"/>
                <w:b/>
                <w:sz w:val="24"/>
                <w:szCs w:val="24"/>
                <w:highlight w:val="yellow"/>
              </w:rPr>
              <w:t>],</w:t>
            </w:r>
            <w:r w:rsidRPr="00F41A7B">
              <w:rPr>
                <w:rFonts w:ascii="Arial" w:hAnsi="Arial"/>
                <w:sz w:val="24"/>
                <w:szCs w:val="24"/>
              </w:rPr>
              <w:t>the</w:t>
            </w:r>
            <w:proofErr w:type="gramEnd"/>
            <w:r w:rsidRPr="00F41A7B">
              <w:rPr>
                <w:rFonts w:ascii="Arial" w:hAnsi="Arial"/>
                <w:sz w:val="24"/>
                <w:szCs w:val="24"/>
              </w:rPr>
              <w:t xml:space="preserve"> relevant </w:t>
            </w:r>
            <w:r>
              <w:rPr>
                <w:rFonts w:ascii="Arial" w:hAnsi="Arial"/>
                <w:sz w:val="24"/>
                <w:szCs w:val="24"/>
              </w:rPr>
              <w:t xml:space="preserve">Administering Buyer </w:t>
            </w:r>
            <w:r w:rsidRPr="00F41A7B">
              <w:rPr>
                <w:rFonts w:ascii="Arial" w:hAnsi="Arial"/>
                <w:sz w:val="24"/>
                <w:szCs w:val="24"/>
              </w:rPr>
              <w:t>of that Fund for the purposes of the 2013</w:t>
            </w:r>
            <w:r>
              <w:rPr>
                <w:rFonts w:ascii="Arial" w:hAnsi="Arial"/>
                <w:sz w:val="24"/>
                <w:szCs w:val="24"/>
              </w:rPr>
              <w:t xml:space="preserve"> Regulations</w:t>
            </w:r>
            <w:r w:rsidRPr="00F41A7B">
              <w:rPr>
                <w:rFonts w:ascii="Arial" w:hAnsi="Arial"/>
                <w:sz w:val="24"/>
                <w:szCs w:val="24"/>
              </w:rPr>
              <w:t>;</w:t>
            </w:r>
          </w:p>
        </w:tc>
      </w:tr>
      <w:tr w:rsidR="00CB6F1C" w:rsidRPr="00F41A7B" w14:paraId="7878F044" w14:textId="77777777" w:rsidTr="00CB6F1C">
        <w:trPr>
          <w:cantSplit/>
          <w:trHeight w:val="653"/>
        </w:trPr>
        <w:tc>
          <w:tcPr>
            <w:tcW w:w="2635" w:type="dxa"/>
            <w:shd w:val="clear" w:color="auto" w:fill="auto"/>
          </w:tcPr>
          <w:p w14:paraId="07EAEC55" w14:textId="77777777" w:rsidR="00CB6F1C" w:rsidRPr="00F41A7B" w:rsidRDefault="00CB6F1C" w:rsidP="00CB6F1C">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 Actuary</w:t>
            </w:r>
            <w:r w:rsidRPr="00F41A7B">
              <w:rPr>
                <w:rFonts w:ascii="Arial" w:hAnsi="Arial"/>
                <w:sz w:val="24"/>
                <w:szCs w:val="24"/>
              </w:rPr>
              <w:t>"</w:t>
            </w:r>
          </w:p>
        </w:tc>
        <w:tc>
          <w:tcPr>
            <w:tcW w:w="6391" w:type="dxa"/>
            <w:shd w:val="clear" w:color="auto" w:fill="auto"/>
          </w:tcPr>
          <w:p w14:paraId="5A793F29" w14:textId="77777777" w:rsidR="00CB6F1C" w:rsidRPr="00F41A7B" w:rsidRDefault="00CB6F1C" w:rsidP="00CB6F1C">
            <w:pPr>
              <w:rPr>
                <w:rFonts w:ascii="Arial" w:hAnsi="Arial"/>
                <w:sz w:val="24"/>
                <w:szCs w:val="24"/>
              </w:rPr>
            </w:pPr>
            <w:r w:rsidRPr="00F41A7B">
              <w:rPr>
                <w:rFonts w:ascii="Arial" w:hAnsi="Arial"/>
                <w:sz w:val="24"/>
                <w:szCs w:val="24"/>
              </w:rPr>
              <w:t xml:space="preserve">the actuary to a Fund appointed by the </w:t>
            </w:r>
            <w:r>
              <w:rPr>
                <w:rFonts w:ascii="Arial" w:hAnsi="Arial"/>
                <w:sz w:val="24"/>
                <w:szCs w:val="24"/>
              </w:rPr>
              <w:t>Administering Buyer</w:t>
            </w:r>
            <w:r w:rsidRPr="00F41A7B">
              <w:rPr>
                <w:rFonts w:ascii="Arial" w:hAnsi="Arial"/>
                <w:sz w:val="24"/>
                <w:szCs w:val="24"/>
              </w:rPr>
              <w:t xml:space="preserve"> of that Fund;</w:t>
            </w:r>
          </w:p>
        </w:tc>
      </w:tr>
      <w:tr w:rsidR="00CB6F1C" w:rsidRPr="00F41A7B" w14:paraId="7EAD4B9B" w14:textId="77777777" w:rsidTr="00CB6F1C">
        <w:trPr>
          <w:cantSplit/>
          <w:trHeight w:val="337"/>
        </w:trPr>
        <w:tc>
          <w:tcPr>
            <w:tcW w:w="2635" w:type="dxa"/>
            <w:shd w:val="clear" w:color="auto" w:fill="auto"/>
          </w:tcPr>
          <w:p w14:paraId="52A661E1" w14:textId="77777777" w:rsidR="00CB6F1C" w:rsidRPr="00F41A7B" w:rsidRDefault="00CB6F1C" w:rsidP="00CB6F1C">
            <w:pPr>
              <w:ind w:left="720"/>
              <w:rPr>
                <w:rFonts w:ascii="Arial" w:hAnsi="Arial"/>
                <w:sz w:val="24"/>
                <w:szCs w:val="24"/>
              </w:rPr>
            </w:pPr>
            <w:r w:rsidRPr="00F41A7B">
              <w:rPr>
                <w:rFonts w:ascii="Arial" w:hAnsi="Arial"/>
                <w:sz w:val="24"/>
                <w:szCs w:val="24"/>
              </w:rPr>
              <w:t>"</w:t>
            </w:r>
            <w:r w:rsidRPr="00F41A7B">
              <w:rPr>
                <w:rFonts w:ascii="Arial" w:hAnsi="Arial"/>
                <w:b/>
                <w:sz w:val="24"/>
                <w:szCs w:val="24"/>
              </w:rPr>
              <w:t>Fund</w:t>
            </w:r>
            <w:r w:rsidRPr="00F41A7B">
              <w:rPr>
                <w:rFonts w:ascii="Arial" w:hAnsi="Arial"/>
                <w:sz w:val="24"/>
                <w:szCs w:val="24"/>
              </w:rPr>
              <w:t>"</w:t>
            </w:r>
          </w:p>
        </w:tc>
        <w:tc>
          <w:tcPr>
            <w:tcW w:w="6391" w:type="dxa"/>
            <w:shd w:val="clear" w:color="auto" w:fill="auto"/>
          </w:tcPr>
          <w:p w14:paraId="5405D445" w14:textId="77777777" w:rsidR="00CB6F1C" w:rsidRPr="00F41A7B" w:rsidRDefault="00CB6F1C" w:rsidP="00CB6F1C">
            <w:pPr>
              <w:rPr>
                <w:rFonts w:ascii="Arial" w:hAnsi="Arial"/>
                <w:b/>
                <w:sz w:val="24"/>
                <w:szCs w:val="24"/>
              </w:rPr>
            </w:pPr>
            <w:r w:rsidRPr="00F41A7B">
              <w:rPr>
                <w:rFonts w:ascii="Arial" w:hAnsi="Arial"/>
                <w:b/>
                <w:sz w:val="24"/>
                <w:szCs w:val="24"/>
                <w:highlight w:val="yellow"/>
              </w:rPr>
              <w:t>[insert name], a pension fund within the LGPS;</w:t>
            </w:r>
          </w:p>
        </w:tc>
      </w:tr>
      <w:tr w:rsidR="00CB6F1C" w:rsidRPr="00F41A7B" w14:paraId="03725172" w14:textId="77777777" w:rsidTr="00CB6F1C">
        <w:trPr>
          <w:cantSplit/>
          <w:trHeight w:val="337"/>
        </w:trPr>
        <w:tc>
          <w:tcPr>
            <w:tcW w:w="2635" w:type="dxa"/>
            <w:shd w:val="clear" w:color="auto" w:fill="auto"/>
          </w:tcPr>
          <w:p w14:paraId="593A72C4" w14:textId="77777777" w:rsidR="00CB6F1C" w:rsidRPr="00F41A7B" w:rsidRDefault="00CB6F1C" w:rsidP="00CB6F1C">
            <w:pPr>
              <w:ind w:left="720"/>
              <w:rPr>
                <w:rFonts w:ascii="Arial" w:hAnsi="Arial"/>
                <w:sz w:val="24"/>
                <w:szCs w:val="24"/>
              </w:rPr>
            </w:pPr>
            <w:r w:rsidRPr="006B7D42">
              <w:rPr>
                <w:rFonts w:ascii="Arial" w:hAnsi="Arial"/>
                <w:b/>
                <w:sz w:val="24"/>
                <w:szCs w:val="24"/>
              </w:rPr>
              <w:lastRenderedPageBreak/>
              <w:t>[“Initial Contribution Rate”</w:t>
            </w:r>
            <w:r w:rsidRPr="006B7D42">
              <w:rPr>
                <w:rStyle w:val="FootnoteReference"/>
                <w:rFonts w:ascii="Arial" w:hAnsi="Arial"/>
                <w:b/>
                <w:sz w:val="24"/>
                <w:szCs w:val="24"/>
              </w:rPr>
              <w:footnoteReference w:id="6"/>
            </w:r>
            <w:r w:rsidRPr="006B7D42">
              <w:rPr>
                <w:rFonts w:ascii="Arial" w:hAnsi="Arial"/>
                <w:b/>
                <w:sz w:val="24"/>
                <w:szCs w:val="24"/>
              </w:rPr>
              <w:t>]</w:t>
            </w:r>
          </w:p>
        </w:tc>
        <w:tc>
          <w:tcPr>
            <w:tcW w:w="6391" w:type="dxa"/>
            <w:shd w:val="clear" w:color="auto" w:fill="auto"/>
          </w:tcPr>
          <w:p w14:paraId="3251B3FA" w14:textId="77777777" w:rsidR="00CB6F1C" w:rsidRPr="00F41A7B" w:rsidRDefault="00CB6F1C" w:rsidP="00CB6F1C">
            <w:pPr>
              <w:rPr>
                <w:rFonts w:ascii="Arial" w:hAnsi="Arial"/>
                <w:b/>
                <w:sz w:val="24"/>
                <w:szCs w:val="24"/>
                <w:highlight w:val="yellow"/>
              </w:rPr>
            </w:pPr>
            <w:r w:rsidRPr="006B7D42">
              <w:rPr>
                <w:rFonts w:ascii="Arial" w:hAnsi="Arial"/>
                <w:sz w:val="24"/>
                <w:szCs w:val="24"/>
              </w:rPr>
              <w:t xml:space="preserve">[XX %] of pensionable pay (as defined in the </w:t>
            </w:r>
            <w:proofErr w:type="gramStart"/>
            <w:r w:rsidRPr="006B7D42">
              <w:rPr>
                <w:rFonts w:ascii="Arial" w:hAnsi="Arial"/>
                <w:sz w:val="24"/>
                <w:szCs w:val="24"/>
              </w:rPr>
              <w:t>2013  Regulations</w:t>
            </w:r>
            <w:proofErr w:type="gramEnd"/>
            <w:r w:rsidRPr="006B7D42">
              <w:rPr>
                <w:rFonts w:ascii="Arial" w:hAnsi="Arial"/>
                <w:sz w:val="24"/>
                <w:szCs w:val="24"/>
              </w:rPr>
              <w:t xml:space="preserve">);] </w:t>
            </w:r>
          </w:p>
        </w:tc>
      </w:tr>
      <w:tr w:rsidR="00CB6F1C" w:rsidRPr="00F41A7B" w14:paraId="5671F912" w14:textId="77777777" w:rsidTr="00CB6F1C">
        <w:trPr>
          <w:cantSplit/>
          <w:trHeight w:val="1269"/>
        </w:trPr>
        <w:tc>
          <w:tcPr>
            <w:tcW w:w="2635" w:type="dxa"/>
            <w:shd w:val="clear" w:color="auto" w:fill="auto"/>
          </w:tcPr>
          <w:p w14:paraId="53AB2ACD" w14:textId="77777777" w:rsidR="00CB6F1C" w:rsidRPr="00F41A7B" w:rsidRDefault="00CB6F1C" w:rsidP="00CB6F1C">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w:t>
            </w:r>
            <w:r w:rsidRPr="00F41A7B">
              <w:rPr>
                <w:rFonts w:ascii="Arial" w:hAnsi="Arial"/>
                <w:sz w:val="24"/>
                <w:szCs w:val="24"/>
              </w:rPr>
              <w:t>"</w:t>
            </w:r>
          </w:p>
        </w:tc>
        <w:tc>
          <w:tcPr>
            <w:tcW w:w="6391" w:type="dxa"/>
            <w:shd w:val="clear" w:color="auto" w:fill="auto"/>
          </w:tcPr>
          <w:p w14:paraId="6895D0A3" w14:textId="77777777" w:rsidR="00CB6F1C" w:rsidRPr="00F41A7B" w:rsidRDefault="00CB6F1C" w:rsidP="00CB6F1C">
            <w:pPr>
              <w:rPr>
                <w:rFonts w:ascii="Arial" w:hAnsi="Arial"/>
                <w:sz w:val="24"/>
                <w:szCs w:val="24"/>
              </w:rPr>
            </w:pPr>
            <w:r w:rsidRPr="00F41A7B">
              <w:rPr>
                <w:rFonts w:ascii="Arial" w:hAnsi="Arial"/>
                <w:sz w:val="24"/>
                <w:szCs w:val="24"/>
              </w:rPr>
              <w:t xml:space="preserve">the Local Government Pension Scheme as governed by the LGPS Regulations, and any other regulations (in each case as amended from time to time) which are from </w:t>
            </w:r>
            <w:proofErr w:type="gramStart"/>
            <w:r w:rsidRPr="00F41A7B">
              <w:rPr>
                <w:rFonts w:ascii="Arial" w:hAnsi="Arial"/>
                <w:sz w:val="24"/>
                <w:szCs w:val="24"/>
              </w:rPr>
              <w:t>time  to</w:t>
            </w:r>
            <w:proofErr w:type="gramEnd"/>
            <w:r w:rsidRPr="00F41A7B">
              <w:rPr>
                <w:rFonts w:ascii="Arial" w:hAnsi="Arial"/>
                <w:sz w:val="24"/>
                <w:szCs w:val="24"/>
              </w:rPr>
              <w:t xml:space="preserve"> time applicable to the Local Government Pension Scheme;</w:t>
            </w:r>
          </w:p>
        </w:tc>
      </w:tr>
      <w:tr w:rsidR="00CB6F1C" w:rsidRPr="00F41A7B" w14:paraId="38499B01" w14:textId="77777777" w:rsidTr="00CB6F1C">
        <w:trPr>
          <w:cantSplit/>
          <w:trHeight w:val="990"/>
        </w:trPr>
        <w:tc>
          <w:tcPr>
            <w:tcW w:w="2635" w:type="dxa"/>
            <w:shd w:val="clear" w:color="auto" w:fill="auto"/>
          </w:tcPr>
          <w:p w14:paraId="6D6D0B0B" w14:textId="77777777" w:rsidR="00CB6F1C" w:rsidRPr="00F41A7B" w:rsidRDefault="00CB6F1C" w:rsidP="00CB6F1C">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Agreement</w:t>
            </w:r>
            <w:r w:rsidRPr="00F41A7B">
              <w:rPr>
                <w:rFonts w:ascii="Arial" w:hAnsi="Arial"/>
                <w:sz w:val="24"/>
                <w:szCs w:val="24"/>
              </w:rPr>
              <w:t>"</w:t>
            </w:r>
          </w:p>
        </w:tc>
        <w:tc>
          <w:tcPr>
            <w:tcW w:w="6391" w:type="dxa"/>
            <w:shd w:val="clear" w:color="auto" w:fill="auto"/>
          </w:tcPr>
          <w:p w14:paraId="0B4D873B" w14:textId="77777777" w:rsidR="00CB6F1C" w:rsidRPr="00F41A7B" w:rsidRDefault="00CB6F1C" w:rsidP="00CB6F1C">
            <w:pPr>
              <w:rPr>
                <w:rFonts w:ascii="Arial" w:hAnsi="Arial"/>
                <w:sz w:val="24"/>
                <w:szCs w:val="24"/>
              </w:rPr>
            </w:pPr>
            <w:r w:rsidRPr="00F41A7B">
              <w:rPr>
                <w:rFonts w:ascii="Arial" w:hAnsi="Arial"/>
                <w:sz w:val="24"/>
                <w:szCs w:val="24"/>
              </w:rPr>
              <w:t xml:space="preserve">an admission agreement within the </w:t>
            </w:r>
            <w:proofErr w:type="gramStart"/>
            <w:r w:rsidRPr="00F41A7B">
              <w:rPr>
                <w:rFonts w:ascii="Arial" w:hAnsi="Arial"/>
                <w:sz w:val="24"/>
                <w:szCs w:val="24"/>
              </w:rPr>
              <w:t>meaning  in</w:t>
            </w:r>
            <w:proofErr w:type="gramEnd"/>
            <w:r w:rsidRPr="00F41A7B">
              <w:rPr>
                <w:rFonts w:ascii="Arial" w:hAnsi="Arial"/>
                <w:sz w:val="24"/>
                <w:szCs w:val="24"/>
              </w:rPr>
              <w:t xml:space="preserve"> Schedule 1 of the  2013</w:t>
            </w:r>
            <w:r>
              <w:rPr>
                <w:rFonts w:ascii="Arial" w:hAnsi="Arial"/>
                <w:sz w:val="24"/>
                <w:szCs w:val="24"/>
              </w:rPr>
              <w:t xml:space="preserve"> Regulations</w:t>
            </w:r>
            <w:r w:rsidRPr="00F41A7B">
              <w:rPr>
                <w:rFonts w:ascii="Arial" w:hAnsi="Arial"/>
                <w:sz w:val="24"/>
                <w:szCs w:val="24"/>
              </w:rPr>
              <w:t>;</w:t>
            </w:r>
          </w:p>
        </w:tc>
      </w:tr>
      <w:tr w:rsidR="00CB6F1C" w:rsidRPr="00F41A7B" w14:paraId="480B7F04" w14:textId="77777777" w:rsidTr="00CB6F1C">
        <w:trPr>
          <w:cantSplit/>
          <w:trHeight w:val="900"/>
        </w:trPr>
        <w:tc>
          <w:tcPr>
            <w:tcW w:w="2635" w:type="dxa"/>
            <w:shd w:val="clear" w:color="auto" w:fill="auto"/>
          </w:tcPr>
          <w:p w14:paraId="7ACC5485" w14:textId="77777777" w:rsidR="00CB6F1C" w:rsidRPr="00F41A7B" w:rsidRDefault="00CB6F1C" w:rsidP="00CB6F1C">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Admission Body</w:t>
            </w:r>
            <w:r w:rsidRPr="00F41A7B">
              <w:rPr>
                <w:rFonts w:ascii="Arial" w:hAnsi="Arial"/>
                <w:sz w:val="24"/>
                <w:szCs w:val="24"/>
              </w:rPr>
              <w:t>"</w:t>
            </w:r>
          </w:p>
        </w:tc>
        <w:tc>
          <w:tcPr>
            <w:tcW w:w="6391" w:type="dxa"/>
            <w:shd w:val="clear" w:color="auto" w:fill="auto"/>
          </w:tcPr>
          <w:p w14:paraId="0BD36662" w14:textId="77777777" w:rsidR="00CB6F1C" w:rsidRPr="00F41A7B" w:rsidRDefault="00CB6F1C" w:rsidP="00CB6F1C">
            <w:pPr>
              <w:rPr>
                <w:rFonts w:ascii="Arial" w:hAnsi="Arial"/>
                <w:sz w:val="24"/>
                <w:szCs w:val="24"/>
              </w:rPr>
            </w:pPr>
            <w:r w:rsidRPr="00F41A7B">
              <w:rPr>
                <w:rFonts w:ascii="Arial" w:hAnsi="Arial"/>
                <w:sz w:val="24"/>
                <w:szCs w:val="24"/>
              </w:rPr>
              <w:t>an admission body (within the meaning of Part 3 of Schedule 2 of the 2013</w:t>
            </w:r>
            <w:r>
              <w:rPr>
                <w:rFonts w:ascii="Arial" w:hAnsi="Arial"/>
                <w:sz w:val="24"/>
                <w:szCs w:val="24"/>
              </w:rPr>
              <w:t xml:space="preserve"> </w:t>
            </w:r>
            <w:r w:rsidRPr="00F41A7B">
              <w:rPr>
                <w:rFonts w:ascii="Arial" w:hAnsi="Arial"/>
                <w:sz w:val="24"/>
                <w:szCs w:val="24"/>
              </w:rPr>
              <w:t>Regulations);</w:t>
            </w:r>
          </w:p>
        </w:tc>
      </w:tr>
      <w:tr w:rsidR="00CB6F1C" w:rsidRPr="00F41A7B" w14:paraId="37AC56C8" w14:textId="77777777" w:rsidTr="00CB6F1C">
        <w:trPr>
          <w:cantSplit/>
          <w:trHeight w:val="900"/>
        </w:trPr>
        <w:tc>
          <w:tcPr>
            <w:tcW w:w="2635" w:type="dxa"/>
            <w:shd w:val="clear" w:color="auto" w:fill="auto"/>
          </w:tcPr>
          <w:p w14:paraId="7C1485E1" w14:textId="77777777" w:rsidR="00CB6F1C" w:rsidRPr="00F41A7B" w:rsidRDefault="00CB6F1C" w:rsidP="00CB6F1C">
            <w:pPr>
              <w:ind w:left="720"/>
              <w:rPr>
                <w:rFonts w:ascii="Arial" w:hAnsi="Arial"/>
                <w:sz w:val="24"/>
                <w:szCs w:val="24"/>
              </w:rPr>
            </w:pPr>
            <w:r w:rsidRPr="00F41A7B">
              <w:rPr>
                <w:rFonts w:ascii="Arial" w:hAnsi="Arial"/>
                <w:sz w:val="24"/>
                <w:szCs w:val="24"/>
              </w:rPr>
              <w:t>"</w:t>
            </w:r>
            <w:r w:rsidRPr="00F41A7B">
              <w:rPr>
                <w:rFonts w:ascii="Arial" w:hAnsi="Arial"/>
                <w:b/>
                <w:sz w:val="24"/>
                <w:szCs w:val="24"/>
              </w:rPr>
              <w:t>LGPS Eligible Employees</w:t>
            </w:r>
            <w:r w:rsidRPr="00F41A7B">
              <w:rPr>
                <w:rFonts w:ascii="Arial" w:hAnsi="Arial"/>
                <w:sz w:val="24"/>
                <w:szCs w:val="24"/>
              </w:rPr>
              <w:t>"</w:t>
            </w:r>
          </w:p>
        </w:tc>
        <w:tc>
          <w:tcPr>
            <w:tcW w:w="6391" w:type="dxa"/>
            <w:shd w:val="clear" w:color="auto" w:fill="auto"/>
          </w:tcPr>
          <w:p w14:paraId="3A61093E" w14:textId="77777777" w:rsidR="00CB6F1C" w:rsidRPr="00F41A7B" w:rsidRDefault="00CB6F1C" w:rsidP="00CB6F1C">
            <w:pPr>
              <w:rPr>
                <w:rFonts w:ascii="Arial" w:hAnsi="Arial"/>
                <w:sz w:val="24"/>
                <w:szCs w:val="24"/>
              </w:rPr>
            </w:pPr>
            <w:r w:rsidRPr="006B7D42">
              <w:rPr>
                <w:rFonts w:ascii="Arial" w:hAnsi="Arial"/>
                <w:sz w:val="24"/>
                <w:szCs w:val="24"/>
              </w:rPr>
              <w:t>any LGPS Fair Deal Employee who at the relevant time is an active member or eligible to participate in the LGPS under an LGPS Admission Agreement;</w:t>
            </w:r>
          </w:p>
        </w:tc>
      </w:tr>
      <w:tr w:rsidR="00CB6F1C" w:rsidRPr="00F41A7B" w14:paraId="20954022" w14:textId="77777777" w:rsidTr="00CB6F1C">
        <w:trPr>
          <w:cantSplit/>
          <w:trHeight w:val="900"/>
        </w:trPr>
        <w:tc>
          <w:tcPr>
            <w:tcW w:w="2635" w:type="dxa"/>
            <w:shd w:val="clear" w:color="auto" w:fill="auto"/>
          </w:tcPr>
          <w:p w14:paraId="698A0687" w14:textId="77777777" w:rsidR="00CB6F1C" w:rsidRPr="00F41A7B" w:rsidRDefault="00CB6F1C" w:rsidP="00CB6F1C">
            <w:pPr>
              <w:ind w:left="720"/>
              <w:rPr>
                <w:rFonts w:ascii="Arial" w:hAnsi="Arial"/>
                <w:sz w:val="24"/>
                <w:szCs w:val="24"/>
              </w:rPr>
            </w:pPr>
            <w:r w:rsidRPr="00F41A7B">
              <w:rPr>
                <w:rFonts w:ascii="Arial" w:hAnsi="Arial"/>
                <w:sz w:val="24"/>
                <w:szCs w:val="24"/>
              </w:rPr>
              <w:t>"</w:t>
            </w:r>
            <w:r w:rsidRPr="00F41A7B">
              <w:rPr>
                <w:rFonts w:ascii="Arial" w:hAnsi="Arial"/>
                <w:b/>
                <w:sz w:val="24"/>
                <w:szCs w:val="24"/>
              </w:rPr>
              <w:t xml:space="preserve">LGPS </w:t>
            </w:r>
            <w:r>
              <w:rPr>
                <w:rFonts w:ascii="Arial" w:hAnsi="Arial"/>
                <w:b/>
                <w:sz w:val="24"/>
                <w:szCs w:val="24"/>
              </w:rPr>
              <w:t>Fair Deal</w:t>
            </w:r>
            <w:r w:rsidRPr="00F41A7B">
              <w:rPr>
                <w:rFonts w:ascii="Arial" w:hAnsi="Arial"/>
                <w:b/>
                <w:sz w:val="24"/>
                <w:szCs w:val="24"/>
              </w:rPr>
              <w:t xml:space="preserve"> Employees</w:t>
            </w:r>
            <w:r w:rsidRPr="00F41A7B">
              <w:rPr>
                <w:rFonts w:ascii="Arial" w:hAnsi="Arial"/>
                <w:sz w:val="24"/>
                <w:szCs w:val="24"/>
              </w:rPr>
              <w:t>"</w:t>
            </w:r>
          </w:p>
        </w:tc>
        <w:tc>
          <w:tcPr>
            <w:tcW w:w="6391" w:type="dxa"/>
            <w:shd w:val="clear" w:color="auto" w:fill="auto"/>
          </w:tcPr>
          <w:p w14:paraId="6F295B02" w14:textId="77777777" w:rsidR="00CB6F1C" w:rsidRPr="00F41A7B" w:rsidRDefault="00CB6F1C" w:rsidP="00CB6F1C">
            <w:pPr>
              <w:rPr>
                <w:rFonts w:ascii="Arial" w:hAnsi="Arial"/>
                <w:sz w:val="24"/>
                <w:szCs w:val="24"/>
              </w:rPr>
            </w:pPr>
            <w:r w:rsidRPr="00F41A7B">
              <w:rPr>
                <w:rFonts w:ascii="Arial" w:hAnsi="Arial"/>
                <w:sz w:val="24"/>
                <w:szCs w:val="24"/>
              </w:rPr>
              <w:t xml:space="preserve">any Fair Deal Employee who at the </w:t>
            </w:r>
            <w:r w:rsidRPr="006B7D42">
              <w:rPr>
                <w:rFonts w:ascii="Arial" w:hAnsi="Arial"/>
                <w:sz w:val="24"/>
                <w:szCs w:val="24"/>
              </w:rPr>
              <w:t>Relevant Transfer Date is or becomes entitled to protection in respect of the</w:t>
            </w:r>
            <w:r w:rsidRPr="00F41A7B">
              <w:rPr>
                <w:rFonts w:ascii="Arial" w:hAnsi="Arial"/>
                <w:sz w:val="24"/>
                <w:szCs w:val="24"/>
              </w:rPr>
              <w:t xml:space="preserve"> LGPS </w:t>
            </w:r>
            <w:r w:rsidRPr="006B7D42">
              <w:rPr>
                <w:rFonts w:ascii="Arial" w:hAnsi="Arial"/>
                <w:sz w:val="24"/>
                <w:szCs w:val="24"/>
              </w:rPr>
              <w:t>or a pension scheme that is Broadly Comparable to the LGPS in accordance with the provisions in accordance with the provisions of New Fair Deal and/or the Best Value Direction</w:t>
            </w:r>
            <w:proofErr w:type="gramStart"/>
            <w:r>
              <w:rPr>
                <w:rFonts w:ascii="Arial" w:hAnsi="Arial"/>
                <w:sz w:val="24"/>
                <w:szCs w:val="24"/>
              </w:rPr>
              <w:t xml:space="preserve">; </w:t>
            </w:r>
            <w:r w:rsidRPr="00F41A7B">
              <w:rPr>
                <w:rFonts w:ascii="Arial" w:hAnsi="Arial"/>
                <w:sz w:val="24"/>
                <w:szCs w:val="24"/>
              </w:rPr>
              <w:t>;</w:t>
            </w:r>
            <w:proofErr w:type="gramEnd"/>
            <w:r w:rsidRPr="00F41A7B">
              <w:rPr>
                <w:rFonts w:ascii="Arial" w:hAnsi="Arial"/>
                <w:sz w:val="24"/>
                <w:szCs w:val="24"/>
              </w:rPr>
              <w:t xml:space="preserve"> </w:t>
            </w:r>
          </w:p>
        </w:tc>
      </w:tr>
      <w:tr w:rsidR="00CB6F1C" w:rsidRPr="00F41A7B" w14:paraId="4E7BBC06" w14:textId="77777777" w:rsidTr="00CB6F1C">
        <w:trPr>
          <w:cantSplit/>
          <w:trHeight w:val="1665"/>
        </w:trPr>
        <w:tc>
          <w:tcPr>
            <w:tcW w:w="2635" w:type="dxa"/>
            <w:shd w:val="clear" w:color="auto" w:fill="auto"/>
          </w:tcPr>
          <w:p w14:paraId="18CA1B1E" w14:textId="77777777" w:rsidR="00CB6F1C" w:rsidRPr="00F41A7B" w:rsidRDefault="00CB6F1C" w:rsidP="00CB6F1C">
            <w:pPr>
              <w:spacing w:after="0"/>
              <w:ind w:left="720"/>
              <w:rPr>
                <w:rFonts w:ascii="Arial" w:hAnsi="Arial"/>
                <w:sz w:val="24"/>
                <w:szCs w:val="24"/>
              </w:rPr>
            </w:pPr>
            <w:r w:rsidRPr="00F41A7B">
              <w:rPr>
                <w:rFonts w:ascii="Arial" w:hAnsi="Arial"/>
                <w:sz w:val="24"/>
                <w:szCs w:val="24"/>
              </w:rPr>
              <w:t>"</w:t>
            </w:r>
            <w:r w:rsidRPr="00F41A7B">
              <w:rPr>
                <w:rFonts w:ascii="Arial" w:hAnsi="Arial"/>
                <w:b/>
                <w:sz w:val="24"/>
                <w:szCs w:val="24"/>
              </w:rPr>
              <w:t>LGPS Regulations</w:t>
            </w:r>
            <w:r w:rsidRPr="00F41A7B">
              <w:rPr>
                <w:rFonts w:ascii="Arial" w:hAnsi="Arial"/>
                <w:sz w:val="24"/>
                <w:szCs w:val="24"/>
              </w:rPr>
              <w:t>"</w:t>
            </w:r>
          </w:p>
        </w:tc>
        <w:tc>
          <w:tcPr>
            <w:tcW w:w="6391" w:type="dxa"/>
            <w:shd w:val="clear" w:color="auto" w:fill="auto"/>
          </w:tcPr>
          <w:p w14:paraId="1C7EFB4F" w14:textId="77777777" w:rsidR="00CB6F1C" w:rsidRPr="00F41A7B" w:rsidRDefault="00CB6F1C" w:rsidP="00CB6F1C">
            <w:pPr>
              <w:spacing w:after="0"/>
              <w:rPr>
                <w:rFonts w:ascii="Arial" w:hAnsi="Arial"/>
                <w:sz w:val="24"/>
                <w:szCs w:val="24"/>
              </w:rPr>
            </w:pPr>
            <w:r w:rsidRPr="00F41A7B">
              <w:rPr>
                <w:rFonts w:ascii="Arial" w:hAnsi="Arial"/>
                <w:sz w:val="24"/>
                <w:szCs w:val="24"/>
              </w:rPr>
              <w:t xml:space="preserve">the 2013 </w:t>
            </w:r>
            <w:r>
              <w:rPr>
                <w:rFonts w:ascii="Arial" w:hAnsi="Arial"/>
                <w:sz w:val="24"/>
                <w:szCs w:val="24"/>
              </w:rPr>
              <w:t xml:space="preserve">Regulations </w:t>
            </w:r>
            <w:r w:rsidRPr="00F41A7B">
              <w:rPr>
                <w:rFonts w:ascii="Arial" w:hAnsi="Arial"/>
                <w:sz w:val="24"/>
                <w:szCs w:val="24"/>
              </w:rPr>
              <w:t>and The Local Government Pension Scheme (Transitional Provisions, Savings and Amendment) Regulations 2014</w:t>
            </w:r>
            <w:r>
              <w:rPr>
                <w:rFonts w:ascii="Arial" w:hAnsi="Arial"/>
                <w:sz w:val="24"/>
                <w:szCs w:val="24"/>
              </w:rPr>
              <w:t xml:space="preserve"> </w:t>
            </w:r>
            <w:r w:rsidRPr="006B7D42">
              <w:rPr>
                <w:rFonts w:ascii="Arial" w:hAnsi="Arial"/>
                <w:sz w:val="24"/>
                <w:szCs w:val="24"/>
              </w:rPr>
              <w:t>(SI 2014/525)</w:t>
            </w:r>
            <w:r w:rsidRPr="00F41A7B">
              <w:rPr>
                <w:rFonts w:ascii="Arial" w:hAnsi="Arial"/>
                <w:sz w:val="24"/>
                <w:szCs w:val="24"/>
              </w:rPr>
              <w:t>, and any other regulations (in each case as amended from time to time) which are from time to time applicable to the LGPS.</w:t>
            </w:r>
          </w:p>
        </w:tc>
      </w:tr>
    </w:tbl>
    <w:p w14:paraId="7BE9001A" w14:textId="77777777" w:rsidR="00CB6F1C" w:rsidRDefault="00CB6F1C" w:rsidP="00CB6F1C">
      <w:pPr>
        <w:pStyle w:val="Heading2"/>
        <w:rPr>
          <w:rFonts w:ascii="Arial" w:hAnsi="Arial"/>
          <w:sz w:val="24"/>
          <w:szCs w:val="24"/>
        </w:rPr>
      </w:pPr>
    </w:p>
    <w:p w14:paraId="34B5E20D" w14:textId="77777777" w:rsidR="00CB6F1C" w:rsidRPr="004545EB" w:rsidRDefault="00CB6F1C" w:rsidP="000266D5">
      <w:pPr>
        <w:pStyle w:val="ScheduleL1"/>
        <w:numPr>
          <w:ilvl w:val="0"/>
          <w:numId w:val="46"/>
        </w:numPr>
        <w:tabs>
          <w:tab w:val="clear" w:pos="720"/>
        </w:tabs>
        <w:ind w:left="357" w:hanging="357"/>
        <w:rPr>
          <w:rFonts w:ascii="Arial Bold" w:hAnsi="Arial Bold" w:cs="Arial"/>
          <w:caps w:val="0"/>
          <w:sz w:val="24"/>
          <w:szCs w:val="24"/>
        </w:rPr>
      </w:pPr>
      <w:r>
        <w:rPr>
          <w:rFonts w:ascii="Arial Bold" w:hAnsi="Arial Bold" w:cs="Arial"/>
          <w:caps w:val="0"/>
          <w:sz w:val="24"/>
          <w:szCs w:val="24"/>
        </w:rPr>
        <w:t>S</w:t>
      </w:r>
      <w:r w:rsidRPr="004545EB">
        <w:rPr>
          <w:rFonts w:ascii="Arial Bold" w:hAnsi="Arial Bold" w:cs="Arial"/>
          <w:caps w:val="0"/>
          <w:sz w:val="24"/>
          <w:szCs w:val="24"/>
        </w:rPr>
        <w:t xml:space="preserve">upplier to become an </w:t>
      </w:r>
      <w:r>
        <w:rPr>
          <w:rFonts w:ascii="Arial Bold" w:hAnsi="Arial Bold" w:cs="Arial"/>
          <w:caps w:val="0"/>
          <w:sz w:val="24"/>
          <w:szCs w:val="24"/>
        </w:rPr>
        <w:t>LGPS Admission B</w:t>
      </w:r>
      <w:r w:rsidRPr="004545EB">
        <w:rPr>
          <w:rFonts w:ascii="Arial Bold" w:hAnsi="Arial Bold" w:cs="Arial"/>
          <w:caps w:val="0"/>
          <w:sz w:val="24"/>
          <w:szCs w:val="24"/>
        </w:rPr>
        <w:t>ody</w:t>
      </w:r>
    </w:p>
    <w:p w14:paraId="40ADE942" w14:textId="77777777" w:rsidR="00CB6F1C" w:rsidRPr="006B7D42" w:rsidRDefault="00CB6F1C" w:rsidP="000266D5">
      <w:pPr>
        <w:numPr>
          <w:ilvl w:val="1"/>
          <w:numId w:val="51"/>
        </w:numPr>
        <w:tabs>
          <w:tab w:val="clear" w:pos="709"/>
          <w:tab w:val="left" w:pos="720"/>
        </w:tabs>
        <w:adjustRightInd w:val="0"/>
        <w:spacing w:after="240" w:line="240" w:lineRule="auto"/>
        <w:ind w:left="708" w:hanging="708"/>
        <w:jc w:val="both"/>
        <w:rPr>
          <w:rFonts w:ascii="Arial" w:hAnsi="Arial"/>
          <w:sz w:val="24"/>
          <w:szCs w:val="24"/>
          <w:lang w:eastAsia="zh-CN"/>
        </w:rPr>
      </w:pPr>
      <w:r w:rsidRPr="006B7D42">
        <w:rPr>
          <w:rFonts w:ascii="Arial" w:hAnsi="Arial"/>
          <w:sz w:val="24"/>
          <w:szCs w:val="24"/>
          <w:lang w:eastAsia="zh-CN"/>
        </w:rPr>
        <w:t xml:space="preserve">In accordance with the principles of New Fair Deal and/or the Best Value Direction, the Supplier and/or any of its </w:t>
      </w:r>
      <w:r>
        <w:rPr>
          <w:rFonts w:ascii="Arial" w:hAnsi="Arial"/>
          <w:sz w:val="24"/>
          <w:szCs w:val="24"/>
          <w:lang w:eastAsia="zh-CN"/>
        </w:rPr>
        <w:t>Subcontractor</w:t>
      </w:r>
      <w:r w:rsidRPr="006B7D42">
        <w:rPr>
          <w:rFonts w:ascii="Arial" w:hAnsi="Arial"/>
          <w:sz w:val="24"/>
          <w:szCs w:val="24"/>
          <w:lang w:eastAsia="zh-CN"/>
        </w:rPr>
        <w:t xml:space="preserve">s to which the employment of any LGPS Fair Deal Employee compulsorily transfers as a result of either the award of </w:t>
      </w:r>
      <w:r>
        <w:rPr>
          <w:rFonts w:ascii="Arial" w:hAnsi="Arial"/>
          <w:sz w:val="24"/>
          <w:szCs w:val="24"/>
        </w:rPr>
        <w:t>the relevant</w:t>
      </w:r>
      <w:r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 xml:space="preserve"> or a Relevant Transfer, if not a </w:t>
      </w:r>
      <w:r w:rsidRPr="006B7D42">
        <w:rPr>
          <w:rFonts w:ascii="Arial" w:hAnsi="Arial"/>
          <w:sz w:val="24"/>
          <w:szCs w:val="24"/>
          <w:lang w:eastAsia="zh-CN"/>
        </w:rPr>
        <w:lastRenderedPageBreak/>
        <w:t xml:space="preserve">scheme employer which participates automatically in the LGPS, shall each become an LGPS Admission Body by entering into an LGPS Admission Agreement on or before the Relevant Transfer Date to enable the LGPS Fair Deal Employees to retain either continuous active membership of or eligibility for the LGPS on and from the Relevant Transfer Date for so long as they remain employed in connection with the delivery of the Services under </w:t>
      </w:r>
      <w:r>
        <w:rPr>
          <w:rFonts w:ascii="Arial" w:hAnsi="Arial"/>
          <w:sz w:val="24"/>
          <w:szCs w:val="24"/>
        </w:rPr>
        <w:t>the relevant</w:t>
      </w:r>
      <w:r w:rsidRPr="006B7D42">
        <w:rPr>
          <w:rFonts w:ascii="Arial" w:hAnsi="Arial"/>
          <w:sz w:val="24"/>
          <w:szCs w:val="24"/>
        </w:rPr>
        <w:t xml:space="preserve"> </w:t>
      </w:r>
      <w:r>
        <w:rPr>
          <w:rFonts w:ascii="Arial" w:hAnsi="Arial"/>
          <w:sz w:val="24"/>
          <w:szCs w:val="24"/>
          <w:lang w:eastAsia="zh-CN"/>
        </w:rPr>
        <w:t>Contract</w:t>
      </w:r>
      <w:r w:rsidRPr="006B7D42">
        <w:rPr>
          <w:rFonts w:ascii="Arial" w:hAnsi="Arial"/>
          <w:sz w:val="24"/>
          <w:szCs w:val="24"/>
          <w:lang w:eastAsia="zh-CN"/>
        </w:rPr>
        <w:t>.</w:t>
      </w:r>
    </w:p>
    <w:p w14:paraId="6ADA6F54" w14:textId="77777777" w:rsidR="00CB6F1C" w:rsidRPr="004545EB" w:rsidRDefault="00CB6F1C" w:rsidP="00CB6F1C">
      <w:pPr>
        <w:tabs>
          <w:tab w:val="left" w:pos="720"/>
        </w:tabs>
        <w:ind w:left="708"/>
        <w:rPr>
          <w:rFonts w:ascii="Arial" w:hAnsi="Arial"/>
          <w:b/>
          <w:sz w:val="24"/>
          <w:szCs w:val="24"/>
          <w:lang w:eastAsia="zh-CN"/>
        </w:rPr>
      </w:pPr>
      <w:r w:rsidRPr="004545EB">
        <w:rPr>
          <w:rFonts w:ascii="Arial" w:hAnsi="Arial"/>
          <w:b/>
          <w:sz w:val="24"/>
          <w:szCs w:val="24"/>
          <w:lang w:eastAsia="zh-CN"/>
        </w:rPr>
        <w:t>OPTION 1</w:t>
      </w:r>
      <w:r w:rsidRPr="004545EB">
        <w:rPr>
          <w:rStyle w:val="FootnoteReference"/>
          <w:rFonts w:ascii="Arial" w:hAnsi="Arial"/>
          <w:b/>
          <w:sz w:val="24"/>
          <w:szCs w:val="24"/>
        </w:rPr>
        <w:footnoteReference w:id="7"/>
      </w:r>
      <w:r w:rsidRPr="004545EB">
        <w:rPr>
          <w:rFonts w:ascii="Arial" w:hAnsi="Arial"/>
          <w:b/>
          <w:sz w:val="24"/>
          <w:szCs w:val="24"/>
          <w:lang w:eastAsia="zh-CN"/>
        </w:rPr>
        <w:t xml:space="preserve"> </w:t>
      </w:r>
    </w:p>
    <w:p w14:paraId="58EDC800" w14:textId="77777777" w:rsidR="00CB6F1C" w:rsidRPr="006B7D42" w:rsidRDefault="00CB6F1C" w:rsidP="000266D5">
      <w:pPr>
        <w:numPr>
          <w:ilvl w:val="1"/>
          <w:numId w:val="51"/>
        </w:numPr>
        <w:tabs>
          <w:tab w:val="clear" w:pos="709"/>
          <w:tab w:val="left" w:pos="720"/>
        </w:tabs>
        <w:adjustRightInd w:val="0"/>
        <w:spacing w:after="240" w:line="240" w:lineRule="auto"/>
        <w:ind w:left="708" w:hanging="708"/>
        <w:jc w:val="both"/>
        <w:rPr>
          <w:rFonts w:ascii="Arial" w:hAnsi="Arial"/>
          <w:sz w:val="24"/>
          <w:szCs w:val="24"/>
          <w:lang w:eastAsia="zh-CN"/>
        </w:rPr>
      </w:pPr>
      <w:r w:rsidRPr="006B7D42">
        <w:rPr>
          <w:rFonts w:ascii="Arial" w:hAnsi="Arial"/>
          <w:sz w:val="24"/>
          <w:szCs w:val="24"/>
          <w:lang w:eastAsia="zh-CN"/>
        </w:rPr>
        <w:t>[Any LGPS Fair Deal Employees who:</w:t>
      </w:r>
    </w:p>
    <w:p w14:paraId="351E83CA" w14:textId="77777777" w:rsidR="00CB6F1C" w:rsidRPr="006B7D42" w:rsidRDefault="00CB6F1C" w:rsidP="000266D5">
      <w:pPr>
        <w:numPr>
          <w:ilvl w:val="2"/>
          <w:numId w:val="51"/>
        </w:numPr>
        <w:tabs>
          <w:tab w:val="clear" w:pos="709"/>
          <w:tab w:val="left" w:pos="720"/>
        </w:tabs>
        <w:adjustRightInd w:val="0"/>
        <w:spacing w:after="240" w:line="240" w:lineRule="auto"/>
        <w:jc w:val="both"/>
        <w:rPr>
          <w:rFonts w:ascii="Arial" w:hAnsi="Arial"/>
          <w:sz w:val="24"/>
          <w:szCs w:val="24"/>
          <w:lang w:eastAsia="zh-CN"/>
        </w:rPr>
      </w:pPr>
      <w:r w:rsidRPr="006B7D42">
        <w:rPr>
          <w:rFonts w:ascii="Arial" w:hAnsi="Arial"/>
          <w:sz w:val="24"/>
          <w:szCs w:val="24"/>
          <w:lang w:eastAsia="zh-CN"/>
        </w:rPr>
        <w:t>were active members of the LGPS (or a Broadly Comparable pension scheme) immediately before the Relevant Transfer Date shall be admitted to the LGPS with effect on and from the Relevant Transfer Date; and</w:t>
      </w:r>
    </w:p>
    <w:p w14:paraId="6EB2A36A" w14:textId="77777777" w:rsidR="00CB6F1C" w:rsidRPr="006B7D42" w:rsidRDefault="00CB6F1C" w:rsidP="000266D5">
      <w:pPr>
        <w:numPr>
          <w:ilvl w:val="2"/>
          <w:numId w:val="51"/>
        </w:numPr>
        <w:tabs>
          <w:tab w:val="clear" w:pos="709"/>
          <w:tab w:val="left" w:pos="720"/>
        </w:tabs>
        <w:adjustRightInd w:val="0"/>
        <w:spacing w:after="240" w:line="240" w:lineRule="auto"/>
        <w:jc w:val="both"/>
        <w:rPr>
          <w:rFonts w:ascii="Arial" w:hAnsi="Arial"/>
          <w:sz w:val="24"/>
          <w:szCs w:val="24"/>
          <w:lang w:eastAsia="zh-CN"/>
        </w:rPr>
      </w:pPr>
      <w:r w:rsidRPr="006B7D42">
        <w:rPr>
          <w:rFonts w:ascii="Arial" w:hAnsi="Arial"/>
          <w:sz w:val="24"/>
          <w:szCs w:val="24"/>
          <w:lang w:eastAsia="zh-CN"/>
        </w:rPr>
        <w:t>were eligible to join the LGPS (or a Broadly Comparable pension scheme) but were not active members of the LGPS (or a Broadly Comparable pension scheme) immediately before the Relevant Transfer Date shall retain the ability to join the LGPS on or after the Relevant Transfer Date if they wish to do so</w:t>
      </w:r>
      <w:proofErr w:type="gramStart"/>
      <w:r w:rsidRPr="006B7D42">
        <w:rPr>
          <w:rFonts w:ascii="Arial" w:hAnsi="Arial"/>
          <w:sz w:val="24"/>
          <w:szCs w:val="24"/>
          <w:lang w:eastAsia="zh-CN"/>
        </w:rPr>
        <w:t>. ]</w:t>
      </w:r>
      <w:proofErr w:type="gramEnd"/>
    </w:p>
    <w:p w14:paraId="5633FAD7" w14:textId="77777777" w:rsidR="00CB6F1C" w:rsidRPr="004545EB" w:rsidRDefault="00CB6F1C" w:rsidP="00CB6F1C">
      <w:pPr>
        <w:tabs>
          <w:tab w:val="left" w:pos="720"/>
        </w:tabs>
        <w:ind w:left="708"/>
        <w:rPr>
          <w:rFonts w:ascii="Arial" w:hAnsi="Arial"/>
          <w:b/>
          <w:sz w:val="24"/>
          <w:szCs w:val="24"/>
          <w:lang w:eastAsia="zh-CN"/>
        </w:rPr>
      </w:pPr>
      <w:r w:rsidRPr="004545EB">
        <w:rPr>
          <w:rFonts w:ascii="Arial" w:hAnsi="Arial"/>
          <w:b/>
          <w:sz w:val="24"/>
          <w:szCs w:val="24"/>
          <w:lang w:eastAsia="zh-CN"/>
        </w:rPr>
        <w:t>OPTION 2</w:t>
      </w:r>
    </w:p>
    <w:p w14:paraId="232AE226" w14:textId="77777777" w:rsidR="00CB6F1C" w:rsidRPr="006B7D42" w:rsidRDefault="00CB6F1C" w:rsidP="00CB6F1C">
      <w:pPr>
        <w:tabs>
          <w:tab w:val="left" w:pos="720"/>
        </w:tabs>
        <w:ind w:left="708"/>
        <w:rPr>
          <w:rFonts w:ascii="Arial" w:hAnsi="Arial"/>
          <w:sz w:val="24"/>
          <w:szCs w:val="24"/>
          <w:lang w:eastAsia="zh-CN"/>
        </w:rPr>
      </w:pPr>
      <w:r w:rsidRPr="006B7D42">
        <w:rPr>
          <w:rFonts w:ascii="Arial" w:hAnsi="Arial"/>
          <w:sz w:val="24"/>
          <w:szCs w:val="24"/>
          <w:lang w:eastAsia="zh-CN"/>
        </w:rPr>
        <w:t>[Any LGPS Fair Deal Employees whether:</w:t>
      </w:r>
    </w:p>
    <w:p w14:paraId="3F328FB1" w14:textId="77777777" w:rsidR="00CB6F1C" w:rsidRPr="006B7D42" w:rsidRDefault="00CB6F1C" w:rsidP="000266D5">
      <w:pPr>
        <w:pStyle w:val="ListParagraph"/>
        <w:numPr>
          <w:ilvl w:val="2"/>
          <w:numId w:val="51"/>
        </w:numPr>
        <w:tabs>
          <w:tab w:val="clear" w:pos="709"/>
          <w:tab w:val="left" w:pos="720"/>
        </w:tabs>
        <w:adjustRightInd w:val="0"/>
        <w:spacing w:after="240" w:line="240" w:lineRule="auto"/>
        <w:contextualSpacing w:val="0"/>
        <w:jc w:val="both"/>
        <w:rPr>
          <w:rFonts w:ascii="Arial" w:eastAsia="Times New Roman" w:hAnsi="Arial" w:cs="Arial"/>
          <w:sz w:val="24"/>
          <w:szCs w:val="24"/>
          <w:lang w:eastAsia="zh-CN"/>
        </w:rPr>
      </w:pPr>
      <w:r w:rsidRPr="006B7D42">
        <w:rPr>
          <w:rFonts w:ascii="Arial" w:eastAsia="Times New Roman" w:hAnsi="Arial" w:cs="Arial"/>
          <w:sz w:val="24"/>
          <w:szCs w:val="24"/>
          <w:lang w:eastAsia="zh-CN"/>
        </w:rPr>
        <w:t>active members of the LGPS</w:t>
      </w:r>
      <w:r w:rsidRPr="006B7D42">
        <w:rPr>
          <w:rFonts w:ascii="Arial" w:hAnsi="Arial" w:cs="Arial"/>
          <w:sz w:val="24"/>
          <w:szCs w:val="24"/>
        </w:rPr>
        <w:t xml:space="preserve"> (or a Broadly Comparable pension scheme) i</w:t>
      </w:r>
      <w:r w:rsidRPr="006B7D42">
        <w:rPr>
          <w:rFonts w:ascii="Arial" w:eastAsia="Times New Roman" w:hAnsi="Arial" w:cs="Arial"/>
          <w:sz w:val="24"/>
          <w:szCs w:val="24"/>
          <w:lang w:eastAsia="zh-CN"/>
        </w:rPr>
        <w:t xml:space="preserve">mmediately before the Relevant Transfer Date; or </w:t>
      </w:r>
    </w:p>
    <w:p w14:paraId="11BF4282" w14:textId="77777777" w:rsidR="00CB6F1C" w:rsidRPr="006B7D42" w:rsidRDefault="00CB6F1C" w:rsidP="000266D5">
      <w:pPr>
        <w:numPr>
          <w:ilvl w:val="2"/>
          <w:numId w:val="51"/>
        </w:numPr>
        <w:tabs>
          <w:tab w:val="clear" w:pos="709"/>
          <w:tab w:val="left" w:pos="720"/>
        </w:tabs>
        <w:adjustRightInd w:val="0"/>
        <w:spacing w:after="240" w:line="240" w:lineRule="auto"/>
        <w:jc w:val="both"/>
        <w:rPr>
          <w:rFonts w:ascii="Arial" w:hAnsi="Arial"/>
          <w:sz w:val="24"/>
          <w:szCs w:val="24"/>
          <w:lang w:eastAsia="zh-CN"/>
        </w:rPr>
      </w:pPr>
      <w:r w:rsidRPr="006B7D42">
        <w:rPr>
          <w:rFonts w:ascii="Arial" w:hAnsi="Arial"/>
          <w:sz w:val="24"/>
          <w:szCs w:val="24"/>
          <w:lang w:eastAsia="zh-CN"/>
        </w:rPr>
        <w:t xml:space="preserve">eligible to join the LGPS (or a Broadly Comparable pension scheme) but not active members of the LGPS (or a Broadly Comparable pension scheme) immediately before the Relevant Transfer Date </w:t>
      </w:r>
    </w:p>
    <w:p w14:paraId="71673A75" w14:textId="77777777" w:rsidR="00CB6F1C" w:rsidRPr="006B7D42" w:rsidRDefault="00CB6F1C" w:rsidP="00CB6F1C">
      <w:pPr>
        <w:tabs>
          <w:tab w:val="left" w:pos="720"/>
        </w:tabs>
        <w:ind w:left="993"/>
        <w:rPr>
          <w:rFonts w:ascii="Arial" w:hAnsi="Arial"/>
          <w:sz w:val="24"/>
          <w:szCs w:val="24"/>
          <w:lang w:eastAsia="zh-CN"/>
        </w:rPr>
      </w:pPr>
      <w:r w:rsidRPr="006B7D42">
        <w:rPr>
          <w:rFonts w:ascii="Arial" w:hAnsi="Arial"/>
          <w:sz w:val="24"/>
          <w:szCs w:val="24"/>
          <w:lang w:eastAsia="zh-CN"/>
        </w:rPr>
        <w:t xml:space="preserve">shall be admitted to the LGPS with effect on and from the Relevant Transfer Date. The Supplier shall not automatically enrol or re-enrol for the purposes of the Pensions Act 2008 any LGPS Fair Deal Employees in any pension scheme other than the LGPS unless they cease to be eligible for membership of the LGPS.] </w:t>
      </w:r>
    </w:p>
    <w:p w14:paraId="203A946A" w14:textId="77777777" w:rsidR="00CB6F1C" w:rsidRPr="006B7D42" w:rsidRDefault="00CB6F1C" w:rsidP="000266D5">
      <w:pPr>
        <w:pStyle w:val="ListParagraph"/>
        <w:numPr>
          <w:ilvl w:val="1"/>
          <w:numId w:val="51"/>
        </w:numPr>
        <w:tabs>
          <w:tab w:val="clear" w:pos="709"/>
          <w:tab w:val="left" w:pos="720"/>
        </w:tabs>
        <w:adjustRightInd w:val="0"/>
        <w:spacing w:after="240" w:line="240" w:lineRule="auto"/>
        <w:ind w:left="708" w:hanging="712"/>
        <w:contextualSpacing w:val="0"/>
        <w:jc w:val="both"/>
        <w:rPr>
          <w:rFonts w:ascii="Arial" w:eastAsia="Times New Roman" w:hAnsi="Arial" w:cs="Arial"/>
          <w:sz w:val="24"/>
          <w:szCs w:val="24"/>
          <w:lang w:eastAsia="zh-CN"/>
        </w:rPr>
      </w:pPr>
      <w:r w:rsidRPr="006B7D42">
        <w:rPr>
          <w:rFonts w:ascii="Arial" w:eastAsia="Times New Roman" w:hAnsi="Arial" w:cs="Arial"/>
          <w:sz w:val="24"/>
          <w:szCs w:val="24"/>
          <w:lang w:eastAsia="zh-CN"/>
        </w:rPr>
        <w:t xml:space="preserve">The Supplier will (and will procure that its </w:t>
      </w:r>
      <w:r>
        <w:rPr>
          <w:rFonts w:ascii="Arial" w:eastAsia="Times New Roman" w:hAnsi="Arial" w:cs="Arial"/>
          <w:sz w:val="24"/>
          <w:szCs w:val="24"/>
          <w:lang w:eastAsia="zh-CN"/>
        </w:rPr>
        <w:t>Subcontractor</w:t>
      </w:r>
      <w:r w:rsidRPr="006B7D42">
        <w:rPr>
          <w:rFonts w:ascii="Arial" w:eastAsia="Times New Roman" w:hAnsi="Arial" w:cs="Arial"/>
          <w:sz w:val="24"/>
          <w:szCs w:val="24"/>
          <w:lang w:eastAsia="zh-CN"/>
        </w:rPr>
        <w:t xml:space="preserve">s (if any) will) provide at its own cost any indemnity, bond or guarantee required by an </w:t>
      </w:r>
      <w:r>
        <w:rPr>
          <w:rFonts w:ascii="Arial" w:eastAsia="Times New Roman" w:hAnsi="Arial" w:cs="Arial"/>
          <w:sz w:val="24"/>
          <w:szCs w:val="24"/>
          <w:lang w:eastAsia="zh-CN"/>
        </w:rPr>
        <w:t>Administering Buyer</w:t>
      </w:r>
      <w:r w:rsidRPr="006B7D42">
        <w:rPr>
          <w:rFonts w:ascii="Arial" w:eastAsia="Times New Roman" w:hAnsi="Arial" w:cs="Arial"/>
          <w:sz w:val="24"/>
          <w:szCs w:val="24"/>
          <w:lang w:eastAsia="zh-CN"/>
        </w:rPr>
        <w:t xml:space="preserve"> in relation to an LGPS Admission Agreement.  </w:t>
      </w:r>
    </w:p>
    <w:p w14:paraId="025C6E5E" w14:textId="77777777" w:rsidR="00CB6F1C" w:rsidRDefault="00CB6F1C" w:rsidP="000266D5">
      <w:pPr>
        <w:pStyle w:val="ScheduleL1"/>
        <w:numPr>
          <w:ilvl w:val="0"/>
          <w:numId w:val="46"/>
        </w:numPr>
        <w:tabs>
          <w:tab w:val="clear" w:pos="720"/>
        </w:tabs>
        <w:ind w:left="357" w:hanging="357"/>
        <w:rPr>
          <w:rFonts w:ascii="Arial Bold" w:hAnsi="Arial Bold" w:cs="Arial"/>
          <w:caps w:val="0"/>
          <w:sz w:val="24"/>
          <w:szCs w:val="24"/>
        </w:rPr>
      </w:pPr>
      <w:bookmarkStart w:id="117" w:name="_Ref321865017"/>
      <w:r>
        <w:rPr>
          <w:rFonts w:ascii="Arial Bold" w:hAnsi="Arial Bold" w:cs="Arial"/>
          <w:caps w:val="0"/>
          <w:sz w:val="24"/>
          <w:szCs w:val="24"/>
        </w:rPr>
        <w:lastRenderedPageBreak/>
        <w:t>B</w:t>
      </w:r>
      <w:r w:rsidRPr="004545EB">
        <w:rPr>
          <w:rFonts w:ascii="Arial Bold" w:hAnsi="Arial Bold" w:cs="Arial"/>
          <w:caps w:val="0"/>
          <w:sz w:val="24"/>
          <w:szCs w:val="24"/>
        </w:rPr>
        <w:t xml:space="preserve">roadly </w:t>
      </w:r>
      <w:r>
        <w:rPr>
          <w:rFonts w:ascii="Arial Bold" w:hAnsi="Arial Bold" w:cs="Arial"/>
          <w:caps w:val="0"/>
          <w:sz w:val="24"/>
          <w:szCs w:val="24"/>
        </w:rPr>
        <w:t>Comparable S</w:t>
      </w:r>
      <w:r w:rsidRPr="004545EB">
        <w:rPr>
          <w:rFonts w:ascii="Arial Bold" w:hAnsi="Arial Bold" w:cs="Arial"/>
          <w:caps w:val="0"/>
          <w:sz w:val="24"/>
          <w:szCs w:val="24"/>
        </w:rPr>
        <w:t>cheme</w:t>
      </w:r>
      <w:bookmarkEnd w:id="117"/>
    </w:p>
    <w:p w14:paraId="2F02C70B" w14:textId="77777777" w:rsidR="00CB6F1C" w:rsidRPr="000266D5" w:rsidRDefault="00CB6F1C" w:rsidP="00CB6F1C">
      <w:pPr>
        <w:pStyle w:val="Heading4"/>
        <w:ind w:left="720" w:hanging="720"/>
        <w:rPr>
          <w:rFonts w:ascii="Arial" w:eastAsia="Times New Roman" w:hAnsi="Arial"/>
          <w:bCs/>
          <w:lang w:eastAsia="zh-CN"/>
        </w:rPr>
      </w:pPr>
      <w:r>
        <w:rPr>
          <w:rFonts w:ascii="Arial" w:eastAsia="Times New Roman" w:hAnsi="Arial"/>
          <w:lang w:eastAsia="zh-CN"/>
        </w:rPr>
        <w:t>3.1</w:t>
      </w:r>
      <w:r>
        <w:rPr>
          <w:rFonts w:ascii="Arial" w:eastAsia="Times New Roman" w:hAnsi="Arial"/>
          <w:lang w:eastAsia="zh-CN"/>
        </w:rPr>
        <w:tab/>
      </w:r>
      <w:r w:rsidRPr="000266D5">
        <w:rPr>
          <w:rFonts w:ascii="Arial" w:eastAsia="Times New Roman" w:hAnsi="Arial"/>
          <w:lang w:eastAsia="zh-CN"/>
        </w:rPr>
        <w:t xml:space="preserve">If the Supplier and/or any of its Subcontractors is unable to obtain an LGPS Admission Agreement in accordance with paragraph 2.1 because the Administering Buyer will not allow it to participate in the Fund,  the Supplier shall (and procure that its Subcontractors shall), with effect from the Relevant Transfer Date, offer the LGPS Fair Deal Employees membership of a pension scheme which is Broadly Comparable to LGPS on the Relevant Transfer Date in accordance with the provisions of paragraph 10 of Part D. </w:t>
      </w:r>
    </w:p>
    <w:p w14:paraId="189AC200" w14:textId="77777777" w:rsidR="00CB6F1C" w:rsidRPr="000266D5" w:rsidRDefault="00CB6F1C" w:rsidP="00CB6F1C">
      <w:pPr>
        <w:pStyle w:val="Heading4"/>
        <w:ind w:left="720" w:hanging="720"/>
        <w:rPr>
          <w:rFonts w:ascii="Arial" w:eastAsia="Times New Roman" w:hAnsi="Arial"/>
          <w:lang w:eastAsia="zh-CN"/>
        </w:rPr>
      </w:pPr>
      <w:r w:rsidRPr="000266D5">
        <w:rPr>
          <w:rFonts w:ascii="Arial" w:eastAsia="Times New Roman" w:hAnsi="Arial"/>
          <w:lang w:eastAsia="zh-CN"/>
        </w:rPr>
        <w:t>3.2</w:t>
      </w:r>
      <w:r w:rsidRPr="000266D5">
        <w:rPr>
          <w:rFonts w:ascii="Arial" w:eastAsia="Times New Roman" w:hAnsi="Arial"/>
          <w:lang w:eastAsia="zh-CN"/>
        </w:rPr>
        <w:tab/>
      </w:r>
      <w:r w:rsidRPr="000266D5">
        <w:rPr>
          <w:rFonts w:ascii="Arial" w:hAnsi="Arial"/>
          <w:lang w:eastAsia="zh-CN"/>
        </w:rPr>
        <w:t xml:space="preserve">If the Supplier and/or any of its Subcontractors becomes an LGPS Admission Body in accordance with paragraph 2.1 but the LGPS Admission Agreement is terminated during the term of </w:t>
      </w:r>
      <w:r w:rsidRPr="000266D5">
        <w:rPr>
          <w:rFonts w:ascii="Arial" w:hAnsi="Arial"/>
        </w:rPr>
        <w:t xml:space="preserve">the relevant </w:t>
      </w:r>
      <w:r w:rsidRPr="000266D5">
        <w:rPr>
          <w:rFonts w:ascii="Arial" w:hAnsi="Arial"/>
          <w:lang w:eastAsia="zh-CN"/>
        </w:rPr>
        <w:t xml:space="preserve">Contract for any reason at a time when the Supplier or Subcontractors still employs any LGPS Eligible Employees, the Supplier shall (and procure that its Subcontractors shall) </w:t>
      </w:r>
      <w:r w:rsidRPr="000266D5">
        <w:rPr>
          <w:rFonts w:ascii="Arial" w:eastAsia="Times New Roman" w:hAnsi="Arial"/>
          <w:lang w:eastAsia="zh-CN"/>
        </w:rPr>
        <w:t>at no extra cost to the Buyer, offer the remaining LGPS Eligible Employees membership of a pension scheme which is Broadly Comparable to the LGPS on the date the LGPS Eligible Employees ceased to participate in the LGPS in accordance with the provisions of paragraph 11 of Part D.</w:t>
      </w:r>
    </w:p>
    <w:p w14:paraId="04112BAE" w14:textId="77777777" w:rsidR="00CB6F1C" w:rsidRPr="001E2B78" w:rsidRDefault="00CB6F1C" w:rsidP="000266D5">
      <w:pPr>
        <w:pStyle w:val="ScheduleL1"/>
        <w:numPr>
          <w:ilvl w:val="0"/>
          <w:numId w:val="46"/>
        </w:numPr>
        <w:tabs>
          <w:tab w:val="clear" w:pos="720"/>
        </w:tabs>
        <w:ind w:left="357" w:hanging="357"/>
        <w:rPr>
          <w:rFonts w:ascii="Arial Bold" w:hAnsi="Arial Bold" w:cs="Arial"/>
          <w:caps w:val="0"/>
          <w:sz w:val="24"/>
          <w:szCs w:val="24"/>
        </w:rPr>
      </w:pPr>
      <w:bookmarkStart w:id="118" w:name="_Ref321833610"/>
      <w:r>
        <w:rPr>
          <w:rFonts w:ascii="Arial Bold" w:hAnsi="Arial Bold" w:cs="Arial"/>
          <w:caps w:val="0"/>
          <w:sz w:val="24"/>
          <w:szCs w:val="24"/>
        </w:rPr>
        <w:t>Discretionary B</w:t>
      </w:r>
      <w:r w:rsidRPr="001E2B78">
        <w:rPr>
          <w:rFonts w:ascii="Arial Bold" w:hAnsi="Arial Bold" w:cs="Arial"/>
          <w:caps w:val="0"/>
          <w:sz w:val="24"/>
          <w:szCs w:val="24"/>
        </w:rPr>
        <w:t>enefits</w:t>
      </w:r>
      <w:bookmarkEnd w:id="118"/>
    </w:p>
    <w:p w14:paraId="21C57619" w14:textId="77777777" w:rsidR="00CB6F1C" w:rsidRPr="000266D5" w:rsidRDefault="00CB6F1C" w:rsidP="00CB6F1C">
      <w:pPr>
        <w:pStyle w:val="Heading3"/>
        <w:ind w:left="720" w:hanging="11"/>
        <w:rPr>
          <w:rFonts w:ascii="Arial" w:hAnsi="Arial"/>
          <w:sz w:val="24"/>
          <w:szCs w:val="24"/>
          <w:lang w:eastAsia="zh-CN"/>
        </w:rPr>
      </w:pPr>
      <w:r w:rsidRPr="000266D5">
        <w:rPr>
          <w:rFonts w:ascii="Arial" w:hAnsi="Arial"/>
          <w:sz w:val="24"/>
          <w:szCs w:val="24"/>
          <w:lang w:eastAsia="zh-CN"/>
        </w:rPr>
        <w:t>Where the Supplier and/or any of its Subcontractors is an LGPS Admission Body, the Supplier shall (and procure that its Subcontractors shall) comply with its obligations under regulation 60 of the 2013 Regulations in relation to the preparation of a discretionary policy statement.</w:t>
      </w:r>
    </w:p>
    <w:p w14:paraId="2F50664A" w14:textId="77777777" w:rsidR="00CB6F1C" w:rsidRPr="006B7D42" w:rsidRDefault="00CB6F1C" w:rsidP="00CB6F1C">
      <w:pPr>
        <w:rPr>
          <w:rFonts w:ascii="Arial" w:hAnsi="Arial"/>
          <w:sz w:val="24"/>
          <w:szCs w:val="24"/>
          <w:lang w:eastAsia="zh-CN"/>
        </w:rPr>
      </w:pPr>
      <w:r w:rsidRPr="006B7D42">
        <w:rPr>
          <w:rFonts w:ascii="Arial" w:hAnsi="Arial"/>
          <w:sz w:val="24"/>
          <w:szCs w:val="24"/>
          <w:lang w:eastAsia="zh-CN"/>
        </w:rPr>
        <w:t xml:space="preserve"> </w:t>
      </w:r>
    </w:p>
    <w:p w14:paraId="3A70EA1E" w14:textId="77777777" w:rsidR="00CB6F1C" w:rsidRDefault="00CB6F1C" w:rsidP="000266D5">
      <w:pPr>
        <w:pStyle w:val="ScheduleL1"/>
        <w:numPr>
          <w:ilvl w:val="0"/>
          <w:numId w:val="46"/>
        </w:numPr>
        <w:tabs>
          <w:tab w:val="clear" w:pos="720"/>
        </w:tabs>
        <w:ind w:left="357" w:hanging="357"/>
        <w:rPr>
          <w:rFonts w:ascii="Arial Bold" w:hAnsi="Arial Bold" w:cs="Arial"/>
          <w:caps w:val="0"/>
          <w:sz w:val="24"/>
          <w:szCs w:val="24"/>
        </w:rPr>
      </w:pPr>
      <w:r w:rsidRPr="001E2B78">
        <w:rPr>
          <w:rFonts w:ascii="Arial Bold" w:hAnsi="Arial Bold" w:cs="Arial"/>
          <w:caps w:val="0"/>
          <w:sz w:val="24"/>
          <w:szCs w:val="24"/>
        </w:rPr>
        <w:t>LGPS RISK SHARING</w:t>
      </w:r>
      <w:r w:rsidRPr="001E2B78">
        <w:rPr>
          <w:rFonts w:ascii="Arial Bold" w:hAnsi="Arial Bold" w:cs="Arial"/>
          <w:caps w:val="0"/>
          <w:sz w:val="16"/>
        </w:rPr>
        <w:footnoteReference w:id="8"/>
      </w:r>
    </w:p>
    <w:p w14:paraId="18D25472" w14:textId="77777777" w:rsidR="00CB6F1C" w:rsidRPr="007D2B5C" w:rsidRDefault="00CB6F1C" w:rsidP="000266D5">
      <w:pPr>
        <w:pStyle w:val="ScheduleL2"/>
        <w:numPr>
          <w:ilvl w:val="1"/>
          <w:numId w:val="46"/>
        </w:numPr>
        <w:tabs>
          <w:tab w:val="clear" w:pos="720"/>
        </w:tabs>
        <w:rPr>
          <w:rFonts w:ascii="Arial Bold" w:hAnsi="Arial Bold" w:cs="Arial"/>
          <w:sz w:val="24"/>
          <w:szCs w:val="24"/>
        </w:rPr>
      </w:pPr>
      <w:r w:rsidRPr="001E2B78">
        <w:rPr>
          <w:rFonts w:ascii="Arial" w:eastAsia="Times New Roman" w:hAnsi="Arial" w:cs="Arial"/>
          <w:sz w:val="24"/>
          <w:szCs w:val="24"/>
        </w:rPr>
        <w:t xml:space="preserve">Subject to paragraphs 5.4 to 5.10, if at any time during the term of </w:t>
      </w:r>
      <w:r>
        <w:rPr>
          <w:rFonts w:ascii="Arial" w:hAnsi="Arial" w:cs="Arial"/>
          <w:sz w:val="24"/>
          <w:szCs w:val="24"/>
        </w:rPr>
        <w:t>the relevant</w:t>
      </w:r>
      <w:r w:rsidRPr="006B7D42">
        <w:rPr>
          <w:rFonts w:ascii="Arial" w:hAnsi="Arial" w:cs="Arial"/>
          <w:sz w:val="24"/>
          <w:szCs w:val="24"/>
        </w:rPr>
        <w:t xml:space="preserve"> </w:t>
      </w:r>
      <w:r>
        <w:rPr>
          <w:rFonts w:ascii="Arial" w:eastAsia="Times New Roman" w:hAnsi="Arial" w:cs="Arial"/>
          <w:sz w:val="24"/>
          <w:szCs w:val="24"/>
        </w:rPr>
        <w:t>Contract</w:t>
      </w:r>
      <w:r w:rsidRPr="001E2B78">
        <w:rPr>
          <w:rFonts w:ascii="Arial" w:eastAsia="Times New Roman" w:hAnsi="Arial" w:cs="Arial"/>
          <w:sz w:val="24"/>
          <w:szCs w:val="24"/>
        </w:rPr>
        <w:t xml:space="preserve"> the </w:t>
      </w:r>
      <w:r>
        <w:rPr>
          <w:rFonts w:ascii="Arial" w:eastAsia="Times New Roman" w:hAnsi="Arial" w:cs="Arial"/>
          <w:sz w:val="24"/>
          <w:szCs w:val="24"/>
        </w:rPr>
        <w:t>Administering Buyer</w:t>
      </w:r>
      <w:r w:rsidRPr="001E2B78">
        <w:rPr>
          <w:rFonts w:ascii="Arial" w:eastAsia="Times New Roman" w:hAnsi="Arial" w:cs="Arial"/>
          <w:sz w:val="24"/>
          <w:szCs w:val="24"/>
        </w:rPr>
        <w:t xml:space="preserve">, pursuant to the LGPS Admission Agreement or the LGPS Regulations, requires the Supplier or any </w:t>
      </w:r>
      <w:r>
        <w:rPr>
          <w:rFonts w:ascii="Arial" w:eastAsia="Times New Roman" w:hAnsi="Arial" w:cs="Arial"/>
          <w:sz w:val="24"/>
          <w:szCs w:val="24"/>
        </w:rPr>
        <w:t>Subcontractor</w:t>
      </w:r>
      <w:r w:rsidRPr="001E2B78">
        <w:rPr>
          <w:rFonts w:ascii="Arial" w:eastAsia="Times New Roman" w:hAnsi="Arial" w:cs="Arial"/>
          <w:sz w:val="24"/>
          <w:szCs w:val="24"/>
        </w:rPr>
        <w:t xml:space="preserve"> to pay employer contributions or other payments to the Fund in aggregate in excess of the Initial Contribution Rate, the excess of employer contributions above the Initial Contribution Rate for a Contract Year (the “Excess Amount”) shall be paid by the Supplier or the </w:t>
      </w:r>
      <w:r>
        <w:rPr>
          <w:rFonts w:ascii="Arial" w:eastAsia="Times New Roman" w:hAnsi="Arial" w:cs="Arial"/>
          <w:sz w:val="24"/>
          <w:szCs w:val="24"/>
        </w:rPr>
        <w:t>Subcontractor</w:t>
      </w:r>
      <w:r w:rsidRPr="001E2B78">
        <w:rPr>
          <w:rFonts w:ascii="Arial" w:eastAsia="Times New Roman" w:hAnsi="Arial" w:cs="Arial"/>
          <w:sz w:val="24"/>
          <w:szCs w:val="24"/>
        </w:rPr>
        <w:t xml:space="preserve">, as the case may be, and the Supplier shall be reimbursed by the </w:t>
      </w:r>
      <w:r>
        <w:rPr>
          <w:rFonts w:ascii="Arial" w:eastAsia="Times New Roman" w:hAnsi="Arial" w:cs="Arial"/>
          <w:sz w:val="24"/>
          <w:szCs w:val="24"/>
        </w:rPr>
        <w:t>Buyer</w:t>
      </w:r>
      <w:r w:rsidRPr="001E2B78">
        <w:rPr>
          <w:rFonts w:ascii="Arial" w:eastAsia="Times New Roman" w:hAnsi="Arial" w:cs="Arial"/>
          <w:sz w:val="24"/>
          <w:szCs w:val="24"/>
        </w:rPr>
        <w:t>.</w:t>
      </w:r>
    </w:p>
    <w:p w14:paraId="57FE6132" w14:textId="77777777" w:rsidR="00CB6F1C" w:rsidRPr="007D2B5C" w:rsidRDefault="00CB6F1C" w:rsidP="000266D5">
      <w:pPr>
        <w:pStyle w:val="ScheduleL2"/>
        <w:numPr>
          <w:ilvl w:val="1"/>
          <w:numId w:val="46"/>
        </w:numPr>
        <w:tabs>
          <w:tab w:val="clear" w:pos="720"/>
        </w:tabs>
        <w:rPr>
          <w:rFonts w:ascii="Arial Bold" w:hAnsi="Arial Bold" w:cs="Arial"/>
          <w:sz w:val="24"/>
          <w:szCs w:val="24"/>
        </w:rPr>
      </w:pPr>
      <w:r w:rsidRPr="007D2B5C">
        <w:rPr>
          <w:rFonts w:ascii="Arial" w:eastAsia="Times New Roman" w:hAnsi="Arial" w:cs="Arial"/>
          <w:sz w:val="24"/>
          <w:szCs w:val="24"/>
        </w:rPr>
        <w:t xml:space="preserve">Subject to paragraphs 5.4 to 5.9 and 5.11, if at any time during the term of </w:t>
      </w:r>
      <w:r>
        <w:rPr>
          <w:rFonts w:ascii="Arial" w:hAnsi="Arial" w:cs="Arial"/>
          <w:sz w:val="24"/>
          <w:szCs w:val="24"/>
        </w:rPr>
        <w:t>the relevant</w:t>
      </w:r>
      <w:r w:rsidRPr="006B7D42">
        <w:rPr>
          <w:rFonts w:ascii="Arial" w:hAnsi="Arial" w:cs="Arial"/>
          <w:sz w:val="24"/>
          <w:szCs w:val="24"/>
        </w:rPr>
        <w:t xml:space="preserve"> </w:t>
      </w:r>
      <w:r>
        <w:rPr>
          <w:rFonts w:ascii="Arial" w:eastAsia="Times New Roman" w:hAnsi="Arial" w:cs="Arial"/>
          <w:sz w:val="24"/>
          <w:szCs w:val="24"/>
        </w:rPr>
        <w:t>Contract</w:t>
      </w:r>
      <w:r w:rsidRPr="007D2B5C">
        <w:rPr>
          <w:rFonts w:ascii="Arial" w:eastAsia="Times New Roman" w:hAnsi="Arial" w:cs="Arial"/>
          <w:sz w:val="24"/>
          <w:szCs w:val="24"/>
        </w:rPr>
        <w:t xml:space="preserve">, the </w:t>
      </w:r>
      <w:r>
        <w:rPr>
          <w:rFonts w:ascii="Arial" w:eastAsia="Times New Roman" w:hAnsi="Arial" w:cs="Arial"/>
          <w:sz w:val="24"/>
          <w:szCs w:val="24"/>
        </w:rPr>
        <w:t>Administering Buyer</w:t>
      </w:r>
      <w:r w:rsidRPr="007D2B5C">
        <w:rPr>
          <w:rFonts w:ascii="Arial" w:eastAsia="Times New Roman" w:hAnsi="Arial" w:cs="Arial"/>
          <w:sz w:val="24"/>
          <w:szCs w:val="24"/>
        </w:rPr>
        <w:t xml:space="preserve">, pursuant to the LGPS Admission </w:t>
      </w:r>
      <w:r w:rsidRPr="007D2B5C">
        <w:rPr>
          <w:rFonts w:ascii="Arial" w:eastAsia="Times New Roman" w:hAnsi="Arial" w:cs="Arial"/>
          <w:sz w:val="24"/>
          <w:szCs w:val="24"/>
        </w:rPr>
        <w:lastRenderedPageBreak/>
        <w:t xml:space="preserve">Agreement or the LGPS Regulations, requires the Supplier or any </w:t>
      </w:r>
      <w:r>
        <w:rPr>
          <w:rFonts w:ascii="Arial" w:eastAsia="Times New Roman" w:hAnsi="Arial" w:cs="Arial"/>
          <w:sz w:val="24"/>
          <w:szCs w:val="24"/>
        </w:rPr>
        <w:t>Subcontractor</w:t>
      </w:r>
      <w:r w:rsidRPr="007D2B5C">
        <w:rPr>
          <w:rFonts w:ascii="Arial" w:eastAsia="Times New Roman" w:hAnsi="Arial" w:cs="Arial"/>
          <w:sz w:val="24"/>
          <w:szCs w:val="24"/>
        </w:rPr>
        <w:t xml:space="preserve"> to pay employer contributions or payments to the Fund in aggregate below the Initial Contribution Rate for a Contract Year, the Supplier shall reimburse the </w:t>
      </w:r>
      <w:r>
        <w:rPr>
          <w:rFonts w:ascii="Arial" w:eastAsia="Times New Roman" w:hAnsi="Arial" w:cs="Arial"/>
          <w:sz w:val="24"/>
          <w:szCs w:val="24"/>
        </w:rPr>
        <w:t>Buyer</w:t>
      </w:r>
      <w:r w:rsidRPr="007D2B5C">
        <w:rPr>
          <w:rFonts w:ascii="Arial" w:eastAsia="Times New Roman" w:hAnsi="Arial" w:cs="Arial"/>
          <w:sz w:val="24"/>
          <w:szCs w:val="24"/>
        </w:rPr>
        <w:t xml:space="preserve"> an amount equal to A–B (the “Refund  Amount”) where:</w:t>
      </w:r>
      <w:r>
        <w:rPr>
          <w:rFonts w:ascii="Arial" w:eastAsia="Times New Roman" w:hAnsi="Arial" w:cs="Arial"/>
          <w:sz w:val="24"/>
          <w:szCs w:val="24"/>
        </w:rPr>
        <w:t xml:space="preserve"> </w:t>
      </w:r>
    </w:p>
    <w:p w14:paraId="54E39574" w14:textId="77777777" w:rsidR="00CB6F1C" w:rsidRPr="006B7D42" w:rsidRDefault="00CB6F1C" w:rsidP="00CB6F1C">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A =</w:t>
      </w:r>
      <w:r w:rsidRPr="006B7D42">
        <w:rPr>
          <w:rFonts w:ascii="Arial" w:eastAsia="Times New Roman" w:hAnsi="Arial"/>
          <w:sz w:val="24"/>
          <w:szCs w:val="24"/>
          <w:lang w:eastAsia="zh-CN"/>
        </w:rPr>
        <w:tab/>
        <w:t>the amount which would have been paid if contributions and payments had been paid equal to the Initial Contribut</w:t>
      </w:r>
      <w:r>
        <w:rPr>
          <w:rFonts w:ascii="Arial" w:eastAsia="Times New Roman" w:hAnsi="Arial"/>
          <w:sz w:val="24"/>
          <w:szCs w:val="24"/>
          <w:lang w:eastAsia="zh-CN"/>
        </w:rPr>
        <w:t>ion Rate for that Contract Year</w:t>
      </w:r>
      <w:r w:rsidRPr="006B7D42">
        <w:rPr>
          <w:rFonts w:ascii="Arial" w:eastAsia="Times New Roman" w:hAnsi="Arial"/>
          <w:sz w:val="24"/>
          <w:szCs w:val="24"/>
          <w:lang w:eastAsia="zh-CN"/>
        </w:rPr>
        <w:t>; and</w:t>
      </w:r>
    </w:p>
    <w:p w14:paraId="39E95843" w14:textId="77777777" w:rsidR="00CB6F1C" w:rsidRPr="006B7D42" w:rsidRDefault="00CB6F1C" w:rsidP="00CB6F1C">
      <w:pPr>
        <w:pStyle w:val="Heading3"/>
        <w:ind w:left="1440" w:hanging="731"/>
        <w:rPr>
          <w:rFonts w:ascii="Arial" w:eastAsia="Times New Roman" w:hAnsi="Arial"/>
          <w:sz w:val="24"/>
          <w:szCs w:val="24"/>
          <w:lang w:eastAsia="zh-CN"/>
        </w:rPr>
      </w:pPr>
      <w:r w:rsidRPr="006B7D42">
        <w:rPr>
          <w:rFonts w:ascii="Arial" w:eastAsia="Times New Roman" w:hAnsi="Arial"/>
          <w:sz w:val="24"/>
          <w:szCs w:val="24"/>
          <w:lang w:eastAsia="zh-CN"/>
        </w:rPr>
        <w:t>B =</w:t>
      </w:r>
      <w:r w:rsidRPr="006B7D42">
        <w:rPr>
          <w:rFonts w:ascii="Arial" w:eastAsia="Times New Roman" w:hAnsi="Arial"/>
          <w:sz w:val="24"/>
          <w:szCs w:val="24"/>
          <w:lang w:eastAsia="zh-CN"/>
        </w:rPr>
        <w:tab/>
        <w:t xml:space="preserve">the amount of contributions or payments actually paid by the Supplier or </w:t>
      </w:r>
      <w:r>
        <w:rPr>
          <w:rFonts w:ascii="Arial" w:eastAsia="Times New Roman" w:hAnsi="Arial"/>
          <w:sz w:val="24"/>
          <w:szCs w:val="24"/>
          <w:lang w:eastAsia="zh-CN"/>
        </w:rPr>
        <w:t>Subcontractor</w:t>
      </w:r>
      <w:r w:rsidRPr="006B7D42">
        <w:rPr>
          <w:rFonts w:ascii="Arial" w:eastAsia="Times New Roman" w:hAnsi="Arial"/>
          <w:sz w:val="24"/>
          <w:szCs w:val="24"/>
          <w:lang w:eastAsia="zh-CN"/>
        </w:rPr>
        <w:t xml:space="preserve"> for that Contract Year, as the case may be, to the Fund.</w:t>
      </w:r>
    </w:p>
    <w:p w14:paraId="47EBC301" w14:textId="77777777" w:rsidR="00CB6F1C" w:rsidRPr="007D2B5C" w:rsidRDefault="00CB6F1C" w:rsidP="000266D5">
      <w:pPr>
        <w:pStyle w:val="ScheduleL2"/>
        <w:numPr>
          <w:ilvl w:val="1"/>
          <w:numId w:val="46"/>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Subject to paragraphs 5.4 to 5.10, where the </w:t>
      </w:r>
      <w:r>
        <w:rPr>
          <w:rFonts w:ascii="Arial" w:eastAsia="Times New Roman" w:hAnsi="Arial" w:cs="Arial"/>
          <w:sz w:val="24"/>
          <w:szCs w:val="24"/>
        </w:rPr>
        <w:t>Administering Buyer</w:t>
      </w:r>
      <w:r w:rsidRPr="007D2B5C">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Pr>
          <w:rFonts w:ascii="Arial" w:eastAsia="Times New Roman" w:hAnsi="Arial" w:cs="Arial"/>
          <w:sz w:val="24"/>
          <w:szCs w:val="24"/>
        </w:rPr>
        <w:t>Subcontractor</w:t>
      </w:r>
      <w:r w:rsidRPr="007D2B5C">
        <w:rPr>
          <w:rFonts w:ascii="Arial" w:eastAsia="Times New Roman" w:hAnsi="Arial" w:cs="Arial"/>
          <w:sz w:val="24"/>
          <w:szCs w:val="24"/>
        </w:rPr>
        <w:t xml:space="preserve"> is required to pay any exit payment under Regulation 64(2) of the 2013 Regulations (the “</w:t>
      </w:r>
      <w:r w:rsidRPr="007D2B5C">
        <w:rPr>
          <w:rFonts w:ascii="Arial" w:eastAsia="Times New Roman" w:hAnsi="Arial" w:cs="Arial"/>
          <w:b/>
          <w:sz w:val="24"/>
          <w:szCs w:val="24"/>
        </w:rPr>
        <w:t>Exit Payment</w:t>
      </w:r>
      <w:r w:rsidRPr="007D2B5C">
        <w:rPr>
          <w:rFonts w:ascii="Arial" w:eastAsia="Times New Roman" w:hAnsi="Arial" w:cs="Arial"/>
          <w:sz w:val="24"/>
          <w:szCs w:val="24"/>
        </w:rPr>
        <w:t xml:space="preserve">”), such Exit Payment shall be paid by the Supplier or any </w:t>
      </w:r>
      <w:r>
        <w:rPr>
          <w:rFonts w:ascii="Arial" w:eastAsia="Times New Roman" w:hAnsi="Arial" w:cs="Arial"/>
          <w:sz w:val="24"/>
          <w:szCs w:val="24"/>
        </w:rPr>
        <w:t>Subcontractor</w:t>
      </w:r>
      <w:r w:rsidRPr="007D2B5C">
        <w:rPr>
          <w:rFonts w:ascii="Arial" w:eastAsia="Times New Roman" w:hAnsi="Arial" w:cs="Arial"/>
          <w:sz w:val="24"/>
          <w:szCs w:val="24"/>
        </w:rPr>
        <w:t xml:space="preserve"> (as the case may be) and the Supplier shall be reimbursed by the </w:t>
      </w:r>
      <w:r>
        <w:rPr>
          <w:rFonts w:ascii="Arial" w:eastAsia="Times New Roman" w:hAnsi="Arial" w:cs="Arial"/>
          <w:sz w:val="24"/>
          <w:szCs w:val="24"/>
        </w:rPr>
        <w:t>Buyer</w:t>
      </w:r>
      <w:r w:rsidRPr="007D2B5C">
        <w:rPr>
          <w:rFonts w:ascii="Arial" w:eastAsia="Times New Roman" w:hAnsi="Arial" w:cs="Arial"/>
          <w:sz w:val="24"/>
          <w:szCs w:val="24"/>
        </w:rPr>
        <w:t>.</w:t>
      </w:r>
    </w:p>
    <w:p w14:paraId="3AA4CDD6" w14:textId="77777777" w:rsidR="00CB6F1C" w:rsidRPr="007D2B5C" w:rsidRDefault="00CB6F1C" w:rsidP="000266D5">
      <w:pPr>
        <w:pStyle w:val="ScheduleL2"/>
        <w:numPr>
          <w:ilvl w:val="1"/>
          <w:numId w:val="46"/>
        </w:numPr>
        <w:tabs>
          <w:tab w:val="clear" w:pos="720"/>
        </w:tabs>
        <w:rPr>
          <w:rFonts w:ascii="Arial" w:eastAsia="Times New Roman" w:hAnsi="Arial" w:cs="Arial"/>
          <w:sz w:val="24"/>
          <w:szCs w:val="24"/>
        </w:rPr>
      </w:pPr>
      <w:r w:rsidRPr="007D2B5C">
        <w:rPr>
          <w:rFonts w:ascii="Arial" w:eastAsia="Times New Roman" w:hAnsi="Arial" w:cs="Arial"/>
          <w:sz w:val="24"/>
          <w:szCs w:val="24"/>
        </w:rPr>
        <w:t xml:space="preserve">The Supplier and any </w:t>
      </w:r>
      <w:r>
        <w:rPr>
          <w:rFonts w:ascii="Arial" w:eastAsia="Times New Roman" w:hAnsi="Arial" w:cs="Arial"/>
          <w:sz w:val="24"/>
          <w:szCs w:val="24"/>
        </w:rPr>
        <w:t>Subcontractor</w:t>
      </w:r>
      <w:r w:rsidRPr="007D2B5C">
        <w:rPr>
          <w:rFonts w:ascii="Arial" w:eastAsia="Times New Roman" w:hAnsi="Arial" w:cs="Arial"/>
          <w:sz w:val="24"/>
          <w:szCs w:val="24"/>
        </w:rPr>
        <w:t>s shall at all times be responsible for the following costs:</w:t>
      </w:r>
    </w:p>
    <w:p w14:paraId="5F7967BA"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any employer contributions relating to the costs of early retirement benefits arising on redundancy or as a result of business efficiency under Regulation 30(7) of the 2013 Regulations or otherwise;</w:t>
      </w:r>
    </w:p>
    <w:p w14:paraId="4F8D345E"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any payment of Fund benefits to active members on the grounds of ill health or infirmity of mind or body under Regulation 35 of the 2013 Regulations or otherwise</w:t>
      </w:r>
      <w:r w:rsidRPr="007D2B5C">
        <w:rPr>
          <w:rFonts w:cs="Arial"/>
          <w:sz w:val="16"/>
        </w:rPr>
        <w:footnoteReference w:id="9"/>
      </w:r>
      <w:r w:rsidRPr="007D2B5C">
        <w:rPr>
          <w:rFonts w:ascii="Arial" w:eastAsia="Times New Roman" w:hAnsi="Arial" w:cs="Arial"/>
          <w:sz w:val="24"/>
          <w:szCs w:val="24"/>
        </w:rPr>
        <w:t>;</w:t>
      </w:r>
    </w:p>
    <w:p w14:paraId="771EE644"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any payment of Fund benefits to deferred or deferred pensioner members on the grounds of ill health or infirmity of mind or body under Regulation 38 of the 2013 Regulations or otherwise;</w:t>
      </w:r>
    </w:p>
    <w:p w14:paraId="7774C306"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 xml:space="preserve">any employer contributions relating to the costs of early or flexible retirement where the actuarial reduction is waived in whole or in part or a cost neutral reduction is not applied with the consent of the Supplier or any relevant </w:t>
      </w:r>
      <w:r>
        <w:rPr>
          <w:rFonts w:ascii="Arial" w:eastAsia="Times New Roman" w:hAnsi="Arial" w:cs="Arial"/>
          <w:sz w:val="24"/>
          <w:szCs w:val="24"/>
        </w:rPr>
        <w:t>Subcontractor</w:t>
      </w:r>
      <w:r w:rsidRPr="007D2B5C">
        <w:rPr>
          <w:rFonts w:ascii="Arial" w:eastAsia="Times New Roman" w:hAnsi="Arial" w:cs="Arial"/>
          <w:sz w:val="24"/>
          <w:szCs w:val="24"/>
        </w:rPr>
        <w:t xml:space="preserve"> including without limitation any decision made under Regulation 30(8) of the 2013 Regulations or Schedule 2 of The Local Government Pension Scheme (Transitional Provisions, Savings and Amendment) Regulations 2014;</w:t>
      </w:r>
    </w:p>
    <w:p w14:paraId="556AB4FD"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lastRenderedPageBreak/>
        <w:t xml:space="preserve">any employer contributions relating to the costs of enhanced benefits made at the discretion of the Supplier or any relevant </w:t>
      </w:r>
      <w:r>
        <w:rPr>
          <w:rFonts w:ascii="Arial" w:eastAsia="Times New Roman" w:hAnsi="Arial" w:cs="Arial"/>
          <w:sz w:val="24"/>
          <w:szCs w:val="24"/>
        </w:rPr>
        <w:t>Subcontractor</w:t>
      </w:r>
      <w:r w:rsidRPr="007D2B5C">
        <w:rPr>
          <w:rFonts w:ascii="Arial" w:eastAsia="Times New Roman" w:hAnsi="Arial" w:cs="Arial"/>
          <w:sz w:val="24"/>
          <w:szCs w:val="24"/>
        </w:rPr>
        <w:t>s including without limitation additional pension awarded under Regulation 31 of the 2013 Regulations or otherwise;</w:t>
      </w:r>
    </w:p>
    <w:p w14:paraId="79AE38D4"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 xml:space="preserve">any increase to the employer contribution rate resulting from the award of pay increases by the Supplier or relevant </w:t>
      </w:r>
      <w:r>
        <w:rPr>
          <w:rFonts w:ascii="Arial" w:eastAsia="Times New Roman" w:hAnsi="Arial" w:cs="Arial"/>
          <w:sz w:val="24"/>
          <w:szCs w:val="24"/>
        </w:rPr>
        <w:t>Subcontractor</w:t>
      </w:r>
      <w:r w:rsidRPr="007D2B5C">
        <w:rPr>
          <w:rFonts w:ascii="Arial" w:eastAsia="Times New Roman" w:hAnsi="Arial" w:cs="Arial"/>
          <w:sz w:val="24"/>
          <w:szCs w:val="24"/>
        </w:rPr>
        <w:t xml:space="preserve">s in respect of all or any of the LGPS Eligible Employees in excess of the pay increases assumed in the Fund's most recent actuarial valuation (unless the Supplier and/or any </w:t>
      </w:r>
      <w:r>
        <w:rPr>
          <w:rFonts w:ascii="Arial" w:eastAsia="Times New Roman" w:hAnsi="Arial" w:cs="Arial"/>
          <w:sz w:val="24"/>
          <w:szCs w:val="24"/>
        </w:rPr>
        <w:t>Subcontractor</w:t>
      </w:r>
      <w:r w:rsidRPr="007D2B5C">
        <w:rPr>
          <w:rFonts w:ascii="Arial" w:eastAsia="Times New Roman" w:hAnsi="Arial" w:cs="Arial"/>
          <w:sz w:val="24"/>
          <w:szCs w:val="24"/>
        </w:rPr>
        <w:t xml:space="preserve"> is contractually bound to provide such increases on the Relevant Transfer Date);</w:t>
      </w:r>
    </w:p>
    <w:p w14:paraId="2BC724F0"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 xml:space="preserve">to the extent not covered above, any other costs arising out of or in connection with the exercise of any discretion or the grant of any consent under the LGPS Regulations by the Supplier or any relevant </w:t>
      </w:r>
      <w:r>
        <w:rPr>
          <w:rFonts w:ascii="Arial" w:eastAsia="Times New Roman" w:hAnsi="Arial" w:cs="Arial"/>
          <w:sz w:val="24"/>
          <w:szCs w:val="24"/>
        </w:rPr>
        <w:t>Subcontractor</w:t>
      </w:r>
      <w:r w:rsidRPr="007D2B5C">
        <w:rPr>
          <w:rFonts w:ascii="Arial" w:eastAsia="Times New Roman" w:hAnsi="Arial" w:cs="Arial"/>
          <w:sz w:val="24"/>
          <w:szCs w:val="24"/>
        </w:rPr>
        <w:t xml:space="preserve">s where a member does not have an absolute entitlement to that benefit under the LGPS; </w:t>
      </w:r>
    </w:p>
    <w:p w14:paraId="11E0D1D9"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 xml:space="preserve">any cost of the administration of the Fund that are not met through the Supplier's or </w:t>
      </w:r>
      <w:r>
        <w:rPr>
          <w:rFonts w:ascii="Arial" w:eastAsia="Times New Roman" w:hAnsi="Arial" w:cs="Arial"/>
          <w:sz w:val="24"/>
          <w:szCs w:val="24"/>
        </w:rPr>
        <w:t>Subcontractor</w:t>
      </w:r>
      <w:r w:rsidRPr="007D2B5C">
        <w:rPr>
          <w:rFonts w:ascii="Arial" w:eastAsia="Times New Roman" w:hAnsi="Arial" w:cs="Arial"/>
          <w:sz w:val="24"/>
          <w:szCs w:val="24"/>
        </w:rPr>
        <w:t xml:space="preserve">’s employer contribution rate, including without limitation an amount specified in a notice given by the </w:t>
      </w:r>
      <w:r>
        <w:rPr>
          <w:rFonts w:ascii="Arial" w:eastAsia="Times New Roman" w:hAnsi="Arial" w:cs="Arial"/>
          <w:sz w:val="24"/>
          <w:szCs w:val="24"/>
        </w:rPr>
        <w:t>Administering Buyer</w:t>
      </w:r>
      <w:r w:rsidRPr="007D2B5C">
        <w:rPr>
          <w:rFonts w:ascii="Arial" w:eastAsia="Times New Roman" w:hAnsi="Arial" w:cs="Arial"/>
          <w:sz w:val="24"/>
          <w:szCs w:val="24"/>
        </w:rPr>
        <w:t xml:space="preserve"> under Regulation 70 of the 2013 Regulations; </w:t>
      </w:r>
    </w:p>
    <w:p w14:paraId="78DF3052"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 xml:space="preserve">the costs of any reports and advice requested by or </w:t>
      </w:r>
      <w:proofErr w:type="gramStart"/>
      <w:r w:rsidRPr="007D2B5C">
        <w:rPr>
          <w:rFonts w:ascii="Arial" w:eastAsia="Times New Roman" w:hAnsi="Arial" w:cs="Arial"/>
          <w:sz w:val="24"/>
          <w:szCs w:val="24"/>
        </w:rPr>
        <w:t>arising  from</w:t>
      </w:r>
      <w:proofErr w:type="gramEnd"/>
      <w:r w:rsidRPr="007D2B5C">
        <w:rPr>
          <w:rFonts w:ascii="Arial" w:eastAsia="Times New Roman" w:hAnsi="Arial" w:cs="Arial"/>
          <w:sz w:val="24"/>
          <w:szCs w:val="24"/>
        </w:rPr>
        <w:t xml:space="preserve"> an instruction given by the Supplier or a </w:t>
      </w:r>
      <w:r>
        <w:rPr>
          <w:rFonts w:ascii="Arial" w:eastAsia="Times New Roman" w:hAnsi="Arial" w:cs="Arial"/>
          <w:sz w:val="24"/>
          <w:szCs w:val="24"/>
        </w:rPr>
        <w:t>Subcontractor</w:t>
      </w:r>
      <w:r w:rsidRPr="007D2B5C">
        <w:rPr>
          <w:rFonts w:ascii="Arial" w:eastAsia="Times New Roman" w:hAnsi="Arial" w:cs="Arial"/>
          <w:sz w:val="24"/>
          <w:szCs w:val="24"/>
        </w:rPr>
        <w:t xml:space="preserve"> from the Fund Actuary; and/or</w:t>
      </w:r>
    </w:p>
    <w:p w14:paraId="254DA65D" w14:textId="77777777" w:rsidR="00CB6F1C" w:rsidRPr="007D2B5C" w:rsidRDefault="00CB6F1C" w:rsidP="000266D5">
      <w:pPr>
        <w:pStyle w:val="ScheduleL3"/>
        <w:numPr>
          <w:ilvl w:val="2"/>
          <w:numId w:val="46"/>
        </w:numPr>
        <w:rPr>
          <w:rFonts w:ascii="Arial" w:eastAsia="Times New Roman" w:hAnsi="Arial" w:cs="Arial"/>
          <w:sz w:val="24"/>
          <w:szCs w:val="24"/>
        </w:rPr>
      </w:pPr>
      <w:r w:rsidRPr="007D2B5C">
        <w:rPr>
          <w:rFonts w:ascii="Arial" w:eastAsia="Times New Roman" w:hAnsi="Arial" w:cs="Arial"/>
          <w:sz w:val="24"/>
          <w:szCs w:val="24"/>
        </w:rPr>
        <w:t>any interest payable under the 2013 Regulations or LGPS Administration Agreement.</w:t>
      </w:r>
    </w:p>
    <w:p w14:paraId="2EF3F8E8" w14:textId="77777777" w:rsidR="00CB6F1C" w:rsidRPr="00702073" w:rsidRDefault="00CB6F1C" w:rsidP="000266D5">
      <w:pPr>
        <w:pStyle w:val="ScheduleL2"/>
        <w:numPr>
          <w:ilvl w:val="1"/>
          <w:numId w:val="46"/>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For the purposes of calculating any Exit Payment, Excess Amount or Refund Amount, any part of such an amount which is attributable to any costs which the Supplier or </w:t>
      </w:r>
      <w:r>
        <w:rPr>
          <w:rFonts w:ascii="Arial" w:eastAsia="Times New Roman" w:hAnsi="Arial" w:cs="Arial"/>
          <w:sz w:val="24"/>
          <w:szCs w:val="24"/>
        </w:rPr>
        <w:t>Subcontractor</w:t>
      </w:r>
      <w:r w:rsidRPr="00702073">
        <w:rPr>
          <w:rFonts w:ascii="Arial" w:eastAsia="Times New Roman" w:hAnsi="Arial" w:cs="Arial"/>
          <w:sz w:val="24"/>
          <w:szCs w:val="24"/>
        </w:rPr>
        <w:t>s are responsible for in accordance with paragraph 5.4 above shall be disregarded and excluded from the calculation. In the event of any dispute as to level of any cost that should be excluded from the calculation, the opinion of the Fund Actuary shall be final and binding.</w:t>
      </w:r>
    </w:p>
    <w:p w14:paraId="60A09BD2" w14:textId="77777777" w:rsidR="00CB6F1C" w:rsidRPr="00702073" w:rsidRDefault="00CB6F1C" w:rsidP="000266D5">
      <w:pPr>
        <w:pStyle w:val="ScheduleL2"/>
        <w:numPr>
          <w:ilvl w:val="1"/>
          <w:numId w:val="46"/>
        </w:numPr>
        <w:tabs>
          <w:tab w:val="clear" w:pos="720"/>
        </w:tabs>
        <w:rPr>
          <w:rFonts w:ascii="Arial" w:eastAsia="Times New Roman" w:hAnsi="Arial" w:cs="Arial"/>
          <w:sz w:val="24"/>
          <w:szCs w:val="24"/>
        </w:rPr>
      </w:pPr>
      <w:r w:rsidRPr="00702073">
        <w:rPr>
          <w:rFonts w:ascii="Arial" w:eastAsia="Times New Roman" w:hAnsi="Arial" w:cs="Arial"/>
          <w:sz w:val="24"/>
          <w:szCs w:val="24"/>
        </w:rPr>
        <w:t xml:space="preserve">Where the </w:t>
      </w:r>
      <w:r>
        <w:rPr>
          <w:rFonts w:ascii="Arial" w:eastAsia="Times New Roman" w:hAnsi="Arial" w:cs="Arial"/>
          <w:sz w:val="24"/>
          <w:szCs w:val="24"/>
        </w:rPr>
        <w:t>Administering Buyer</w:t>
      </w:r>
      <w:r w:rsidRPr="00702073">
        <w:rPr>
          <w:rFonts w:ascii="Arial" w:eastAsia="Times New Roman" w:hAnsi="Arial" w:cs="Arial"/>
          <w:sz w:val="24"/>
          <w:szCs w:val="24"/>
        </w:rPr>
        <w:t xml:space="preserve"> obtains an actuarial valuation and a revised rates and adjustment certificate under the LGPS Regulations and/or the terms of the LGPS Admission Agreement when the LGPS Admission Agreement ceases to have effect and the Supplier or any </w:t>
      </w:r>
      <w:r>
        <w:rPr>
          <w:rFonts w:ascii="Arial" w:eastAsia="Times New Roman" w:hAnsi="Arial" w:cs="Arial"/>
          <w:sz w:val="24"/>
          <w:szCs w:val="24"/>
        </w:rPr>
        <w:t>Subcontractor</w:t>
      </w:r>
      <w:r w:rsidRPr="00702073">
        <w:rPr>
          <w:rFonts w:ascii="Arial" w:eastAsia="Times New Roman" w:hAnsi="Arial" w:cs="Arial"/>
          <w:sz w:val="24"/>
          <w:szCs w:val="24"/>
        </w:rPr>
        <w:t xml:space="preserve"> receives payment of an exit credit payment under Regulation 64(2) of the 2013 Regulations (the “</w:t>
      </w:r>
      <w:r w:rsidRPr="00702073">
        <w:rPr>
          <w:rFonts w:ascii="Arial" w:eastAsia="Times New Roman" w:hAnsi="Arial" w:cs="Arial"/>
          <w:b/>
          <w:sz w:val="24"/>
          <w:szCs w:val="24"/>
        </w:rPr>
        <w:t>Exit Credit</w:t>
      </w:r>
      <w:r w:rsidRPr="00702073">
        <w:rPr>
          <w:rFonts w:ascii="Arial" w:eastAsia="Times New Roman" w:hAnsi="Arial" w:cs="Arial"/>
          <w:sz w:val="24"/>
          <w:szCs w:val="24"/>
        </w:rPr>
        <w:t xml:space="preserve">”), the Supplier shall (or procure that any </w:t>
      </w:r>
      <w:r>
        <w:rPr>
          <w:rFonts w:ascii="Arial" w:eastAsia="Times New Roman" w:hAnsi="Arial" w:cs="Arial"/>
          <w:sz w:val="24"/>
          <w:szCs w:val="24"/>
        </w:rPr>
        <w:t>Subcontractor</w:t>
      </w:r>
      <w:r w:rsidRPr="00702073">
        <w:rPr>
          <w:rFonts w:ascii="Arial" w:eastAsia="Times New Roman" w:hAnsi="Arial" w:cs="Arial"/>
          <w:sz w:val="24"/>
          <w:szCs w:val="24"/>
        </w:rPr>
        <w:t xml:space="preserve"> shall) reimburse the </w:t>
      </w:r>
      <w:r>
        <w:rPr>
          <w:rFonts w:ascii="Arial" w:eastAsia="Times New Roman" w:hAnsi="Arial" w:cs="Arial"/>
          <w:sz w:val="24"/>
          <w:szCs w:val="24"/>
        </w:rPr>
        <w:t>Buyer</w:t>
      </w:r>
      <w:r w:rsidRPr="00702073">
        <w:rPr>
          <w:rFonts w:ascii="Arial" w:eastAsia="Times New Roman" w:hAnsi="Arial" w:cs="Arial"/>
          <w:sz w:val="24"/>
          <w:szCs w:val="24"/>
        </w:rPr>
        <w:t xml:space="preserve"> an amount equal to the Exit Credit within twenty (20) Working Days of receipt of the Exit Credit. </w:t>
      </w:r>
    </w:p>
    <w:p w14:paraId="0C86A255" w14:textId="77777777" w:rsidR="00CB6F1C" w:rsidRPr="00BE1D48" w:rsidRDefault="00CB6F1C" w:rsidP="000266D5">
      <w:pPr>
        <w:pStyle w:val="ScheduleL2"/>
        <w:numPr>
          <w:ilvl w:val="1"/>
          <w:numId w:val="46"/>
        </w:numPr>
        <w:tabs>
          <w:tab w:val="clear" w:pos="720"/>
        </w:tabs>
        <w:rPr>
          <w:rFonts w:ascii="Arial" w:eastAsia="Times New Roman" w:hAnsi="Arial" w:cs="Arial"/>
          <w:sz w:val="24"/>
          <w:szCs w:val="24"/>
        </w:rPr>
      </w:pPr>
      <w:r w:rsidRPr="00BE1D48">
        <w:rPr>
          <w:rFonts w:ascii="Arial" w:eastAsia="Times New Roman" w:hAnsi="Arial" w:cs="Arial"/>
          <w:sz w:val="24"/>
          <w:szCs w:val="24"/>
        </w:rPr>
        <w:t xml:space="preserve">The Supplier shall (or procure that the </w:t>
      </w:r>
      <w:r>
        <w:rPr>
          <w:rFonts w:ascii="Arial" w:eastAsia="Times New Roman" w:hAnsi="Arial" w:cs="Arial"/>
          <w:sz w:val="24"/>
          <w:szCs w:val="24"/>
        </w:rPr>
        <w:t>Subcontractor</w:t>
      </w:r>
      <w:r w:rsidRPr="00BE1D48">
        <w:rPr>
          <w:rFonts w:ascii="Arial" w:eastAsia="Times New Roman" w:hAnsi="Arial" w:cs="Arial"/>
          <w:sz w:val="24"/>
          <w:szCs w:val="24"/>
        </w:rPr>
        <w:t xml:space="preserve"> shall) notify the </w:t>
      </w:r>
      <w:r>
        <w:rPr>
          <w:rFonts w:ascii="Arial" w:eastAsia="Times New Roman" w:hAnsi="Arial" w:cs="Arial"/>
          <w:sz w:val="24"/>
          <w:szCs w:val="24"/>
        </w:rPr>
        <w:t>Buyer</w:t>
      </w:r>
      <w:r w:rsidRPr="00BE1D48">
        <w:rPr>
          <w:rFonts w:ascii="Arial" w:eastAsia="Times New Roman" w:hAnsi="Arial" w:cs="Arial"/>
          <w:sz w:val="24"/>
          <w:szCs w:val="24"/>
        </w:rPr>
        <w:t xml:space="preserve"> in writing within twenty (20) Working Days:</w:t>
      </w:r>
    </w:p>
    <w:p w14:paraId="240E3E98" w14:textId="77777777" w:rsidR="00CB6F1C" w:rsidRPr="00BE1D48" w:rsidRDefault="00CB6F1C" w:rsidP="000266D5">
      <w:pPr>
        <w:pStyle w:val="ScheduleL3"/>
        <w:numPr>
          <w:ilvl w:val="2"/>
          <w:numId w:val="46"/>
        </w:numPr>
        <w:rPr>
          <w:rFonts w:ascii="Arial" w:eastAsia="Times New Roman" w:hAnsi="Arial" w:cs="Arial"/>
          <w:sz w:val="24"/>
          <w:szCs w:val="24"/>
        </w:rPr>
      </w:pPr>
      <w:r w:rsidRPr="00BE1D48">
        <w:rPr>
          <w:rFonts w:ascii="Arial" w:eastAsia="Times New Roman" w:hAnsi="Arial" w:cs="Arial"/>
          <w:sz w:val="24"/>
          <w:szCs w:val="24"/>
        </w:rPr>
        <w:t xml:space="preserve">of the end of each Contract Year of any Excess Amount or Refund Amount </w:t>
      </w:r>
      <w:proofErr w:type="gramStart"/>
      <w:r w:rsidRPr="00BE1D48">
        <w:rPr>
          <w:rFonts w:ascii="Arial" w:eastAsia="Times New Roman" w:hAnsi="Arial" w:cs="Arial"/>
          <w:sz w:val="24"/>
          <w:szCs w:val="24"/>
        </w:rPr>
        <w:t>due  in</w:t>
      </w:r>
      <w:proofErr w:type="gramEnd"/>
      <w:r w:rsidRPr="00BE1D48">
        <w:rPr>
          <w:rFonts w:ascii="Arial" w:eastAsia="Times New Roman" w:hAnsi="Arial" w:cs="Arial"/>
          <w:sz w:val="24"/>
          <w:szCs w:val="24"/>
        </w:rPr>
        <w:t xml:space="preserve"> respect of the Contract Year that has just </w:t>
      </w:r>
      <w:r w:rsidRPr="00BE1D48">
        <w:rPr>
          <w:rFonts w:ascii="Arial" w:eastAsia="Times New Roman" w:hAnsi="Arial" w:cs="Arial"/>
          <w:sz w:val="24"/>
          <w:szCs w:val="24"/>
        </w:rPr>
        <w:lastRenderedPageBreak/>
        <w:t>ended and provide a reasonable summary of how the Excess Amount or Refund Amount was calculated; and</w:t>
      </w:r>
    </w:p>
    <w:p w14:paraId="51840B09" w14:textId="77777777" w:rsidR="00CB6F1C" w:rsidRPr="004626EA" w:rsidRDefault="00CB6F1C" w:rsidP="000266D5">
      <w:pPr>
        <w:pStyle w:val="ScheduleL3"/>
        <w:numPr>
          <w:ilvl w:val="2"/>
          <w:numId w:val="46"/>
        </w:numPr>
        <w:rPr>
          <w:rFonts w:ascii="Arial" w:eastAsia="Times New Roman" w:hAnsi="Arial" w:cs="Arial"/>
          <w:sz w:val="24"/>
          <w:szCs w:val="24"/>
        </w:rPr>
      </w:pPr>
      <w:r w:rsidRPr="00BE1D48">
        <w:rPr>
          <w:rFonts w:ascii="Arial" w:eastAsia="Times New Roman" w:hAnsi="Arial" w:cs="Arial"/>
          <w:sz w:val="24"/>
          <w:szCs w:val="24"/>
        </w:rPr>
        <w:t xml:space="preserve">of being informed by the </w:t>
      </w:r>
      <w:r>
        <w:rPr>
          <w:rFonts w:ascii="Arial" w:eastAsia="Times New Roman" w:hAnsi="Arial" w:cs="Arial"/>
          <w:sz w:val="24"/>
          <w:szCs w:val="24"/>
        </w:rPr>
        <w:t xml:space="preserve">Administering </w:t>
      </w:r>
      <w:proofErr w:type="gramStart"/>
      <w:r>
        <w:rPr>
          <w:rFonts w:ascii="Arial" w:eastAsia="Times New Roman" w:hAnsi="Arial" w:cs="Arial"/>
          <w:sz w:val="24"/>
          <w:szCs w:val="24"/>
        </w:rPr>
        <w:t>Buyer</w:t>
      </w:r>
      <w:r w:rsidRPr="00BE1D48">
        <w:rPr>
          <w:rFonts w:ascii="Arial" w:eastAsia="Times New Roman" w:hAnsi="Arial" w:cs="Arial"/>
          <w:sz w:val="24"/>
          <w:szCs w:val="24"/>
        </w:rPr>
        <w:t xml:space="preserve">  of</w:t>
      </w:r>
      <w:proofErr w:type="gramEnd"/>
      <w:r w:rsidRPr="00BE1D48">
        <w:rPr>
          <w:rFonts w:ascii="Arial" w:eastAsia="Times New Roman" w:hAnsi="Arial" w:cs="Arial"/>
          <w:sz w:val="24"/>
          <w:szCs w:val="24"/>
        </w:rPr>
        <w:t xml:space="preserve"> any Exit Payment or Exit Credit that is determined by as being due from or to the Supplier or a </w:t>
      </w:r>
      <w:r>
        <w:rPr>
          <w:rFonts w:ascii="Arial" w:eastAsia="Times New Roman" w:hAnsi="Arial" w:cs="Arial"/>
          <w:sz w:val="24"/>
          <w:szCs w:val="24"/>
        </w:rPr>
        <w:t>Subcontractor</w:t>
      </w:r>
      <w:r w:rsidRPr="004626EA">
        <w:rPr>
          <w:rFonts w:ascii="Arial" w:eastAsia="Times New Roman" w:hAnsi="Arial" w:cs="Arial"/>
          <w:sz w:val="24"/>
          <w:szCs w:val="24"/>
        </w:rPr>
        <w:t xml:space="preserve"> and provide a copy of any revised rates and adjustments certificate detailing the Exit Payment or Exit Credit and its calculation.</w:t>
      </w:r>
    </w:p>
    <w:p w14:paraId="51A82C7D" w14:textId="77777777" w:rsidR="00CB6F1C" w:rsidRPr="004626EA" w:rsidRDefault="00CB6F1C" w:rsidP="000266D5">
      <w:pPr>
        <w:pStyle w:val="ScheduleL2"/>
        <w:numPr>
          <w:ilvl w:val="1"/>
          <w:numId w:val="46"/>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Within twenty (20) Working Days of receiving the notification under paragraph </w:t>
      </w:r>
      <w:proofErr w:type="gramStart"/>
      <w:r w:rsidRPr="004626EA">
        <w:rPr>
          <w:rFonts w:ascii="Arial" w:eastAsia="Times New Roman" w:hAnsi="Arial" w:cs="Arial"/>
          <w:sz w:val="24"/>
          <w:szCs w:val="24"/>
        </w:rPr>
        <w:t>5.7  above</w:t>
      </w:r>
      <w:proofErr w:type="gramEnd"/>
      <w:r w:rsidRPr="004626EA">
        <w:rPr>
          <w:rFonts w:ascii="Arial" w:eastAsia="Times New Roman" w:hAnsi="Arial" w:cs="Arial"/>
          <w:sz w:val="24"/>
          <w:szCs w:val="24"/>
        </w:rPr>
        <w:t xml:space="preserve">, the </w:t>
      </w:r>
      <w:r>
        <w:rPr>
          <w:rFonts w:ascii="Arial" w:eastAsia="Times New Roman" w:hAnsi="Arial" w:cs="Arial"/>
          <w:sz w:val="24"/>
          <w:szCs w:val="24"/>
        </w:rPr>
        <w:t>Buyer</w:t>
      </w:r>
      <w:r w:rsidRPr="004626EA">
        <w:rPr>
          <w:rFonts w:ascii="Arial" w:eastAsia="Times New Roman" w:hAnsi="Arial" w:cs="Arial"/>
          <w:sz w:val="24"/>
          <w:szCs w:val="24"/>
        </w:rPr>
        <w:t xml:space="preserve"> shall either:</w:t>
      </w:r>
    </w:p>
    <w:p w14:paraId="3BBF978B" w14:textId="77777777" w:rsidR="00CB6F1C" w:rsidRPr="004626EA" w:rsidRDefault="00CB6F1C" w:rsidP="000266D5">
      <w:pPr>
        <w:pStyle w:val="ScheduleL3"/>
        <w:numPr>
          <w:ilvl w:val="2"/>
          <w:numId w:val="46"/>
        </w:numPr>
        <w:rPr>
          <w:rFonts w:ascii="Arial" w:eastAsia="Times New Roman" w:hAnsi="Arial" w:cs="Arial"/>
          <w:sz w:val="24"/>
          <w:szCs w:val="24"/>
        </w:rPr>
      </w:pPr>
      <w:r w:rsidRPr="004626EA">
        <w:rPr>
          <w:rFonts w:ascii="Arial" w:eastAsia="Times New Roman" w:hAnsi="Arial" w:cs="Arial"/>
          <w:sz w:val="24"/>
          <w:szCs w:val="24"/>
        </w:rPr>
        <w:t>notify the Supplier in writing of its acceptance of the Excess Amount, Refund Amount or Exit Payment;</w:t>
      </w:r>
    </w:p>
    <w:p w14:paraId="40258B0F" w14:textId="77777777" w:rsidR="00CB6F1C" w:rsidRPr="004626EA" w:rsidRDefault="00CB6F1C" w:rsidP="000266D5">
      <w:pPr>
        <w:pStyle w:val="ScheduleL3"/>
        <w:numPr>
          <w:ilvl w:val="2"/>
          <w:numId w:val="46"/>
        </w:numPr>
        <w:rPr>
          <w:rFonts w:ascii="Arial" w:eastAsia="Times New Roman" w:hAnsi="Arial" w:cs="Arial"/>
          <w:sz w:val="24"/>
          <w:szCs w:val="24"/>
        </w:rPr>
      </w:pPr>
      <w:r w:rsidRPr="004626EA">
        <w:rPr>
          <w:rFonts w:ascii="Arial" w:eastAsia="Times New Roman" w:hAnsi="Arial" w:cs="Arial"/>
          <w:sz w:val="24"/>
          <w:szCs w:val="24"/>
        </w:rPr>
        <w:t>request further information or evidence about the Excess Amount, Refund Amount or Exit Payment from the Supplier; and/or</w:t>
      </w:r>
    </w:p>
    <w:p w14:paraId="7B5496F0" w14:textId="77777777" w:rsidR="00CB6F1C" w:rsidRPr="004626EA" w:rsidRDefault="00CB6F1C" w:rsidP="000266D5">
      <w:pPr>
        <w:pStyle w:val="ScheduleL3"/>
        <w:numPr>
          <w:ilvl w:val="2"/>
          <w:numId w:val="46"/>
        </w:numPr>
        <w:rPr>
          <w:rFonts w:ascii="Arial" w:eastAsia="Times New Roman" w:hAnsi="Arial" w:cs="Arial"/>
          <w:sz w:val="24"/>
          <w:szCs w:val="24"/>
        </w:rPr>
      </w:pPr>
      <w:r w:rsidRPr="004626EA">
        <w:rPr>
          <w:rFonts w:ascii="Arial" w:eastAsia="Times New Roman" w:hAnsi="Arial" w:cs="Arial"/>
          <w:sz w:val="24"/>
          <w:szCs w:val="24"/>
        </w:rPr>
        <w:t>request a meeting with the Supplier to discuss or clarify the information or evidence provided.</w:t>
      </w:r>
    </w:p>
    <w:p w14:paraId="772F62E1" w14:textId="77777777" w:rsidR="00CB6F1C" w:rsidRPr="004626EA" w:rsidRDefault="00CB6F1C" w:rsidP="000266D5">
      <w:pPr>
        <w:pStyle w:val="ScheduleL2"/>
        <w:numPr>
          <w:ilvl w:val="1"/>
          <w:numId w:val="46"/>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Where the Excess Amount, Refund Amount or Exit Payment is agreed following the receipt of further information or evidence or following a meeting in accordance with paragraph 5.8 above, the </w:t>
      </w:r>
      <w:r>
        <w:rPr>
          <w:rFonts w:ascii="Arial" w:eastAsia="Times New Roman" w:hAnsi="Arial" w:cs="Arial"/>
          <w:sz w:val="24"/>
          <w:szCs w:val="24"/>
        </w:rPr>
        <w:t>Buyer</w:t>
      </w:r>
      <w:r w:rsidRPr="004626EA">
        <w:rPr>
          <w:rFonts w:ascii="Arial" w:eastAsia="Times New Roman" w:hAnsi="Arial" w:cs="Arial"/>
          <w:sz w:val="24"/>
          <w:szCs w:val="24"/>
        </w:rPr>
        <w:t xml:space="preserve"> shall notify the Supplier in writing.  In the event that the Supplier and the </w:t>
      </w:r>
      <w:r>
        <w:rPr>
          <w:rFonts w:ascii="Arial" w:eastAsia="Times New Roman" w:hAnsi="Arial" w:cs="Arial"/>
          <w:sz w:val="24"/>
          <w:szCs w:val="24"/>
        </w:rPr>
        <w:t>Buyer</w:t>
      </w:r>
      <w:r w:rsidRPr="004626EA">
        <w:rPr>
          <w:rFonts w:ascii="Arial" w:eastAsia="Times New Roman" w:hAnsi="Arial" w:cs="Arial"/>
          <w:sz w:val="24"/>
          <w:szCs w:val="24"/>
        </w:rPr>
        <w:t xml:space="preserve"> are unable to agree the amount of the Excess Amount, Refund Amount or Exit Payment then they shall follow </w:t>
      </w:r>
      <w:r w:rsidRPr="007750A1">
        <w:rPr>
          <w:rFonts w:ascii="Arial" w:eastAsia="Times New Roman" w:hAnsi="Arial" w:cs="Arial"/>
          <w:sz w:val="24"/>
          <w:szCs w:val="24"/>
        </w:rPr>
        <w:t>the Dispute Resolution Procedure.</w:t>
      </w:r>
      <w:r w:rsidRPr="004626EA">
        <w:rPr>
          <w:rFonts w:ascii="Arial" w:eastAsia="Times New Roman" w:hAnsi="Arial" w:cs="Arial"/>
          <w:sz w:val="24"/>
          <w:szCs w:val="24"/>
        </w:rPr>
        <w:t xml:space="preserve"> </w:t>
      </w:r>
    </w:p>
    <w:p w14:paraId="6FF14EF1" w14:textId="77777777" w:rsidR="00CB6F1C" w:rsidRPr="004626EA" w:rsidRDefault="00CB6F1C" w:rsidP="000266D5">
      <w:pPr>
        <w:pStyle w:val="ScheduleL2"/>
        <w:numPr>
          <w:ilvl w:val="1"/>
          <w:numId w:val="46"/>
        </w:numPr>
        <w:tabs>
          <w:tab w:val="clear" w:pos="720"/>
        </w:tabs>
        <w:rPr>
          <w:rFonts w:ascii="Arial" w:eastAsia="Times New Roman" w:hAnsi="Arial" w:cs="Arial"/>
          <w:sz w:val="24"/>
          <w:szCs w:val="24"/>
        </w:rPr>
      </w:pPr>
      <w:r w:rsidRPr="004626EA">
        <w:rPr>
          <w:rFonts w:ascii="Arial" w:eastAsia="Times New Roman" w:hAnsi="Arial" w:cs="Arial"/>
          <w:sz w:val="24"/>
          <w:szCs w:val="24"/>
        </w:rPr>
        <w:t xml:space="preserve">Any Excess Amount or Exit Payment agreed by the </w:t>
      </w:r>
      <w:r>
        <w:rPr>
          <w:rFonts w:ascii="Arial" w:eastAsia="Times New Roman" w:hAnsi="Arial" w:cs="Arial"/>
          <w:sz w:val="24"/>
          <w:szCs w:val="24"/>
        </w:rPr>
        <w:t>Buyer</w:t>
      </w:r>
      <w:r w:rsidRPr="004626EA">
        <w:rPr>
          <w:rFonts w:ascii="Arial" w:eastAsia="Times New Roman" w:hAnsi="Arial" w:cs="Arial"/>
          <w:sz w:val="24"/>
          <w:szCs w:val="24"/>
        </w:rPr>
        <w:t xml:space="preserve"> or in accordance with the Dispute Resolution Procedure shall be paid by the </w:t>
      </w:r>
      <w:r>
        <w:rPr>
          <w:rFonts w:ascii="Arial" w:eastAsia="Times New Roman" w:hAnsi="Arial" w:cs="Arial"/>
          <w:sz w:val="24"/>
          <w:szCs w:val="24"/>
        </w:rPr>
        <w:t xml:space="preserve">Buyer </w:t>
      </w:r>
      <w:r w:rsidRPr="004626EA">
        <w:rPr>
          <w:rFonts w:ascii="Arial" w:eastAsia="Times New Roman" w:hAnsi="Arial" w:cs="Arial"/>
          <w:sz w:val="24"/>
          <w:szCs w:val="24"/>
        </w:rPr>
        <w:t xml:space="preserve">within timescales as agreed between </w:t>
      </w:r>
      <w:r>
        <w:rPr>
          <w:rFonts w:ascii="Arial" w:eastAsia="Times New Roman" w:hAnsi="Arial" w:cs="Arial"/>
          <w:sz w:val="24"/>
          <w:szCs w:val="24"/>
        </w:rPr>
        <w:t>Buyer</w:t>
      </w:r>
      <w:r w:rsidRPr="004626EA">
        <w:rPr>
          <w:rFonts w:ascii="Arial" w:eastAsia="Times New Roman" w:hAnsi="Arial" w:cs="Arial"/>
          <w:sz w:val="24"/>
          <w:szCs w:val="24"/>
        </w:rPr>
        <w:t xml:space="preserve"> and Supplier. The amount to be paid by the </w:t>
      </w:r>
      <w:r>
        <w:rPr>
          <w:rFonts w:ascii="Arial" w:eastAsia="Times New Roman" w:hAnsi="Arial" w:cs="Arial"/>
          <w:sz w:val="24"/>
          <w:szCs w:val="24"/>
        </w:rPr>
        <w:t>Buyer</w:t>
      </w:r>
      <w:r w:rsidRPr="004626EA">
        <w:rPr>
          <w:rFonts w:ascii="Arial" w:eastAsia="Times New Roman" w:hAnsi="Arial" w:cs="Arial"/>
          <w:sz w:val="24"/>
          <w:szCs w:val="24"/>
        </w:rPr>
        <w:t xml:space="preserve"> shall be an amount equal to the Excess Amount or Exit Payment less an amount equal to any corporation tax relief which has been claimed in respect of the Excess Amount or Exit Payment by the Supplier or a </w:t>
      </w:r>
      <w:r>
        <w:rPr>
          <w:rFonts w:ascii="Arial" w:eastAsia="Times New Roman" w:hAnsi="Arial" w:cs="Arial"/>
          <w:sz w:val="24"/>
          <w:szCs w:val="24"/>
        </w:rPr>
        <w:t>Subcontractor</w:t>
      </w:r>
      <w:r w:rsidRPr="004626EA">
        <w:rPr>
          <w:rFonts w:ascii="Arial" w:eastAsia="Times New Roman" w:hAnsi="Arial" w:cs="Arial"/>
          <w:sz w:val="24"/>
          <w:szCs w:val="24"/>
        </w:rPr>
        <w:t xml:space="preserve">. </w:t>
      </w:r>
    </w:p>
    <w:p w14:paraId="176E6179" w14:textId="77777777" w:rsidR="00CB6F1C" w:rsidRPr="006C6B59" w:rsidRDefault="00CB6F1C" w:rsidP="000266D5">
      <w:pPr>
        <w:pStyle w:val="ScheduleL2"/>
        <w:numPr>
          <w:ilvl w:val="1"/>
          <w:numId w:val="46"/>
        </w:numPr>
        <w:tabs>
          <w:tab w:val="clear" w:pos="720"/>
        </w:tabs>
        <w:rPr>
          <w:rFonts w:ascii="Arial" w:eastAsia="Times New Roman" w:hAnsi="Arial" w:cs="Arial"/>
          <w:sz w:val="24"/>
          <w:szCs w:val="24"/>
        </w:rPr>
      </w:pPr>
      <w:r w:rsidRPr="006C6B59">
        <w:rPr>
          <w:rFonts w:ascii="Arial" w:eastAsia="Times New Roman" w:hAnsi="Arial" w:cs="Arial"/>
          <w:sz w:val="24"/>
          <w:szCs w:val="24"/>
        </w:rPr>
        <w:t xml:space="preserve">Any Refund Amount agreed by the </w:t>
      </w:r>
      <w:r>
        <w:rPr>
          <w:rFonts w:ascii="Arial" w:eastAsia="Times New Roman" w:hAnsi="Arial" w:cs="Arial"/>
          <w:sz w:val="24"/>
          <w:szCs w:val="24"/>
        </w:rPr>
        <w:t>Buyer</w:t>
      </w:r>
      <w:r w:rsidRPr="006C6B59">
        <w:rPr>
          <w:rFonts w:ascii="Arial" w:eastAsia="Times New Roman" w:hAnsi="Arial" w:cs="Arial"/>
          <w:sz w:val="24"/>
          <w:szCs w:val="24"/>
        </w:rPr>
        <w:t xml:space="preserve"> or in accordance with the Dispute Resolution Procedure as payable by the Supplier or any </w:t>
      </w:r>
      <w:r>
        <w:rPr>
          <w:rFonts w:ascii="Arial" w:eastAsia="Times New Roman" w:hAnsi="Arial" w:cs="Arial"/>
          <w:sz w:val="24"/>
          <w:szCs w:val="24"/>
        </w:rPr>
        <w:t>Subcontractor</w:t>
      </w:r>
      <w:r w:rsidRPr="006C6B59">
        <w:rPr>
          <w:rFonts w:ascii="Arial" w:eastAsia="Times New Roman" w:hAnsi="Arial" w:cs="Arial"/>
          <w:sz w:val="24"/>
          <w:szCs w:val="24"/>
        </w:rPr>
        <w:t xml:space="preserve"> to the </w:t>
      </w:r>
      <w:r>
        <w:rPr>
          <w:rFonts w:ascii="Arial" w:eastAsia="Times New Roman" w:hAnsi="Arial" w:cs="Arial"/>
          <w:sz w:val="24"/>
          <w:szCs w:val="24"/>
        </w:rPr>
        <w:t>Buyer</w:t>
      </w:r>
      <w:r w:rsidRPr="006C6B59">
        <w:rPr>
          <w:rFonts w:ascii="Arial" w:eastAsia="Times New Roman" w:hAnsi="Arial" w:cs="Arial"/>
          <w:sz w:val="24"/>
          <w:szCs w:val="24"/>
        </w:rPr>
        <w:t xml:space="preserve">, shall be paid by the Supplier or any </w:t>
      </w:r>
      <w:r>
        <w:rPr>
          <w:rFonts w:ascii="Arial" w:eastAsia="Times New Roman" w:hAnsi="Arial" w:cs="Arial"/>
          <w:sz w:val="24"/>
          <w:szCs w:val="24"/>
        </w:rPr>
        <w:t>Subcontractor</w:t>
      </w:r>
      <w:r w:rsidRPr="006C6B59">
        <w:rPr>
          <w:rFonts w:ascii="Arial" w:eastAsia="Times New Roman" w:hAnsi="Arial" w:cs="Arial"/>
          <w:sz w:val="24"/>
          <w:szCs w:val="24"/>
        </w:rPr>
        <w:t xml:space="preserve"> forthwith as the liability has been agreed. In the event the Supplier or any </w:t>
      </w:r>
      <w:r>
        <w:rPr>
          <w:rFonts w:ascii="Arial" w:eastAsia="Times New Roman" w:hAnsi="Arial" w:cs="Arial"/>
          <w:sz w:val="24"/>
          <w:szCs w:val="24"/>
        </w:rPr>
        <w:t>Subcontractor</w:t>
      </w:r>
      <w:r w:rsidRPr="006C6B59">
        <w:rPr>
          <w:rFonts w:ascii="Arial" w:eastAsia="Times New Roman" w:hAnsi="Arial" w:cs="Arial"/>
          <w:sz w:val="24"/>
          <w:szCs w:val="24"/>
        </w:rPr>
        <w:t xml:space="preserve"> fails to pay any agreed Refund Amount, the </w:t>
      </w:r>
      <w:r>
        <w:rPr>
          <w:rFonts w:ascii="Arial" w:eastAsia="Times New Roman" w:hAnsi="Arial" w:cs="Arial"/>
          <w:sz w:val="24"/>
          <w:szCs w:val="24"/>
        </w:rPr>
        <w:t>Buyer</w:t>
      </w:r>
      <w:r w:rsidRPr="006C6B59">
        <w:rPr>
          <w:rFonts w:ascii="Arial" w:eastAsia="Times New Roman" w:hAnsi="Arial" w:cs="Arial"/>
          <w:sz w:val="24"/>
          <w:szCs w:val="24"/>
        </w:rPr>
        <w:t xml:space="preserve"> shall demand in writing the immediate payment of the agreed Refund Amount by the Supplier and the Supplier shall make payment within seven (7) Working Days of such demand.</w:t>
      </w:r>
    </w:p>
    <w:p w14:paraId="009E246B" w14:textId="77777777" w:rsidR="00CB6F1C" w:rsidRPr="006B7D42" w:rsidRDefault="00CB6F1C" w:rsidP="000266D5">
      <w:pPr>
        <w:pStyle w:val="ScheduleL2"/>
        <w:numPr>
          <w:ilvl w:val="1"/>
          <w:numId w:val="46"/>
        </w:numPr>
        <w:tabs>
          <w:tab w:val="clear" w:pos="720"/>
        </w:tabs>
        <w:rPr>
          <w:rFonts w:ascii="Arial" w:eastAsia="Times New Roman" w:hAnsi="Arial"/>
          <w:sz w:val="24"/>
          <w:szCs w:val="24"/>
        </w:rPr>
      </w:pPr>
      <w:r w:rsidRPr="006C6B59">
        <w:rPr>
          <w:rFonts w:ascii="Arial" w:eastAsia="Times New Roman" w:hAnsi="Arial" w:cs="Arial"/>
          <w:sz w:val="24"/>
          <w:szCs w:val="24"/>
        </w:rPr>
        <w:t xml:space="preserve">This paragraph 5 shall survive termination of </w:t>
      </w:r>
      <w:r>
        <w:rPr>
          <w:rFonts w:ascii="Arial" w:hAnsi="Arial" w:cs="Arial"/>
          <w:sz w:val="24"/>
          <w:szCs w:val="24"/>
        </w:rPr>
        <w:t>the relevant</w:t>
      </w:r>
      <w:r w:rsidRPr="006B7D42">
        <w:rPr>
          <w:rFonts w:ascii="Arial" w:hAnsi="Arial" w:cs="Arial"/>
          <w:sz w:val="24"/>
          <w:szCs w:val="24"/>
        </w:rPr>
        <w:t xml:space="preserve"> </w:t>
      </w:r>
      <w:r>
        <w:rPr>
          <w:rFonts w:ascii="Arial" w:eastAsia="Times New Roman" w:hAnsi="Arial" w:cs="Arial"/>
          <w:sz w:val="24"/>
          <w:szCs w:val="24"/>
        </w:rPr>
        <w:t>Contract</w:t>
      </w:r>
      <w:r w:rsidRPr="006C6B59">
        <w:rPr>
          <w:rFonts w:ascii="Arial" w:eastAsia="Times New Roman" w:hAnsi="Arial" w:cs="Arial"/>
          <w:sz w:val="24"/>
          <w:szCs w:val="24"/>
        </w:rPr>
        <w:t xml:space="preserve">. </w:t>
      </w:r>
    </w:p>
    <w:p w14:paraId="4DE7DEF5" w14:textId="77777777" w:rsidR="00CB6F1C" w:rsidRDefault="00CB6F1C" w:rsidP="00CB6F1C">
      <w:pPr>
        <w:pStyle w:val="ScheduleL1"/>
        <w:numPr>
          <w:ilvl w:val="0"/>
          <w:numId w:val="0"/>
        </w:numPr>
        <w:ind w:left="720"/>
        <w:rPr>
          <w:rFonts w:ascii="Arial Bold" w:hAnsi="Arial Bold" w:cs="Arial"/>
          <w:caps w:val="0"/>
          <w:sz w:val="24"/>
          <w:szCs w:val="24"/>
        </w:rPr>
      </w:pPr>
    </w:p>
    <w:p w14:paraId="53613EC9" w14:textId="054B3706" w:rsidR="00CB6F1C" w:rsidRPr="00F41A7B" w:rsidRDefault="00CB6F1C" w:rsidP="00CB6F1C">
      <w:pPr>
        <w:spacing w:after="120"/>
        <w:rPr>
          <w:rFonts w:ascii="Arial Bold" w:hAnsi="Arial Bold"/>
          <w:b/>
          <w:iCs/>
          <w:sz w:val="36"/>
          <w:szCs w:val="24"/>
        </w:rPr>
      </w:pPr>
      <w:bookmarkStart w:id="119" w:name="_DV_M1013"/>
      <w:bookmarkStart w:id="120" w:name="_DV_M1015"/>
      <w:bookmarkStart w:id="121" w:name="_DV_M1016"/>
      <w:bookmarkStart w:id="122" w:name="_DV_M1018"/>
      <w:bookmarkStart w:id="123" w:name="_DV_M1019"/>
      <w:bookmarkStart w:id="124" w:name="_DV_M1022"/>
      <w:bookmarkStart w:id="125" w:name="_DV_M1023"/>
      <w:bookmarkStart w:id="126" w:name="_DV_M1030"/>
      <w:bookmarkStart w:id="127" w:name="_DV_M1045"/>
      <w:bookmarkStart w:id="128" w:name="_DV_M1049"/>
      <w:bookmarkStart w:id="129" w:name="_DV_M1051"/>
      <w:bookmarkStart w:id="130" w:name="_DV_M1053"/>
      <w:bookmarkStart w:id="131" w:name="_DV_M1057"/>
      <w:bookmarkStart w:id="132" w:name="_DV_M1058"/>
      <w:bookmarkStart w:id="133" w:name="_DV_M1059"/>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F41A7B">
        <w:rPr>
          <w:rFonts w:ascii="Arial" w:hAnsi="Arial"/>
          <w:sz w:val="24"/>
          <w:szCs w:val="24"/>
        </w:rPr>
        <w:br w:type="page"/>
      </w:r>
      <w:r w:rsidRPr="00F41A7B">
        <w:rPr>
          <w:rFonts w:ascii="Arial Bold" w:hAnsi="Arial Bold"/>
          <w:b/>
          <w:bCs/>
          <w:sz w:val="36"/>
          <w:szCs w:val="24"/>
        </w:rPr>
        <w:lastRenderedPageBreak/>
        <w:t>Annex D4: Other Schemes</w:t>
      </w:r>
      <w:r w:rsidR="00084B27">
        <w:rPr>
          <w:rFonts w:ascii="Arial Bold" w:hAnsi="Arial Bold"/>
          <w:b/>
          <w:bCs/>
          <w:sz w:val="36"/>
          <w:szCs w:val="24"/>
        </w:rPr>
        <w:t xml:space="preserve"> – NOT APPLICABLE</w:t>
      </w:r>
    </w:p>
    <w:p w14:paraId="54B28BE5" w14:textId="77777777" w:rsidR="00CB6F1C" w:rsidRPr="00F41A7B" w:rsidRDefault="00CB6F1C" w:rsidP="00CB6F1C">
      <w:pPr>
        <w:rPr>
          <w:rFonts w:ascii="Arial" w:hAnsi="Arial"/>
          <w:b/>
          <w:sz w:val="24"/>
          <w:szCs w:val="24"/>
        </w:rPr>
      </w:pPr>
      <w:r w:rsidRPr="00F41A7B">
        <w:rPr>
          <w:rFonts w:ascii="Arial" w:hAnsi="Arial"/>
          <w:b/>
          <w:sz w:val="24"/>
          <w:szCs w:val="24"/>
          <w:highlight w:val="yellow"/>
        </w:rPr>
        <w:t xml:space="preserve"> [Guidance:</w:t>
      </w:r>
      <w:r w:rsidRPr="00F41A7B">
        <w:rPr>
          <w:rFonts w:ascii="Arial" w:hAnsi="Arial"/>
          <w:sz w:val="24"/>
          <w:szCs w:val="24"/>
          <w:highlight w:val="yellow"/>
        </w:rPr>
        <w:t xml:space="preserve"> </w:t>
      </w:r>
      <w:r w:rsidRPr="00F41A7B">
        <w:rPr>
          <w:rFonts w:ascii="Arial" w:hAnsi="Arial"/>
          <w:sz w:val="24"/>
          <w:szCs w:val="24"/>
        </w:rPr>
        <w:t>Placeholder for Pension Schemes other than LGPS, CSPS &amp; NHSPS]</w:t>
      </w:r>
    </w:p>
    <w:p w14:paraId="60ADB917" w14:textId="77777777" w:rsidR="00CB6F1C" w:rsidRPr="00F41A7B" w:rsidRDefault="00CB6F1C" w:rsidP="00CB6F1C">
      <w:pPr>
        <w:pStyle w:val="PartDes"/>
        <w:jc w:val="both"/>
        <w:rPr>
          <w:rFonts w:ascii="Arial Bold" w:hAnsi="Arial Bold" w:cs="Arial"/>
          <w:sz w:val="36"/>
          <w:szCs w:val="24"/>
        </w:rPr>
      </w:pPr>
      <w:r w:rsidRPr="00F41A7B">
        <w:rPr>
          <w:rFonts w:ascii="Arial" w:hAnsi="Arial" w:cs="Arial"/>
          <w:sz w:val="24"/>
          <w:szCs w:val="24"/>
        </w:rPr>
        <w:br w:type="page"/>
      </w:r>
      <w:r w:rsidRPr="00F41A7B">
        <w:rPr>
          <w:rFonts w:ascii="Arial Bold" w:hAnsi="Arial Bold" w:cs="Arial"/>
          <w:sz w:val="36"/>
          <w:szCs w:val="24"/>
        </w:rPr>
        <w:lastRenderedPageBreak/>
        <w:t xml:space="preserve">Part E: Staff Transfer on Exit </w:t>
      </w:r>
    </w:p>
    <w:p w14:paraId="03A28C96" w14:textId="77777777" w:rsidR="00CB6F1C" w:rsidRPr="00F41A7B" w:rsidRDefault="00CB6F1C" w:rsidP="000266D5">
      <w:pPr>
        <w:pStyle w:val="ScheduleL1"/>
        <w:numPr>
          <w:ilvl w:val="0"/>
          <w:numId w:val="47"/>
        </w:numPr>
        <w:ind w:left="357" w:hanging="357"/>
        <w:rPr>
          <w:rFonts w:ascii="Arial" w:hAnsi="Arial" w:cs="Arial"/>
          <w:sz w:val="24"/>
          <w:szCs w:val="24"/>
        </w:rPr>
      </w:pPr>
      <w:r w:rsidRPr="00F41A7B">
        <w:rPr>
          <w:rFonts w:ascii="Arial Bold" w:hAnsi="Arial Bold" w:cs="Arial"/>
          <w:caps w:val="0"/>
          <w:sz w:val="24"/>
          <w:szCs w:val="24"/>
        </w:rPr>
        <w:t>Obligations before a Staff Transfer</w:t>
      </w:r>
    </w:p>
    <w:p w14:paraId="0DF8192F" w14:textId="77777777" w:rsidR="00CB6F1C" w:rsidRPr="00F41A7B" w:rsidRDefault="00CB6F1C" w:rsidP="00CB6F1C">
      <w:pPr>
        <w:pStyle w:val="ScheduleL2"/>
        <w:keepNext/>
        <w:rPr>
          <w:rFonts w:ascii="Arial" w:hAnsi="Arial" w:cs="Arial"/>
          <w:sz w:val="24"/>
          <w:szCs w:val="24"/>
          <w:lang w:val="en-GB"/>
        </w:rPr>
      </w:pPr>
      <w:bookmarkStart w:id="134" w:name="_Ref492896638"/>
      <w:r w:rsidRPr="00F41A7B">
        <w:rPr>
          <w:rFonts w:ascii="Arial" w:hAnsi="Arial" w:cs="Arial"/>
          <w:sz w:val="24"/>
          <w:szCs w:val="24"/>
          <w:lang w:val="en-GB"/>
        </w:rPr>
        <w:t>The Supplier agrees that within 20 Working Days of the earliest of:</w:t>
      </w:r>
      <w:bookmarkStart w:id="135" w:name="_Ref492896666"/>
      <w:bookmarkEnd w:id="134"/>
    </w:p>
    <w:p w14:paraId="01EAC684"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receipt of a notification from the Buyer of a Service Transfer or intended Service Transfer;</w:t>
      </w:r>
      <w:bookmarkEnd w:id="135"/>
      <w:r w:rsidRPr="00F41A7B">
        <w:rPr>
          <w:rFonts w:ascii="Arial" w:hAnsi="Arial" w:cs="Arial"/>
          <w:sz w:val="24"/>
          <w:szCs w:val="24"/>
        </w:rPr>
        <w:t xml:space="preserve"> </w:t>
      </w:r>
      <w:bookmarkStart w:id="136" w:name="_Ref492896681"/>
    </w:p>
    <w:p w14:paraId="26CE7066" w14:textId="77777777" w:rsidR="00CB6F1C" w:rsidRPr="00F41A7B" w:rsidRDefault="00CB6F1C" w:rsidP="00CB6F1C">
      <w:pPr>
        <w:pStyle w:val="ScheduleL3"/>
        <w:rPr>
          <w:rFonts w:ascii="Arial" w:hAnsi="Arial" w:cs="Arial"/>
          <w:sz w:val="24"/>
          <w:szCs w:val="24"/>
        </w:rPr>
      </w:pPr>
      <w:bookmarkStart w:id="137" w:name="_Ref492896672"/>
      <w:r w:rsidRPr="00F41A7B">
        <w:rPr>
          <w:rFonts w:ascii="Arial" w:hAnsi="Arial" w:cs="Arial"/>
          <w:sz w:val="24"/>
          <w:szCs w:val="24"/>
        </w:rPr>
        <w:t xml:space="preserve">receipt of the giving of </w:t>
      </w:r>
      <w:r w:rsidRPr="00562FCD">
        <w:rPr>
          <w:rFonts w:ascii="Arial" w:hAnsi="Arial" w:cs="Arial"/>
          <w:sz w:val="24"/>
          <w:szCs w:val="24"/>
        </w:rPr>
        <w:t>notice of early termination or any Partial Termination of the relevant Contract;</w:t>
      </w:r>
      <w:bookmarkEnd w:id="137"/>
      <w:r w:rsidRPr="00F41A7B">
        <w:rPr>
          <w:rFonts w:ascii="Arial" w:hAnsi="Arial" w:cs="Arial"/>
          <w:sz w:val="24"/>
          <w:szCs w:val="24"/>
        </w:rPr>
        <w:t xml:space="preserve"> </w:t>
      </w:r>
    </w:p>
    <w:p w14:paraId="58BAC69B"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the date which is 12 Months before the end of the Term; and</w:t>
      </w:r>
      <w:bookmarkEnd w:id="136"/>
    </w:p>
    <w:p w14:paraId="10621914"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receipt of a written request of the Buyer at any time (provided that the Buyer shall only be entitled to make one such request in any 6 Month period),</w:t>
      </w:r>
    </w:p>
    <w:p w14:paraId="1E68D5E8" w14:textId="77777777" w:rsidR="00CB6F1C" w:rsidRPr="00F41A7B" w:rsidRDefault="00CB6F1C" w:rsidP="00CB6F1C">
      <w:pPr>
        <w:pStyle w:val="MarginText"/>
        <w:ind w:left="992"/>
        <w:rPr>
          <w:sz w:val="24"/>
          <w:szCs w:val="24"/>
        </w:rPr>
      </w:pPr>
      <w:r w:rsidRPr="00F41A7B">
        <w:rPr>
          <w:sz w:val="24"/>
          <w:szCs w:val="24"/>
        </w:rPr>
        <w:t xml:space="preserve">it shall provide in a suitably anonymised format so as to comply with the Data Protection </w:t>
      </w:r>
      <w:r>
        <w:rPr>
          <w:sz w:val="24"/>
          <w:szCs w:val="24"/>
        </w:rPr>
        <w:t>Legislation</w:t>
      </w:r>
      <w:r w:rsidRPr="00F41A7B">
        <w:rPr>
          <w:sz w:val="24"/>
          <w:szCs w:val="24"/>
        </w:rPr>
        <w:t xml:space="preserve">,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Buyer. </w:t>
      </w:r>
      <w:r>
        <w:rPr>
          <w:sz w:val="24"/>
          <w:szCs w:val="24"/>
        </w:rPr>
        <w:t xml:space="preserve"> </w:t>
      </w:r>
    </w:p>
    <w:p w14:paraId="36E2DD41" w14:textId="77777777" w:rsidR="00CB6F1C" w:rsidRPr="00F41A7B" w:rsidRDefault="00CB6F1C" w:rsidP="00CB6F1C">
      <w:pPr>
        <w:pStyle w:val="ScheduleL2"/>
        <w:rPr>
          <w:rFonts w:ascii="Arial" w:hAnsi="Arial" w:cs="Arial"/>
          <w:sz w:val="24"/>
          <w:szCs w:val="24"/>
          <w:lang w:val="en-GB"/>
        </w:rPr>
      </w:pPr>
      <w:bookmarkStart w:id="138" w:name="_Ref492896645"/>
      <w:r w:rsidRPr="00F41A7B">
        <w:rPr>
          <w:rFonts w:ascii="Arial" w:hAnsi="Arial" w:cs="Arial"/>
          <w:sz w:val="24"/>
          <w:szCs w:val="24"/>
          <w:lang w:val="en-GB"/>
        </w:rPr>
        <w:t xml:space="preserve">At least 20 Working Days prior to the Service Transfer Date, the Supplier shall provide to the Buyer or at the direction of the Buyer to any Replacement Supplier and/or any Replacement </w:t>
      </w:r>
      <w:r>
        <w:rPr>
          <w:rFonts w:ascii="Arial" w:hAnsi="Arial" w:cs="Arial"/>
          <w:sz w:val="24"/>
          <w:szCs w:val="24"/>
          <w:lang w:val="en-GB"/>
        </w:rPr>
        <w:t>Subcontractor</w:t>
      </w:r>
      <w:r w:rsidRPr="00F41A7B">
        <w:rPr>
          <w:rFonts w:ascii="Arial" w:hAnsi="Arial" w:cs="Arial"/>
          <w:sz w:val="24"/>
          <w:szCs w:val="24"/>
          <w:lang w:val="en-GB"/>
        </w:rPr>
        <w:t xml:space="preserve"> (i) the Supplier's Final Supplier Personnel List, which shall identify the basis upon which they are Transferring Supplier Employees and (ii) the Staffing Information in relation to the Supplier’s Final Supplier Personnel List (insofar as such information has not previously been provided).</w:t>
      </w:r>
      <w:bookmarkEnd w:id="138"/>
    </w:p>
    <w:p w14:paraId="384ED464"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The Buyer shall be permitted to use and disclose information provided by the Supplier under Paragraphs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_Ref492896638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_Ref492896645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1.2</w:t>
      </w:r>
      <w:r w:rsidRPr="00F41A7B">
        <w:rPr>
          <w:rFonts w:ascii="Arial" w:hAnsi="Arial" w:cs="Arial"/>
          <w:sz w:val="24"/>
          <w:szCs w:val="24"/>
          <w:lang w:val="en-GB"/>
        </w:rPr>
        <w:fldChar w:fldCharType="end"/>
      </w:r>
      <w:r w:rsidRPr="00F41A7B">
        <w:rPr>
          <w:rFonts w:ascii="Arial" w:hAnsi="Arial" w:cs="Arial"/>
          <w:sz w:val="24"/>
          <w:szCs w:val="24"/>
          <w:lang w:val="en-GB"/>
        </w:rPr>
        <w:t xml:space="preserve"> for the purpose of informing any prospective Replacement Supplier and/or Replacement </w:t>
      </w:r>
      <w:r>
        <w:rPr>
          <w:rFonts w:ascii="Arial" w:hAnsi="Arial" w:cs="Arial"/>
          <w:sz w:val="24"/>
          <w:szCs w:val="24"/>
          <w:lang w:val="en-GB"/>
        </w:rPr>
        <w:t>Subcontractor</w:t>
      </w:r>
      <w:r w:rsidRPr="00F41A7B">
        <w:rPr>
          <w:rFonts w:ascii="Arial" w:hAnsi="Arial" w:cs="Arial"/>
          <w:sz w:val="24"/>
          <w:szCs w:val="24"/>
          <w:lang w:val="en-GB"/>
        </w:rPr>
        <w:t xml:space="preserve">. </w:t>
      </w:r>
    </w:p>
    <w:p w14:paraId="4336C8A2" w14:textId="77777777" w:rsidR="00CB6F1C" w:rsidRPr="001D5EEF" w:rsidRDefault="00CB6F1C" w:rsidP="00CB6F1C">
      <w:pPr>
        <w:pStyle w:val="ScheduleL2"/>
        <w:rPr>
          <w:rFonts w:ascii="Arial" w:hAnsi="Arial" w:cs="Arial"/>
          <w:sz w:val="24"/>
          <w:szCs w:val="24"/>
          <w:lang w:val="en-GB"/>
        </w:rPr>
      </w:pPr>
      <w:r w:rsidRPr="001D5EEF">
        <w:rPr>
          <w:rFonts w:ascii="Arial" w:hAnsi="Arial" w:cs="Arial"/>
          <w:sz w:val="24"/>
          <w:szCs w:val="24"/>
          <w:lang w:val="en-GB"/>
        </w:rPr>
        <w:t xml:space="preserve">The Supplier warrants, for the benefit of The Buyer, any Replacement Supplier, and any Replacement </w:t>
      </w:r>
      <w:r>
        <w:rPr>
          <w:rFonts w:ascii="Arial" w:hAnsi="Arial" w:cs="Arial"/>
          <w:sz w:val="24"/>
          <w:szCs w:val="24"/>
          <w:lang w:val="en-GB"/>
        </w:rPr>
        <w:t>Subcontractor</w:t>
      </w:r>
      <w:r w:rsidRPr="001D5EEF">
        <w:rPr>
          <w:rFonts w:ascii="Arial" w:hAnsi="Arial" w:cs="Arial"/>
          <w:sz w:val="24"/>
          <w:szCs w:val="24"/>
          <w:lang w:val="en-GB"/>
        </w:rPr>
        <w:t xml:space="preserve"> that all information provided pursuant to Paragraphs </w:t>
      </w:r>
      <w:r w:rsidRPr="001D5EEF">
        <w:rPr>
          <w:rFonts w:ascii="Arial" w:hAnsi="Arial" w:cs="Arial"/>
          <w:sz w:val="24"/>
          <w:szCs w:val="24"/>
          <w:lang w:val="en-GB"/>
        </w:rPr>
        <w:fldChar w:fldCharType="begin"/>
      </w:r>
      <w:r w:rsidRPr="001D5EEF">
        <w:rPr>
          <w:rFonts w:ascii="Arial" w:hAnsi="Arial" w:cs="Arial"/>
          <w:sz w:val="24"/>
          <w:szCs w:val="24"/>
          <w:lang w:val="en-GB"/>
        </w:rPr>
        <w:instrText xml:space="preserve"> REF _Ref492896638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1.1</w:t>
      </w:r>
      <w:r w:rsidRPr="001D5EEF">
        <w:rPr>
          <w:rFonts w:ascii="Arial" w:hAnsi="Arial" w:cs="Arial"/>
          <w:sz w:val="24"/>
          <w:szCs w:val="24"/>
          <w:lang w:val="en-GB"/>
        </w:rPr>
        <w:fldChar w:fldCharType="end"/>
      </w:r>
      <w:r w:rsidRPr="001D5EEF">
        <w:rPr>
          <w:rFonts w:ascii="Arial" w:hAnsi="Arial" w:cs="Arial"/>
          <w:sz w:val="24"/>
          <w:szCs w:val="24"/>
          <w:lang w:val="en-GB"/>
        </w:rPr>
        <w:t xml:space="preserve"> and </w:t>
      </w:r>
      <w:r w:rsidRPr="001D5EEF">
        <w:rPr>
          <w:rFonts w:ascii="Arial" w:hAnsi="Arial" w:cs="Arial"/>
          <w:sz w:val="24"/>
          <w:szCs w:val="24"/>
          <w:lang w:val="en-GB"/>
        </w:rPr>
        <w:fldChar w:fldCharType="begin"/>
      </w:r>
      <w:r w:rsidRPr="00562FCD">
        <w:rPr>
          <w:rFonts w:ascii="Arial" w:hAnsi="Arial" w:cs="Arial"/>
          <w:sz w:val="24"/>
          <w:szCs w:val="24"/>
          <w:lang w:val="en-GB"/>
        </w:rPr>
        <w:instrText xml:space="preserve"> REF _Ref492896645 \w \h  \* MERGEFORMAT </w:instrText>
      </w:r>
      <w:r w:rsidRPr="001D5EEF">
        <w:rPr>
          <w:rFonts w:ascii="Arial" w:hAnsi="Arial" w:cs="Arial"/>
          <w:sz w:val="24"/>
          <w:szCs w:val="24"/>
          <w:lang w:val="en-GB"/>
        </w:rPr>
      </w:r>
      <w:r w:rsidRPr="001D5EEF">
        <w:rPr>
          <w:rFonts w:ascii="Arial" w:hAnsi="Arial" w:cs="Arial"/>
          <w:sz w:val="24"/>
          <w:szCs w:val="24"/>
          <w:lang w:val="en-GB"/>
        </w:rPr>
        <w:fldChar w:fldCharType="separate"/>
      </w:r>
      <w:r w:rsidRPr="001D5EEF">
        <w:rPr>
          <w:rFonts w:ascii="Arial" w:hAnsi="Arial" w:cs="Arial"/>
          <w:sz w:val="24"/>
          <w:szCs w:val="24"/>
          <w:lang w:val="en-GB"/>
        </w:rPr>
        <w:t>1.2</w:t>
      </w:r>
      <w:r w:rsidRPr="001D5EEF">
        <w:rPr>
          <w:rFonts w:ascii="Arial" w:hAnsi="Arial" w:cs="Arial"/>
          <w:sz w:val="24"/>
          <w:szCs w:val="24"/>
          <w:lang w:val="en-GB"/>
        </w:rPr>
        <w:fldChar w:fldCharType="end"/>
      </w:r>
      <w:r w:rsidRPr="001D5EEF">
        <w:rPr>
          <w:rFonts w:ascii="Arial" w:hAnsi="Arial" w:cs="Arial"/>
          <w:sz w:val="24"/>
          <w:szCs w:val="24"/>
          <w:lang w:val="en-GB"/>
        </w:rPr>
        <w:t xml:space="preserve"> shall be true and accurate in all material respects at the time of providing the information.</w:t>
      </w:r>
    </w:p>
    <w:p w14:paraId="27BBD38F" w14:textId="77777777" w:rsidR="00CB6F1C" w:rsidRPr="001D5EEF" w:rsidRDefault="00CB6F1C" w:rsidP="00CB6F1C">
      <w:pPr>
        <w:pStyle w:val="ScheduleL2"/>
        <w:rPr>
          <w:rFonts w:ascii="Arial" w:hAnsi="Arial" w:cs="Arial"/>
          <w:sz w:val="24"/>
          <w:szCs w:val="24"/>
          <w:lang w:val="en-GB"/>
        </w:rPr>
      </w:pPr>
      <w:r w:rsidRPr="00F41A7B">
        <w:rPr>
          <w:rFonts w:ascii="Arial" w:hAnsi="Arial" w:cs="Arial"/>
          <w:sz w:val="24"/>
          <w:szCs w:val="24"/>
          <w:lang w:val="en-GB"/>
        </w:rPr>
        <w:t>From the date of the earliest event referred to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_Ref492896666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1.1.1</w:t>
      </w:r>
      <w:r w:rsidRPr="00F41A7B">
        <w:rPr>
          <w:rFonts w:ascii="Arial" w:hAnsi="Arial" w:cs="Arial"/>
          <w:sz w:val="24"/>
          <w:szCs w:val="24"/>
          <w:lang w:val="en-GB"/>
        </w:rPr>
        <w:fldChar w:fldCharType="end"/>
      </w:r>
      <w:r w:rsidRPr="00F41A7B">
        <w:rPr>
          <w:rFonts w:ascii="Arial" w:hAnsi="Arial" w:cs="Arial"/>
          <w:sz w:val="24"/>
          <w:szCs w:val="24"/>
          <w:lang w:val="en-GB"/>
        </w:rPr>
        <w:t xml:space="preserve">,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_Ref492896672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1.1.2</w:t>
      </w:r>
      <w:r w:rsidRPr="00F41A7B">
        <w:rPr>
          <w:rFonts w:ascii="Arial" w:hAnsi="Arial" w:cs="Arial"/>
          <w:sz w:val="24"/>
          <w:szCs w:val="24"/>
          <w:lang w:val="en-GB"/>
        </w:rPr>
        <w:fldChar w:fldCharType="end"/>
      </w:r>
      <w:r w:rsidRPr="00F41A7B">
        <w:rPr>
          <w:rFonts w:ascii="Arial" w:hAnsi="Arial" w:cs="Arial"/>
          <w:sz w:val="24"/>
          <w:szCs w:val="24"/>
          <w:lang w:val="en-GB"/>
        </w:rPr>
        <w:t xml:space="preserve"> and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_Ref492896681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1.1.3</w:t>
      </w:r>
      <w:r w:rsidRPr="00F41A7B">
        <w:rPr>
          <w:rFonts w:ascii="Arial" w:hAnsi="Arial" w:cs="Arial"/>
          <w:sz w:val="24"/>
          <w:szCs w:val="24"/>
          <w:lang w:val="en-GB"/>
        </w:rPr>
        <w:fldChar w:fldCharType="end"/>
      </w:r>
      <w:r w:rsidRPr="00F41A7B">
        <w:rPr>
          <w:rFonts w:ascii="Arial" w:hAnsi="Arial" w:cs="Arial"/>
          <w:sz w:val="24"/>
          <w:szCs w:val="24"/>
          <w:lang w:val="en-GB"/>
        </w:rPr>
        <w:t>, the Supplier agrees that it shall not</w:t>
      </w:r>
      <w:r>
        <w:rPr>
          <w:rFonts w:ascii="Arial" w:hAnsi="Arial" w:cs="Arial"/>
          <w:sz w:val="24"/>
          <w:szCs w:val="24"/>
          <w:lang w:val="en-GB"/>
        </w:rPr>
        <w:t>,</w:t>
      </w:r>
      <w:r w:rsidRPr="001D5EEF">
        <w:rPr>
          <w:rFonts w:ascii="Arial" w:hAnsi="Arial" w:cs="Arial"/>
          <w:sz w:val="24"/>
          <w:szCs w:val="24"/>
          <w:lang w:val="en-GB"/>
        </w:rPr>
        <w:t xml:space="preserve"> and agrees to procure that each </w:t>
      </w:r>
      <w:r>
        <w:rPr>
          <w:rFonts w:ascii="Arial" w:hAnsi="Arial" w:cs="Arial"/>
          <w:sz w:val="24"/>
          <w:szCs w:val="24"/>
          <w:lang w:val="en-GB"/>
        </w:rPr>
        <w:t>Subcontractor</w:t>
      </w:r>
      <w:r w:rsidRPr="001D5EEF">
        <w:rPr>
          <w:rFonts w:ascii="Arial" w:hAnsi="Arial" w:cs="Arial"/>
          <w:sz w:val="24"/>
          <w:szCs w:val="24"/>
          <w:lang w:val="en-GB"/>
        </w:rPr>
        <w:t xml:space="preserve"> shall not,</w:t>
      </w:r>
      <w:r w:rsidRPr="00F41A7B">
        <w:rPr>
          <w:rFonts w:ascii="Arial" w:hAnsi="Arial" w:cs="Arial"/>
          <w:sz w:val="24"/>
          <w:szCs w:val="24"/>
          <w:lang w:val="en-GB"/>
        </w:rPr>
        <w:t xml:space="preserve"> assign any person to the provision of the Services who is not listed on the Supplier’s Provisional Supplier Personnel List and sha</w:t>
      </w:r>
      <w:r>
        <w:rPr>
          <w:rFonts w:ascii="Arial" w:hAnsi="Arial" w:cs="Arial"/>
          <w:sz w:val="24"/>
          <w:szCs w:val="24"/>
          <w:lang w:val="en-GB"/>
        </w:rPr>
        <w:t>l</w:t>
      </w:r>
      <w:r w:rsidRPr="00F41A7B">
        <w:rPr>
          <w:rFonts w:ascii="Arial" w:hAnsi="Arial" w:cs="Arial"/>
          <w:sz w:val="24"/>
          <w:szCs w:val="24"/>
          <w:lang w:val="en-GB"/>
        </w:rPr>
        <w:t>l</w:t>
      </w:r>
      <w:r w:rsidRPr="001D5EEF">
        <w:rPr>
          <w:rFonts w:ascii="Arial" w:hAnsi="Arial" w:cs="Arial"/>
          <w:sz w:val="24"/>
          <w:szCs w:val="24"/>
          <w:lang w:val="en-GB"/>
        </w:rPr>
        <w:t xml:space="preserve"> not without the approval of the </w:t>
      </w:r>
      <w:r>
        <w:rPr>
          <w:rFonts w:ascii="Arial" w:hAnsi="Arial" w:cs="Arial"/>
          <w:sz w:val="24"/>
          <w:szCs w:val="24"/>
          <w:lang w:val="en-GB"/>
        </w:rPr>
        <w:t>Buyer</w:t>
      </w:r>
      <w:r w:rsidRPr="001D5EEF">
        <w:rPr>
          <w:rFonts w:ascii="Arial" w:hAnsi="Arial" w:cs="Arial"/>
          <w:sz w:val="24"/>
          <w:szCs w:val="24"/>
          <w:lang w:val="en-GB"/>
        </w:rPr>
        <w:t xml:space="preserve"> (not to be unreasonably withheld or delayed):</w:t>
      </w:r>
    </w:p>
    <w:p w14:paraId="6BAFCD38" w14:textId="77777777" w:rsidR="00CB6F1C" w:rsidRPr="00F41A7B" w:rsidRDefault="00CB6F1C" w:rsidP="00CB6F1C">
      <w:pPr>
        <w:pStyle w:val="ScheduleL2"/>
        <w:keepNext/>
        <w:numPr>
          <w:ilvl w:val="0"/>
          <w:numId w:val="0"/>
        </w:numPr>
        <w:rPr>
          <w:rFonts w:ascii="Arial" w:hAnsi="Arial" w:cs="Arial"/>
          <w:sz w:val="24"/>
          <w:szCs w:val="24"/>
          <w:lang w:val="en-GB"/>
        </w:rPr>
      </w:pPr>
      <w:r w:rsidRPr="00F41A7B">
        <w:rPr>
          <w:rFonts w:ascii="Arial" w:hAnsi="Arial" w:cs="Arial"/>
          <w:sz w:val="24"/>
          <w:szCs w:val="24"/>
          <w:lang w:val="en-GB"/>
        </w:rPr>
        <w:t>:</w:t>
      </w:r>
    </w:p>
    <w:p w14:paraId="5260C6FE"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replace or re-deploy any Supplier </w:t>
      </w:r>
      <w:r>
        <w:rPr>
          <w:rFonts w:ascii="Arial" w:hAnsi="Arial" w:cs="Arial"/>
          <w:sz w:val="24"/>
          <w:szCs w:val="24"/>
        </w:rPr>
        <w:t>Staff</w:t>
      </w:r>
      <w:r w:rsidRPr="00F41A7B">
        <w:rPr>
          <w:rFonts w:ascii="Arial" w:hAnsi="Arial" w:cs="Arial"/>
          <w:sz w:val="24"/>
          <w:szCs w:val="24"/>
        </w:rPr>
        <w:t xml:space="preserve"> listed on the Supplier Provisional Supplier Personnel List other than where any replacement is of equivalent grade, skills, experience and expertise and is employed on the same terms and conditions of employment as the person he/she replaces</w:t>
      </w:r>
    </w:p>
    <w:p w14:paraId="65BEDC9B"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lastRenderedPageBreak/>
        <w:t xml:space="preserve">make, promise, propose, permit or implement any material changes to the terms and conditions of employment of the Supplier </w:t>
      </w:r>
      <w:r>
        <w:rPr>
          <w:rFonts w:ascii="Arial" w:hAnsi="Arial" w:cs="Arial"/>
          <w:sz w:val="24"/>
          <w:szCs w:val="24"/>
        </w:rPr>
        <w:t>Staff</w:t>
      </w:r>
      <w:r w:rsidRPr="00F41A7B">
        <w:rPr>
          <w:rFonts w:ascii="Arial" w:hAnsi="Arial" w:cs="Arial"/>
          <w:sz w:val="24"/>
          <w:szCs w:val="24"/>
        </w:rPr>
        <w:t xml:space="preserve"> (including </w:t>
      </w:r>
      <w:r w:rsidRPr="006B7D42">
        <w:rPr>
          <w:rFonts w:ascii="Arial" w:hAnsi="Arial" w:cs="Arial"/>
          <w:sz w:val="24"/>
          <w:szCs w:val="24"/>
        </w:rPr>
        <w:t xml:space="preserve">pensions </w:t>
      </w:r>
      <w:r>
        <w:rPr>
          <w:rFonts w:ascii="Arial" w:hAnsi="Arial" w:cs="Arial"/>
          <w:sz w:val="24"/>
          <w:szCs w:val="24"/>
        </w:rPr>
        <w:t xml:space="preserve">and </w:t>
      </w:r>
      <w:r w:rsidRPr="00F41A7B">
        <w:rPr>
          <w:rFonts w:ascii="Arial" w:hAnsi="Arial" w:cs="Arial"/>
          <w:sz w:val="24"/>
          <w:szCs w:val="24"/>
        </w:rPr>
        <w:t xml:space="preserve">any payments connected with the termination of employment); </w:t>
      </w:r>
    </w:p>
    <w:p w14:paraId="66221A72"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increase the proportion of working time spent on the Services (or the relevant part of the Services) by any of the Supplier </w:t>
      </w:r>
      <w:r>
        <w:rPr>
          <w:rFonts w:ascii="Arial" w:hAnsi="Arial" w:cs="Arial"/>
          <w:sz w:val="24"/>
          <w:szCs w:val="24"/>
        </w:rPr>
        <w:t>Staff</w:t>
      </w:r>
      <w:r w:rsidRPr="00F41A7B">
        <w:rPr>
          <w:rFonts w:ascii="Arial" w:hAnsi="Arial" w:cs="Arial"/>
          <w:sz w:val="24"/>
          <w:szCs w:val="24"/>
        </w:rPr>
        <w:t xml:space="preserve"> save for fulfilling assignments and projects previously scheduled and agreed;</w:t>
      </w:r>
    </w:p>
    <w:p w14:paraId="455D7615"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introduce any new contractual or customary practice concerning the making of any lump sum payment on the termination of employment of any employees listed on the Supplier's Provisional Supplier Personnel List;</w:t>
      </w:r>
    </w:p>
    <w:p w14:paraId="2D87E855"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increase or reduce the total number of employees so engaged, or deploy any other person to perform the Services (or the relevant part of the Services);</w:t>
      </w:r>
    </w:p>
    <w:p w14:paraId="51E8E383" w14:textId="77777777" w:rsidR="00CB6F1C" w:rsidRDefault="00CB6F1C" w:rsidP="00CB6F1C">
      <w:pPr>
        <w:pStyle w:val="ScheduleL3"/>
        <w:rPr>
          <w:rFonts w:ascii="Arial" w:hAnsi="Arial" w:cs="Arial"/>
          <w:sz w:val="24"/>
          <w:szCs w:val="24"/>
        </w:rPr>
      </w:pPr>
      <w:r w:rsidRPr="00F41A7B">
        <w:rPr>
          <w:rFonts w:ascii="Arial" w:hAnsi="Arial" w:cs="Arial"/>
          <w:sz w:val="24"/>
          <w:szCs w:val="24"/>
        </w:rPr>
        <w:t>terminate or give notice to terminate the employment or contracts of any persons on the Supplier's Provisional Supplier Personnel List save by due disciplinary process;</w:t>
      </w:r>
    </w:p>
    <w:p w14:paraId="6E6D023C" w14:textId="77777777" w:rsidR="00CB6F1C" w:rsidRPr="00F41A7B" w:rsidRDefault="00CB6F1C" w:rsidP="00CB6F1C">
      <w:pPr>
        <w:pStyle w:val="ScheduleL2"/>
        <w:numPr>
          <w:ilvl w:val="0"/>
          <w:numId w:val="0"/>
        </w:numPr>
        <w:ind w:left="720"/>
      </w:pPr>
      <w:r w:rsidRPr="006B7D42">
        <w:rPr>
          <w:rFonts w:ascii="Arial" w:hAnsi="Arial" w:cs="Arial"/>
          <w:sz w:val="24"/>
          <w:szCs w:val="24"/>
        </w:rPr>
        <w:t xml:space="preserve">and shall promptly notify, and procure that each </w:t>
      </w:r>
      <w:r>
        <w:rPr>
          <w:rFonts w:ascii="Arial" w:hAnsi="Arial" w:cs="Arial"/>
          <w:sz w:val="24"/>
          <w:szCs w:val="24"/>
        </w:rPr>
        <w:t>Subcontractor</w:t>
      </w:r>
      <w:r w:rsidRPr="006B7D42">
        <w:rPr>
          <w:rFonts w:ascii="Arial" w:hAnsi="Arial" w:cs="Arial"/>
          <w:sz w:val="24"/>
          <w:szCs w:val="24"/>
        </w:rPr>
        <w:t xml:space="preserve"> shall promptly notify, the </w:t>
      </w:r>
      <w:r>
        <w:rPr>
          <w:rFonts w:ascii="Arial" w:hAnsi="Arial" w:cs="Arial"/>
          <w:sz w:val="24"/>
          <w:szCs w:val="24"/>
        </w:rPr>
        <w:t>Buyer</w:t>
      </w:r>
      <w:r w:rsidRPr="006B7D42">
        <w:rPr>
          <w:rFonts w:ascii="Arial" w:hAnsi="Arial" w:cs="Arial"/>
          <w:sz w:val="24"/>
          <w:szCs w:val="24"/>
        </w:rPr>
        <w:t xml:space="preserve"> or, at the direction of the </w:t>
      </w:r>
      <w:r>
        <w:rPr>
          <w:rFonts w:ascii="Arial" w:hAnsi="Arial" w:cs="Arial"/>
          <w:sz w:val="24"/>
          <w:szCs w:val="24"/>
        </w:rPr>
        <w:t>Buyer</w:t>
      </w:r>
      <w:r w:rsidRPr="006B7D42">
        <w:rPr>
          <w:rFonts w:ascii="Arial" w:hAnsi="Arial" w:cs="Arial"/>
          <w:sz w:val="24"/>
          <w:szCs w:val="24"/>
        </w:rPr>
        <w:t xml:space="preserve">, any Replacement Supplier and any Replacement </w:t>
      </w:r>
      <w:r>
        <w:rPr>
          <w:rFonts w:ascii="Arial" w:hAnsi="Arial" w:cs="Arial"/>
          <w:sz w:val="24"/>
          <w:szCs w:val="24"/>
        </w:rPr>
        <w:t>Subcontractor</w:t>
      </w:r>
      <w:r w:rsidRPr="006B7D42">
        <w:rPr>
          <w:rFonts w:ascii="Arial" w:hAnsi="Arial" w:cs="Arial"/>
          <w:sz w:val="24"/>
          <w:szCs w:val="24"/>
        </w:rPr>
        <w:t xml:space="preserve"> of any notice to terminate employment given by the Supplier or relevant </w:t>
      </w:r>
      <w:r>
        <w:rPr>
          <w:rFonts w:ascii="Arial" w:hAnsi="Arial" w:cs="Arial"/>
          <w:sz w:val="24"/>
          <w:szCs w:val="24"/>
        </w:rPr>
        <w:t>Subcontractor</w:t>
      </w:r>
      <w:r w:rsidRPr="006B7D42">
        <w:rPr>
          <w:rFonts w:ascii="Arial" w:hAnsi="Arial" w:cs="Arial"/>
          <w:sz w:val="24"/>
          <w:szCs w:val="24"/>
        </w:rPr>
        <w:t xml:space="preserve"> or received from any persons listed on the Supplier's Provisional Supplier Personnel List regardless of when such notice takes effect</w:t>
      </w:r>
      <w:r>
        <w:rPr>
          <w:rFonts w:ascii="Arial" w:hAnsi="Arial" w:cs="Arial"/>
          <w:sz w:val="24"/>
          <w:szCs w:val="24"/>
        </w:rPr>
        <w:t>.</w:t>
      </w:r>
    </w:p>
    <w:p w14:paraId="66FBBC58"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 xml:space="preserve">On or around each </w:t>
      </w:r>
      <w:r w:rsidRPr="001F186A">
        <w:rPr>
          <w:rFonts w:ascii="Arial" w:hAnsi="Arial" w:cs="Arial"/>
          <w:sz w:val="24"/>
          <w:szCs w:val="24"/>
          <w:lang w:val="en-GB"/>
        </w:rPr>
        <w:t xml:space="preserve">anniversary of the </w:t>
      </w:r>
      <w:r w:rsidRPr="001F186A">
        <w:rPr>
          <w:rFonts w:ascii="Arial" w:hAnsi="Arial" w:cs="Arial"/>
          <w:sz w:val="24"/>
          <w:szCs w:val="24"/>
        </w:rPr>
        <w:t xml:space="preserve">Start </w:t>
      </w:r>
      <w:r w:rsidRPr="001F186A">
        <w:rPr>
          <w:rFonts w:ascii="Arial" w:hAnsi="Arial" w:cs="Arial"/>
          <w:sz w:val="24"/>
          <w:szCs w:val="24"/>
          <w:lang w:val="en-GB"/>
        </w:rPr>
        <w:t>Date and</w:t>
      </w:r>
      <w:r w:rsidRPr="00F41A7B">
        <w:rPr>
          <w:rFonts w:ascii="Arial" w:hAnsi="Arial" w:cs="Arial"/>
          <w:sz w:val="24"/>
          <w:szCs w:val="24"/>
          <w:lang w:val="en-GB"/>
        </w:rPr>
        <w:t xml:space="preserve"> up to four times during the last 12 Months of the Term, the Buyer may make written requests to the Supplier for information relating to the manner in which the Services are organised.  Within 20 Working Days of receipt of a written request the Supplier shall provide</w:t>
      </w:r>
      <w:r>
        <w:rPr>
          <w:rFonts w:ascii="Arial" w:hAnsi="Arial" w:cs="Arial"/>
          <w:sz w:val="24"/>
          <w:szCs w:val="24"/>
          <w:lang w:val="en-GB"/>
        </w:rPr>
        <w:t>,</w:t>
      </w:r>
      <w:r w:rsidRPr="00F41A7B">
        <w:rPr>
          <w:rFonts w:ascii="Arial" w:hAnsi="Arial" w:cs="Arial"/>
          <w:sz w:val="24"/>
          <w:szCs w:val="24"/>
          <w:lang w:val="en-GB"/>
        </w:rPr>
        <w:t xml:space="preserve"> </w:t>
      </w:r>
      <w:r w:rsidRPr="006B7D42">
        <w:rPr>
          <w:rFonts w:ascii="Arial" w:hAnsi="Arial" w:cs="Arial"/>
          <w:sz w:val="24"/>
          <w:szCs w:val="24"/>
        </w:rPr>
        <w:t xml:space="preserve">and shall procure that each </w:t>
      </w:r>
      <w:r>
        <w:rPr>
          <w:rFonts w:ascii="Arial" w:hAnsi="Arial" w:cs="Arial"/>
          <w:sz w:val="24"/>
          <w:szCs w:val="24"/>
        </w:rPr>
        <w:t>Subcontractor</w:t>
      </w:r>
      <w:r w:rsidRPr="006B7D42">
        <w:rPr>
          <w:rFonts w:ascii="Arial" w:hAnsi="Arial" w:cs="Arial"/>
          <w:sz w:val="24"/>
          <w:szCs w:val="24"/>
        </w:rPr>
        <w:t xml:space="preserve"> shall provide, </w:t>
      </w:r>
      <w:r>
        <w:rPr>
          <w:rFonts w:ascii="Arial" w:hAnsi="Arial" w:cs="Arial"/>
          <w:sz w:val="24"/>
          <w:szCs w:val="24"/>
        </w:rPr>
        <w:t>to the Buyer</w:t>
      </w:r>
      <w:r w:rsidRPr="00F41A7B">
        <w:rPr>
          <w:rFonts w:ascii="Arial" w:hAnsi="Arial" w:cs="Arial"/>
          <w:sz w:val="24"/>
          <w:szCs w:val="24"/>
          <w:lang w:val="en-GB"/>
        </w:rPr>
        <w:t xml:space="preserve">such information as the Buyer may reasonably require </w:t>
      </w:r>
      <w:r w:rsidRPr="006B7D42">
        <w:rPr>
          <w:rFonts w:ascii="Arial" w:hAnsi="Arial" w:cs="Arial"/>
          <w:sz w:val="24"/>
          <w:szCs w:val="24"/>
        </w:rPr>
        <w:t xml:space="preserve">relating to the manner in which the Services are </w:t>
      </w:r>
      <w:proofErr w:type="spellStart"/>
      <w:r w:rsidRPr="006B7D42">
        <w:rPr>
          <w:rFonts w:ascii="Arial" w:hAnsi="Arial" w:cs="Arial"/>
          <w:sz w:val="24"/>
          <w:szCs w:val="24"/>
        </w:rPr>
        <w:t>organised</w:t>
      </w:r>
      <w:proofErr w:type="spellEnd"/>
      <w:r w:rsidRPr="006B7D42">
        <w:rPr>
          <w:rFonts w:ascii="Arial" w:hAnsi="Arial" w:cs="Arial"/>
          <w:sz w:val="24"/>
          <w:szCs w:val="24"/>
        </w:rPr>
        <w:t xml:space="preserve">, </w:t>
      </w:r>
      <w:r w:rsidRPr="00F41A7B">
        <w:rPr>
          <w:rFonts w:ascii="Arial" w:hAnsi="Arial" w:cs="Arial"/>
          <w:sz w:val="24"/>
          <w:szCs w:val="24"/>
          <w:lang w:val="en-GB"/>
        </w:rPr>
        <w:t>which shall include:</w:t>
      </w:r>
    </w:p>
    <w:p w14:paraId="6275623E"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the numbers of employees engaged in providing the Services;</w:t>
      </w:r>
    </w:p>
    <w:p w14:paraId="4C46E267"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the percentage of time spent by each employee engaged in providing the Services;</w:t>
      </w:r>
    </w:p>
    <w:p w14:paraId="56686940"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the extent to which each employee qualifies for membership of any of the </w:t>
      </w:r>
      <w:r w:rsidRPr="006B7D42">
        <w:rPr>
          <w:rFonts w:ascii="Arial" w:hAnsi="Arial" w:cs="Arial"/>
          <w:sz w:val="24"/>
          <w:szCs w:val="24"/>
        </w:rPr>
        <w:t>Statutory Schemes or any Broadly Comparable scheme set up pursuant to the provisions of any of the Annexes to Part D (Pensions) (as appropriate)</w:t>
      </w:r>
      <w:r w:rsidRPr="00F41A7B">
        <w:rPr>
          <w:rFonts w:ascii="Arial" w:hAnsi="Arial" w:cs="Arial"/>
          <w:sz w:val="24"/>
          <w:szCs w:val="24"/>
        </w:rPr>
        <w:t>; and</w:t>
      </w:r>
    </w:p>
    <w:p w14:paraId="7E9AA24D"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a description of the nature of the work undertaken by each employee by location.</w:t>
      </w:r>
    </w:p>
    <w:p w14:paraId="0D514CF3" w14:textId="77777777" w:rsidR="00CB6F1C" w:rsidRPr="00F41A7B" w:rsidRDefault="00CB6F1C" w:rsidP="00CB6F1C">
      <w:pPr>
        <w:pStyle w:val="ScheduleL2"/>
        <w:keepNext/>
        <w:rPr>
          <w:rFonts w:ascii="Arial" w:hAnsi="Arial" w:cs="Arial"/>
          <w:sz w:val="24"/>
          <w:szCs w:val="24"/>
          <w:lang w:val="en-GB"/>
        </w:rPr>
      </w:pPr>
      <w:r w:rsidRPr="00F41A7B">
        <w:rPr>
          <w:rFonts w:ascii="Arial" w:hAnsi="Arial" w:cs="Arial"/>
          <w:sz w:val="24"/>
          <w:szCs w:val="24"/>
          <w:lang w:val="en-GB"/>
        </w:rPr>
        <w:t>The Supplier shall provide</w:t>
      </w:r>
      <w:r>
        <w:rPr>
          <w:rFonts w:ascii="Arial" w:hAnsi="Arial" w:cs="Arial"/>
          <w:sz w:val="24"/>
          <w:szCs w:val="24"/>
          <w:lang w:val="en-GB"/>
        </w:rPr>
        <w:t>,</w:t>
      </w:r>
      <w:r w:rsidRPr="00F41A7B">
        <w:rPr>
          <w:rFonts w:ascii="Arial" w:hAnsi="Arial" w:cs="Arial"/>
          <w:sz w:val="24"/>
          <w:szCs w:val="24"/>
          <w:lang w:val="en-GB"/>
        </w:rPr>
        <w:t xml:space="preserve"> </w:t>
      </w:r>
      <w:r w:rsidRPr="006B7D42">
        <w:rPr>
          <w:rFonts w:ascii="Arial" w:hAnsi="Arial" w:cs="Arial"/>
          <w:sz w:val="24"/>
          <w:szCs w:val="24"/>
        </w:rPr>
        <w:t xml:space="preserve">and shall procure that each </w:t>
      </w:r>
      <w:r>
        <w:rPr>
          <w:rFonts w:ascii="Arial" w:hAnsi="Arial" w:cs="Arial"/>
          <w:sz w:val="24"/>
          <w:szCs w:val="24"/>
        </w:rPr>
        <w:t>Subcontractor</w:t>
      </w:r>
      <w:r w:rsidRPr="006B7D42">
        <w:rPr>
          <w:rFonts w:ascii="Arial" w:hAnsi="Arial" w:cs="Arial"/>
          <w:sz w:val="24"/>
          <w:szCs w:val="24"/>
        </w:rPr>
        <w:t xml:space="preserve"> shall provide, </w:t>
      </w:r>
      <w:r w:rsidRPr="00F41A7B">
        <w:rPr>
          <w:rFonts w:ascii="Arial" w:hAnsi="Arial" w:cs="Arial"/>
          <w:sz w:val="24"/>
          <w:szCs w:val="24"/>
          <w:lang w:val="en-GB"/>
        </w:rPr>
        <w:t xml:space="preserve">all reasonable cooperation and assistance to the Buyer, any Replacement Supplier and/or any Replacement </w:t>
      </w:r>
      <w:r>
        <w:rPr>
          <w:rFonts w:ascii="Arial" w:hAnsi="Arial" w:cs="Arial"/>
          <w:sz w:val="24"/>
          <w:szCs w:val="24"/>
          <w:lang w:val="en-GB"/>
        </w:rPr>
        <w:t>Subcontractor</w:t>
      </w:r>
      <w:r w:rsidRPr="00F41A7B">
        <w:rPr>
          <w:rFonts w:ascii="Arial" w:hAnsi="Arial" w:cs="Arial"/>
          <w:sz w:val="24"/>
          <w:szCs w:val="24"/>
          <w:lang w:val="en-GB"/>
        </w:rPr>
        <w:t xml:space="preserve"> to ensure the smooth transfer of the Transferring Supplier Employees on the Service Transfer </w:t>
      </w:r>
      <w:r w:rsidRPr="00F41A7B">
        <w:rPr>
          <w:rFonts w:ascii="Arial" w:hAnsi="Arial" w:cs="Arial"/>
          <w:sz w:val="24"/>
          <w:szCs w:val="24"/>
          <w:lang w:val="en-GB"/>
        </w:rPr>
        <w:lastRenderedPageBreak/>
        <w:t>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w:t>
      </w:r>
      <w:r>
        <w:rPr>
          <w:rFonts w:ascii="Arial" w:hAnsi="Arial" w:cs="Arial"/>
          <w:sz w:val="24"/>
          <w:szCs w:val="24"/>
          <w:lang w:val="en-GB"/>
        </w:rPr>
        <w:t xml:space="preserve">, </w:t>
      </w:r>
      <w:r w:rsidRPr="006B7D42">
        <w:rPr>
          <w:rFonts w:ascii="Arial" w:hAnsi="Arial" w:cs="Arial"/>
          <w:sz w:val="24"/>
          <w:szCs w:val="24"/>
        </w:rPr>
        <w:t xml:space="preserve">and shall procure that each </w:t>
      </w:r>
      <w:r>
        <w:rPr>
          <w:rFonts w:ascii="Arial" w:hAnsi="Arial" w:cs="Arial"/>
          <w:sz w:val="24"/>
          <w:szCs w:val="24"/>
        </w:rPr>
        <w:t>Subcontractor</w:t>
      </w:r>
      <w:r w:rsidRPr="006B7D42">
        <w:rPr>
          <w:rFonts w:ascii="Arial" w:hAnsi="Arial" w:cs="Arial"/>
          <w:sz w:val="24"/>
          <w:szCs w:val="24"/>
        </w:rPr>
        <w:t xml:space="preserve"> shall provide,</w:t>
      </w:r>
      <w:r w:rsidRPr="00F41A7B">
        <w:rPr>
          <w:rFonts w:ascii="Arial" w:hAnsi="Arial" w:cs="Arial"/>
          <w:sz w:val="24"/>
          <w:szCs w:val="24"/>
          <w:lang w:val="en-GB"/>
        </w:rPr>
        <w:t xml:space="preserve"> to the Buyer or, at the direction of the Buyer, to any Replacement Supplier and/or any Replacement </w:t>
      </w:r>
      <w:r>
        <w:rPr>
          <w:rFonts w:ascii="Arial" w:hAnsi="Arial" w:cs="Arial"/>
          <w:sz w:val="24"/>
          <w:szCs w:val="24"/>
          <w:lang w:val="en-GB"/>
        </w:rPr>
        <w:t>Subcontractor</w:t>
      </w:r>
      <w:r w:rsidRPr="00F41A7B">
        <w:rPr>
          <w:rFonts w:ascii="Arial" w:hAnsi="Arial" w:cs="Arial"/>
          <w:sz w:val="24"/>
          <w:szCs w:val="24"/>
          <w:lang w:val="en-GB"/>
        </w:rPr>
        <w:t xml:space="preserve"> (as appropriate), in respect of each person on the Supplier's Final Supplier Personnel List who is a Transferring Supplier Employee:</w:t>
      </w:r>
      <w:r>
        <w:rPr>
          <w:rFonts w:ascii="Arial" w:hAnsi="Arial" w:cs="Arial"/>
          <w:sz w:val="24"/>
          <w:szCs w:val="24"/>
          <w:lang w:val="en-GB"/>
        </w:rPr>
        <w:t xml:space="preserve"> </w:t>
      </w:r>
    </w:p>
    <w:p w14:paraId="0301CC31"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 xml:space="preserve">the most recent month's copy </w:t>
      </w:r>
      <w:proofErr w:type="gramStart"/>
      <w:r w:rsidRPr="00F41A7B">
        <w:rPr>
          <w:rFonts w:ascii="Arial" w:hAnsi="Arial" w:cs="Arial"/>
          <w:sz w:val="24"/>
          <w:szCs w:val="24"/>
        </w:rPr>
        <w:t>pay</w:t>
      </w:r>
      <w:proofErr w:type="gramEnd"/>
      <w:r w:rsidRPr="00F41A7B">
        <w:rPr>
          <w:rFonts w:ascii="Arial" w:hAnsi="Arial" w:cs="Arial"/>
          <w:sz w:val="24"/>
          <w:szCs w:val="24"/>
        </w:rPr>
        <w:t xml:space="preserve"> slip data;</w:t>
      </w:r>
    </w:p>
    <w:p w14:paraId="770312F8"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details of cumulative pay for tax and pension purposes;</w:t>
      </w:r>
    </w:p>
    <w:p w14:paraId="4BFBA384"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details of cumulative tax paid;</w:t>
      </w:r>
    </w:p>
    <w:p w14:paraId="0FBCCD42"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tax code;</w:t>
      </w:r>
    </w:p>
    <w:p w14:paraId="591B0955"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details of any voluntary deductions from pay; and</w:t>
      </w:r>
    </w:p>
    <w:p w14:paraId="7D41F018" w14:textId="77777777" w:rsidR="00CB6F1C" w:rsidRPr="00F41A7B" w:rsidRDefault="00CB6F1C" w:rsidP="00CB6F1C">
      <w:pPr>
        <w:pStyle w:val="ScheduleL3"/>
        <w:rPr>
          <w:rFonts w:ascii="Arial" w:hAnsi="Arial" w:cs="Arial"/>
          <w:sz w:val="24"/>
          <w:szCs w:val="24"/>
        </w:rPr>
      </w:pPr>
      <w:r w:rsidRPr="00F41A7B">
        <w:rPr>
          <w:rFonts w:ascii="Arial" w:hAnsi="Arial" w:cs="Arial"/>
          <w:sz w:val="24"/>
          <w:szCs w:val="24"/>
        </w:rPr>
        <w:t>bank/building society account details for payroll purposes.</w:t>
      </w:r>
    </w:p>
    <w:p w14:paraId="65A4D056" w14:textId="77777777" w:rsidR="00CB6F1C" w:rsidRPr="00F41A7B" w:rsidRDefault="00CB6F1C" w:rsidP="00CB6F1C">
      <w:pPr>
        <w:pStyle w:val="ScheduleL1"/>
        <w:rPr>
          <w:rFonts w:ascii="Arial" w:hAnsi="Arial" w:cs="Arial"/>
          <w:sz w:val="24"/>
          <w:szCs w:val="24"/>
        </w:rPr>
      </w:pPr>
      <w:r w:rsidRPr="00F41A7B">
        <w:rPr>
          <w:rFonts w:ascii="Arial Bold" w:hAnsi="Arial Bold" w:cs="Arial"/>
          <w:caps w:val="0"/>
          <w:sz w:val="24"/>
          <w:szCs w:val="24"/>
        </w:rPr>
        <w:t>Staff Transfer when the contract ends</w:t>
      </w:r>
    </w:p>
    <w:p w14:paraId="7ED96AC0" w14:textId="77777777" w:rsidR="00CB6F1C" w:rsidRPr="00F41A7B" w:rsidRDefault="00CB6F1C" w:rsidP="00CB6F1C">
      <w:pPr>
        <w:pStyle w:val="ScheduleL2"/>
        <w:rPr>
          <w:rFonts w:ascii="Arial" w:hAnsi="Arial" w:cs="Arial"/>
          <w:sz w:val="24"/>
          <w:szCs w:val="24"/>
          <w:lang w:val="en-GB"/>
        </w:rPr>
      </w:pPr>
      <w:r w:rsidRPr="006B7D42">
        <w:rPr>
          <w:rFonts w:ascii="Arial" w:hAnsi="Arial" w:cs="Arial"/>
          <w:sz w:val="24"/>
          <w:szCs w:val="24"/>
        </w:rPr>
        <w:t xml:space="preserve">The </w:t>
      </w:r>
      <w:r>
        <w:rPr>
          <w:rFonts w:ascii="Arial" w:hAnsi="Arial" w:cs="Arial"/>
          <w:sz w:val="24"/>
          <w:szCs w:val="24"/>
        </w:rPr>
        <w:t>Buyer</w:t>
      </w:r>
      <w:r w:rsidRPr="006B7D42">
        <w:rPr>
          <w:rFonts w:ascii="Arial" w:hAnsi="Arial" w:cs="Arial"/>
          <w:sz w:val="24"/>
          <w:szCs w:val="24"/>
        </w:rPr>
        <w:t xml:space="preserve"> and the Supplier acknowledge that subsequent to the commencement of the provision of the Services, the identity of the provider of the Services (or any part of the Services) may change (whether as a result of termination or Partial Termination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xml:space="preserve"> or otherwise) resulting in the Services being undertaken by a Replacement Supplier and/or a Replacement </w:t>
      </w:r>
      <w:r>
        <w:rPr>
          <w:rFonts w:ascii="Arial" w:hAnsi="Arial" w:cs="Arial"/>
          <w:sz w:val="24"/>
          <w:szCs w:val="24"/>
        </w:rPr>
        <w:t>Subcontractor</w:t>
      </w:r>
      <w:r w:rsidRPr="006B7D42">
        <w:rPr>
          <w:rFonts w:ascii="Arial" w:hAnsi="Arial" w:cs="Arial"/>
          <w:sz w:val="24"/>
          <w:szCs w:val="24"/>
        </w:rPr>
        <w:t xml:space="preserve">.  Such change in the identity of the supplier of such services may constitute a Relevant Transfer to which the Employment Regulations and/or the Acquired Rights Directive will apply.  </w:t>
      </w:r>
      <w:r w:rsidRPr="00F41A7B">
        <w:rPr>
          <w:rFonts w:ascii="Arial" w:hAnsi="Arial" w:cs="Arial"/>
          <w:sz w:val="24"/>
          <w:szCs w:val="24"/>
          <w:lang w:val="en-GB"/>
        </w:rPr>
        <w:t>The Buyer and the Supplier agree that</w:t>
      </w:r>
      <w:r>
        <w:rPr>
          <w:rFonts w:ascii="Arial" w:hAnsi="Arial" w:cs="Arial"/>
          <w:sz w:val="24"/>
          <w:szCs w:val="24"/>
          <w:lang w:val="en-GB"/>
        </w:rPr>
        <w:t>,</w:t>
      </w:r>
      <w:r w:rsidRPr="00D836A3">
        <w:rPr>
          <w:rFonts w:ascii="Arial" w:hAnsi="Arial" w:cs="Arial"/>
          <w:sz w:val="24"/>
          <w:szCs w:val="24"/>
        </w:rPr>
        <w:t xml:space="preserve"> </w:t>
      </w:r>
      <w:r w:rsidRPr="006B7D42">
        <w:rPr>
          <w:rFonts w:ascii="Arial" w:hAnsi="Arial" w:cs="Arial"/>
          <w:sz w:val="24"/>
          <w:szCs w:val="24"/>
        </w:rPr>
        <w:t xml:space="preserve">as a result of the operation of the Employment Regulations, </w:t>
      </w:r>
      <w:r w:rsidRPr="00F41A7B">
        <w:rPr>
          <w:rFonts w:ascii="Arial" w:hAnsi="Arial" w:cs="Arial"/>
          <w:sz w:val="24"/>
          <w:szCs w:val="24"/>
          <w:lang w:val="en-GB"/>
        </w:rPr>
        <w:t xml:space="preserve">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w:t>
      </w:r>
      <w:r>
        <w:rPr>
          <w:rFonts w:ascii="Arial" w:hAnsi="Arial" w:cs="Arial"/>
          <w:sz w:val="24"/>
          <w:szCs w:val="24"/>
          <w:lang w:val="en-GB"/>
        </w:rPr>
        <w:t>Subcontractor</w:t>
      </w:r>
      <w:r w:rsidRPr="00F41A7B">
        <w:rPr>
          <w:rFonts w:ascii="Arial" w:hAnsi="Arial" w:cs="Arial"/>
          <w:sz w:val="24"/>
          <w:szCs w:val="24"/>
          <w:lang w:val="en-GB"/>
        </w:rPr>
        <w:t xml:space="preserve"> (as the case may be) and each such Transferring Supplier Employee.</w:t>
      </w:r>
    </w:p>
    <w:p w14:paraId="75E13D16" w14:textId="77777777" w:rsidR="00CB6F1C" w:rsidRPr="00F41A7B" w:rsidRDefault="00CB6F1C" w:rsidP="00CB6F1C">
      <w:pPr>
        <w:pStyle w:val="ScheduleL2"/>
        <w:rPr>
          <w:rFonts w:ascii="Arial" w:hAnsi="Arial" w:cs="Arial"/>
          <w:sz w:val="24"/>
          <w:szCs w:val="24"/>
          <w:lang w:val="en-GB"/>
        </w:rPr>
      </w:pPr>
      <w:r w:rsidRPr="00F41A7B">
        <w:rPr>
          <w:rFonts w:ascii="Arial" w:hAnsi="Arial" w:cs="Arial"/>
          <w:sz w:val="24"/>
          <w:szCs w:val="24"/>
          <w:lang w:val="en-GB"/>
        </w:rPr>
        <w:t>The Supplier shall</w:t>
      </w:r>
      <w:r>
        <w:rPr>
          <w:rFonts w:ascii="Arial" w:hAnsi="Arial" w:cs="Arial"/>
          <w:sz w:val="24"/>
          <w:szCs w:val="24"/>
          <w:lang w:val="en-GB"/>
        </w:rPr>
        <w:t xml:space="preserve">, </w:t>
      </w:r>
      <w:r w:rsidRPr="006B7D42">
        <w:rPr>
          <w:rFonts w:ascii="Arial" w:hAnsi="Arial" w:cs="Arial"/>
          <w:sz w:val="24"/>
          <w:szCs w:val="24"/>
        </w:rPr>
        <w:t xml:space="preserve">and shall procure that each </w:t>
      </w:r>
      <w:r>
        <w:rPr>
          <w:rFonts w:ascii="Arial" w:hAnsi="Arial" w:cs="Arial"/>
          <w:sz w:val="24"/>
          <w:szCs w:val="24"/>
        </w:rPr>
        <w:t>Subcontractor</w:t>
      </w:r>
      <w:r w:rsidRPr="006B7D42">
        <w:rPr>
          <w:rFonts w:ascii="Arial" w:hAnsi="Arial" w:cs="Arial"/>
          <w:sz w:val="24"/>
          <w:szCs w:val="24"/>
        </w:rPr>
        <w:t xml:space="preserve"> shall, </w:t>
      </w:r>
      <w:r w:rsidRPr="00F41A7B">
        <w:rPr>
          <w:rFonts w:ascii="Arial" w:hAnsi="Arial" w:cs="Arial"/>
          <w:sz w:val="24"/>
          <w:szCs w:val="24"/>
          <w:lang w:val="en-GB"/>
        </w:rPr>
        <w:t xml:space="preserve"> comply with all its obligations in respect of the Transferring Supplier Employees arising under the Employment Regulations in respect of the period up to (and including) the Service Transfer Date</w:t>
      </w:r>
      <w:r>
        <w:rPr>
          <w:rFonts w:ascii="Arial" w:hAnsi="Arial" w:cs="Arial"/>
          <w:sz w:val="24"/>
          <w:szCs w:val="24"/>
          <w:lang w:val="en-GB"/>
        </w:rPr>
        <w:t xml:space="preserve"> </w:t>
      </w:r>
      <w:r w:rsidRPr="006B7D42">
        <w:rPr>
          <w:rFonts w:ascii="Arial" w:hAnsi="Arial" w:cs="Arial"/>
          <w:sz w:val="24"/>
          <w:szCs w:val="24"/>
        </w:rPr>
        <w:t xml:space="preserve">and shall perform and discharge, and procure that each </w:t>
      </w:r>
      <w:r>
        <w:rPr>
          <w:rFonts w:ascii="Arial" w:hAnsi="Arial" w:cs="Arial"/>
          <w:sz w:val="24"/>
          <w:szCs w:val="24"/>
        </w:rPr>
        <w:t>Subcontractor</w:t>
      </w:r>
      <w:r w:rsidRPr="006B7D42">
        <w:rPr>
          <w:rFonts w:ascii="Arial" w:hAnsi="Arial" w:cs="Arial"/>
          <w:sz w:val="24"/>
          <w:szCs w:val="24"/>
        </w:rPr>
        <w:t xml:space="preserve"> shall perform and discharge, all its obligations in respect of all the Transferring Supplier Employees arising in respect of the period up to (and including) the Service Transfer Date</w:t>
      </w:r>
      <w:r w:rsidRPr="00F41A7B">
        <w:rPr>
          <w:rFonts w:ascii="Arial" w:hAnsi="Arial" w:cs="Arial"/>
          <w:sz w:val="24"/>
          <w:szCs w:val="24"/>
          <w:lang w:val="en-GB"/>
        </w:rPr>
        <w:t xml:space="preserve"> </w:t>
      </w:r>
      <w:r>
        <w:rPr>
          <w:rFonts w:ascii="Arial" w:hAnsi="Arial" w:cs="Arial"/>
          <w:sz w:val="24"/>
          <w:szCs w:val="24"/>
          <w:lang w:val="en-GB"/>
        </w:rPr>
        <w:t>(</w:t>
      </w:r>
      <w:r w:rsidRPr="00F41A7B">
        <w:rPr>
          <w:rFonts w:ascii="Arial" w:hAnsi="Arial" w:cs="Arial"/>
          <w:sz w:val="24"/>
          <w:szCs w:val="24"/>
          <w:lang w:val="en-GB"/>
        </w:rPr>
        <w:t xml:space="preserve">including (without limit) the payment of all remuneration, benefits, entitlements, </w:t>
      </w:r>
      <w:r>
        <w:rPr>
          <w:rFonts w:ascii="Arial" w:hAnsi="Arial" w:cs="Arial"/>
          <w:sz w:val="24"/>
          <w:szCs w:val="24"/>
          <w:lang w:val="en-GB"/>
        </w:rPr>
        <w:t>a</w:t>
      </w:r>
      <w:proofErr w:type="spellStart"/>
      <w:r w:rsidRPr="006B7D42">
        <w:rPr>
          <w:rFonts w:ascii="Arial" w:hAnsi="Arial" w:cs="Arial"/>
          <w:sz w:val="24"/>
          <w:szCs w:val="24"/>
        </w:rPr>
        <w:t>nd</w:t>
      </w:r>
      <w:proofErr w:type="spellEnd"/>
      <w:r w:rsidRPr="006B7D42">
        <w:rPr>
          <w:rFonts w:ascii="Arial" w:hAnsi="Arial" w:cs="Arial"/>
          <w:sz w:val="24"/>
          <w:szCs w:val="24"/>
        </w:rPr>
        <w:t xml:space="preserve"> outgoings, all wages, accrued but untaken holiday pay, bonuses, commissions, payments of</w:t>
      </w:r>
      <w:r w:rsidRPr="00F41A7B">
        <w:rPr>
          <w:rFonts w:ascii="Arial" w:hAnsi="Arial" w:cs="Arial"/>
          <w:sz w:val="24"/>
          <w:szCs w:val="24"/>
          <w:lang w:val="en-GB"/>
        </w:rPr>
        <w:t xml:space="preserve">PAYE, national insurance contributions and pension contributions and all such sums due as a result of any Fair Deal Employees' participation in the Schemes </w:t>
      </w:r>
      <w:r w:rsidRPr="006B7D42">
        <w:rPr>
          <w:rFonts w:ascii="Arial" w:hAnsi="Arial" w:cs="Arial"/>
          <w:sz w:val="24"/>
          <w:szCs w:val="24"/>
        </w:rPr>
        <w:t xml:space="preserve">which in any case are attributable in whole or in part to the period ending on (and including) </w:t>
      </w:r>
      <w:r w:rsidRPr="006B7D42">
        <w:rPr>
          <w:rFonts w:ascii="Arial" w:hAnsi="Arial" w:cs="Arial"/>
          <w:sz w:val="24"/>
          <w:szCs w:val="24"/>
        </w:rPr>
        <w:lastRenderedPageBreak/>
        <w:t xml:space="preserve">the Service Transfer Date) and any necessary apportionments in respect of any periodic payments shall be made between: (i) the Supplier and/or the </w:t>
      </w:r>
      <w:r>
        <w:rPr>
          <w:rFonts w:ascii="Arial" w:hAnsi="Arial" w:cs="Arial"/>
          <w:sz w:val="24"/>
          <w:szCs w:val="24"/>
        </w:rPr>
        <w:t>Subcontractor</w:t>
      </w:r>
      <w:r w:rsidRPr="006B7D42">
        <w:rPr>
          <w:rFonts w:ascii="Arial" w:hAnsi="Arial" w:cs="Arial"/>
          <w:sz w:val="24"/>
          <w:szCs w:val="24"/>
        </w:rPr>
        <w:t xml:space="preserve"> (as appropriate); and (ii) the Replacement Supplier and/or Replacement </w:t>
      </w:r>
      <w:r>
        <w:rPr>
          <w:rFonts w:ascii="Arial" w:hAnsi="Arial" w:cs="Arial"/>
          <w:sz w:val="24"/>
          <w:szCs w:val="24"/>
        </w:rPr>
        <w:t>Subcontractor</w:t>
      </w:r>
      <w:r w:rsidRPr="00F41A7B">
        <w:rPr>
          <w:rFonts w:ascii="Arial" w:hAnsi="Arial" w:cs="Arial"/>
          <w:sz w:val="24"/>
          <w:szCs w:val="24"/>
          <w:lang w:val="en-GB"/>
        </w:rPr>
        <w:t xml:space="preserve">.  </w:t>
      </w:r>
    </w:p>
    <w:p w14:paraId="5CF16037" w14:textId="77777777" w:rsidR="00CB6F1C" w:rsidRDefault="00CB6F1C" w:rsidP="00CB6F1C">
      <w:pPr>
        <w:pStyle w:val="ScheduleL2"/>
        <w:rPr>
          <w:rFonts w:ascii="Arial" w:hAnsi="Arial" w:cs="Arial"/>
          <w:sz w:val="24"/>
          <w:szCs w:val="24"/>
          <w:lang w:val="en-GB"/>
        </w:rPr>
      </w:pPr>
      <w:bookmarkStart w:id="139" w:name="_Ref492896697"/>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_Ref492896694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2.4</w:t>
      </w:r>
      <w:r w:rsidRPr="00F41A7B">
        <w:rPr>
          <w:rFonts w:ascii="Arial" w:hAnsi="Arial" w:cs="Arial"/>
          <w:sz w:val="24"/>
          <w:szCs w:val="24"/>
          <w:lang w:val="en-GB"/>
        </w:rPr>
        <w:fldChar w:fldCharType="end"/>
      </w:r>
      <w:r w:rsidRPr="00F41A7B">
        <w:rPr>
          <w:rFonts w:ascii="Arial" w:hAnsi="Arial" w:cs="Arial"/>
          <w:sz w:val="24"/>
          <w:szCs w:val="24"/>
          <w:lang w:val="en-GB"/>
        </w:rPr>
        <w:t xml:space="preserve">, the Supplier shall indemnify the Buyer and/or the Replacement Supplier and/or any Replacement </w:t>
      </w:r>
      <w:r>
        <w:rPr>
          <w:rFonts w:ascii="Arial" w:hAnsi="Arial" w:cs="Arial"/>
          <w:sz w:val="24"/>
          <w:szCs w:val="24"/>
          <w:lang w:val="en-GB"/>
        </w:rPr>
        <w:t>Subcontractor</w:t>
      </w:r>
      <w:r w:rsidRPr="00F41A7B">
        <w:rPr>
          <w:rFonts w:ascii="Arial" w:hAnsi="Arial" w:cs="Arial"/>
          <w:sz w:val="24"/>
          <w:szCs w:val="24"/>
          <w:lang w:val="en-GB"/>
        </w:rPr>
        <w:t xml:space="preserve"> against any Employee Liabilities arising from or as a result of</w:t>
      </w:r>
      <w:r>
        <w:rPr>
          <w:rFonts w:ascii="Arial" w:hAnsi="Arial" w:cs="Arial"/>
          <w:sz w:val="24"/>
          <w:szCs w:val="24"/>
          <w:lang w:val="en-GB"/>
        </w:rPr>
        <w:t xml:space="preserve">: </w:t>
      </w:r>
    </w:p>
    <w:p w14:paraId="3304F520" w14:textId="77777777" w:rsidR="00CB6F1C" w:rsidRDefault="00CB6F1C" w:rsidP="00CB6F1C">
      <w:pPr>
        <w:pStyle w:val="ScheduleL3"/>
        <w:rPr>
          <w:rFonts w:ascii="Arial" w:hAnsi="Arial" w:cs="Arial"/>
          <w:sz w:val="24"/>
          <w:szCs w:val="24"/>
        </w:rPr>
      </w:pPr>
      <w:r w:rsidRPr="00B43285">
        <w:rPr>
          <w:rFonts w:ascii="Arial" w:hAnsi="Arial" w:cs="Arial"/>
          <w:sz w:val="24"/>
          <w:szCs w:val="24"/>
        </w:rPr>
        <w:t xml:space="preserve"> any act or omission of the Supplier or any </w:t>
      </w:r>
      <w:r>
        <w:rPr>
          <w:rFonts w:ascii="Arial" w:hAnsi="Arial" w:cs="Arial"/>
          <w:sz w:val="24"/>
          <w:szCs w:val="24"/>
        </w:rPr>
        <w:t>Subcontractor</w:t>
      </w:r>
      <w:r w:rsidRPr="00B43285">
        <w:rPr>
          <w:rFonts w:ascii="Arial" w:hAnsi="Arial" w:cs="Arial"/>
          <w:sz w:val="24"/>
          <w:szCs w:val="24"/>
        </w:rPr>
        <w:t xml:space="preserve"> in respect of any Transferring Supplier Employee or any appropriate employee representative (as defined in the Employment Regulations) of any Transferring Supplier Employee whether occurring before, on or after the Service Transfer Date</w:t>
      </w:r>
      <w:r>
        <w:rPr>
          <w:rFonts w:ascii="Arial" w:hAnsi="Arial" w:cs="Arial"/>
          <w:sz w:val="24"/>
          <w:szCs w:val="24"/>
        </w:rPr>
        <w:t xml:space="preserve">; </w:t>
      </w:r>
      <w:bookmarkEnd w:id="139"/>
    </w:p>
    <w:p w14:paraId="603C899D" w14:textId="77777777" w:rsidR="00CB6F1C" w:rsidRPr="006B7D42" w:rsidRDefault="00CB6F1C" w:rsidP="00CB6F1C">
      <w:pPr>
        <w:pStyle w:val="ScheduleL3"/>
        <w:rPr>
          <w:rFonts w:ascii="Arial" w:hAnsi="Arial" w:cs="Arial"/>
          <w:sz w:val="24"/>
          <w:szCs w:val="24"/>
        </w:rPr>
      </w:pPr>
      <w:r w:rsidRPr="006B7D42">
        <w:rPr>
          <w:rFonts w:ascii="Arial" w:hAnsi="Arial" w:cs="Arial"/>
          <w:sz w:val="24"/>
          <w:szCs w:val="24"/>
        </w:rPr>
        <w:t xml:space="preserve">the breach or non-observance by the Supplier or any </w:t>
      </w:r>
      <w:r>
        <w:rPr>
          <w:rFonts w:ascii="Arial" w:hAnsi="Arial" w:cs="Arial"/>
          <w:sz w:val="24"/>
          <w:szCs w:val="24"/>
        </w:rPr>
        <w:t>Subcontractor</w:t>
      </w:r>
      <w:r w:rsidRPr="006B7D42">
        <w:rPr>
          <w:rFonts w:ascii="Arial" w:hAnsi="Arial" w:cs="Arial"/>
          <w:sz w:val="24"/>
          <w:szCs w:val="24"/>
        </w:rPr>
        <w:t xml:space="preserve"> occurring on or before the Service Transfer Date of: </w:t>
      </w:r>
    </w:p>
    <w:p w14:paraId="0D7846B2" w14:textId="77777777" w:rsidR="00CB6F1C" w:rsidRPr="00084B27" w:rsidRDefault="00CB6F1C" w:rsidP="000266D5">
      <w:pPr>
        <w:pStyle w:val="Heading5"/>
        <w:keepNext w:val="0"/>
        <w:numPr>
          <w:ilvl w:val="4"/>
          <w:numId w:val="35"/>
        </w:numPr>
        <w:overflowPunct w:val="0"/>
        <w:autoSpaceDE w:val="0"/>
        <w:autoSpaceDN w:val="0"/>
        <w:adjustRightInd w:val="0"/>
        <w:spacing w:before="0" w:after="240" w:line="240" w:lineRule="auto"/>
        <w:ind w:left="3402" w:hanging="1134"/>
        <w:jc w:val="both"/>
        <w:textAlignment w:val="baseline"/>
        <w:rPr>
          <w:rFonts w:ascii="Arial" w:hAnsi="Arial"/>
          <w:b w:val="0"/>
          <w:bCs/>
          <w:sz w:val="24"/>
          <w:szCs w:val="24"/>
        </w:rPr>
      </w:pPr>
      <w:r w:rsidRPr="00084B27">
        <w:rPr>
          <w:rFonts w:ascii="Arial" w:hAnsi="Arial"/>
          <w:b w:val="0"/>
          <w:bCs/>
          <w:sz w:val="24"/>
          <w:szCs w:val="24"/>
        </w:rPr>
        <w:t>any collective agreement applicable to the Transferring Supplier Employees; and/or</w:t>
      </w:r>
    </w:p>
    <w:p w14:paraId="5A3CDB67" w14:textId="77777777" w:rsidR="00CB6F1C" w:rsidRPr="00084B27" w:rsidRDefault="00CB6F1C" w:rsidP="000266D5">
      <w:pPr>
        <w:pStyle w:val="Heading5"/>
        <w:keepNext w:val="0"/>
        <w:numPr>
          <w:ilvl w:val="4"/>
          <w:numId w:val="35"/>
        </w:numPr>
        <w:overflowPunct w:val="0"/>
        <w:autoSpaceDE w:val="0"/>
        <w:autoSpaceDN w:val="0"/>
        <w:adjustRightInd w:val="0"/>
        <w:spacing w:before="0" w:after="240" w:line="240" w:lineRule="auto"/>
        <w:ind w:left="3402" w:hanging="1134"/>
        <w:jc w:val="both"/>
        <w:textAlignment w:val="baseline"/>
        <w:rPr>
          <w:rFonts w:ascii="Arial" w:hAnsi="Arial"/>
          <w:b w:val="0"/>
          <w:bCs/>
          <w:sz w:val="24"/>
          <w:szCs w:val="24"/>
        </w:rPr>
      </w:pPr>
      <w:r w:rsidRPr="00084B27">
        <w:rPr>
          <w:rFonts w:ascii="Arial" w:hAnsi="Arial"/>
          <w:b w:val="0"/>
          <w:bCs/>
          <w:sz w:val="24"/>
          <w:szCs w:val="24"/>
        </w:rPr>
        <w:t>any other custom or practice with a trade union or staff association in respect of any Transferring Supplier Employees which the Supplier or any Subcontractor is contractually bound to honour;</w:t>
      </w:r>
    </w:p>
    <w:p w14:paraId="6BB9D5DB" w14:textId="77777777" w:rsidR="00CB6F1C" w:rsidRPr="006B7D42" w:rsidRDefault="00CB6F1C" w:rsidP="00CB6F1C">
      <w:pPr>
        <w:pStyle w:val="ScheduleL3"/>
        <w:rPr>
          <w:rFonts w:ascii="Arial" w:hAnsi="Arial" w:cs="Arial"/>
          <w:sz w:val="24"/>
          <w:szCs w:val="24"/>
        </w:rPr>
      </w:pPr>
      <w:bookmarkStart w:id="140" w:name="_Ref358046859"/>
      <w:r w:rsidRPr="006B7D42">
        <w:rPr>
          <w:rFonts w:ascii="Arial" w:hAnsi="Arial" w:cs="Arial"/>
          <w:sz w:val="24"/>
          <w:szCs w:val="24"/>
        </w:rPr>
        <w:t xml:space="preserve">any claim by any trade union or other body or person representing any Transferring Supplier Employees arising from or connected with any failure by the Supplier or a </w:t>
      </w:r>
      <w:r>
        <w:rPr>
          <w:rFonts w:ascii="Arial" w:hAnsi="Arial" w:cs="Arial"/>
          <w:sz w:val="24"/>
          <w:szCs w:val="24"/>
        </w:rPr>
        <w:t>Subcontractor</w:t>
      </w:r>
      <w:r w:rsidRPr="006B7D42">
        <w:rPr>
          <w:rFonts w:ascii="Arial" w:hAnsi="Arial" w:cs="Arial"/>
          <w:sz w:val="24"/>
          <w:szCs w:val="24"/>
        </w:rPr>
        <w:t xml:space="preserve"> to comply with any legal obligation to such trade union, body or person arising on or before the Service Transfer Date;</w:t>
      </w:r>
      <w:bookmarkEnd w:id="140"/>
    </w:p>
    <w:p w14:paraId="534E31C9" w14:textId="77777777" w:rsidR="00CB6F1C" w:rsidRPr="006B7D42" w:rsidRDefault="00CB6F1C" w:rsidP="00CB6F1C">
      <w:pPr>
        <w:pStyle w:val="ScheduleL3"/>
        <w:rPr>
          <w:rFonts w:ascii="Arial" w:hAnsi="Arial" w:cs="Arial"/>
          <w:sz w:val="24"/>
          <w:szCs w:val="24"/>
        </w:rPr>
      </w:pPr>
      <w:r w:rsidRPr="006B7D42">
        <w:rPr>
          <w:rFonts w:ascii="Arial" w:hAnsi="Arial" w:cs="Arial"/>
          <w:sz w:val="24"/>
          <w:szCs w:val="24"/>
        </w:rPr>
        <w:t xml:space="preserve">any proceeding, claim or demand by HMRC or other statutory </w:t>
      </w:r>
      <w:r>
        <w:rPr>
          <w:rFonts w:ascii="Arial" w:hAnsi="Arial" w:cs="Arial"/>
          <w:sz w:val="24"/>
          <w:szCs w:val="24"/>
        </w:rPr>
        <w:t>authority</w:t>
      </w:r>
      <w:r w:rsidRPr="006B7D42">
        <w:rPr>
          <w:rFonts w:ascii="Arial" w:hAnsi="Arial" w:cs="Arial"/>
          <w:sz w:val="24"/>
          <w:szCs w:val="24"/>
        </w:rPr>
        <w:t xml:space="preserve"> in respect of any financial obligation including, but not limited to, PAYE and primary and secondary national insurance contributions:</w:t>
      </w:r>
    </w:p>
    <w:p w14:paraId="79D8D657" w14:textId="77777777" w:rsidR="00CB6F1C" w:rsidRPr="00084B27" w:rsidRDefault="00CB6F1C" w:rsidP="000266D5">
      <w:pPr>
        <w:pStyle w:val="Heading5"/>
        <w:keepNext w:val="0"/>
        <w:numPr>
          <w:ilvl w:val="4"/>
          <w:numId w:val="52"/>
        </w:numPr>
        <w:overflowPunct w:val="0"/>
        <w:autoSpaceDE w:val="0"/>
        <w:autoSpaceDN w:val="0"/>
        <w:adjustRightInd w:val="0"/>
        <w:spacing w:before="0" w:after="240" w:line="240" w:lineRule="auto"/>
        <w:ind w:left="3402" w:hanging="1134"/>
        <w:jc w:val="both"/>
        <w:textAlignment w:val="baseline"/>
        <w:rPr>
          <w:rFonts w:ascii="Arial" w:hAnsi="Arial"/>
          <w:b w:val="0"/>
          <w:bCs/>
          <w:sz w:val="24"/>
          <w:szCs w:val="24"/>
        </w:rPr>
      </w:pPr>
      <w:r w:rsidRPr="00084B27">
        <w:rPr>
          <w:rFonts w:ascii="Arial" w:hAnsi="Arial"/>
          <w:b w:val="0"/>
          <w:bCs/>
          <w:sz w:val="24"/>
          <w:szCs w:val="24"/>
        </w:rPr>
        <w:t>in relation to any Transferring Supplier Employee, to the extent that the proceeding, claim or demand by HMRC or other statutory authority relates to financial obligations arising on and before the Service Transfer Date; and</w:t>
      </w:r>
    </w:p>
    <w:p w14:paraId="0EA3BE25" w14:textId="77777777" w:rsidR="00CB6F1C" w:rsidRPr="00084B27" w:rsidRDefault="00CB6F1C" w:rsidP="000266D5">
      <w:pPr>
        <w:pStyle w:val="Heading5"/>
        <w:keepNext w:val="0"/>
        <w:numPr>
          <w:ilvl w:val="4"/>
          <w:numId w:val="52"/>
        </w:numPr>
        <w:overflowPunct w:val="0"/>
        <w:autoSpaceDE w:val="0"/>
        <w:autoSpaceDN w:val="0"/>
        <w:adjustRightInd w:val="0"/>
        <w:spacing w:before="0" w:after="240" w:line="240" w:lineRule="auto"/>
        <w:ind w:left="3402" w:hanging="1134"/>
        <w:jc w:val="both"/>
        <w:textAlignment w:val="baseline"/>
        <w:rPr>
          <w:rFonts w:ascii="Arial" w:hAnsi="Arial"/>
          <w:b w:val="0"/>
          <w:bCs/>
          <w:sz w:val="24"/>
          <w:szCs w:val="24"/>
        </w:rPr>
      </w:pPr>
      <w:r w:rsidRPr="00084B27">
        <w:rPr>
          <w:rFonts w:ascii="Arial" w:hAnsi="Arial"/>
          <w:b w:val="0"/>
          <w:bCs/>
          <w:sz w:val="24"/>
          <w:szCs w:val="24"/>
        </w:rPr>
        <w:lastRenderedPageBreak/>
        <w:t>in relation to any employee who is not identified in the Supplier’s Final Supplier Personnel List, and in respect of whom it is later alleged or determined that the Employment Regulations applied so as to transfer his/her employment from the Supplier to the Buyer and/or Replacement Supplier and/or any Replacement Subcontractor, to the extent that the proceeding, claim or demand by HMRC or other statutory authority relates to financial obligations arising on or before the Service Transfer Date;</w:t>
      </w:r>
    </w:p>
    <w:p w14:paraId="3AC252B4" w14:textId="77777777" w:rsidR="00CB6F1C" w:rsidRPr="006B7D42" w:rsidRDefault="00CB6F1C" w:rsidP="00CB6F1C">
      <w:pPr>
        <w:pStyle w:val="ScheduleL3"/>
        <w:rPr>
          <w:rFonts w:ascii="Arial" w:hAnsi="Arial" w:cs="Arial"/>
          <w:sz w:val="24"/>
          <w:szCs w:val="24"/>
        </w:rPr>
      </w:pPr>
      <w:r w:rsidRPr="006B7D42">
        <w:rPr>
          <w:rFonts w:ascii="Arial" w:hAnsi="Arial" w:cs="Arial"/>
          <w:sz w:val="24"/>
          <w:szCs w:val="24"/>
        </w:rPr>
        <w:t xml:space="preserve">a failure of the Supplier or any </w:t>
      </w:r>
      <w:r>
        <w:rPr>
          <w:rFonts w:ascii="Arial" w:hAnsi="Arial" w:cs="Arial"/>
          <w:sz w:val="24"/>
          <w:szCs w:val="24"/>
        </w:rPr>
        <w:t>Subcontractor</w:t>
      </w:r>
      <w:r w:rsidRPr="006B7D42">
        <w:rPr>
          <w:rFonts w:ascii="Arial" w:hAnsi="Arial" w:cs="Arial"/>
          <w:sz w:val="24"/>
          <w:szCs w:val="24"/>
        </w:rPr>
        <w:t xml:space="preserve">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4BEBA53F" w14:textId="77777777" w:rsidR="00CB6F1C" w:rsidRPr="006B7D42" w:rsidRDefault="00CB6F1C" w:rsidP="00CB6F1C">
      <w:pPr>
        <w:pStyle w:val="ScheduleL3"/>
        <w:rPr>
          <w:rFonts w:ascii="Arial" w:hAnsi="Arial" w:cs="Arial"/>
          <w:sz w:val="24"/>
          <w:szCs w:val="24"/>
        </w:rPr>
      </w:pPr>
      <w:r w:rsidRPr="006B7D42">
        <w:rPr>
          <w:rFonts w:ascii="Arial" w:hAnsi="Arial" w:cs="Arial"/>
          <w:sz w:val="24"/>
          <w:szCs w:val="24"/>
        </w:rPr>
        <w:t xml:space="preserve">any claim made by or in respect of any person employed or formerly employed by the Supplier or any </w:t>
      </w:r>
      <w:r>
        <w:rPr>
          <w:rFonts w:ascii="Arial" w:hAnsi="Arial" w:cs="Arial"/>
          <w:sz w:val="24"/>
          <w:szCs w:val="24"/>
        </w:rPr>
        <w:t>Subcontractor</w:t>
      </w:r>
      <w:r w:rsidRPr="006B7D42">
        <w:rPr>
          <w:rFonts w:ascii="Arial" w:hAnsi="Arial" w:cs="Arial"/>
          <w:sz w:val="24"/>
          <w:szCs w:val="24"/>
        </w:rPr>
        <w:t xml:space="preserve"> other than a Transferring Supplier Employee identified in the Supplier’s Final Supplier Personnel </w:t>
      </w:r>
      <w:r>
        <w:rPr>
          <w:rFonts w:ascii="Arial" w:hAnsi="Arial" w:cs="Arial"/>
          <w:sz w:val="24"/>
          <w:szCs w:val="24"/>
        </w:rPr>
        <w:t>L</w:t>
      </w:r>
      <w:r w:rsidRPr="006B7D42">
        <w:rPr>
          <w:rFonts w:ascii="Arial" w:hAnsi="Arial" w:cs="Arial"/>
          <w:sz w:val="24"/>
          <w:szCs w:val="24"/>
        </w:rPr>
        <w:t xml:space="preserve">ist for whom it is alleged the </w:t>
      </w:r>
      <w:r>
        <w:rPr>
          <w:rFonts w:ascii="Arial" w:hAnsi="Arial" w:cs="Arial"/>
          <w:sz w:val="24"/>
          <w:szCs w:val="24"/>
        </w:rPr>
        <w:t>Buyer</w:t>
      </w:r>
      <w:r w:rsidRPr="006B7D42">
        <w:rPr>
          <w:rFonts w:ascii="Arial" w:hAnsi="Arial" w:cs="Arial"/>
          <w:sz w:val="24"/>
          <w:szCs w:val="24"/>
        </w:rPr>
        <w:t xml:space="preserve"> and/or the Replacement Supplier and/or any Replacement </w:t>
      </w:r>
      <w:r>
        <w:rPr>
          <w:rFonts w:ascii="Arial" w:hAnsi="Arial" w:cs="Arial"/>
          <w:sz w:val="24"/>
          <w:szCs w:val="24"/>
        </w:rPr>
        <w:t>Subcontractor</w:t>
      </w:r>
      <w:r w:rsidRPr="006B7D42">
        <w:rPr>
          <w:rFonts w:ascii="Arial" w:hAnsi="Arial" w:cs="Arial"/>
          <w:sz w:val="24"/>
          <w:szCs w:val="24"/>
        </w:rPr>
        <w:t xml:space="preserve"> may be liable by virtue of </w:t>
      </w:r>
      <w:r>
        <w:rPr>
          <w:rFonts w:ascii="Arial" w:hAnsi="Arial" w:cs="Arial"/>
          <w:sz w:val="24"/>
          <w:szCs w:val="24"/>
        </w:rPr>
        <w:t>the relevant</w:t>
      </w:r>
      <w:r w:rsidRPr="006B7D42">
        <w:rPr>
          <w:rFonts w:ascii="Arial" w:hAnsi="Arial" w:cs="Arial"/>
          <w:sz w:val="24"/>
          <w:szCs w:val="24"/>
        </w:rPr>
        <w:t xml:space="preserve"> </w:t>
      </w:r>
      <w:r>
        <w:rPr>
          <w:rFonts w:ascii="Arial" w:hAnsi="Arial" w:cs="Arial"/>
          <w:sz w:val="24"/>
          <w:szCs w:val="24"/>
        </w:rPr>
        <w:t>Contract</w:t>
      </w:r>
      <w:r w:rsidRPr="006B7D42">
        <w:rPr>
          <w:rFonts w:ascii="Arial" w:hAnsi="Arial" w:cs="Arial"/>
          <w:sz w:val="24"/>
          <w:szCs w:val="24"/>
        </w:rPr>
        <w:t xml:space="preserve"> and/or the Employment Regulations and/or the Acquired Rights Directive; and</w:t>
      </w:r>
    </w:p>
    <w:p w14:paraId="2A2F4445" w14:textId="77777777" w:rsidR="00CB6F1C" w:rsidRPr="007E3114" w:rsidRDefault="00CB6F1C" w:rsidP="00CB6F1C">
      <w:pPr>
        <w:pStyle w:val="ScheduleL3"/>
        <w:rPr>
          <w:rFonts w:ascii="Arial" w:hAnsi="Arial" w:cs="Arial"/>
          <w:sz w:val="24"/>
          <w:szCs w:val="24"/>
        </w:rPr>
      </w:pPr>
      <w:r w:rsidRPr="007E3114">
        <w:rPr>
          <w:rFonts w:ascii="Arial" w:hAnsi="Arial" w:cs="Arial"/>
          <w:sz w:val="24"/>
          <w:szCs w:val="24"/>
        </w:rPr>
        <w:t xml:space="preserve">any claim made by or in respect of a Transferring Supplier Employee or any appropriate employee representative (as defined in the Employment Regulations) of any Transferring Supplier Employee relating to any act or omission of the Supplier or any </w:t>
      </w:r>
      <w:r>
        <w:rPr>
          <w:rFonts w:ascii="Arial" w:hAnsi="Arial" w:cs="Arial"/>
          <w:sz w:val="24"/>
          <w:szCs w:val="24"/>
        </w:rPr>
        <w:t>Subcontractor</w:t>
      </w:r>
      <w:r w:rsidRPr="007E3114">
        <w:rPr>
          <w:rFonts w:ascii="Arial" w:hAnsi="Arial" w:cs="Arial"/>
          <w:sz w:val="24"/>
          <w:szCs w:val="24"/>
        </w:rPr>
        <w:t xml:space="preserve"> in relation to its obligations under regulation 13 of the Employment Regulations, except to the extent that the liability arises from the failure by the Buyer and/or Replacement Supplier to comply with regulation 13(4) of the Employment Regulations.</w:t>
      </w:r>
    </w:p>
    <w:p w14:paraId="725AD17F" w14:textId="77777777" w:rsidR="00CB6F1C" w:rsidRPr="00B43285" w:rsidRDefault="00CB6F1C" w:rsidP="00CB6F1C">
      <w:pPr>
        <w:pStyle w:val="ScheduleL3"/>
        <w:numPr>
          <w:ilvl w:val="0"/>
          <w:numId w:val="0"/>
        </w:numPr>
        <w:ind w:left="2214"/>
        <w:rPr>
          <w:rFonts w:ascii="Arial" w:hAnsi="Arial" w:cs="Arial"/>
          <w:sz w:val="24"/>
          <w:szCs w:val="24"/>
        </w:rPr>
      </w:pPr>
    </w:p>
    <w:p w14:paraId="2123EB73" w14:textId="77777777" w:rsidR="00CB6F1C" w:rsidRDefault="00CB6F1C" w:rsidP="00CB6F1C">
      <w:pPr>
        <w:pStyle w:val="ScheduleL2"/>
        <w:rPr>
          <w:rFonts w:ascii="Arial" w:hAnsi="Arial" w:cs="Arial"/>
          <w:sz w:val="24"/>
          <w:szCs w:val="24"/>
          <w:lang w:val="en-GB"/>
        </w:rPr>
      </w:pPr>
      <w:bookmarkStart w:id="141" w:name="_Ref492896694"/>
      <w:r w:rsidRPr="00F41A7B">
        <w:rPr>
          <w:rFonts w:ascii="Arial" w:hAnsi="Arial" w:cs="Arial"/>
          <w:sz w:val="24"/>
          <w:szCs w:val="24"/>
          <w:lang w:val="en-GB"/>
        </w:rPr>
        <w:t>The indemnit</w:t>
      </w:r>
      <w:r>
        <w:rPr>
          <w:rFonts w:ascii="Arial" w:hAnsi="Arial" w:cs="Arial"/>
          <w:sz w:val="24"/>
          <w:szCs w:val="24"/>
          <w:lang w:val="en-GB"/>
        </w:rPr>
        <w:t>ies</w:t>
      </w:r>
      <w:r w:rsidRPr="00F41A7B">
        <w:rPr>
          <w:rFonts w:ascii="Arial" w:hAnsi="Arial" w:cs="Arial"/>
          <w:sz w:val="24"/>
          <w:szCs w:val="24"/>
          <w:lang w:val="en-GB"/>
        </w:rPr>
        <w:t xml:space="preserve"> in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_Ref492896697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2.3</w:t>
      </w:r>
      <w:r w:rsidRPr="00F41A7B">
        <w:rPr>
          <w:rFonts w:ascii="Arial" w:hAnsi="Arial" w:cs="Arial"/>
          <w:sz w:val="24"/>
          <w:szCs w:val="24"/>
          <w:lang w:val="en-GB"/>
        </w:rPr>
        <w:fldChar w:fldCharType="end"/>
      </w:r>
      <w:r w:rsidRPr="00F41A7B">
        <w:rPr>
          <w:rFonts w:ascii="Arial" w:hAnsi="Arial" w:cs="Arial"/>
          <w:sz w:val="24"/>
          <w:szCs w:val="24"/>
          <w:lang w:val="en-GB"/>
        </w:rPr>
        <w:t xml:space="preserve"> shall not apply to the extent that the Employee Liabilities arise or are attributable to an act or omission of the Replacement Supplier and/or any Replacement </w:t>
      </w:r>
      <w:r>
        <w:rPr>
          <w:rFonts w:ascii="Arial" w:hAnsi="Arial" w:cs="Arial"/>
          <w:sz w:val="24"/>
          <w:szCs w:val="24"/>
          <w:lang w:val="en-GB"/>
        </w:rPr>
        <w:t>Subcontractor</w:t>
      </w:r>
      <w:r w:rsidRPr="00F41A7B">
        <w:rPr>
          <w:rFonts w:ascii="Arial" w:hAnsi="Arial" w:cs="Arial"/>
          <w:sz w:val="24"/>
          <w:szCs w:val="24"/>
          <w:lang w:val="en-GB"/>
        </w:rPr>
        <w:t xml:space="preserve"> whether occurring or having its origin before, on or after the Service Transfer Date</w:t>
      </w:r>
      <w:r>
        <w:rPr>
          <w:rFonts w:ascii="Arial" w:hAnsi="Arial" w:cs="Arial"/>
          <w:sz w:val="24"/>
          <w:szCs w:val="24"/>
          <w:lang w:val="en-GB"/>
        </w:rPr>
        <w:t xml:space="preserve"> </w:t>
      </w:r>
      <w:r w:rsidRPr="006B7D42">
        <w:rPr>
          <w:rFonts w:ascii="Arial" w:hAnsi="Arial" w:cs="Arial"/>
          <w:sz w:val="24"/>
          <w:szCs w:val="24"/>
        </w:rPr>
        <w:t>including any Employee Liabilities</w:t>
      </w:r>
      <w:r>
        <w:rPr>
          <w:rFonts w:ascii="Arial" w:hAnsi="Arial" w:cs="Arial"/>
          <w:sz w:val="24"/>
          <w:szCs w:val="24"/>
        </w:rPr>
        <w:t xml:space="preserve">: </w:t>
      </w:r>
      <w:bookmarkEnd w:id="141"/>
    </w:p>
    <w:p w14:paraId="7A0C6D6C" w14:textId="77777777" w:rsidR="00CB6F1C" w:rsidRPr="006B7D42" w:rsidRDefault="00CB6F1C" w:rsidP="00CB6F1C">
      <w:pPr>
        <w:pStyle w:val="ScheduleL3"/>
        <w:rPr>
          <w:rFonts w:ascii="Arial" w:hAnsi="Arial" w:cs="Arial"/>
          <w:sz w:val="24"/>
          <w:szCs w:val="24"/>
        </w:rPr>
      </w:pPr>
      <w:r w:rsidRPr="007E3114">
        <w:rPr>
          <w:rFonts w:ascii="Arial" w:hAnsi="Arial" w:cs="Arial"/>
          <w:sz w:val="24"/>
          <w:szCs w:val="24"/>
        </w:rPr>
        <w:t xml:space="preserve"> </w:t>
      </w:r>
      <w:r w:rsidRPr="006B7D42">
        <w:rPr>
          <w:rFonts w:ascii="Arial" w:hAnsi="Arial" w:cs="Arial"/>
          <w:sz w:val="24"/>
          <w:szCs w:val="24"/>
        </w:rPr>
        <w:t xml:space="preserve">arising out of the resignation of any Transferring Supplier Employee before the Service Transfer Date on account of substantial detrimental changes to his/her working conditions proposed by the Replacement Supplier and/or any Replacement </w:t>
      </w:r>
      <w:r>
        <w:rPr>
          <w:rFonts w:ascii="Arial" w:hAnsi="Arial" w:cs="Arial"/>
          <w:sz w:val="24"/>
          <w:szCs w:val="24"/>
        </w:rPr>
        <w:t>Subcontractor</w:t>
      </w:r>
      <w:r w:rsidRPr="006B7D42">
        <w:rPr>
          <w:rFonts w:ascii="Arial" w:hAnsi="Arial" w:cs="Arial"/>
          <w:sz w:val="24"/>
          <w:szCs w:val="24"/>
        </w:rPr>
        <w:t xml:space="preserve"> to occur in the period on or after the Service Transfer Date); or</w:t>
      </w:r>
    </w:p>
    <w:p w14:paraId="49CEAF7C" w14:textId="77777777" w:rsidR="00CB6F1C" w:rsidRPr="006B7D42" w:rsidRDefault="00CB6F1C" w:rsidP="00CB6F1C">
      <w:pPr>
        <w:pStyle w:val="ScheduleL3"/>
        <w:rPr>
          <w:rFonts w:ascii="Arial" w:hAnsi="Arial" w:cs="Arial"/>
          <w:sz w:val="24"/>
          <w:szCs w:val="24"/>
        </w:rPr>
      </w:pPr>
      <w:r w:rsidRPr="006B7D42">
        <w:rPr>
          <w:rFonts w:ascii="Arial" w:hAnsi="Arial" w:cs="Arial"/>
          <w:sz w:val="24"/>
          <w:szCs w:val="24"/>
        </w:rPr>
        <w:lastRenderedPageBreak/>
        <w:t xml:space="preserve">arising from the Replacement Supplier’s failure, and/or Replacement </w:t>
      </w:r>
      <w:r>
        <w:rPr>
          <w:rFonts w:ascii="Arial" w:hAnsi="Arial" w:cs="Arial"/>
          <w:sz w:val="24"/>
          <w:szCs w:val="24"/>
        </w:rPr>
        <w:t>Subcontractor</w:t>
      </w:r>
      <w:r w:rsidRPr="006B7D42">
        <w:rPr>
          <w:rFonts w:ascii="Arial" w:hAnsi="Arial" w:cs="Arial"/>
          <w:sz w:val="24"/>
          <w:szCs w:val="24"/>
        </w:rPr>
        <w:t>’s failure, to comply with its obligations under the Employment Regulations.</w:t>
      </w:r>
    </w:p>
    <w:p w14:paraId="192F0D94" w14:textId="77777777" w:rsidR="00CB6F1C" w:rsidRPr="00F41A7B" w:rsidRDefault="00CB6F1C" w:rsidP="00CB6F1C">
      <w:pPr>
        <w:pStyle w:val="ScheduleL3"/>
        <w:numPr>
          <w:ilvl w:val="0"/>
          <w:numId w:val="0"/>
        </w:numPr>
        <w:ind w:left="1134"/>
      </w:pPr>
    </w:p>
    <w:p w14:paraId="3D289EF6" w14:textId="77777777" w:rsidR="00CB6F1C" w:rsidRPr="00F41A7B" w:rsidRDefault="00CB6F1C" w:rsidP="00CB6F1C">
      <w:pPr>
        <w:pStyle w:val="ScheduleL2"/>
        <w:keepNext/>
        <w:rPr>
          <w:rFonts w:ascii="Arial" w:hAnsi="Arial" w:cs="Arial"/>
          <w:sz w:val="24"/>
          <w:szCs w:val="24"/>
          <w:lang w:val="en-GB"/>
        </w:rPr>
      </w:pPr>
      <w:bookmarkStart w:id="142" w:name="_Ref492896737"/>
      <w:r>
        <w:rPr>
          <w:rFonts w:ascii="Arial" w:hAnsi="Arial" w:cs="Arial"/>
          <w:sz w:val="24"/>
          <w:szCs w:val="24"/>
          <w:lang w:val="en-GB"/>
        </w:rPr>
        <w:t>I</w:t>
      </w:r>
      <w:r w:rsidRPr="00F41A7B">
        <w:rPr>
          <w:rFonts w:ascii="Arial" w:hAnsi="Arial" w:cs="Arial"/>
          <w:sz w:val="24"/>
          <w:szCs w:val="24"/>
          <w:lang w:val="en-GB"/>
        </w:rPr>
        <w:t xml:space="preserve">f any </w:t>
      </w:r>
      <w:r>
        <w:rPr>
          <w:rFonts w:ascii="Arial" w:hAnsi="Arial" w:cs="Arial"/>
          <w:sz w:val="24"/>
          <w:szCs w:val="24"/>
          <w:lang w:val="en-GB"/>
        </w:rPr>
        <w:t>person</w:t>
      </w:r>
      <w:r w:rsidRPr="00F41A7B">
        <w:rPr>
          <w:rFonts w:ascii="Arial" w:hAnsi="Arial" w:cs="Arial"/>
          <w:sz w:val="24"/>
          <w:szCs w:val="24"/>
          <w:lang w:val="en-GB"/>
        </w:rPr>
        <w:t xml:space="preserve"> who is not identified </w:t>
      </w:r>
      <w:r w:rsidRPr="007750A1">
        <w:rPr>
          <w:rFonts w:ascii="Arial" w:hAnsi="Arial" w:cs="Arial"/>
          <w:sz w:val="24"/>
          <w:szCs w:val="24"/>
          <w:lang w:val="en-GB"/>
        </w:rPr>
        <w:t>in the Supplier's Final Supplier Employee List</w:t>
      </w:r>
      <w:r w:rsidRPr="00F41A7B">
        <w:rPr>
          <w:rFonts w:ascii="Arial" w:hAnsi="Arial" w:cs="Arial"/>
          <w:sz w:val="24"/>
          <w:szCs w:val="24"/>
          <w:lang w:val="en-GB"/>
        </w:rPr>
        <w:t xml:space="preserve"> claims, or it is determined in relation to any employees of the Supplier, that his/her contract of employment has been transferred from the Supplier to the Replacement Supplier and/or Replacement </w:t>
      </w:r>
      <w:r>
        <w:rPr>
          <w:rFonts w:ascii="Arial" w:hAnsi="Arial" w:cs="Arial"/>
          <w:sz w:val="24"/>
          <w:szCs w:val="24"/>
          <w:lang w:val="en-GB"/>
        </w:rPr>
        <w:t>Subcontractor</w:t>
      </w:r>
      <w:r w:rsidRPr="00F41A7B">
        <w:rPr>
          <w:rFonts w:ascii="Arial" w:hAnsi="Arial" w:cs="Arial"/>
          <w:sz w:val="24"/>
          <w:szCs w:val="24"/>
          <w:lang w:val="en-GB"/>
        </w:rPr>
        <w:t xml:space="preserve"> pursuant to the Employment Regulations </w:t>
      </w:r>
      <w:bookmarkEnd w:id="142"/>
      <w:r w:rsidRPr="006B7D42">
        <w:rPr>
          <w:rFonts w:ascii="Arial" w:hAnsi="Arial" w:cs="Arial"/>
          <w:sz w:val="24"/>
          <w:szCs w:val="24"/>
        </w:rPr>
        <w:t xml:space="preserve">or the Acquired Rights Directive, </w:t>
      </w:r>
      <w:r w:rsidRPr="00F41A7B">
        <w:rPr>
          <w:rFonts w:ascii="Arial" w:hAnsi="Arial" w:cs="Arial"/>
          <w:sz w:val="24"/>
          <w:szCs w:val="24"/>
          <w:lang w:val="en-GB"/>
        </w:rPr>
        <w:t>then</w:t>
      </w:r>
      <w:r>
        <w:rPr>
          <w:rFonts w:ascii="Arial" w:hAnsi="Arial" w:cs="Arial"/>
          <w:sz w:val="24"/>
          <w:szCs w:val="24"/>
          <w:lang w:val="en-GB"/>
        </w:rPr>
        <w:t>:</w:t>
      </w:r>
    </w:p>
    <w:p w14:paraId="5A67260C" w14:textId="77777777" w:rsidR="00CB6F1C" w:rsidRPr="00F41A7B" w:rsidRDefault="00CB6F1C" w:rsidP="00CB6F1C">
      <w:pPr>
        <w:pStyle w:val="ScheduleL3"/>
        <w:rPr>
          <w:rFonts w:ascii="Arial" w:hAnsi="Arial" w:cs="Arial"/>
          <w:sz w:val="24"/>
          <w:szCs w:val="24"/>
        </w:rPr>
      </w:pPr>
      <w:bookmarkStart w:id="143" w:name="_Ref492896726"/>
      <w:r w:rsidRPr="00F41A7B">
        <w:rPr>
          <w:rFonts w:ascii="Arial" w:hAnsi="Arial" w:cs="Arial"/>
          <w:sz w:val="24"/>
          <w:szCs w:val="24"/>
        </w:rPr>
        <w:t xml:space="preserve">the </w:t>
      </w:r>
      <w:r>
        <w:rPr>
          <w:rFonts w:ascii="Arial" w:hAnsi="Arial" w:cs="Arial"/>
          <w:sz w:val="24"/>
          <w:szCs w:val="24"/>
        </w:rPr>
        <w:t>Buyer</w:t>
      </w:r>
      <w:r w:rsidRPr="006B7D42">
        <w:rPr>
          <w:rFonts w:ascii="Arial" w:hAnsi="Arial" w:cs="Arial"/>
          <w:sz w:val="24"/>
          <w:szCs w:val="24"/>
        </w:rPr>
        <w:t xml:space="preserve"> shall procure that the</w:t>
      </w:r>
      <w:r w:rsidRPr="00F41A7B">
        <w:rPr>
          <w:rFonts w:ascii="Arial" w:hAnsi="Arial" w:cs="Arial"/>
          <w:sz w:val="24"/>
          <w:szCs w:val="24"/>
        </w:rPr>
        <w:t xml:space="preserve"> Replacement Supplier and/or Replacement </w:t>
      </w:r>
      <w:r>
        <w:rPr>
          <w:rFonts w:ascii="Arial" w:hAnsi="Arial" w:cs="Arial"/>
          <w:sz w:val="24"/>
          <w:szCs w:val="24"/>
        </w:rPr>
        <w:t>Subcontractor</w:t>
      </w:r>
      <w:r w:rsidRPr="00F41A7B">
        <w:rPr>
          <w:rFonts w:ascii="Arial" w:hAnsi="Arial" w:cs="Arial"/>
          <w:sz w:val="24"/>
          <w:szCs w:val="24"/>
        </w:rPr>
        <w:t xml:space="preserve"> will, within 5 Working Days of becoming aware of that fact, notify the Buyer and the Supplier in writing;</w:t>
      </w:r>
      <w:bookmarkEnd w:id="143"/>
      <w:r>
        <w:rPr>
          <w:rFonts w:ascii="Arial" w:hAnsi="Arial" w:cs="Arial"/>
          <w:sz w:val="24"/>
          <w:szCs w:val="24"/>
        </w:rPr>
        <w:t xml:space="preserve"> and </w:t>
      </w:r>
    </w:p>
    <w:p w14:paraId="422B7CAA" w14:textId="77777777" w:rsidR="00CB6F1C" w:rsidRPr="00F41A7B" w:rsidRDefault="00CB6F1C" w:rsidP="00CB6F1C">
      <w:pPr>
        <w:pStyle w:val="ScheduleL3"/>
        <w:rPr>
          <w:rFonts w:ascii="Arial" w:hAnsi="Arial" w:cs="Arial"/>
          <w:sz w:val="24"/>
          <w:szCs w:val="24"/>
        </w:rPr>
      </w:pPr>
      <w:bookmarkStart w:id="144" w:name="_Ref492896721"/>
      <w:r w:rsidRPr="00F41A7B">
        <w:rPr>
          <w:rFonts w:ascii="Arial" w:hAnsi="Arial" w:cs="Arial"/>
          <w:sz w:val="24"/>
          <w:szCs w:val="24"/>
        </w:rPr>
        <w:t xml:space="preserve">the Supplier may offer </w:t>
      </w:r>
      <w:r w:rsidRPr="006B7D42">
        <w:rPr>
          <w:rFonts w:ascii="Arial" w:hAnsi="Arial" w:cs="Arial"/>
          <w:sz w:val="24"/>
          <w:szCs w:val="24"/>
        </w:rPr>
        <w:t xml:space="preserve">(or may procure that a </w:t>
      </w:r>
      <w:r>
        <w:rPr>
          <w:rFonts w:ascii="Arial" w:hAnsi="Arial" w:cs="Arial"/>
          <w:sz w:val="24"/>
          <w:szCs w:val="24"/>
        </w:rPr>
        <w:t>Subcontractor</w:t>
      </w:r>
      <w:r w:rsidRPr="006B7D42">
        <w:rPr>
          <w:rFonts w:ascii="Arial" w:hAnsi="Arial" w:cs="Arial"/>
          <w:sz w:val="24"/>
          <w:szCs w:val="24"/>
        </w:rPr>
        <w:t xml:space="preserve"> may offer) </w:t>
      </w:r>
      <w:r w:rsidRPr="00F41A7B">
        <w:rPr>
          <w:rFonts w:ascii="Arial" w:hAnsi="Arial" w:cs="Arial"/>
          <w:sz w:val="24"/>
          <w:szCs w:val="24"/>
        </w:rPr>
        <w:t xml:space="preserve">employment to such person, or take such other </w:t>
      </w:r>
      <w:r w:rsidRPr="006B7D42">
        <w:rPr>
          <w:rFonts w:ascii="Arial" w:hAnsi="Arial" w:cs="Arial"/>
          <w:sz w:val="24"/>
          <w:szCs w:val="24"/>
        </w:rPr>
        <w:t xml:space="preserve">reasonable </w:t>
      </w:r>
      <w:r w:rsidRPr="00F41A7B">
        <w:rPr>
          <w:rFonts w:ascii="Arial" w:hAnsi="Arial" w:cs="Arial"/>
          <w:sz w:val="24"/>
          <w:szCs w:val="24"/>
        </w:rPr>
        <w:t xml:space="preserve">steps as it considered appropriate to </w:t>
      </w:r>
      <w:r>
        <w:rPr>
          <w:rFonts w:ascii="Arial" w:hAnsi="Arial" w:cs="Arial"/>
          <w:sz w:val="24"/>
          <w:szCs w:val="24"/>
        </w:rPr>
        <w:t>deal</w:t>
      </w:r>
      <w:r w:rsidRPr="00F41A7B">
        <w:rPr>
          <w:rFonts w:ascii="Arial" w:hAnsi="Arial" w:cs="Arial"/>
          <w:sz w:val="24"/>
          <w:szCs w:val="24"/>
        </w:rPr>
        <w:t xml:space="preserve"> the matter</w:t>
      </w:r>
      <w:r w:rsidRPr="00FB615C">
        <w:rPr>
          <w:rFonts w:ascii="Arial" w:hAnsi="Arial" w:cs="Arial"/>
          <w:sz w:val="24"/>
          <w:szCs w:val="24"/>
        </w:rPr>
        <w:t xml:space="preserve"> </w:t>
      </w:r>
      <w:r w:rsidRPr="006B7D42">
        <w:rPr>
          <w:rFonts w:ascii="Arial" w:hAnsi="Arial" w:cs="Arial"/>
          <w:sz w:val="24"/>
          <w:szCs w:val="24"/>
        </w:rPr>
        <w:t xml:space="preserve">provided always that such steps </w:t>
      </w:r>
      <w:proofErr w:type="gramStart"/>
      <w:r w:rsidRPr="006B7D42">
        <w:rPr>
          <w:rFonts w:ascii="Arial" w:hAnsi="Arial" w:cs="Arial"/>
          <w:sz w:val="24"/>
          <w:szCs w:val="24"/>
        </w:rPr>
        <w:t>are in compliance with</w:t>
      </w:r>
      <w:proofErr w:type="gramEnd"/>
      <w:r w:rsidRPr="006B7D42">
        <w:rPr>
          <w:rFonts w:ascii="Arial" w:hAnsi="Arial" w:cs="Arial"/>
          <w:sz w:val="24"/>
          <w:szCs w:val="24"/>
        </w:rPr>
        <w:t xml:space="preserve"> Law</w:t>
      </w:r>
      <w:r w:rsidRPr="00F41A7B">
        <w:rPr>
          <w:rFonts w:ascii="Arial" w:hAnsi="Arial" w:cs="Arial"/>
          <w:sz w:val="24"/>
          <w:szCs w:val="24"/>
        </w:rPr>
        <w:t>, within1</w:t>
      </w:r>
      <w:r>
        <w:rPr>
          <w:rFonts w:ascii="Arial" w:hAnsi="Arial" w:cs="Arial"/>
          <w:sz w:val="24"/>
          <w:szCs w:val="24"/>
        </w:rPr>
        <w:t>5</w:t>
      </w:r>
      <w:r w:rsidRPr="00F41A7B">
        <w:rPr>
          <w:rFonts w:ascii="Arial" w:hAnsi="Arial" w:cs="Arial"/>
          <w:sz w:val="24"/>
          <w:szCs w:val="24"/>
        </w:rPr>
        <w:t xml:space="preserve"> Working Days of receipt of notice from the Replacement Supplier and/or Replacement </w:t>
      </w:r>
      <w:r>
        <w:rPr>
          <w:rFonts w:ascii="Arial" w:hAnsi="Arial" w:cs="Arial"/>
          <w:sz w:val="24"/>
          <w:szCs w:val="24"/>
        </w:rPr>
        <w:t xml:space="preserve">Subcontractor. </w:t>
      </w:r>
      <w:bookmarkEnd w:id="144"/>
    </w:p>
    <w:p w14:paraId="195A6B97" w14:textId="77777777" w:rsidR="00CB6F1C" w:rsidRPr="00FB615C" w:rsidRDefault="00CB6F1C" w:rsidP="00CB6F1C">
      <w:pPr>
        <w:pStyle w:val="ScheduleL2"/>
        <w:keepNext/>
        <w:rPr>
          <w:rFonts w:ascii="Arial" w:hAnsi="Arial" w:cs="Arial"/>
          <w:sz w:val="24"/>
          <w:szCs w:val="24"/>
          <w:lang w:val="en-GB"/>
        </w:rPr>
      </w:pPr>
      <w:r>
        <w:rPr>
          <w:rFonts w:ascii="Arial" w:hAnsi="Arial" w:cs="Arial"/>
          <w:sz w:val="24"/>
          <w:szCs w:val="24"/>
          <w:lang w:val="en-GB"/>
        </w:rPr>
        <w:t>I</w:t>
      </w:r>
      <w:r w:rsidRPr="00FB615C">
        <w:rPr>
          <w:rFonts w:ascii="Arial" w:hAnsi="Arial" w:cs="Arial"/>
          <w:sz w:val="24"/>
          <w:szCs w:val="24"/>
          <w:lang w:val="en-GB"/>
        </w:rPr>
        <w:t xml:space="preserve">f such offer of is accepted, </w:t>
      </w:r>
      <w:r w:rsidRPr="006B7D42">
        <w:rPr>
          <w:rFonts w:ascii="Arial" w:hAnsi="Arial" w:cs="Arial"/>
          <w:sz w:val="24"/>
          <w:szCs w:val="24"/>
        </w:rPr>
        <w:t xml:space="preserve">or if the situation has otherwise been resolved by the Supplier or a </w:t>
      </w:r>
      <w:r>
        <w:rPr>
          <w:rFonts w:ascii="Arial" w:hAnsi="Arial" w:cs="Arial"/>
          <w:sz w:val="24"/>
          <w:szCs w:val="24"/>
        </w:rPr>
        <w:t>Subcontractor</w:t>
      </w:r>
      <w:r w:rsidRPr="006B7D42">
        <w:rPr>
          <w:rFonts w:ascii="Arial" w:hAnsi="Arial" w:cs="Arial"/>
          <w:sz w:val="24"/>
          <w:szCs w:val="24"/>
        </w:rPr>
        <w:t xml:space="preserve">, </w:t>
      </w:r>
      <w:r>
        <w:rPr>
          <w:rFonts w:ascii="Arial" w:hAnsi="Arial" w:cs="Arial"/>
          <w:sz w:val="24"/>
          <w:szCs w:val="24"/>
        </w:rPr>
        <w:t>Buyer</w:t>
      </w:r>
      <w:r w:rsidRPr="006B7D42">
        <w:rPr>
          <w:rFonts w:ascii="Arial" w:hAnsi="Arial" w:cs="Arial"/>
          <w:sz w:val="24"/>
          <w:szCs w:val="24"/>
        </w:rPr>
        <w:t xml:space="preserve"> shall procure that </w:t>
      </w:r>
      <w:r w:rsidRPr="00FB615C">
        <w:rPr>
          <w:rFonts w:ascii="Arial" w:hAnsi="Arial" w:cs="Arial"/>
          <w:sz w:val="24"/>
          <w:szCs w:val="24"/>
          <w:lang w:val="en-GB"/>
        </w:rPr>
        <w:t xml:space="preserve">the Replacement Supplier </w:t>
      </w:r>
      <w:r>
        <w:rPr>
          <w:rFonts w:ascii="Arial" w:hAnsi="Arial" w:cs="Arial"/>
          <w:sz w:val="24"/>
          <w:szCs w:val="24"/>
          <w:lang w:val="en-GB"/>
        </w:rPr>
        <w:t xml:space="preserve">shall, </w:t>
      </w:r>
      <w:r w:rsidRPr="006B7D42">
        <w:rPr>
          <w:rFonts w:ascii="Arial" w:hAnsi="Arial" w:cs="Arial"/>
          <w:sz w:val="24"/>
          <w:szCs w:val="24"/>
        </w:rPr>
        <w:t>or procure that the</w:t>
      </w:r>
      <w:r w:rsidRPr="00FB615C">
        <w:rPr>
          <w:rFonts w:ascii="Arial" w:hAnsi="Arial" w:cs="Arial"/>
          <w:sz w:val="24"/>
          <w:szCs w:val="24"/>
          <w:lang w:val="en-GB"/>
        </w:rPr>
        <w:t xml:space="preserve"> and/or Replacement </w:t>
      </w:r>
      <w:r>
        <w:rPr>
          <w:rFonts w:ascii="Arial" w:hAnsi="Arial" w:cs="Arial"/>
          <w:sz w:val="24"/>
          <w:szCs w:val="24"/>
          <w:lang w:val="en-GB"/>
        </w:rPr>
        <w:t>Subcontractor</w:t>
      </w:r>
      <w:r w:rsidRPr="00FB615C">
        <w:rPr>
          <w:rFonts w:ascii="Arial" w:hAnsi="Arial" w:cs="Arial"/>
          <w:sz w:val="24"/>
          <w:szCs w:val="24"/>
          <w:lang w:val="en-GB"/>
        </w:rPr>
        <w:t xml:space="preserve"> shall</w:t>
      </w:r>
      <w:r>
        <w:rPr>
          <w:rFonts w:ascii="Arial" w:hAnsi="Arial" w:cs="Arial"/>
          <w:sz w:val="24"/>
          <w:szCs w:val="24"/>
          <w:lang w:val="en-GB"/>
        </w:rPr>
        <w:t>,</w:t>
      </w:r>
      <w:r w:rsidRPr="00FB615C">
        <w:rPr>
          <w:rFonts w:ascii="Arial" w:hAnsi="Arial" w:cs="Arial"/>
          <w:sz w:val="24"/>
          <w:szCs w:val="24"/>
          <w:lang w:val="en-GB"/>
        </w:rPr>
        <w:t xml:space="preserve"> immediately release </w:t>
      </w:r>
      <w:r w:rsidRPr="006B7D42">
        <w:rPr>
          <w:rFonts w:ascii="Arial" w:hAnsi="Arial" w:cs="Arial"/>
          <w:sz w:val="24"/>
          <w:szCs w:val="24"/>
        </w:rPr>
        <w:t xml:space="preserve">or procure the release </w:t>
      </w:r>
      <w:r w:rsidRPr="00FB615C">
        <w:rPr>
          <w:rFonts w:ascii="Arial" w:hAnsi="Arial" w:cs="Arial"/>
          <w:sz w:val="24"/>
          <w:szCs w:val="24"/>
          <w:lang w:val="en-GB"/>
        </w:rPr>
        <w:t xml:space="preserve">the person from </w:t>
      </w:r>
      <w:r>
        <w:rPr>
          <w:rFonts w:ascii="Arial" w:hAnsi="Arial" w:cs="Arial"/>
          <w:sz w:val="24"/>
          <w:szCs w:val="24"/>
          <w:lang w:val="en-GB"/>
        </w:rPr>
        <w:t>his/her</w:t>
      </w:r>
      <w:r w:rsidRPr="00FB615C">
        <w:rPr>
          <w:rFonts w:ascii="Arial" w:hAnsi="Arial" w:cs="Arial"/>
          <w:sz w:val="24"/>
          <w:szCs w:val="24"/>
          <w:lang w:val="en-GB"/>
        </w:rPr>
        <w:t xml:space="preserve"> employment</w:t>
      </w:r>
      <w:r w:rsidRPr="00FB615C">
        <w:rPr>
          <w:rFonts w:ascii="Arial" w:hAnsi="Arial" w:cs="Arial"/>
          <w:sz w:val="24"/>
          <w:szCs w:val="24"/>
        </w:rPr>
        <w:t xml:space="preserve"> </w:t>
      </w:r>
      <w:r>
        <w:rPr>
          <w:rFonts w:ascii="Arial" w:hAnsi="Arial" w:cs="Arial"/>
          <w:sz w:val="24"/>
          <w:szCs w:val="24"/>
        </w:rPr>
        <w:t xml:space="preserve">or </w:t>
      </w:r>
      <w:r w:rsidRPr="006B7D42">
        <w:rPr>
          <w:rFonts w:ascii="Arial" w:hAnsi="Arial" w:cs="Arial"/>
          <w:sz w:val="24"/>
          <w:szCs w:val="24"/>
        </w:rPr>
        <w:t>alleged employment</w:t>
      </w:r>
      <w:r w:rsidRPr="00FB615C">
        <w:rPr>
          <w:rFonts w:ascii="Arial" w:hAnsi="Arial" w:cs="Arial"/>
          <w:sz w:val="24"/>
          <w:szCs w:val="24"/>
          <w:lang w:val="en-GB"/>
        </w:rPr>
        <w:t>;</w:t>
      </w:r>
    </w:p>
    <w:p w14:paraId="3CDE2D90" w14:textId="77777777" w:rsidR="00CB6F1C" w:rsidRDefault="00CB6F1C" w:rsidP="00CB6F1C">
      <w:pPr>
        <w:pStyle w:val="ScheduleL2"/>
        <w:keepNext/>
        <w:rPr>
          <w:rFonts w:ascii="Arial" w:hAnsi="Arial" w:cs="Arial"/>
          <w:sz w:val="24"/>
          <w:szCs w:val="24"/>
          <w:lang w:val="en-GB"/>
        </w:rPr>
      </w:pPr>
      <w:bookmarkStart w:id="145" w:name="_Ref492896730"/>
      <w:r>
        <w:rPr>
          <w:rFonts w:ascii="Arial" w:hAnsi="Arial" w:cs="Arial"/>
          <w:sz w:val="24"/>
          <w:szCs w:val="24"/>
          <w:lang w:val="en-GB"/>
        </w:rPr>
        <w:t>I</w:t>
      </w:r>
      <w:r w:rsidRPr="00FB615C">
        <w:rPr>
          <w:rFonts w:ascii="Arial" w:hAnsi="Arial" w:cs="Arial"/>
          <w:sz w:val="24"/>
          <w:szCs w:val="24"/>
          <w:lang w:val="en-GB"/>
        </w:rPr>
        <w:t xml:space="preserve">f after </w:t>
      </w:r>
      <w:r w:rsidRPr="006B7D42">
        <w:rPr>
          <w:rFonts w:ascii="Arial" w:hAnsi="Arial" w:cs="Arial"/>
          <w:sz w:val="24"/>
          <w:szCs w:val="24"/>
        </w:rPr>
        <w:t xml:space="preserve">the 15 Working Day period specified in </w:t>
      </w:r>
      <w:r w:rsidRPr="00FB615C">
        <w:rPr>
          <w:rFonts w:ascii="Arial" w:hAnsi="Arial" w:cs="Arial"/>
          <w:sz w:val="24"/>
          <w:szCs w:val="24"/>
          <w:lang w:val="en-GB"/>
        </w:rPr>
        <w:t>Paragraph </w:t>
      </w:r>
      <w:r w:rsidRPr="00FB615C">
        <w:rPr>
          <w:rFonts w:ascii="Arial" w:hAnsi="Arial" w:cs="Arial"/>
          <w:sz w:val="24"/>
          <w:szCs w:val="24"/>
          <w:lang w:val="en-GB"/>
        </w:rPr>
        <w:fldChar w:fldCharType="begin"/>
      </w:r>
      <w:r w:rsidRPr="00FB615C">
        <w:rPr>
          <w:rFonts w:ascii="Arial" w:hAnsi="Arial" w:cs="Arial"/>
          <w:sz w:val="24"/>
          <w:szCs w:val="24"/>
          <w:lang w:val="en-GB"/>
        </w:rPr>
        <w:instrText xml:space="preserve"> REF _Ref492896721 \n \h  \* MERGEFORMAT </w:instrText>
      </w:r>
      <w:r w:rsidRPr="00FB615C">
        <w:rPr>
          <w:rFonts w:ascii="Arial" w:hAnsi="Arial" w:cs="Arial"/>
          <w:sz w:val="24"/>
          <w:szCs w:val="24"/>
          <w:lang w:val="en-GB"/>
        </w:rPr>
      </w:r>
      <w:r w:rsidRPr="00FB615C">
        <w:rPr>
          <w:rFonts w:ascii="Arial" w:hAnsi="Arial" w:cs="Arial"/>
          <w:sz w:val="24"/>
          <w:szCs w:val="24"/>
          <w:lang w:val="en-GB"/>
        </w:rPr>
        <w:fldChar w:fldCharType="separate"/>
      </w:r>
      <w:r w:rsidRPr="00FB615C">
        <w:rPr>
          <w:rFonts w:ascii="Arial" w:hAnsi="Arial" w:cs="Arial"/>
          <w:sz w:val="24"/>
          <w:szCs w:val="24"/>
          <w:lang w:val="en-GB"/>
        </w:rPr>
        <w:t>2.5.2</w:t>
      </w:r>
      <w:r w:rsidRPr="00FB615C">
        <w:rPr>
          <w:rFonts w:ascii="Arial" w:hAnsi="Arial" w:cs="Arial"/>
          <w:sz w:val="24"/>
          <w:szCs w:val="24"/>
          <w:lang w:val="en-GB"/>
        </w:rPr>
        <w:fldChar w:fldCharType="end"/>
      </w:r>
      <w:r w:rsidRPr="00FB615C">
        <w:rPr>
          <w:rFonts w:ascii="Arial" w:hAnsi="Arial" w:cs="Arial"/>
          <w:sz w:val="24"/>
          <w:szCs w:val="24"/>
          <w:lang w:val="en-GB"/>
        </w:rPr>
        <w:t xml:space="preserve"> </w:t>
      </w:r>
      <w:r>
        <w:rPr>
          <w:rFonts w:ascii="Arial" w:hAnsi="Arial" w:cs="Arial"/>
          <w:sz w:val="24"/>
          <w:szCs w:val="24"/>
          <w:lang w:val="en-GB"/>
        </w:rPr>
        <w:t xml:space="preserve">has elapsed: </w:t>
      </w:r>
    </w:p>
    <w:p w14:paraId="3286BF83" w14:textId="77777777" w:rsidR="00CB6F1C" w:rsidRPr="00FB615C" w:rsidRDefault="00CB6F1C" w:rsidP="00CB6F1C">
      <w:pPr>
        <w:pStyle w:val="ScheduleL3"/>
        <w:rPr>
          <w:rFonts w:ascii="Arial" w:hAnsi="Arial" w:cs="Arial"/>
          <w:sz w:val="24"/>
          <w:szCs w:val="24"/>
        </w:rPr>
      </w:pPr>
      <w:r w:rsidRPr="00FB615C">
        <w:rPr>
          <w:rFonts w:ascii="Arial" w:hAnsi="Arial" w:cs="Arial"/>
          <w:sz w:val="24"/>
          <w:szCs w:val="24"/>
        </w:rPr>
        <w:t xml:space="preserve">no such offer has been made: </w:t>
      </w:r>
    </w:p>
    <w:p w14:paraId="766DC207" w14:textId="77777777" w:rsidR="00CB6F1C" w:rsidRPr="00FB615C" w:rsidRDefault="00CB6F1C" w:rsidP="00CB6F1C">
      <w:pPr>
        <w:pStyle w:val="ScheduleL3"/>
        <w:rPr>
          <w:rFonts w:ascii="Arial" w:hAnsi="Arial" w:cs="Arial"/>
          <w:sz w:val="24"/>
          <w:szCs w:val="24"/>
        </w:rPr>
      </w:pPr>
      <w:r w:rsidRPr="00FB615C">
        <w:rPr>
          <w:rFonts w:ascii="Arial" w:hAnsi="Arial" w:cs="Arial"/>
          <w:sz w:val="24"/>
          <w:szCs w:val="24"/>
        </w:rPr>
        <w:t xml:space="preserve">such offer has been made but not accepted; or </w:t>
      </w:r>
    </w:p>
    <w:p w14:paraId="6BB984A5" w14:textId="77777777" w:rsidR="00CB6F1C" w:rsidRPr="00FB615C" w:rsidRDefault="00CB6F1C" w:rsidP="00CB6F1C">
      <w:pPr>
        <w:pStyle w:val="ScheduleL3"/>
        <w:rPr>
          <w:rFonts w:ascii="Arial" w:hAnsi="Arial" w:cs="Arial"/>
          <w:sz w:val="24"/>
          <w:szCs w:val="24"/>
        </w:rPr>
      </w:pPr>
      <w:r w:rsidRPr="00FB615C">
        <w:rPr>
          <w:rFonts w:ascii="Arial" w:hAnsi="Arial" w:cs="Arial"/>
          <w:sz w:val="24"/>
          <w:szCs w:val="24"/>
        </w:rPr>
        <w:t>the situation has not otherwise been resolved</w:t>
      </w:r>
    </w:p>
    <w:p w14:paraId="4722A2C1" w14:textId="77777777" w:rsidR="00CB6F1C" w:rsidRPr="00FB615C" w:rsidRDefault="00CB6F1C" w:rsidP="00CB6F1C">
      <w:pPr>
        <w:pStyle w:val="ScheduleL3"/>
        <w:numPr>
          <w:ilvl w:val="0"/>
          <w:numId w:val="0"/>
        </w:numPr>
        <w:ind w:left="993"/>
        <w:rPr>
          <w:rFonts w:ascii="Arial" w:hAnsi="Arial" w:cs="Arial"/>
          <w:sz w:val="24"/>
          <w:szCs w:val="24"/>
        </w:rPr>
      </w:pPr>
      <w:r w:rsidRPr="00FB615C">
        <w:rPr>
          <w:rFonts w:ascii="Arial" w:hAnsi="Arial" w:cs="Arial"/>
          <w:sz w:val="24"/>
          <w:szCs w:val="24"/>
        </w:rPr>
        <w:t xml:space="preserve">the </w:t>
      </w:r>
      <w:r>
        <w:rPr>
          <w:rFonts w:ascii="Arial" w:hAnsi="Arial" w:cs="Arial"/>
          <w:sz w:val="24"/>
          <w:szCs w:val="24"/>
        </w:rPr>
        <w:t>Buyer</w:t>
      </w:r>
      <w:r w:rsidRPr="006B7D42">
        <w:rPr>
          <w:rFonts w:ascii="Arial" w:hAnsi="Arial" w:cs="Arial"/>
          <w:sz w:val="24"/>
          <w:szCs w:val="24"/>
        </w:rPr>
        <w:t xml:space="preserve"> shall advise the </w:t>
      </w:r>
      <w:r w:rsidRPr="00FB615C">
        <w:rPr>
          <w:rFonts w:ascii="Arial" w:hAnsi="Arial" w:cs="Arial"/>
          <w:sz w:val="24"/>
          <w:szCs w:val="24"/>
        </w:rPr>
        <w:t xml:space="preserve">Replacement Supplier and/or Replacement </w:t>
      </w:r>
      <w:r>
        <w:rPr>
          <w:rFonts w:ascii="Arial" w:hAnsi="Arial" w:cs="Arial"/>
          <w:sz w:val="24"/>
          <w:szCs w:val="24"/>
        </w:rPr>
        <w:t>Subcontractor (as appropriate) that it</w:t>
      </w:r>
      <w:r w:rsidRPr="00FB615C">
        <w:rPr>
          <w:rFonts w:ascii="Arial" w:hAnsi="Arial" w:cs="Arial"/>
          <w:sz w:val="24"/>
          <w:szCs w:val="24"/>
        </w:rPr>
        <w:t xml:space="preserve"> may within 5 Working Days give notice to terminate the employment </w:t>
      </w:r>
      <w:r w:rsidRPr="006B7D42">
        <w:rPr>
          <w:rFonts w:ascii="Arial" w:hAnsi="Arial" w:cs="Arial"/>
          <w:sz w:val="24"/>
          <w:szCs w:val="24"/>
        </w:rPr>
        <w:t xml:space="preserve">or alleged employment </w:t>
      </w:r>
      <w:r w:rsidRPr="00FB615C">
        <w:rPr>
          <w:rFonts w:ascii="Arial" w:hAnsi="Arial" w:cs="Arial"/>
          <w:sz w:val="24"/>
          <w:szCs w:val="24"/>
        </w:rPr>
        <w:t>of such person;</w:t>
      </w:r>
      <w:bookmarkEnd w:id="145"/>
    </w:p>
    <w:p w14:paraId="16CAA6D9" w14:textId="77777777" w:rsidR="00CB6F1C" w:rsidRPr="00FB615C" w:rsidRDefault="00CB6F1C" w:rsidP="00CB6F1C">
      <w:pPr>
        <w:pStyle w:val="ScheduleL2"/>
        <w:keepNext/>
        <w:rPr>
          <w:rFonts w:ascii="Arial" w:hAnsi="Arial" w:cs="Arial"/>
          <w:sz w:val="24"/>
          <w:szCs w:val="24"/>
          <w:lang w:val="en-GB"/>
        </w:rPr>
      </w:pPr>
      <w:r>
        <w:rPr>
          <w:rFonts w:ascii="Arial" w:hAnsi="Arial" w:cs="Arial"/>
          <w:sz w:val="24"/>
          <w:szCs w:val="24"/>
          <w:lang w:val="en-GB"/>
        </w:rPr>
        <w:t>S</w:t>
      </w:r>
      <w:r w:rsidRPr="00FB615C">
        <w:rPr>
          <w:rFonts w:ascii="Arial" w:hAnsi="Arial" w:cs="Arial"/>
          <w:sz w:val="24"/>
          <w:szCs w:val="24"/>
          <w:lang w:val="en-GB"/>
        </w:rPr>
        <w:t xml:space="preserve">ubject to the Replacement Supplier's and/or Replacement </w:t>
      </w:r>
      <w:r>
        <w:rPr>
          <w:rFonts w:ascii="Arial" w:hAnsi="Arial" w:cs="Arial"/>
          <w:sz w:val="24"/>
          <w:szCs w:val="24"/>
          <w:lang w:val="en-GB"/>
        </w:rPr>
        <w:t>Subcontractor</w:t>
      </w:r>
      <w:r w:rsidRPr="00FB615C">
        <w:rPr>
          <w:rFonts w:ascii="Arial" w:hAnsi="Arial" w:cs="Arial"/>
          <w:sz w:val="24"/>
          <w:szCs w:val="24"/>
          <w:lang w:val="en-GB"/>
        </w:rPr>
        <w:t xml:space="preserve"> </w:t>
      </w:r>
      <w:r w:rsidRPr="006B7D42">
        <w:rPr>
          <w:rFonts w:ascii="Arial" w:hAnsi="Arial" w:cs="Arial"/>
          <w:sz w:val="24"/>
          <w:szCs w:val="24"/>
        </w:rPr>
        <w:t xml:space="preserve">acting in accordance with the provisions of </w:t>
      </w:r>
      <w:r w:rsidRPr="00FB615C">
        <w:rPr>
          <w:rFonts w:ascii="Arial" w:hAnsi="Arial" w:cs="Arial"/>
          <w:sz w:val="24"/>
          <w:szCs w:val="24"/>
          <w:lang w:val="en-GB"/>
        </w:rPr>
        <w:t>Paragraphs </w:t>
      </w:r>
      <w:r>
        <w:rPr>
          <w:rFonts w:ascii="Arial" w:hAnsi="Arial" w:cs="Arial"/>
          <w:sz w:val="24"/>
          <w:szCs w:val="24"/>
          <w:lang w:val="en-GB"/>
        </w:rPr>
        <w:t>2.5 to 2.7</w:t>
      </w:r>
      <w:r w:rsidRPr="00FB615C">
        <w:rPr>
          <w:rFonts w:ascii="Arial" w:hAnsi="Arial" w:cs="Arial"/>
          <w:sz w:val="24"/>
          <w:szCs w:val="24"/>
          <w:lang w:val="en-GB"/>
        </w:rPr>
        <w:t xml:space="preserve"> </w:t>
      </w:r>
      <w:r w:rsidRPr="006B7D42">
        <w:rPr>
          <w:rFonts w:ascii="Arial" w:hAnsi="Arial" w:cs="Arial"/>
          <w:sz w:val="24"/>
          <w:szCs w:val="24"/>
        </w:rPr>
        <w:t>and in accordance with all applicable proper employment procedures set out in applicable Law</w:t>
      </w:r>
      <w:r>
        <w:rPr>
          <w:rFonts w:ascii="Arial" w:hAnsi="Arial" w:cs="Arial"/>
          <w:sz w:val="24"/>
          <w:szCs w:val="24"/>
        </w:rPr>
        <w:t xml:space="preserve"> and subject to Paragraph 2.9 below,</w:t>
      </w:r>
      <w:r w:rsidRPr="00FB615C">
        <w:rPr>
          <w:rFonts w:ascii="Arial" w:hAnsi="Arial" w:cs="Arial"/>
          <w:sz w:val="24"/>
          <w:szCs w:val="24"/>
          <w:lang w:val="en-GB"/>
        </w:rPr>
        <w:t xml:space="preserve"> the Supplier will indemnify the Replacement Supplier and/or Replacement </w:t>
      </w:r>
      <w:r>
        <w:rPr>
          <w:rFonts w:ascii="Arial" w:hAnsi="Arial" w:cs="Arial"/>
          <w:sz w:val="24"/>
          <w:szCs w:val="24"/>
          <w:lang w:val="en-GB"/>
        </w:rPr>
        <w:t>Subcontractor</w:t>
      </w:r>
      <w:r w:rsidRPr="00FB615C">
        <w:rPr>
          <w:rFonts w:ascii="Arial" w:hAnsi="Arial" w:cs="Arial"/>
          <w:sz w:val="24"/>
          <w:szCs w:val="24"/>
          <w:lang w:val="en-GB"/>
        </w:rPr>
        <w:t xml:space="preserve"> against all Employee Liabilities arising out of the termination of the employment of any of the Supplier's  employees </w:t>
      </w:r>
      <w:r w:rsidRPr="006B7D42">
        <w:rPr>
          <w:rFonts w:ascii="Arial" w:hAnsi="Arial" w:cs="Arial"/>
          <w:sz w:val="24"/>
          <w:szCs w:val="24"/>
        </w:rPr>
        <w:t xml:space="preserve">pursuant to the provisions of Paragraph 2.7 provided that the Replacement Supplier takes, or shall procure that the Replacement </w:t>
      </w:r>
      <w:r>
        <w:rPr>
          <w:rFonts w:ascii="Arial" w:hAnsi="Arial" w:cs="Arial"/>
          <w:sz w:val="24"/>
          <w:szCs w:val="24"/>
        </w:rPr>
        <w:t>Subcontractor</w:t>
      </w:r>
      <w:r w:rsidRPr="006B7D42">
        <w:rPr>
          <w:rFonts w:ascii="Arial" w:hAnsi="Arial" w:cs="Arial"/>
          <w:sz w:val="24"/>
          <w:szCs w:val="24"/>
        </w:rPr>
        <w:t xml:space="preserve"> takes, all reasonable steps to </w:t>
      </w:r>
      <w:proofErr w:type="spellStart"/>
      <w:r w:rsidRPr="006B7D42">
        <w:rPr>
          <w:rFonts w:ascii="Arial" w:hAnsi="Arial" w:cs="Arial"/>
          <w:sz w:val="24"/>
          <w:szCs w:val="24"/>
        </w:rPr>
        <w:t>minimise</w:t>
      </w:r>
      <w:proofErr w:type="spellEnd"/>
      <w:r w:rsidRPr="006B7D42">
        <w:rPr>
          <w:rFonts w:ascii="Arial" w:hAnsi="Arial" w:cs="Arial"/>
          <w:sz w:val="24"/>
          <w:szCs w:val="24"/>
        </w:rPr>
        <w:t xml:space="preserve"> any such Employee Liabilities</w:t>
      </w:r>
      <w:r w:rsidRPr="00FB615C">
        <w:rPr>
          <w:rFonts w:ascii="Arial" w:hAnsi="Arial" w:cs="Arial"/>
          <w:sz w:val="24"/>
          <w:szCs w:val="24"/>
          <w:lang w:val="en-GB"/>
        </w:rPr>
        <w:t xml:space="preserve">. </w:t>
      </w:r>
    </w:p>
    <w:p w14:paraId="776F9969" w14:textId="77777777" w:rsidR="00CB6F1C" w:rsidRPr="00531946" w:rsidRDefault="00CB6F1C" w:rsidP="00CB6F1C">
      <w:pPr>
        <w:pStyle w:val="ScheduleL2"/>
        <w:keepNext/>
        <w:rPr>
          <w:rFonts w:ascii="Arial" w:hAnsi="Arial" w:cs="Arial"/>
          <w:sz w:val="24"/>
          <w:szCs w:val="24"/>
          <w:lang w:val="en-GB"/>
        </w:rPr>
      </w:pPr>
      <w:bookmarkStart w:id="146" w:name="_Ref492896705"/>
      <w:r w:rsidRPr="00531946">
        <w:rPr>
          <w:rFonts w:ascii="Arial" w:hAnsi="Arial" w:cs="Arial"/>
          <w:sz w:val="24"/>
          <w:szCs w:val="24"/>
          <w:lang w:val="en-GB"/>
        </w:rPr>
        <w:t xml:space="preserve">The indemnity in Paragraph 2.8: </w:t>
      </w:r>
    </w:p>
    <w:p w14:paraId="0F5D5565" w14:textId="77777777" w:rsidR="00CB6F1C" w:rsidRPr="00531946" w:rsidRDefault="00CB6F1C" w:rsidP="00CB6F1C">
      <w:pPr>
        <w:pStyle w:val="ScheduleL3"/>
        <w:rPr>
          <w:rFonts w:ascii="Arial" w:hAnsi="Arial" w:cs="Arial"/>
          <w:sz w:val="24"/>
          <w:szCs w:val="24"/>
        </w:rPr>
      </w:pPr>
      <w:r w:rsidRPr="00531946">
        <w:rPr>
          <w:rFonts w:ascii="Arial" w:hAnsi="Arial" w:cs="Arial"/>
          <w:sz w:val="24"/>
          <w:szCs w:val="24"/>
        </w:rPr>
        <w:t xml:space="preserve"> shall not apply to:</w:t>
      </w:r>
      <w:bookmarkEnd w:id="146"/>
    </w:p>
    <w:p w14:paraId="0AA1CE19" w14:textId="77777777" w:rsidR="00CB6F1C" w:rsidRPr="00531946" w:rsidRDefault="00CB6F1C" w:rsidP="00CB6F1C">
      <w:pPr>
        <w:pStyle w:val="ScheduleL4"/>
        <w:rPr>
          <w:rFonts w:ascii="Arial" w:hAnsi="Arial" w:cs="Arial"/>
          <w:sz w:val="24"/>
          <w:szCs w:val="24"/>
        </w:rPr>
      </w:pPr>
      <w:r w:rsidRPr="00531946">
        <w:rPr>
          <w:rFonts w:ascii="Arial" w:hAnsi="Arial" w:cs="Arial"/>
          <w:sz w:val="24"/>
          <w:szCs w:val="24"/>
        </w:rPr>
        <w:lastRenderedPageBreak/>
        <w:t xml:space="preserve">any claim for: </w:t>
      </w:r>
    </w:p>
    <w:p w14:paraId="7C6C56B7" w14:textId="77777777" w:rsidR="00CB6F1C" w:rsidRPr="00531946" w:rsidRDefault="00CB6F1C" w:rsidP="00CB6F1C">
      <w:pPr>
        <w:pStyle w:val="ScheduleL6"/>
        <w:rPr>
          <w:rFonts w:ascii="Arial" w:hAnsi="Arial"/>
          <w:sz w:val="24"/>
          <w:szCs w:val="24"/>
        </w:rPr>
      </w:pPr>
      <w:r w:rsidRPr="00531946">
        <w:rPr>
          <w:rFonts w:ascii="Arial" w:hAnsi="Arial"/>
          <w:sz w:val="24"/>
          <w:szCs w:val="24"/>
        </w:rPr>
        <w:t>discrimination, including on the grounds of sex, race, disability, age, gender reassignment, marriage or civil partnership, pregnancy and maternity or sexual orientation, religion or belief; or</w:t>
      </w:r>
    </w:p>
    <w:p w14:paraId="6347AF2D" w14:textId="77777777" w:rsidR="00CB6F1C" w:rsidRPr="00531946" w:rsidRDefault="00CB6F1C" w:rsidP="00CB6F1C">
      <w:pPr>
        <w:pStyle w:val="ScheduleL6"/>
        <w:rPr>
          <w:rFonts w:ascii="Arial" w:hAnsi="Arial"/>
          <w:sz w:val="24"/>
          <w:szCs w:val="24"/>
        </w:rPr>
      </w:pPr>
      <w:r w:rsidRPr="00531946">
        <w:rPr>
          <w:rFonts w:ascii="Arial" w:hAnsi="Arial"/>
          <w:sz w:val="24"/>
          <w:szCs w:val="24"/>
        </w:rPr>
        <w:t xml:space="preserve">equal pay or compensation for less favourable treatment of part-time workers or fixed-term employees, </w:t>
      </w:r>
    </w:p>
    <w:p w14:paraId="50184590" w14:textId="77777777" w:rsidR="00CB6F1C" w:rsidRPr="00531946" w:rsidRDefault="00CB6F1C" w:rsidP="00CB6F1C">
      <w:pPr>
        <w:pStyle w:val="ScheduleL6"/>
        <w:numPr>
          <w:ilvl w:val="0"/>
          <w:numId w:val="0"/>
        </w:numPr>
        <w:ind w:left="3600"/>
        <w:rPr>
          <w:rFonts w:ascii="Arial" w:hAnsi="Arial"/>
          <w:sz w:val="24"/>
          <w:szCs w:val="24"/>
        </w:rPr>
      </w:pPr>
      <w:r w:rsidRPr="00531946">
        <w:rPr>
          <w:rFonts w:ascii="Arial" w:hAnsi="Arial"/>
          <w:sz w:val="24"/>
          <w:szCs w:val="24"/>
        </w:rPr>
        <w:t xml:space="preserve">In any case in relation to any alleged act or omission of the Replacement Supplier and/or Replacement </w:t>
      </w:r>
      <w:r>
        <w:rPr>
          <w:rFonts w:ascii="Arial" w:hAnsi="Arial"/>
          <w:sz w:val="24"/>
          <w:szCs w:val="24"/>
        </w:rPr>
        <w:t>Subcontractor</w:t>
      </w:r>
      <w:r w:rsidRPr="00531946">
        <w:rPr>
          <w:rFonts w:ascii="Arial" w:hAnsi="Arial"/>
          <w:sz w:val="24"/>
          <w:szCs w:val="24"/>
        </w:rPr>
        <w:t>, or</w:t>
      </w:r>
    </w:p>
    <w:p w14:paraId="4E317496" w14:textId="77777777" w:rsidR="00CB6F1C" w:rsidRPr="00531946" w:rsidRDefault="00CB6F1C" w:rsidP="00CB6F1C">
      <w:pPr>
        <w:pStyle w:val="ScheduleL4"/>
        <w:rPr>
          <w:rFonts w:ascii="Arial" w:hAnsi="Arial" w:cs="Arial"/>
          <w:sz w:val="24"/>
          <w:szCs w:val="24"/>
        </w:rPr>
      </w:pPr>
      <w:r w:rsidRPr="00531946">
        <w:rPr>
          <w:rFonts w:ascii="Arial" w:hAnsi="Arial" w:cs="Arial"/>
          <w:sz w:val="24"/>
          <w:szCs w:val="24"/>
        </w:rPr>
        <w:t xml:space="preserve">any claim that the termination of employment was unfair because the Replacement Supplier and/or Replacement </w:t>
      </w:r>
      <w:r>
        <w:rPr>
          <w:rFonts w:ascii="Arial" w:hAnsi="Arial" w:cs="Arial"/>
          <w:sz w:val="24"/>
          <w:szCs w:val="24"/>
        </w:rPr>
        <w:t>Subcontractor</w:t>
      </w:r>
      <w:r w:rsidRPr="00531946">
        <w:rPr>
          <w:rFonts w:ascii="Arial" w:hAnsi="Arial" w:cs="Arial"/>
          <w:sz w:val="24"/>
          <w:szCs w:val="24"/>
        </w:rPr>
        <w:t xml:space="preserve"> neglected to follow a fair dismissal procedure; and </w:t>
      </w:r>
    </w:p>
    <w:p w14:paraId="5A527F13" w14:textId="77777777" w:rsidR="00CB6F1C" w:rsidRPr="00531946" w:rsidRDefault="00CB6F1C" w:rsidP="00CB6F1C">
      <w:pPr>
        <w:pStyle w:val="ScheduleL3"/>
        <w:rPr>
          <w:rFonts w:ascii="Arial" w:hAnsi="Arial" w:cs="Arial"/>
          <w:sz w:val="24"/>
          <w:szCs w:val="24"/>
        </w:rPr>
      </w:pPr>
      <w:bookmarkStart w:id="147" w:name="_Ref492896709"/>
      <w:r w:rsidRPr="00531946">
        <w:rPr>
          <w:rFonts w:ascii="Arial" w:hAnsi="Arial" w:cs="Arial"/>
          <w:sz w:val="24"/>
          <w:szCs w:val="24"/>
        </w:rPr>
        <w:t xml:space="preserve">shall apply only where the notification referred to in Paragraph 2.5.1 is made by the Replacement Supplier and/or Replacement </w:t>
      </w:r>
      <w:r>
        <w:rPr>
          <w:rFonts w:ascii="Arial" w:hAnsi="Arial" w:cs="Arial"/>
          <w:sz w:val="24"/>
          <w:szCs w:val="24"/>
        </w:rPr>
        <w:t>Subcontractor</w:t>
      </w:r>
      <w:r w:rsidRPr="00531946">
        <w:rPr>
          <w:rFonts w:ascii="Arial" w:hAnsi="Arial" w:cs="Arial"/>
          <w:sz w:val="24"/>
          <w:szCs w:val="24"/>
        </w:rPr>
        <w:t xml:space="preserve"> to the Supplier within 6 months of the Service Transfer </w:t>
      </w:r>
      <w:proofErr w:type="gramStart"/>
      <w:r w:rsidRPr="00531946">
        <w:rPr>
          <w:rFonts w:ascii="Arial" w:hAnsi="Arial" w:cs="Arial"/>
          <w:sz w:val="24"/>
          <w:szCs w:val="24"/>
        </w:rPr>
        <w:t>Date..</w:t>
      </w:r>
      <w:bookmarkEnd w:id="147"/>
      <w:proofErr w:type="gramEnd"/>
    </w:p>
    <w:p w14:paraId="29E1DAEA" w14:textId="77777777" w:rsidR="00CB6F1C" w:rsidRDefault="00CB6F1C" w:rsidP="00CB6F1C">
      <w:pPr>
        <w:pStyle w:val="ScheduleL2"/>
        <w:rPr>
          <w:rFonts w:ascii="Arial" w:hAnsi="Arial" w:cs="Arial"/>
          <w:sz w:val="24"/>
          <w:szCs w:val="24"/>
          <w:lang w:val="en-GB"/>
        </w:rPr>
      </w:pPr>
      <w:r w:rsidRPr="006B7D42">
        <w:rPr>
          <w:rFonts w:ascii="Arial" w:hAnsi="Arial" w:cs="Arial"/>
          <w:sz w:val="24"/>
          <w:szCs w:val="24"/>
        </w:rPr>
        <w:t xml:space="preserve">If any such person as is described in Paragraph 2.5 is neither re-employed by the Supplier or any </w:t>
      </w:r>
      <w:r>
        <w:rPr>
          <w:rFonts w:ascii="Arial" w:hAnsi="Arial" w:cs="Arial"/>
          <w:sz w:val="24"/>
          <w:szCs w:val="24"/>
        </w:rPr>
        <w:t>Subcontractor</w:t>
      </w:r>
      <w:r w:rsidRPr="006B7D42">
        <w:rPr>
          <w:rFonts w:ascii="Arial" w:hAnsi="Arial" w:cs="Arial"/>
          <w:sz w:val="24"/>
          <w:szCs w:val="24"/>
        </w:rPr>
        <w:t xml:space="preserve"> nor dismissed by the Replacement Supplier and/or Replacement </w:t>
      </w:r>
      <w:r>
        <w:rPr>
          <w:rFonts w:ascii="Arial" w:hAnsi="Arial" w:cs="Arial"/>
          <w:sz w:val="24"/>
          <w:szCs w:val="24"/>
        </w:rPr>
        <w:t>Subcontractor</w:t>
      </w:r>
      <w:r w:rsidRPr="006B7D42">
        <w:rPr>
          <w:rFonts w:ascii="Arial" w:hAnsi="Arial" w:cs="Arial"/>
          <w:sz w:val="24"/>
          <w:szCs w:val="24"/>
        </w:rPr>
        <w:t xml:space="preserve"> within the time scales set out in Paragraphs 2.5 to 2.7, such person shall be treated as a Transferring Supplier Employee</w:t>
      </w:r>
      <w:proofErr w:type="gramStart"/>
      <w:r>
        <w:rPr>
          <w:rFonts w:ascii="Arial" w:hAnsi="Arial" w:cs="Arial"/>
          <w:sz w:val="24"/>
          <w:szCs w:val="24"/>
        </w:rPr>
        <w:t xml:space="preserve">. </w:t>
      </w:r>
      <w:r w:rsidRPr="00F41A7B">
        <w:rPr>
          <w:rFonts w:ascii="Arial" w:hAnsi="Arial" w:cs="Arial"/>
          <w:sz w:val="24"/>
          <w:szCs w:val="24"/>
          <w:lang w:val="en-GB"/>
        </w:rPr>
        <w:t>.</w:t>
      </w:r>
      <w:proofErr w:type="gramEnd"/>
    </w:p>
    <w:p w14:paraId="589802C5" w14:textId="77777777" w:rsidR="00CB6F1C" w:rsidRPr="006B7D42" w:rsidRDefault="00CB6F1C" w:rsidP="00CB6F1C">
      <w:pPr>
        <w:pStyle w:val="ScheduleL2"/>
        <w:rPr>
          <w:rFonts w:ascii="Arial" w:hAnsi="Arial" w:cs="Arial"/>
          <w:sz w:val="24"/>
          <w:szCs w:val="24"/>
        </w:rPr>
      </w:pPr>
      <w:r w:rsidRPr="006B7D42">
        <w:rPr>
          <w:rFonts w:ascii="Arial" w:hAnsi="Arial" w:cs="Arial"/>
          <w:sz w:val="24"/>
          <w:szCs w:val="24"/>
        </w:rPr>
        <w:t xml:space="preserve">The Supplier shall comply, and shall procure that each </w:t>
      </w:r>
      <w:r>
        <w:rPr>
          <w:rFonts w:ascii="Arial" w:hAnsi="Arial" w:cs="Arial"/>
          <w:sz w:val="24"/>
          <w:szCs w:val="24"/>
        </w:rPr>
        <w:t>Subcontractor</w:t>
      </w:r>
      <w:r w:rsidRPr="006B7D42">
        <w:rPr>
          <w:rFonts w:ascii="Arial" w:hAnsi="Arial" w:cs="Arial"/>
          <w:sz w:val="24"/>
          <w:szCs w:val="24"/>
        </w:rPr>
        <w:t xml:space="preserve"> shall comply, with all its obligations under the Employment Regulations and shall perform and discharge, and shall procure that each </w:t>
      </w:r>
      <w:r>
        <w:rPr>
          <w:rFonts w:ascii="Arial" w:hAnsi="Arial" w:cs="Arial"/>
          <w:sz w:val="24"/>
          <w:szCs w:val="24"/>
        </w:rPr>
        <w:t>Subcontractor</w:t>
      </w:r>
      <w:r w:rsidRPr="006B7D42">
        <w:rPr>
          <w:rFonts w:ascii="Arial" w:hAnsi="Arial" w:cs="Arial"/>
          <w:sz w:val="24"/>
          <w:szCs w:val="24"/>
        </w:rPr>
        <w:t xml:space="preserve"> shall perform and discharge, all its obligations in respect of any person identified in the Supplier’s Final Supplier Personnel </w:t>
      </w:r>
      <w:r>
        <w:rPr>
          <w:rFonts w:ascii="Arial" w:hAnsi="Arial" w:cs="Arial"/>
          <w:sz w:val="24"/>
          <w:szCs w:val="24"/>
        </w:rPr>
        <w:t>L</w:t>
      </w:r>
      <w:r w:rsidRPr="006B7D42">
        <w:rPr>
          <w:rFonts w:ascii="Arial" w:hAnsi="Arial" w:cs="Arial"/>
          <w:sz w:val="24"/>
          <w:szCs w:val="24"/>
        </w:rPr>
        <w:t xml:space="preserve">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5AAF2F82" w14:textId="77777777" w:rsidR="00CB6F1C" w:rsidRPr="00084B27" w:rsidRDefault="00CB6F1C" w:rsidP="000266D5">
      <w:pPr>
        <w:pStyle w:val="Heading4"/>
        <w:keepNext w:val="0"/>
        <w:numPr>
          <w:ilvl w:val="3"/>
          <w:numId w:val="35"/>
        </w:numPr>
        <w:spacing w:before="0" w:after="240" w:line="240" w:lineRule="auto"/>
        <w:jc w:val="both"/>
        <w:rPr>
          <w:rFonts w:ascii="Arial" w:hAnsi="Arial"/>
          <w:b w:val="0"/>
          <w:bCs/>
        </w:rPr>
      </w:pPr>
      <w:r w:rsidRPr="00084B27">
        <w:rPr>
          <w:rFonts w:ascii="Arial" w:hAnsi="Arial"/>
          <w:b w:val="0"/>
          <w:bCs/>
        </w:rPr>
        <w:t>the Supplier and/or any Subcontractor; and</w:t>
      </w:r>
    </w:p>
    <w:p w14:paraId="0DBE764E" w14:textId="77777777" w:rsidR="00CB6F1C" w:rsidRPr="00084B27" w:rsidRDefault="00CB6F1C" w:rsidP="000266D5">
      <w:pPr>
        <w:pStyle w:val="Heading4"/>
        <w:keepNext w:val="0"/>
        <w:numPr>
          <w:ilvl w:val="3"/>
          <w:numId w:val="35"/>
        </w:numPr>
        <w:spacing w:before="0" w:after="240" w:line="240" w:lineRule="auto"/>
        <w:jc w:val="both"/>
        <w:rPr>
          <w:rFonts w:ascii="Arial" w:hAnsi="Arial"/>
          <w:b w:val="0"/>
          <w:bCs/>
        </w:rPr>
      </w:pPr>
      <w:r w:rsidRPr="00084B27">
        <w:rPr>
          <w:rFonts w:ascii="Arial" w:hAnsi="Arial"/>
          <w:b w:val="0"/>
          <w:bCs/>
        </w:rPr>
        <w:t>the Replacement Supplier and/or the Replacement Subcontractor.</w:t>
      </w:r>
    </w:p>
    <w:p w14:paraId="5ECD4D46" w14:textId="77777777" w:rsidR="00CB6F1C" w:rsidRPr="00F41A7B" w:rsidRDefault="00CB6F1C" w:rsidP="00CB6F1C">
      <w:pPr>
        <w:pStyle w:val="ScheduleL2"/>
        <w:numPr>
          <w:ilvl w:val="0"/>
          <w:numId w:val="0"/>
        </w:numPr>
        <w:ind w:left="720"/>
        <w:rPr>
          <w:rFonts w:ascii="Arial" w:hAnsi="Arial" w:cs="Arial"/>
          <w:sz w:val="24"/>
          <w:szCs w:val="24"/>
          <w:lang w:val="en-GB"/>
        </w:rPr>
      </w:pPr>
    </w:p>
    <w:p w14:paraId="051A6674" w14:textId="77777777" w:rsidR="00CB6F1C" w:rsidRPr="00F41A7B" w:rsidRDefault="00CB6F1C" w:rsidP="00CB6F1C">
      <w:pPr>
        <w:pStyle w:val="ScheduleL2"/>
        <w:rPr>
          <w:rFonts w:ascii="Arial" w:hAnsi="Arial" w:cs="Arial"/>
          <w:sz w:val="24"/>
          <w:szCs w:val="24"/>
          <w:lang w:val="en-GB"/>
        </w:rPr>
      </w:pPr>
      <w:bookmarkStart w:id="148" w:name="_Ref492896770"/>
      <w:r w:rsidRPr="00F41A7B">
        <w:rPr>
          <w:rFonts w:ascii="Arial" w:hAnsi="Arial" w:cs="Arial"/>
          <w:sz w:val="24"/>
          <w:szCs w:val="24"/>
          <w:lang w:val="en-GB"/>
        </w:rPr>
        <w:lastRenderedPageBreak/>
        <w:t>The Supplier shall</w:t>
      </w:r>
      <w:r>
        <w:rPr>
          <w:rFonts w:ascii="Arial" w:hAnsi="Arial" w:cs="Arial"/>
          <w:sz w:val="24"/>
          <w:szCs w:val="24"/>
          <w:lang w:val="en-GB"/>
        </w:rPr>
        <w:t xml:space="preserve">, </w:t>
      </w:r>
      <w:r w:rsidRPr="006B7D42">
        <w:rPr>
          <w:rFonts w:ascii="Arial" w:hAnsi="Arial" w:cs="Arial"/>
          <w:sz w:val="24"/>
          <w:szCs w:val="24"/>
        </w:rPr>
        <w:t xml:space="preserve">and shall procure that each </w:t>
      </w:r>
      <w:r>
        <w:rPr>
          <w:rFonts w:ascii="Arial" w:hAnsi="Arial" w:cs="Arial"/>
          <w:sz w:val="24"/>
          <w:szCs w:val="24"/>
        </w:rPr>
        <w:t>Subcontractor</w:t>
      </w:r>
      <w:r w:rsidRPr="006B7D42">
        <w:rPr>
          <w:rFonts w:ascii="Arial" w:hAnsi="Arial" w:cs="Arial"/>
          <w:sz w:val="24"/>
          <w:szCs w:val="24"/>
        </w:rPr>
        <w:t xml:space="preserve"> </w:t>
      </w:r>
      <w:proofErr w:type="gramStart"/>
      <w:r w:rsidRPr="006B7D42">
        <w:rPr>
          <w:rFonts w:ascii="Arial" w:hAnsi="Arial" w:cs="Arial"/>
          <w:sz w:val="24"/>
          <w:szCs w:val="24"/>
        </w:rPr>
        <w:t xml:space="preserve">shall, </w:t>
      </w:r>
      <w:r w:rsidRPr="00F41A7B">
        <w:rPr>
          <w:rFonts w:ascii="Arial" w:hAnsi="Arial" w:cs="Arial"/>
          <w:sz w:val="24"/>
          <w:szCs w:val="24"/>
          <w:lang w:val="en-GB"/>
        </w:rPr>
        <w:t xml:space="preserve"> promptly</w:t>
      </w:r>
      <w:proofErr w:type="gramEnd"/>
      <w:r w:rsidRPr="00F41A7B">
        <w:rPr>
          <w:rFonts w:ascii="Arial" w:hAnsi="Arial" w:cs="Arial"/>
          <w:sz w:val="24"/>
          <w:szCs w:val="24"/>
          <w:lang w:val="en-GB"/>
        </w:rPr>
        <w:t xml:space="preserve"> provide the Buyer and any Replacement Supplier and/or Replacement </w:t>
      </w:r>
      <w:r>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Buyer, the Replacement Supplier and/or Replacement </w:t>
      </w:r>
      <w:r>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 The Buyer shall procure that the Replacement Supplier and/or Replacement </w:t>
      </w:r>
      <w:r>
        <w:rPr>
          <w:rFonts w:ascii="Arial" w:hAnsi="Arial" w:cs="Arial"/>
          <w:sz w:val="24"/>
          <w:szCs w:val="24"/>
          <w:lang w:val="en-GB"/>
        </w:rPr>
        <w:t>Subcontractor</w:t>
      </w:r>
      <w:r w:rsidRPr="00F41A7B">
        <w:rPr>
          <w:rFonts w:ascii="Arial" w:hAnsi="Arial" w:cs="Arial"/>
          <w:sz w:val="24"/>
          <w:szCs w:val="24"/>
          <w:lang w:val="en-GB"/>
        </w:rPr>
        <w:t xml:space="preserve">, shall promptly provide to the Supplier and each </w:t>
      </w:r>
      <w:r>
        <w:rPr>
          <w:rFonts w:ascii="Arial" w:hAnsi="Arial" w:cs="Arial"/>
          <w:sz w:val="24"/>
          <w:szCs w:val="24"/>
          <w:lang w:val="en-GB"/>
        </w:rPr>
        <w:t>Subcontractor</w:t>
      </w:r>
      <w:r w:rsidRPr="00F41A7B">
        <w:rPr>
          <w:rFonts w:ascii="Arial" w:hAnsi="Arial" w:cs="Arial"/>
          <w:sz w:val="24"/>
          <w:szCs w:val="24"/>
          <w:lang w:val="en-GB"/>
        </w:rPr>
        <w:t xml:space="preserve"> in writing such information as is necessary to enable the Supplier and each </w:t>
      </w:r>
      <w:r>
        <w:rPr>
          <w:rFonts w:ascii="Arial" w:hAnsi="Arial" w:cs="Arial"/>
          <w:sz w:val="24"/>
          <w:szCs w:val="24"/>
          <w:lang w:val="en-GB"/>
        </w:rPr>
        <w:t>Subcontractor</w:t>
      </w:r>
      <w:r w:rsidRPr="00F41A7B">
        <w:rPr>
          <w:rFonts w:ascii="Arial" w:hAnsi="Arial" w:cs="Arial"/>
          <w:sz w:val="24"/>
          <w:szCs w:val="24"/>
          <w:lang w:val="en-GB"/>
        </w:rPr>
        <w:t xml:space="preserve"> to carry out their respective duties under regulation 13 of the Employment Regulations.</w:t>
      </w:r>
      <w:bookmarkEnd w:id="148"/>
    </w:p>
    <w:p w14:paraId="60D91275" w14:textId="77777777" w:rsidR="00CB6F1C" w:rsidRDefault="00CB6F1C" w:rsidP="00CB6F1C">
      <w:pPr>
        <w:pStyle w:val="ScheduleL2"/>
        <w:rPr>
          <w:rFonts w:ascii="Arial" w:hAnsi="Arial" w:cs="Arial"/>
          <w:sz w:val="24"/>
          <w:szCs w:val="24"/>
          <w:lang w:val="en-GB"/>
        </w:rPr>
      </w:pPr>
      <w:bookmarkStart w:id="149" w:name="_Ref492896779"/>
      <w:r w:rsidRPr="00F41A7B">
        <w:rPr>
          <w:rFonts w:ascii="Arial" w:hAnsi="Arial" w:cs="Arial"/>
          <w:sz w:val="24"/>
          <w:szCs w:val="24"/>
          <w:lang w:val="en-GB"/>
        </w:rPr>
        <w:t>Subject to Paragraph </w:t>
      </w:r>
      <w:r w:rsidRPr="00F41A7B">
        <w:rPr>
          <w:rFonts w:ascii="Arial" w:hAnsi="Arial" w:cs="Arial"/>
          <w:sz w:val="24"/>
          <w:szCs w:val="24"/>
          <w:lang w:val="en-GB"/>
        </w:rPr>
        <w:fldChar w:fldCharType="begin"/>
      </w:r>
      <w:r w:rsidRPr="00F41A7B">
        <w:rPr>
          <w:rFonts w:ascii="Arial" w:hAnsi="Arial" w:cs="Arial"/>
          <w:sz w:val="24"/>
          <w:szCs w:val="24"/>
          <w:lang w:val="en-GB"/>
        </w:rPr>
        <w:instrText xml:space="preserve"> REF _Ref492896770 \w \h  \* MERGEFORMAT </w:instrText>
      </w:r>
      <w:r w:rsidRPr="00F41A7B">
        <w:rPr>
          <w:rFonts w:ascii="Arial" w:hAnsi="Arial" w:cs="Arial"/>
          <w:sz w:val="24"/>
          <w:szCs w:val="24"/>
          <w:lang w:val="en-GB"/>
        </w:rPr>
      </w:r>
      <w:r w:rsidRPr="00F41A7B">
        <w:rPr>
          <w:rFonts w:ascii="Arial" w:hAnsi="Arial" w:cs="Arial"/>
          <w:sz w:val="24"/>
          <w:szCs w:val="24"/>
          <w:lang w:val="en-GB"/>
        </w:rPr>
        <w:fldChar w:fldCharType="separate"/>
      </w:r>
      <w:r w:rsidRPr="00F41A7B">
        <w:rPr>
          <w:rFonts w:ascii="Arial" w:hAnsi="Arial" w:cs="Arial"/>
          <w:sz w:val="24"/>
          <w:szCs w:val="24"/>
          <w:lang w:val="en-GB"/>
        </w:rPr>
        <w:t>2.</w:t>
      </w:r>
      <w:r w:rsidRPr="00F41A7B">
        <w:rPr>
          <w:rFonts w:ascii="Arial" w:hAnsi="Arial" w:cs="Arial"/>
          <w:sz w:val="24"/>
          <w:szCs w:val="24"/>
          <w:lang w:val="en-GB"/>
        </w:rPr>
        <w:fldChar w:fldCharType="end"/>
      </w:r>
      <w:r>
        <w:rPr>
          <w:rFonts w:ascii="Arial" w:hAnsi="Arial" w:cs="Arial"/>
          <w:sz w:val="24"/>
          <w:szCs w:val="24"/>
          <w:lang w:val="en-GB"/>
        </w:rPr>
        <w:t>14</w:t>
      </w:r>
      <w:r w:rsidRPr="00F41A7B">
        <w:rPr>
          <w:rFonts w:ascii="Arial" w:hAnsi="Arial" w:cs="Arial"/>
          <w:sz w:val="24"/>
          <w:szCs w:val="24"/>
          <w:lang w:val="en-GB"/>
        </w:rPr>
        <w:t xml:space="preserve">, the Buyer shall procure that the Replacement Supplier indemnifies the Supplier on its own behalf and on behalf of any Replacement </w:t>
      </w:r>
      <w:r>
        <w:rPr>
          <w:rFonts w:ascii="Arial" w:hAnsi="Arial" w:cs="Arial"/>
          <w:sz w:val="24"/>
          <w:szCs w:val="24"/>
          <w:lang w:val="en-GB"/>
        </w:rPr>
        <w:t>Subcontractor</w:t>
      </w:r>
      <w:r w:rsidRPr="00F41A7B">
        <w:rPr>
          <w:rFonts w:ascii="Arial" w:hAnsi="Arial" w:cs="Arial"/>
          <w:sz w:val="24"/>
          <w:szCs w:val="24"/>
          <w:lang w:val="en-GB"/>
        </w:rPr>
        <w:t xml:space="preserve"> and its </w:t>
      </w:r>
      <w:r>
        <w:rPr>
          <w:rFonts w:ascii="Arial" w:hAnsi="Arial" w:cs="Arial"/>
          <w:sz w:val="24"/>
          <w:szCs w:val="24"/>
          <w:lang w:val="en-GB"/>
        </w:rPr>
        <w:t>Subcontractor</w:t>
      </w:r>
      <w:r w:rsidRPr="00F41A7B">
        <w:rPr>
          <w:rFonts w:ascii="Arial" w:hAnsi="Arial" w:cs="Arial"/>
          <w:sz w:val="24"/>
          <w:szCs w:val="24"/>
          <w:lang w:val="en-GB"/>
        </w:rPr>
        <w:t>s against any Employee Liabilities arising from or as a result of</w:t>
      </w:r>
      <w:r>
        <w:rPr>
          <w:rFonts w:ascii="Arial" w:hAnsi="Arial" w:cs="Arial"/>
          <w:sz w:val="24"/>
          <w:szCs w:val="24"/>
          <w:lang w:val="en-GB"/>
        </w:rPr>
        <w:t xml:space="preserve">: </w:t>
      </w:r>
    </w:p>
    <w:p w14:paraId="02A5F3B1" w14:textId="77777777" w:rsidR="00CB6F1C" w:rsidRDefault="00CB6F1C" w:rsidP="00CB6F1C">
      <w:pPr>
        <w:pStyle w:val="ScheduleL3"/>
        <w:rPr>
          <w:rFonts w:ascii="Arial" w:hAnsi="Arial" w:cs="Arial"/>
          <w:sz w:val="24"/>
        </w:rPr>
      </w:pPr>
      <w:r w:rsidRPr="008435B3">
        <w:rPr>
          <w:rFonts w:ascii="Arial" w:hAnsi="Arial" w:cs="Arial"/>
          <w:sz w:val="24"/>
        </w:rPr>
        <w:t xml:space="preserve"> any act or omission</w:t>
      </w:r>
      <w:r>
        <w:rPr>
          <w:rFonts w:ascii="Arial" w:hAnsi="Arial" w:cs="Arial"/>
          <w:sz w:val="24"/>
        </w:rPr>
        <w:t xml:space="preserve"> </w:t>
      </w:r>
      <w:r w:rsidRPr="008435B3">
        <w:rPr>
          <w:rFonts w:ascii="Arial" w:hAnsi="Arial" w:cs="Arial"/>
          <w:sz w:val="24"/>
        </w:rPr>
        <w:t xml:space="preserve">of the Replacement Supplier and/or Replacement </w:t>
      </w:r>
      <w:r>
        <w:rPr>
          <w:rFonts w:ascii="Arial" w:hAnsi="Arial" w:cs="Arial"/>
          <w:sz w:val="24"/>
        </w:rPr>
        <w:t>Subcontractor</w:t>
      </w:r>
      <w:r w:rsidRPr="008435B3">
        <w:rPr>
          <w:rFonts w:ascii="Arial" w:hAnsi="Arial" w:cs="Arial"/>
          <w:sz w:val="24"/>
        </w:rPr>
        <w:t xml:space="preserve"> in respect of any Transferring Supplier Employee </w:t>
      </w:r>
      <w:r w:rsidRPr="006B7D42">
        <w:rPr>
          <w:rFonts w:ascii="Arial" w:hAnsi="Arial" w:cs="Arial"/>
          <w:sz w:val="24"/>
          <w:szCs w:val="24"/>
        </w:rPr>
        <w:t xml:space="preserve">in the Supplier’s Final Supplier Personnel List </w:t>
      </w:r>
      <w:r w:rsidRPr="008435B3">
        <w:rPr>
          <w:rFonts w:ascii="Arial" w:hAnsi="Arial" w:cs="Arial"/>
          <w:sz w:val="24"/>
        </w:rPr>
        <w:t>or any appropriate employee representative (as defined in the Employment Regulations) of any such Transferring Supplier Employee</w:t>
      </w:r>
      <w:r>
        <w:rPr>
          <w:rFonts w:ascii="Arial" w:hAnsi="Arial" w:cs="Arial"/>
          <w:sz w:val="24"/>
        </w:rPr>
        <w:t xml:space="preserve">; </w:t>
      </w:r>
    </w:p>
    <w:p w14:paraId="338270F8" w14:textId="77777777" w:rsidR="00CB6F1C" w:rsidRPr="008435B3" w:rsidRDefault="00CB6F1C" w:rsidP="00CB6F1C">
      <w:pPr>
        <w:pStyle w:val="ScheduleL3"/>
        <w:rPr>
          <w:rFonts w:ascii="Arial" w:hAnsi="Arial" w:cs="Arial"/>
          <w:sz w:val="24"/>
        </w:rPr>
      </w:pPr>
      <w:r w:rsidRPr="008435B3">
        <w:rPr>
          <w:rFonts w:ascii="Arial" w:hAnsi="Arial" w:cs="Arial"/>
          <w:sz w:val="24"/>
        </w:rPr>
        <w:t xml:space="preserve">the breach or non-observance by the Replacement Supplier and/or Replacement </w:t>
      </w:r>
      <w:r>
        <w:rPr>
          <w:rFonts w:ascii="Arial" w:hAnsi="Arial" w:cs="Arial"/>
          <w:sz w:val="24"/>
        </w:rPr>
        <w:t>Subcontractor</w:t>
      </w:r>
      <w:r w:rsidRPr="008435B3">
        <w:rPr>
          <w:rFonts w:ascii="Arial" w:hAnsi="Arial" w:cs="Arial"/>
          <w:sz w:val="24"/>
        </w:rPr>
        <w:t xml:space="preserve"> on or after the Service Transfer Date of: </w:t>
      </w:r>
    </w:p>
    <w:p w14:paraId="2E349F42" w14:textId="77777777" w:rsidR="00CB6F1C" w:rsidRPr="00084B27" w:rsidRDefault="00CB6F1C" w:rsidP="000266D5">
      <w:pPr>
        <w:pStyle w:val="Heading5"/>
        <w:keepNext w:val="0"/>
        <w:numPr>
          <w:ilvl w:val="4"/>
          <w:numId w:val="35"/>
        </w:numPr>
        <w:spacing w:before="0" w:after="240" w:line="240" w:lineRule="auto"/>
        <w:ind w:left="3402" w:hanging="1134"/>
        <w:jc w:val="both"/>
        <w:rPr>
          <w:rFonts w:ascii="Arial" w:hAnsi="Arial"/>
          <w:b w:val="0"/>
          <w:bCs/>
          <w:sz w:val="24"/>
          <w:szCs w:val="24"/>
        </w:rPr>
      </w:pPr>
      <w:r w:rsidRPr="00084B27">
        <w:rPr>
          <w:rFonts w:ascii="Arial" w:hAnsi="Arial"/>
          <w:b w:val="0"/>
          <w:bCs/>
          <w:sz w:val="24"/>
          <w:szCs w:val="24"/>
        </w:rPr>
        <w:t xml:space="preserve">any collective agreement applicable to the Transferring Supplier Employees identified in the Supplier’s Final Supplier Personnel List; and/or </w:t>
      </w:r>
    </w:p>
    <w:p w14:paraId="33CE6432" w14:textId="77777777" w:rsidR="00CB6F1C" w:rsidRPr="00084B27" w:rsidRDefault="00CB6F1C" w:rsidP="000266D5">
      <w:pPr>
        <w:pStyle w:val="Heading5"/>
        <w:keepNext w:val="0"/>
        <w:numPr>
          <w:ilvl w:val="4"/>
          <w:numId w:val="35"/>
        </w:numPr>
        <w:spacing w:before="0" w:after="240" w:line="240" w:lineRule="auto"/>
        <w:ind w:left="3402" w:hanging="1134"/>
        <w:jc w:val="both"/>
        <w:rPr>
          <w:rFonts w:ascii="Arial" w:hAnsi="Arial"/>
          <w:b w:val="0"/>
          <w:bCs/>
          <w:sz w:val="24"/>
          <w:szCs w:val="24"/>
        </w:rPr>
      </w:pPr>
      <w:r w:rsidRPr="00084B27">
        <w:rPr>
          <w:rFonts w:ascii="Arial" w:hAnsi="Arial"/>
          <w:b w:val="0"/>
          <w:bCs/>
          <w:sz w:val="24"/>
          <w:szCs w:val="24"/>
        </w:rPr>
        <w:t>any custom or practice in respect of any Transferring Supplier Employees identified in the Supplier’s Final Supplier Personnel List which the Replacement Supplier and/or Replacement Subcontractor is contractually bound to honour;</w:t>
      </w:r>
    </w:p>
    <w:p w14:paraId="0FE69501" w14:textId="77777777" w:rsidR="00CB6F1C" w:rsidRPr="00307A54" w:rsidRDefault="00CB6F1C" w:rsidP="00CB6F1C">
      <w:pPr>
        <w:pStyle w:val="ScheduleL3"/>
        <w:rPr>
          <w:rFonts w:ascii="Arial" w:hAnsi="Arial" w:cs="Arial"/>
          <w:sz w:val="24"/>
        </w:rPr>
      </w:pPr>
      <w:r w:rsidRPr="00307A54">
        <w:rPr>
          <w:rFonts w:ascii="Arial" w:hAnsi="Arial" w:cs="Arial"/>
          <w:sz w:val="24"/>
        </w:rPr>
        <w:t xml:space="preserve">any claim by any trade union or other body or person representing any Transferring Supplier Employees identified in the Supplier’s Final Supplier Personnel List arising from or connected with any failure by the Replacement Supplier and/or Replacement </w:t>
      </w:r>
      <w:r>
        <w:rPr>
          <w:rFonts w:ascii="Arial" w:hAnsi="Arial" w:cs="Arial"/>
          <w:sz w:val="24"/>
        </w:rPr>
        <w:t>Subcontractor</w:t>
      </w:r>
      <w:r w:rsidRPr="00307A54">
        <w:rPr>
          <w:rFonts w:ascii="Arial" w:hAnsi="Arial" w:cs="Arial"/>
          <w:sz w:val="24"/>
        </w:rPr>
        <w:t xml:space="preserve"> to comply with any legal obligation to such trade union, body or person arising on or after the Service Transfer Date;</w:t>
      </w:r>
    </w:p>
    <w:p w14:paraId="1BEEFBBE" w14:textId="77777777" w:rsidR="00CB6F1C" w:rsidRPr="00307A54" w:rsidRDefault="00CB6F1C" w:rsidP="00CB6F1C">
      <w:pPr>
        <w:pStyle w:val="ScheduleL3"/>
        <w:rPr>
          <w:rFonts w:ascii="Arial" w:hAnsi="Arial" w:cs="Arial"/>
          <w:sz w:val="24"/>
        </w:rPr>
      </w:pPr>
      <w:r w:rsidRPr="00307A54">
        <w:rPr>
          <w:rFonts w:ascii="Arial" w:hAnsi="Arial" w:cs="Arial"/>
          <w:sz w:val="24"/>
        </w:rPr>
        <w:t xml:space="preserve">any proposal by the Replacement Supplier and/or Replacement </w:t>
      </w:r>
      <w:r>
        <w:rPr>
          <w:rFonts w:ascii="Arial" w:hAnsi="Arial" w:cs="Arial"/>
          <w:sz w:val="24"/>
        </w:rPr>
        <w:t>Subcontractor</w:t>
      </w:r>
      <w:r w:rsidRPr="00307A54">
        <w:rPr>
          <w:rFonts w:ascii="Arial" w:hAnsi="Arial" w:cs="Arial"/>
          <w:sz w:val="24"/>
        </w:rPr>
        <w:t xml:space="preserve"> to change the terms and conditions of employment or working conditions of any Transferring Supplier Employees identified in the Supplier’s Final Supplier Personnel List on or after their transfer to the Replacement Supplier or Replacement </w:t>
      </w:r>
      <w:r>
        <w:rPr>
          <w:rFonts w:ascii="Arial" w:hAnsi="Arial" w:cs="Arial"/>
          <w:sz w:val="24"/>
        </w:rPr>
        <w:t>Subcontractor</w:t>
      </w:r>
      <w:r w:rsidRPr="00307A54">
        <w:rPr>
          <w:rFonts w:ascii="Arial" w:hAnsi="Arial" w:cs="Arial"/>
          <w:sz w:val="24"/>
        </w:rPr>
        <w:t xml:space="preserve"> (as the case may be) on the Service Transfer Date, or to change the terms and conditions of employment or </w:t>
      </w:r>
      <w:r w:rsidRPr="00307A54">
        <w:rPr>
          <w:rFonts w:ascii="Arial" w:hAnsi="Arial" w:cs="Arial"/>
          <w:sz w:val="24"/>
        </w:rPr>
        <w:lastRenderedPageBreak/>
        <w:t xml:space="preserve">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3A3C5A3A" w14:textId="77777777" w:rsidR="00CB6F1C" w:rsidRPr="00307A54" w:rsidRDefault="00CB6F1C" w:rsidP="00CB6F1C">
      <w:pPr>
        <w:pStyle w:val="ScheduleL3"/>
        <w:rPr>
          <w:rFonts w:ascii="Arial" w:hAnsi="Arial" w:cs="Arial"/>
          <w:sz w:val="24"/>
        </w:rPr>
      </w:pPr>
      <w:r w:rsidRPr="00307A54">
        <w:rPr>
          <w:rFonts w:ascii="Arial" w:hAnsi="Arial" w:cs="Arial"/>
          <w:sz w:val="24"/>
        </w:rPr>
        <w:t xml:space="preserve">any statement communicated to or action undertaken by the Replacement Supplier or Replacement </w:t>
      </w:r>
      <w:r>
        <w:rPr>
          <w:rFonts w:ascii="Arial" w:hAnsi="Arial" w:cs="Arial"/>
          <w:sz w:val="24"/>
        </w:rPr>
        <w:t>Subcontractor</w:t>
      </w:r>
      <w:r w:rsidRPr="00307A54">
        <w:rPr>
          <w:rFonts w:ascii="Arial" w:hAnsi="Arial" w:cs="Arial"/>
          <w:sz w:val="24"/>
        </w:rPr>
        <w:t xml:space="preserve"> to, or in respect of, any Transferring Supplier Employee identified in the Supplier’s Final Supplier Personnel List on or before the Service Transfer Date regarding the Relevant Transfer which has not been agreed in advance with the Supplier in writing;</w:t>
      </w:r>
    </w:p>
    <w:p w14:paraId="385E315F" w14:textId="77777777" w:rsidR="00CB6F1C" w:rsidRPr="00307A54" w:rsidRDefault="00CB6F1C" w:rsidP="00CB6F1C">
      <w:pPr>
        <w:pStyle w:val="ScheduleL3"/>
        <w:rPr>
          <w:rFonts w:ascii="Arial" w:hAnsi="Arial" w:cs="Arial"/>
          <w:sz w:val="24"/>
        </w:rPr>
      </w:pPr>
      <w:r w:rsidRPr="00307A54">
        <w:rPr>
          <w:rFonts w:ascii="Arial" w:hAnsi="Arial" w:cs="Arial"/>
          <w:sz w:val="24"/>
        </w:rPr>
        <w:t xml:space="preserve">any proceeding, claim or demand by HMRC or other statutory </w:t>
      </w:r>
      <w:r>
        <w:rPr>
          <w:rFonts w:ascii="Arial" w:hAnsi="Arial" w:cs="Arial"/>
          <w:sz w:val="24"/>
        </w:rPr>
        <w:t>authority</w:t>
      </w:r>
      <w:r w:rsidRPr="00307A54">
        <w:rPr>
          <w:rFonts w:ascii="Arial" w:hAnsi="Arial" w:cs="Arial"/>
          <w:sz w:val="24"/>
        </w:rPr>
        <w:t xml:space="preserve"> in respect of any financial obligation including, but not limited to, PAYE and primary and secondary national insurance contributions:</w:t>
      </w:r>
    </w:p>
    <w:p w14:paraId="1098DC3C" w14:textId="77777777" w:rsidR="00CB6F1C" w:rsidRPr="00084B27" w:rsidRDefault="00CB6F1C" w:rsidP="000266D5">
      <w:pPr>
        <w:pStyle w:val="Heading5"/>
        <w:keepNext w:val="0"/>
        <w:numPr>
          <w:ilvl w:val="4"/>
          <w:numId w:val="53"/>
        </w:numPr>
        <w:spacing w:before="0" w:after="240" w:line="240" w:lineRule="auto"/>
        <w:ind w:left="3544" w:hanging="1276"/>
        <w:jc w:val="both"/>
        <w:rPr>
          <w:rFonts w:ascii="Arial" w:hAnsi="Arial"/>
          <w:b w:val="0"/>
          <w:bCs/>
          <w:sz w:val="24"/>
          <w:szCs w:val="24"/>
        </w:rPr>
      </w:pPr>
      <w:r w:rsidRPr="00084B27">
        <w:rPr>
          <w:rFonts w:ascii="Arial" w:hAnsi="Arial"/>
          <w:b w:val="0"/>
          <w:bCs/>
          <w:sz w:val="24"/>
          <w:szCs w:val="24"/>
        </w:rPr>
        <w:t>in relation to any Transferring Supplier Employee identified in the Supplier’s Final Supplier Personnel List, to the extent that the proceeding, claim or demand by HMRC or other statutory authority relates to financial obligations arising after the Service Transfer Date; and</w:t>
      </w:r>
    </w:p>
    <w:p w14:paraId="5345B1A7" w14:textId="77777777" w:rsidR="00CB6F1C" w:rsidRPr="00084B27" w:rsidRDefault="00CB6F1C" w:rsidP="000266D5">
      <w:pPr>
        <w:pStyle w:val="Heading5"/>
        <w:keepNext w:val="0"/>
        <w:numPr>
          <w:ilvl w:val="4"/>
          <w:numId w:val="53"/>
        </w:numPr>
        <w:spacing w:before="0" w:after="240" w:line="240" w:lineRule="auto"/>
        <w:ind w:left="3544" w:hanging="1276"/>
        <w:jc w:val="both"/>
        <w:rPr>
          <w:rFonts w:ascii="Arial" w:hAnsi="Arial"/>
          <w:b w:val="0"/>
          <w:bCs/>
          <w:sz w:val="24"/>
          <w:szCs w:val="24"/>
        </w:rPr>
      </w:pPr>
      <w:r w:rsidRPr="00084B27">
        <w:rPr>
          <w:rFonts w:ascii="Arial" w:hAnsi="Arial"/>
          <w:b w:val="0"/>
          <w:bCs/>
          <w:sz w:val="24"/>
          <w:szCs w:val="24"/>
        </w:rPr>
        <w:t>in relation to any employee who is not a Transferring Supplier Employee identified in the Supplier’s Final Supplier Personnel List,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33BD34ED" w14:textId="77777777" w:rsidR="00CB6F1C" w:rsidRPr="00307A54" w:rsidRDefault="00CB6F1C" w:rsidP="00CB6F1C">
      <w:pPr>
        <w:pStyle w:val="ScheduleL3"/>
        <w:rPr>
          <w:rFonts w:ascii="Arial" w:hAnsi="Arial" w:cs="Arial"/>
          <w:sz w:val="24"/>
        </w:rPr>
      </w:pPr>
      <w:r w:rsidRPr="00307A54">
        <w:rPr>
          <w:rFonts w:ascii="Arial" w:hAnsi="Arial" w:cs="Arial"/>
          <w:sz w:val="24"/>
        </w:rPr>
        <w:t xml:space="preserve">a failure of the Replacement Supplier or Replacement </w:t>
      </w:r>
      <w:r>
        <w:rPr>
          <w:rFonts w:ascii="Arial" w:hAnsi="Arial" w:cs="Arial"/>
          <w:sz w:val="24"/>
        </w:rPr>
        <w:t>Subcontractor</w:t>
      </w:r>
      <w:r w:rsidRPr="00307A54">
        <w:rPr>
          <w:rFonts w:ascii="Arial" w:hAnsi="Arial" w:cs="Arial"/>
          <w:sz w:val="24"/>
        </w:rPr>
        <w:t xml:space="preserve">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7CA43917" w14:textId="77777777" w:rsidR="00CB6F1C" w:rsidRPr="00307A54" w:rsidRDefault="00CB6F1C" w:rsidP="00CB6F1C">
      <w:pPr>
        <w:pStyle w:val="ScheduleL3"/>
        <w:rPr>
          <w:rFonts w:ascii="Arial" w:hAnsi="Arial" w:cs="Arial"/>
          <w:sz w:val="24"/>
        </w:rPr>
      </w:pPr>
      <w:r w:rsidRPr="00307A54">
        <w:rPr>
          <w:rFonts w:ascii="Arial" w:hAnsi="Arial" w:cs="Arial"/>
          <w:sz w:val="24"/>
        </w:rPr>
        <w:t xml:space="preserve">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w:t>
      </w:r>
      <w:r w:rsidRPr="00307A54">
        <w:rPr>
          <w:rFonts w:ascii="Arial" w:hAnsi="Arial" w:cs="Arial"/>
          <w:sz w:val="24"/>
        </w:rPr>
        <w:lastRenderedPageBreak/>
        <w:t xml:space="preserve">Supplier or Replacement </w:t>
      </w:r>
      <w:r>
        <w:rPr>
          <w:rFonts w:ascii="Arial" w:hAnsi="Arial" w:cs="Arial"/>
          <w:sz w:val="24"/>
        </w:rPr>
        <w:t>Subcontractor</w:t>
      </w:r>
      <w:r w:rsidRPr="00307A54">
        <w:rPr>
          <w:rFonts w:ascii="Arial" w:hAnsi="Arial" w:cs="Arial"/>
          <w:sz w:val="24"/>
        </w:rPr>
        <w:t xml:space="preserve"> in relation to obligations under regulation 13 of the Employment Regulations.</w:t>
      </w:r>
    </w:p>
    <w:bookmarkEnd w:id="149"/>
    <w:p w14:paraId="432F351F" w14:textId="77777777" w:rsidR="00CB6F1C" w:rsidRPr="008435B3" w:rsidRDefault="00CB6F1C" w:rsidP="00CB6F1C">
      <w:pPr>
        <w:pStyle w:val="ScheduleL3"/>
        <w:numPr>
          <w:ilvl w:val="0"/>
          <w:numId w:val="0"/>
        </w:numPr>
        <w:ind w:left="2214"/>
        <w:rPr>
          <w:rFonts w:ascii="Arial" w:hAnsi="Arial" w:cs="Arial"/>
          <w:sz w:val="24"/>
        </w:rPr>
      </w:pPr>
    </w:p>
    <w:p w14:paraId="0515B338" w14:textId="77777777" w:rsidR="00CB6F1C" w:rsidRDefault="00CB6F1C" w:rsidP="00CB6F1C">
      <w:pPr>
        <w:pStyle w:val="ScheduleL2"/>
        <w:keepNext/>
        <w:ind w:left="357"/>
        <w:outlineLvl w:val="0"/>
        <w:rPr>
          <w:rFonts w:ascii="Arial" w:hAnsi="Arial" w:cs="Arial"/>
          <w:sz w:val="24"/>
          <w:szCs w:val="24"/>
          <w:lang w:val="en-GB"/>
        </w:rPr>
      </w:pPr>
      <w:r w:rsidRPr="004D0E44">
        <w:rPr>
          <w:rFonts w:ascii="Arial" w:hAnsi="Arial" w:cs="Arial"/>
          <w:sz w:val="24"/>
          <w:szCs w:val="24"/>
          <w:lang w:val="en-GB"/>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02571FF8" w14:textId="77777777" w:rsidR="009E6E01" w:rsidRDefault="009E6E01" w:rsidP="009E6E01">
      <w:pPr>
        <w:tabs>
          <w:tab w:val="left" w:pos="1870"/>
        </w:tabs>
        <w:rPr>
          <w:rFonts w:ascii="Arial" w:eastAsia="Arial" w:hAnsi="Arial" w:cs="Arial"/>
          <w:sz w:val="24"/>
          <w:szCs w:val="24"/>
        </w:rPr>
      </w:pPr>
    </w:p>
    <w:p w14:paraId="5BDB9B46" w14:textId="77777777" w:rsidR="009E6E01" w:rsidRDefault="009E6E01" w:rsidP="009E6E01">
      <w:pPr>
        <w:rPr>
          <w:rFonts w:ascii="Arial" w:eastAsia="Arial" w:hAnsi="Arial"/>
          <w:sz w:val="20"/>
          <w:szCs w:val="20"/>
        </w:rPr>
        <w:sectPr w:rsidR="009E6E01">
          <w:headerReference w:type="default" r:id="rId22"/>
          <w:footerReference w:type="default" r:id="rId23"/>
          <w:headerReference w:type="first" r:id="rId24"/>
          <w:footerReference w:type="first" r:id="rId25"/>
          <w:pgSz w:w="11906" w:h="16838"/>
          <w:pgMar w:top="1440" w:right="1440" w:bottom="1440" w:left="1440" w:header="709" w:footer="709" w:gutter="0"/>
          <w:pgNumType w:start="1"/>
          <w:cols w:space="720"/>
          <w:titlePg/>
        </w:sectPr>
      </w:pPr>
    </w:p>
    <w:p w14:paraId="78232E82" w14:textId="77777777" w:rsidR="005639E2" w:rsidRDefault="005639E2" w:rsidP="005639E2">
      <w:pPr>
        <w:pBdr>
          <w:top w:val="nil"/>
          <w:left w:val="nil"/>
          <w:bottom w:val="nil"/>
          <w:right w:val="nil"/>
          <w:between w:val="nil"/>
        </w:pBdr>
        <w:tabs>
          <w:tab w:val="center" w:pos="4513"/>
          <w:tab w:val="right" w:pos="9026"/>
        </w:tabs>
        <w:spacing w:after="0"/>
        <w:rPr>
          <w:rFonts w:ascii="Arial" w:eastAsia="Arial" w:hAnsi="Arial"/>
          <w:b/>
          <w:smallCaps/>
          <w:color w:val="000000"/>
          <w:sz w:val="36"/>
          <w:szCs w:val="36"/>
        </w:rPr>
      </w:pPr>
    </w:p>
    <w:p w14:paraId="78BC3B04" w14:textId="77777777" w:rsidR="005639E2" w:rsidRDefault="005639E2" w:rsidP="005639E2">
      <w:pPr>
        <w:pBdr>
          <w:top w:val="nil"/>
          <w:left w:val="nil"/>
          <w:bottom w:val="nil"/>
          <w:right w:val="nil"/>
          <w:between w:val="nil"/>
        </w:pBdr>
        <w:tabs>
          <w:tab w:val="center" w:pos="4513"/>
          <w:tab w:val="right" w:pos="9026"/>
        </w:tabs>
        <w:spacing w:after="0"/>
        <w:rPr>
          <w:rFonts w:ascii="Arial" w:eastAsia="Arial" w:hAnsi="Arial"/>
          <w:b/>
          <w:smallCaps/>
          <w:color w:val="000000"/>
          <w:sz w:val="36"/>
          <w:szCs w:val="36"/>
        </w:rPr>
      </w:pPr>
      <w:r>
        <w:rPr>
          <w:rFonts w:ascii="Arial" w:eastAsia="Arial" w:hAnsi="Arial" w:cs="Arial"/>
          <w:b/>
          <w:color w:val="000000"/>
          <w:sz w:val="36"/>
          <w:szCs w:val="36"/>
        </w:rPr>
        <w:t xml:space="preserve">Call-Off Schedule 3 (Continuous Improvement) </w:t>
      </w:r>
    </w:p>
    <w:p w14:paraId="68310A27" w14:textId="77777777" w:rsidR="005639E2" w:rsidRDefault="005639E2" w:rsidP="000266D5">
      <w:pPr>
        <w:keepNext/>
        <w:numPr>
          <w:ilvl w:val="0"/>
          <w:numId w:val="54"/>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pPr>
      <w:r>
        <w:rPr>
          <w:rFonts w:ascii="Arial Bold" w:eastAsia="Arial Bold" w:hAnsi="Arial Bold" w:cs="Arial Bold"/>
          <w:color w:val="000000"/>
          <w:sz w:val="24"/>
          <w:szCs w:val="24"/>
        </w:rPr>
        <w:t>Buyer’s Rights</w:t>
      </w:r>
    </w:p>
    <w:p w14:paraId="3C5F6431"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The Buyer and the Supplier recognise that, where specified in Framework Schedule 4 (Framework Management), the Buyer may give CCS the right to enforce the Buyer's rights under this Schedule.</w:t>
      </w:r>
    </w:p>
    <w:p w14:paraId="32938677" w14:textId="77777777" w:rsidR="005639E2" w:rsidRDefault="005639E2" w:rsidP="000266D5">
      <w:pPr>
        <w:keepNext/>
        <w:numPr>
          <w:ilvl w:val="0"/>
          <w:numId w:val="54"/>
        </w:numPr>
        <w:pBdr>
          <w:top w:val="nil"/>
          <w:left w:val="nil"/>
          <w:bottom w:val="nil"/>
          <w:right w:val="nil"/>
          <w:between w:val="nil"/>
        </w:pBdr>
        <w:tabs>
          <w:tab w:val="left" w:pos="142"/>
        </w:tabs>
        <w:overflowPunct w:val="0"/>
        <w:autoSpaceDE w:val="0"/>
        <w:autoSpaceDN w:val="0"/>
        <w:adjustRightInd w:val="0"/>
        <w:spacing w:before="120" w:after="240" w:line="240" w:lineRule="auto"/>
        <w:textAlignment w:val="baseline"/>
      </w:pPr>
      <w:r>
        <w:rPr>
          <w:rFonts w:ascii="Arial Bold" w:eastAsia="Arial Bold" w:hAnsi="Arial Bold" w:cs="Arial Bold"/>
          <w:color w:val="000000"/>
          <w:sz w:val="24"/>
          <w:szCs w:val="24"/>
        </w:rPr>
        <w:t>Supplier’s Obligations</w:t>
      </w:r>
    </w:p>
    <w:p w14:paraId="609A54D3"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 xml:space="preserve">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  </w:t>
      </w:r>
    </w:p>
    <w:p w14:paraId="1BB51B70"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meeting this objective. </w:t>
      </w:r>
    </w:p>
    <w:p w14:paraId="0DEA6A09"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In addition to Paragraph 2.1, the Supplier shall produce at the start of each Contract Year a plan for improving the provision of Deliverables and/or reducing the Charges (without adversely affecting the performance of this Contract) during that Contract Year (</w:t>
      </w:r>
      <w:r>
        <w:rPr>
          <w:rFonts w:ascii="Arial" w:eastAsia="Arial" w:hAnsi="Arial" w:cs="Arial"/>
          <w:b/>
          <w:color w:val="000000"/>
          <w:sz w:val="24"/>
          <w:szCs w:val="24"/>
        </w:rPr>
        <w:t>"Continuous Improvement Plan"</w:t>
      </w:r>
      <w:r>
        <w:rPr>
          <w:rFonts w:ascii="Arial" w:eastAsia="Arial" w:hAnsi="Arial" w:cs="Arial"/>
          <w:color w:val="000000"/>
          <w:sz w:val="24"/>
          <w:szCs w:val="24"/>
        </w:rPr>
        <w:t>) for the Buyer's Approval.  The Continuous Improvement Plan must include, as a minimum, proposals:</w:t>
      </w:r>
    </w:p>
    <w:p w14:paraId="74F2A6A5" w14:textId="77777777" w:rsidR="005639E2" w:rsidRDefault="005639E2" w:rsidP="000266D5">
      <w:pPr>
        <w:numPr>
          <w:ilvl w:val="2"/>
          <w:numId w:val="54"/>
        </w:numPr>
        <w:pBdr>
          <w:top w:val="nil"/>
          <w:left w:val="nil"/>
          <w:bottom w:val="nil"/>
          <w:right w:val="nil"/>
          <w:between w:val="nil"/>
        </w:pBdr>
        <w:tabs>
          <w:tab w:val="left" w:pos="1985"/>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identifying the emergence of relevant new and evolving technologies;</w:t>
      </w:r>
    </w:p>
    <w:p w14:paraId="1BEFFDCE" w14:textId="77777777" w:rsidR="005639E2" w:rsidRDefault="005639E2" w:rsidP="000266D5">
      <w:pPr>
        <w:numPr>
          <w:ilvl w:val="2"/>
          <w:numId w:val="5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textAlignment w:val="baseline"/>
        <w:rPr>
          <w:rFonts w:ascii="Arial" w:eastAsia="Arial" w:hAnsi="Arial"/>
          <w:color w:val="000000"/>
          <w:sz w:val="24"/>
          <w:szCs w:val="24"/>
        </w:rPr>
      </w:pPr>
      <w:bookmarkStart w:id="150" w:name="_heading=h.3znysh7" w:colFirst="0" w:colLast="0"/>
      <w:bookmarkEnd w:id="150"/>
      <w:r>
        <w:rPr>
          <w:rFonts w:ascii="Arial" w:eastAsia="Arial" w:hAnsi="Arial" w:cs="Arial"/>
          <w:color w:val="000000"/>
          <w:sz w:val="24"/>
          <w:szCs w:val="24"/>
        </w:rPr>
        <w:t>changes in business processes of the Supplier or the Buyer and ways of working that would provide cost savings and/or enhanced benefits to the Buyer (such as methods of interaction, supply chain efficiencies, reduction in energy consumption and methods of sale);</w:t>
      </w:r>
    </w:p>
    <w:p w14:paraId="60E89709" w14:textId="77777777" w:rsidR="005639E2" w:rsidRDefault="005639E2" w:rsidP="000266D5">
      <w:pPr>
        <w:numPr>
          <w:ilvl w:val="2"/>
          <w:numId w:val="54"/>
        </w:numPr>
        <w:pBdr>
          <w:top w:val="nil"/>
          <w:left w:val="nil"/>
          <w:bottom w:val="nil"/>
          <w:right w:val="nil"/>
          <w:between w:val="nil"/>
        </w:pBdr>
        <w:tabs>
          <w:tab w:val="left" w:pos="1985"/>
          <w:tab w:val="left" w:pos="2127"/>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new or potential improvements to the provision of the Deliverables including the quality, responsiveness, procedures, benchmarking methods, likely performance mechanisms and customer support services in relation to the Deliverables; and</w:t>
      </w:r>
    </w:p>
    <w:p w14:paraId="55F70DE2" w14:textId="77777777" w:rsidR="005639E2" w:rsidRDefault="005639E2" w:rsidP="000266D5">
      <w:pPr>
        <w:numPr>
          <w:ilvl w:val="2"/>
          <w:numId w:val="54"/>
        </w:numPr>
        <w:pBdr>
          <w:top w:val="nil"/>
          <w:left w:val="nil"/>
          <w:bottom w:val="nil"/>
          <w:right w:val="nil"/>
          <w:between w:val="nil"/>
        </w:pBdr>
        <w:tabs>
          <w:tab w:val="left" w:pos="1985"/>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measuring and reducing the sustainability impacts of the Supplier's operations and supply-chains relating to the Deliverables, and identifying opportunities to assist the Buyer in meeting their sustainability objectives.</w:t>
      </w:r>
    </w:p>
    <w:p w14:paraId="01DC7A3C"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The initial Continuous Improvement Plan for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shall be submitted by the Supplier to the Buyer for Approval within one hundred (100) Working Days of the first Order or six (6) Months following the Start Date, whichever is earlier.  </w:t>
      </w:r>
    </w:p>
    <w:p w14:paraId="024A0F31"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bookmarkStart w:id="151" w:name="_heading=h.2et92p0" w:colFirst="0" w:colLast="0"/>
      <w:bookmarkEnd w:id="151"/>
      <w:r>
        <w:rPr>
          <w:rFonts w:ascii="Arial" w:eastAsia="Arial" w:hAnsi="Arial" w:cs="Arial"/>
          <w:color w:val="000000"/>
          <w:sz w:val="24"/>
          <w:szCs w:val="24"/>
        </w:rPr>
        <w:t xml:space="preserve">The Buyer shall notify the Supplier of its Approval or rejection of the proposed Continuous Improvement Plan or any updates to it within twenty (20) Working </w:t>
      </w:r>
      <w:r>
        <w:rPr>
          <w:rFonts w:ascii="Arial" w:eastAsia="Arial" w:hAnsi="Arial" w:cs="Arial"/>
          <w:color w:val="000000"/>
          <w:sz w:val="24"/>
          <w:szCs w:val="24"/>
        </w:rPr>
        <w:lastRenderedPageBreak/>
        <w:t>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p>
    <w:p w14:paraId="6E35718A"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bookmarkStart w:id="152" w:name="_heading=h.tyjcwt" w:colFirst="0" w:colLast="0"/>
      <w:bookmarkEnd w:id="152"/>
      <w:r>
        <w:rPr>
          <w:rFonts w:ascii="Arial" w:eastAsia="Arial" w:hAnsi="Arial" w:cs="Arial"/>
          <w:color w:val="000000"/>
          <w:sz w:val="24"/>
          <w:szCs w:val="24"/>
        </w:rPr>
        <w:t>The Supplier must provide sufficient information with each suggested improvement to enable a decision on whether to implement it. The Supplier shall provide any further information as requested.</w:t>
      </w:r>
    </w:p>
    <w:p w14:paraId="1351A874"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If the Buyer wishes to incorporate any improvement into this Contract, it must request a Variation in accordance with the Variation Procedure and the Supplier must implement such Variation at no additional cost to the Buyer or CCS.</w:t>
      </w:r>
    </w:p>
    <w:p w14:paraId="3EB81693" w14:textId="77777777" w:rsidR="005639E2" w:rsidRDefault="005639E2" w:rsidP="000266D5">
      <w:pPr>
        <w:keepNext/>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Once the first Continuous Improvement Plan has been Approved in accordance with Paragraph 2.5:</w:t>
      </w:r>
    </w:p>
    <w:p w14:paraId="3746D43A" w14:textId="77777777" w:rsidR="005639E2" w:rsidRDefault="005639E2" w:rsidP="000266D5">
      <w:pPr>
        <w:numPr>
          <w:ilvl w:val="2"/>
          <w:numId w:val="54"/>
        </w:numPr>
        <w:pBdr>
          <w:top w:val="nil"/>
          <w:left w:val="nil"/>
          <w:bottom w:val="nil"/>
          <w:right w:val="nil"/>
          <w:between w:val="nil"/>
        </w:pBdr>
        <w:tabs>
          <w:tab w:val="left" w:pos="1985"/>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the Supplier shall use all reasonable endeavours to implement any agreed deliverables in accordance with the Continuous Improvement Plan; and</w:t>
      </w:r>
    </w:p>
    <w:p w14:paraId="33489235" w14:textId="77777777" w:rsidR="005639E2" w:rsidRDefault="005639E2" w:rsidP="000266D5">
      <w:pPr>
        <w:numPr>
          <w:ilvl w:val="2"/>
          <w:numId w:val="54"/>
        </w:numPr>
        <w:pBdr>
          <w:top w:val="nil"/>
          <w:left w:val="nil"/>
          <w:bottom w:val="nil"/>
          <w:right w:val="nil"/>
          <w:between w:val="nil"/>
        </w:pBdr>
        <w:tabs>
          <w:tab w:val="left" w:pos="1985"/>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the Parties agree to meet as soon as reasonably possible following the start of each quarter (or as otherwise agreed between the Parties) to review the Supplier's progress against the Continuous Improvement Plan.</w:t>
      </w:r>
    </w:p>
    <w:p w14:paraId="021DCCA1"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The Supplier shall update the Continuous Improvement Plan as and when required but at least once every Contract Year (after the first (1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Contract Year) in accordance with the procedure and timescales set out in Paragraph 2.3. </w:t>
      </w:r>
    </w:p>
    <w:p w14:paraId="4C3FFA01"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4D66D713"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7D55D528" w14:textId="77777777" w:rsidR="005639E2" w:rsidRDefault="005639E2" w:rsidP="000266D5">
      <w:pPr>
        <w:numPr>
          <w:ilvl w:val="1"/>
          <w:numId w:val="54"/>
        </w:numPr>
        <w:pBdr>
          <w:top w:val="nil"/>
          <w:left w:val="nil"/>
          <w:bottom w:val="nil"/>
          <w:right w:val="nil"/>
          <w:between w:val="nil"/>
        </w:pBdr>
        <w:tabs>
          <w:tab w:val="left" w:pos="1134"/>
        </w:tabs>
        <w:overflowPunct w:val="0"/>
        <w:autoSpaceDE w:val="0"/>
        <w:autoSpaceDN w:val="0"/>
        <w:adjustRightInd w:val="0"/>
        <w:spacing w:before="120" w:after="120" w:line="240" w:lineRule="auto"/>
        <w:textAlignment w:val="baseline"/>
        <w:rPr>
          <w:rFonts w:ascii="Arial" w:eastAsia="Arial" w:hAnsi="Arial"/>
          <w:color w:val="000000"/>
          <w:sz w:val="24"/>
          <w:szCs w:val="24"/>
        </w:rPr>
      </w:pPr>
      <w:r>
        <w:rPr>
          <w:rFonts w:ascii="Arial" w:eastAsia="Arial" w:hAnsi="Arial" w:cs="Arial"/>
          <w:color w:val="000000"/>
          <w:sz w:val="24"/>
          <w:szCs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60DF56E4" w14:textId="77777777" w:rsidR="005639E2" w:rsidRDefault="005639E2" w:rsidP="005639E2">
      <w:pPr>
        <w:pBdr>
          <w:top w:val="nil"/>
          <w:left w:val="nil"/>
          <w:bottom w:val="nil"/>
          <w:right w:val="nil"/>
          <w:between w:val="nil"/>
        </w:pBdr>
        <w:tabs>
          <w:tab w:val="left" w:pos="142"/>
        </w:tabs>
        <w:spacing w:before="120"/>
        <w:ind w:left="426" w:hanging="426"/>
        <w:rPr>
          <w:rFonts w:ascii="Arial" w:eastAsia="Arial" w:hAnsi="Arial"/>
          <w:b/>
          <w:smallCaps/>
          <w:color w:val="000000"/>
          <w:sz w:val="24"/>
          <w:szCs w:val="24"/>
        </w:rPr>
        <w:sectPr w:rsidR="005639E2">
          <w:headerReference w:type="default" r:id="rId26"/>
          <w:footerReference w:type="default" r:id="rId27"/>
          <w:headerReference w:type="first" r:id="rId28"/>
          <w:footerReference w:type="first" r:id="rId29"/>
          <w:pgSz w:w="11906" w:h="16838"/>
          <w:pgMar w:top="1440" w:right="1440" w:bottom="1440" w:left="1440" w:header="709" w:footer="709" w:gutter="0"/>
          <w:pgNumType w:start="1"/>
          <w:cols w:space="720"/>
        </w:sectPr>
      </w:pPr>
    </w:p>
    <w:p w14:paraId="51E02A9A" w14:textId="77777777" w:rsidR="003E48E3" w:rsidRDefault="003E48E3" w:rsidP="003E48E3">
      <w:pPr>
        <w:rPr>
          <w:rFonts w:ascii="Arial" w:eastAsia="Arial" w:hAnsi="Arial" w:cs="Arial"/>
          <w:b/>
          <w:sz w:val="36"/>
          <w:szCs w:val="36"/>
        </w:rPr>
      </w:pPr>
      <w:bookmarkStart w:id="153" w:name="_heading=h.3dy6vkm" w:colFirst="0" w:colLast="0"/>
      <w:bookmarkEnd w:id="153"/>
      <w:r>
        <w:rPr>
          <w:rFonts w:ascii="Arial" w:eastAsia="Arial" w:hAnsi="Arial" w:cs="Arial"/>
          <w:b/>
          <w:sz w:val="36"/>
          <w:szCs w:val="36"/>
        </w:rPr>
        <w:lastRenderedPageBreak/>
        <w:t xml:space="preserve">Call-Off Schedule 4 (Call Off </w:t>
      </w:r>
      <w:r w:rsidRPr="003E48E3">
        <w:rPr>
          <w:rFonts w:ascii="Arial" w:eastAsia="Arial" w:hAnsi="Arial" w:cs="Arial"/>
          <w:b/>
          <w:sz w:val="36"/>
          <w:szCs w:val="36"/>
        </w:rPr>
        <w:t>Tender</w:t>
      </w:r>
      <w:r>
        <w:rPr>
          <w:rFonts w:ascii="Arial" w:eastAsia="Arial" w:hAnsi="Arial" w:cs="Arial"/>
          <w:b/>
          <w:sz w:val="36"/>
          <w:szCs w:val="36"/>
        </w:rPr>
        <w:t xml:space="preserve">) </w:t>
      </w:r>
    </w:p>
    <w:p w14:paraId="2A06374C" w14:textId="77777777" w:rsidR="003E48E3" w:rsidRPr="005A4427" w:rsidRDefault="003E48E3" w:rsidP="003E48E3">
      <w:pPr>
        <w:spacing w:after="2" w:line="265" w:lineRule="auto"/>
        <w:ind w:left="-5" w:hanging="10"/>
        <w:rPr>
          <w:rFonts w:ascii="Arial" w:eastAsia="Arial" w:hAnsi="Arial" w:cs="Arial"/>
          <w:b/>
          <w:i/>
          <w:color w:val="0073CF"/>
          <w:sz w:val="24"/>
        </w:rPr>
      </w:pPr>
    </w:p>
    <w:p w14:paraId="2A486785" w14:textId="6113F5B1" w:rsidR="003E48E3" w:rsidRPr="005A4427" w:rsidRDefault="005A4427" w:rsidP="003E48E3">
      <w:pPr>
        <w:spacing w:after="2" w:line="265" w:lineRule="auto"/>
        <w:ind w:left="-5" w:hanging="10"/>
        <w:rPr>
          <w:rFonts w:ascii="Arial" w:eastAsia="Arial" w:hAnsi="Arial" w:cs="Arial"/>
          <w:b/>
          <w:i/>
          <w:color w:val="0073CF"/>
          <w:sz w:val="24"/>
        </w:rPr>
      </w:pPr>
      <w:r w:rsidRPr="005A4427">
        <w:rPr>
          <w:rFonts w:ascii="Arial" w:hAnsi="Arial" w:cs="Arial"/>
          <w:i/>
          <w:color w:val="222222"/>
          <w:sz w:val="24"/>
          <w:shd w:val="clear" w:color="auto" w:fill="FFFFFF"/>
        </w:rPr>
        <w:t>Redacted Text Under FOIA Section 43, Commercial Interests</w:t>
      </w:r>
    </w:p>
    <w:p w14:paraId="3F510582" w14:textId="77777777" w:rsidR="005A4427" w:rsidRDefault="005A4427">
      <w:pPr>
        <w:rPr>
          <w:rFonts w:ascii="Arial" w:eastAsia="Arial" w:hAnsi="Arial" w:cs="Arial"/>
          <w:b/>
          <w:color w:val="000000"/>
          <w:sz w:val="36"/>
          <w:szCs w:val="36"/>
        </w:rPr>
      </w:pPr>
      <w:r>
        <w:rPr>
          <w:rFonts w:ascii="Arial" w:eastAsia="Arial" w:hAnsi="Arial" w:cs="Arial"/>
          <w:b/>
          <w:color w:val="000000"/>
          <w:sz w:val="36"/>
          <w:szCs w:val="36"/>
        </w:rPr>
        <w:br w:type="page"/>
      </w:r>
    </w:p>
    <w:p w14:paraId="0C8013CA" w14:textId="127F78FC" w:rsidR="005639E2" w:rsidRDefault="005639E2" w:rsidP="005639E2">
      <w:pPr>
        <w:tabs>
          <w:tab w:val="left" w:pos="720"/>
          <w:tab w:val="center" w:pos="4153"/>
          <w:tab w:val="center" w:pos="4513"/>
          <w:tab w:val="right" w:pos="8306"/>
          <w:tab w:val="right" w:pos="9026"/>
        </w:tabs>
        <w:spacing w:after="0" w:line="240" w:lineRule="auto"/>
        <w:rPr>
          <w:rFonts w:ascii="Arial" w:eastAsia="Arial" w:hAnsi="Arial" w:cs="Arial"/>
          <w:b/>
          <w:smallCaps/>
          <w:color w:val="000000"/>
          <w:sz w:val="36"/>
          <w:szCs w:val="36"/>
        </w:rPr>
      </w:pPr>
      <w:r>
        <w:rPr>
          <w:rFonts w:ascii="Arial" w:eastAsia="Arial" w:hAnsi="Arial" w:cs="Arial"/>
          <w:b/>
          <w:color w:val="000000"/>
          <w:sz w:val="36"/>
          <w:szCs w:val="36"/>
        </w:rPr>
        <w:lastRenderedPageBreak/>
        <w:t>Call-Off Schedule 5 (Pricing Details)</w:t>
      </w:r>
    </w:p>
    <w:p w14:paraId="2883E7F4" w14:textId="77777777" w:rsidR="005639E2" w:rsidRDefault="005639E2" w:rsidP="005639E2">
      <w:pPr>
        <w:tabs>
          <w:tab w:val="left" w:pos="720"/>
          <w:tab w:val="center" w:pos="4153"/>
          <w:tab w:val="center" w:pos="4513"/>
          <w:tab w:val="right" w:pos="8306"/>
          <w:tab w:val="right" w:pos="9026"/>
        </w:tabs>
        <w:spacing w:after="0" w:line="240" w:lineRule="auto"/>
        <w:rPr>
          <w:rFonts w:ascii="Arial" w:eastAsia="Arial" w:hAnsi="Arial" w:cs="Arial"/>
          <w:b/>
          <w:smallCaps/>
          <w:color w:val="000000"/>
          <w:sz w:val="24"/>
          <w:szCs w:val="24"/>
        </w:rPr>
      </w:pPr>
    </w:p>
    <w:p w14:paraId="587D68CC" w14:textId="188224BD" w:rsidR="005639E2" w:rsidRDefault="005A4427" w:rsidP="005639E2">
      <w:pPr>
        <w:rPr>
          <w:rFonts w:ascii="Arial" w:eastAsia="Arial" w:hAnsi="Arial" w:cs="Arial"/>
          <w:sz w:val="24"/>
          <w:szCs w:val="24"/>
        </w:rPr>
      </w:pPr>
      <w:r w:rsidRPr="005A4427">
        <w:rPr>
          <w:rFonts w:ascii="Arial" w:hAnsi="Arial" w:cs="Arial"/>
          <w:i/>
          <w:color w:val="222222"/>
          <w:sz w:val="24"/>
          <w:shd w:val="clear" w:color="auto" w:fill="FFFFFF"/>
        </w:rPr>
        <w:t>Redacted Text Under FOIA Section 43, Commercial Interests</w:t>
      </w:r>
    </w:p>
    <w:p w14:paraId="5E2A50CB" w14:textId="03D288C5" w:rsidR="005639E2" w:rsidRDefault="005639E2" w:rsidP="005639E2">
      <w:pPr>
        <w:spacing w:after="0"/>
        <w:rPr>
          <w:rFonts w:ascii="Arial" w:eastAsia="Arial" w:hAnsi="Arial" w:cs="Arial"/>
          <w:sz w:val="24"/>
          <w:szCs w:val="24"/>
        </w:rPr>
        <w:sectPr w:rsidR="005639E2">
          <w:footerReference w:type="even" r:id="rId30"/>
          <w:footerReference w:type="default" r:id="rId31"/>
          <w:footerReference w:type="first" r:id="rId32"/>
          <w:pgSz w:w="11909" w:h="16834"/>
          <w:pgMar w:top="1440" w:right="1440" w:bottom="1440" w:left="1440" w:header="709" w:footer="709" w:gutter="0"/>
          <w:pgNumType w:start="1"/>
          <w:cols w:space="720"/>
        </w:sectPr>
      </w:pPr>
    </w:p>
    <w:p w14:paraId="6689DED6" w14:textId="77777777" w:rsidR="00027E5A" w:rsidRDefault="00027E5A" w:rsidP="00027E5A">
      <w:pPr>
        <w:spacing w:after="120"/>
        <w:rPr>
          <w:rFonts w:ascii="Arial" w:eastAsia="Arial" w:hAnsi="Arial" w:cs="Arial"/>
          <w:b/>
          <w:sz w:val="36"/>
          <w:szCs w:val="36"/>
        </w:rPr>
      </w:pPr>
    </w:p>
    <w:p w14:paraId="5236A7E9" w14:textId="77777777" w:rsidR="00027E5A" w:rsidRDefault="00027E5A" w:rsidP="00027E5A">
      <w:pPr>
        <w:spacing w:after="120"/>
        <w:rPr>
          <w:rFonts w:ascii="Arial" w:eastAsia="Arial" w:hAnsi="Arial" w:cs="Arial"/>
          <w:b/>
          <w:sz w:val="36"/>
          <w:szCs w:val="36"/>
        </w:rPr>
      </w:pPr>
      <w:r>
        <w:rPr>
          <w:rFonts w:ascii="Arial" w:eastAsia="Arial" w:hAnsi="Arial" w:cs="Arial"/>
          <w:b/>
          <w:sz w:val="36"/>
          <w:szCs w:val="36"/>
        </w:rPr>
        <w:t xml:space="preserve">Call-Off Schedule 7 (Key Supplier Staff) </w:t>
      </w:r>
    </w:p>
    <w:p w14:paraId="15D46C44" w14:textId="77777777" w:rsidR="00027E5A" w:rsidRDefault="00027E5A" w:rsidP="00027E5A">
      <w:pP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1.1</w:t>
      </w:r>
      <w:r>
        <w:rPr>
          <w:rFonts w:ascii="Arial" w:eastAsia="Arial" w:hAnsi="Arial" w:cs="Arial"/>
          <w:color w:val="000000"/>
          <w:sz w:val="24"/>
          <w:szCs w:val="24"/>
        </w:rPr>
        <w:tab/>
        <w:t>The Order Form lists the key roles (“</w:t>
      </w:r>
      <w:r>
        <w:rPr>
          <w:rFonts w:ascii="Arial" w:eastAsia="Arial" w:hAnsi="Arial" w:cs="Arial"/>
          <w:b/>
          <w:color w:val="000000"/>
          <w:sz w:val="24"/>
          <w:szCs w:val="24"/>
        </w:rPr>
        <w:t>Key Roles</w:t>
      </w:r>
      <w:r>
        <w:rPr>
          <w:rFonts w:ascii="Arial" w:eastAsia="Arial" w:hAnsi="Arial" w:cs="Arial"/>
          <w:color w:val="000000"/>
          <w:sz w:val="24"/>
          <w:szCs w:val="24"/>
        </w:rPr>
        <w:t xml:space="preserve">”) and names of the persons who the Supplier shall appoint to fill those Key Roles at the Start Date. </w:t>
      </w:r>
    </w:p>
    <w:p w14:paraId="114A1F48" w14:textId="77777777" w:rsidR="00027E5A" w:rsidRDefault="00027E5A" w:rsidP="00027E5A">
      <w:pPr>
        <w:tabs>
          <w:tab w:val="left" w:pos="1134"/>
        </w:tabs>
        <w:spacing w:before="120" w:after="120" w:line="240" w:lineRule="auto"/>
        <w:ind w:left="567" w:hanging="567"/>
        <w:rPr>
          <w:rFonts w:ascii="Arial" w:eastAsia="Arial" w:hAnsi="Arial" w:cs="Arial"/>
          <w:color w:val="000000"/>
          <w:sz w:val="24"/>
          <w:szCs w:val="24"/>
        </w:rPr>
      </w:pPr>
    </w:p>
    <w:p w14:paraId="639ED7EF" w14:textId="77777777" w:rsidR="00027E5A" w:rsidRDefault="00027E5A" w:rsidP="00027E5A">
      <w:pP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The Supplier shall ensure that the Key Staff fulfil the Key Roles at all times during the Contract Period.</w:t>
      </w:r>
    </w:p>
    <w:p w14:paraId="5FCED04D" w14:textId="77777777" w:rsidR="00027E5A" w:rsidRDefault="00027E5A" w:rsidP="00027E5A">
      <w:pPr>
        <w:tabs>
          <w:tab w:val="left" w:pos="1134"/>
        </w:tabs>
        <w:spacing w:before="120" w:after="120" w:line="240" w:lineRule="auto"/>
        <w:ind w:left="567" w:hanging="567"/>
        <w:rPr>
          <w:rFonts w:ascii="Arial" w:eastAsia="Arial" w:hAnsi="Arial" w:cs="Arial"/>
          <w:color w:val="000000"/>
          <w:sz w:val="24"/>
          <w:szCs w:val="24"/>
        </w:rPr>
      </w:pPr>
    </w:p>
    <w:p w14:paraId="1C1A0A11" w14:textId="77777777" w:rsidR="00027E5A" w:rsidRDefault="00027E5A" w:rsidP="00027E5A">
      <w:pPr>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1.3</w:t>
      </w:r>
      <w:r>
        <w:rPr>
          <w:rFonts w:ascii="Arial" w:eastAsia="Arial" w:hAnsi="Arial" w:cs="Arial"/>
          <w:color w:val="000000"/>
          <w:sz w:val="24"/>
          <w:szCs w:val="24"/>
        </w:rPr>
        <w:tab/>
        <w:t xml:space="preserve">The Buyer may identify any further roles as being Key Roles and, following agreement to the same by the Supplier, the relevant person selected to fill those Key Roles shall be included on the list of Key Staff.  </w:t>
      </w:r>
    </w:p>
    <w:p w14:paraId="2E00FDD3" w14:textId="77777777" w:rsidR="00027E5A" w:rsidRDefault="00027E5A" w:rsidP="00027E5A">
      <w:pPr>
        <w:tabs>
          <w:tab w:val="left" w:pos="1134"/>
        </w:tabs>
        <w:spacing w:before="120" w:after="120" w:line="240" w:lineRule="auto"/>
        <w:ind w:left="567" w:hanging="567"/>
        <w:rPr>
          <w:rFonts w:ascii="Arial" w:eastAsia="Arial" w:hAnsi="Arial" w:cs="Arial"/>
          <w:color w:val="000000"/>
          <w:sz w:val="24"/>
          <w:szCs w:val="24"/>
        </w:rPr>
      </w:pPr>
    </w:p>
    <w:p w14:paraId="771664B6" w14:textId="77777777" w:rsidR="00027E5A" w:rsidRDefault="00027E5A" w:rsidP="00027E5A">
      <w:pPr>
        <w:keepNext/>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1.4</w:t>
      </w:r>
      <w:r>
        <w:rPr>
          <w:rFonts w:ascii="Arial" w:eastAsia="Arial" w:hAnsi="Arial" w:cs="Arial"/>
          <w:color w:val="000000"/>
          <w:sz w:val="24"/>
          <w:szCs w:val="24"/>
        </w:rPr>
        <w:tab/>
        <w:t>The Supplier shall not and shall procure that any Subcontractor shall not remove or replace any Key Staff unless:</w:t>
      </w:r>
    </w:p>
    <w:p w14:paraId="31228AE3" w14:textId="77777777" w:rsidR="00027E5A" w:rsidRDefault="00027E5A" w:rsidP="00027E5A">
      <w:pPr>
        <w:keepNext/>
        <w:tabs>
          <w:tab w:val="left" w:pos="1134"/>
        </w:tabs>
        <w:spacing w:before="120" w:after="120" w:line="240" w:lineRule="auto"/>
        <w:ind w:left="567" w:hanging="567"/>
        <w:rPr>
          <w:rFonts w:ascii="Arial" w:eastAsia="Arial" w:hAnsi="Arial" w:cs="Arial"/>
          <w:color w:val="000000"/>
          <w:sz w:val="24"/>
          <w:szCs w:val="24"/>
        </w:rPr>
      </w:pPr>
    </w:p>
    <w:p w14:paraId="1536E82E"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1.4.1</w:t>
      </w:r>
      <w:r>
        <w:rPr>
          <w:rFonts w:ascii="Arial" w:eastAsia="Arial" w:hAnsi="Arial" w:cs="Arial"/>
          <w:color w:val="000000"/>
          <w:sz w:val="24"/>
          <w:szCs w:val="24"/>
        </w:rPr>
        <w:tab/>
        <w:t>requested to do so by the Buyer or the Buyer Approves such removal or replacement (not to be unreasonably withheld or delayed);</w:t>
      </w:r>
    </w:p>
    <w:p w14:paraId="7675EBA6"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1.4.2</w:t>
      </w:r>
      <w:r>
        <w:rPr>
          <w:rFonts w:ascii="Arial" w:eastAsia="Arial" w:hAnsi="Arial" w:cs="Arial"/>
          <w:color w:val="000000"/>
          <w:sz w:val="24"/>
          <w:szCs w:val="24"/>
        </w:rPr>
        <w:tab/>
        <w:t>the person concerned resigns, retires or dies or is on maternity or long-term sick leave; or</w:t>
      </w:r>
    </w:p>
    <w:p w14:paraId="24DE2F53"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1.4.3</w:t>
      </w:r>
      <w:r>
        <w:rPr>
          <w:rFonts w:ascii="Arial" w:eastAsia="Arial" w:hAnsi="Arial" w:cs="Arial"/>
          <w:color w:val="000000"/>
          <w:sz w:val="24"/>
          <w:szCs w:val="24"/>
        </w:rPr>
        <w:tab/>
        <w:t>the person’s employment or contractual arrangement with the Supplier or Subcontractor is terminated for material breach of contract by the employee.</w:t>
      </w:r>
    </w:p>
    <w:p w14:paraId="7ACA4BE8"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p>
    <w:p w14:paraId="3DCEEB6F" w14:textId="77777777" w:rsidR="00027E5A" w:rsidRDefault="00027E5A" w:rsidP="00027E5A">
      <w:pPr>
        <w:keepNext/>
        <w:tabs>
          <w:tab w:val="left" w:pos="1134"/>
        </w:tabs>
        <w:spacing w:before="120" w:after="120" w:line="240" w:lineRule="auto"/>
        <w:ind w:left="567" w:hanging="567"/>
        <w:rPr>
          <w:rFonts w:ascii="Arial" w:eastAsia="Arial" w:hAnsi="Arial" w:cs="Arial"/>
          <w:color w:val="000000"/>
          <w:sz w:val="24"/>
          <w:szCs w:val="24"/>
        </w:rPr>
      </w:pPr>
      <w:r>
        <w:rPr>
          <w:rFonts w:ascii="Arial" w:eastAsia="Arial" w:hAnsi="Arial" w:cs="Arial"/>
          <w:color w:val="000000"/>
          <w:sz w:val="24"/>
          <w:szCs w:val="24"/>
        </w:rPr>
        <w:t>1.5</w:t>
      </w:r>
      <w:r>
        <w:rPr>
          <w:rFonts w:ascii="Arial" w:eastAsia="Arial" w:hAnsi="Arial" w:cs="Arial"/>
          <w:color w:val="000000"/>
          <w:sz w:val="24"/>
          <w:szCs w:val="24"/>
        </w:rPr>
        <w:tab/>
        <w:t>The Supplier shall:</w:t>
      </w:r>
    </w:p>
    <w:p w14:paraId="462AC762"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1.5.1</w:t>
      </w:r>
      <w:r>
        <w:rPr>
          <w:rFonts w:ascii="Arial" w:eastAsia="Arial" w:hAnsi="Arial" w:cs="Arial"/>
          <w:color w:val="000000"/>
          <w:sz w:val="24"/>
          <w:szCs w:val="24"/>
        </w:rPr>
        <w:tab/>
        <w:t xml:space="preserve">notify the Buyer promptly of the absence of any Key Staff (other than for short-term sickness or holidays of two (2) weeks or less, in which case the Supplier shall ensure appropriate temporary cover for that Key Role); </w:t>
      </w:r>
    </w:p>
    <w:p w14:paraId="722FCE12"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1.5.2</w:t>
      </w:r>
      <w:r>
        <w:rPr>
          <w:rFonts w:ascii="Arial" w:eastAsia="Arial" w:hAnsi="Arial" w:cs="Arial"/>
          <w:color w:val="000000"/>
          <w:sz w:val="24"/>
          <w:szCs w:val="24"/>
        </w:rPr>
        <w:tab/>
        <w:t xml:space="preserve">ensure that any Key Role is not vacant for any longer than ten (10) Working Days; </w:t>
      </w:r>
    </w:p>
    <w:p w14:paraId="2F016FB7"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1.5.3</w:t>
      </w:r>
      <w:r>
        <w:rPr>
          <w:rFonts w:ascii="Arial" w:eastAsia="Arial" w:hAnsi="Arial" w:cs="Arial"/>
          <w:color w:val="000000"/>
          <w:sz w:val="24"/>
          <w:szCs w:val="24"/>
        </w:rPr>
        <w:tab/>
        <w:t>give as much notice as is reasonably practicable of its intention to remove or replace any member of Key Staff and, except in the cases of death, unexpected ill health or a material breach of the Key Staff’s employment contract, this will mean at least three (3) Months’ notice;</w:t>
      </w:r>
    </w:p>
    <w:p w14:paraId="65279DF7"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1.5.4</w:t>
      </w:r>
      <w:r>
        <w:rPr>
          <w:rFonts w:ascii="Arial" w:eastAsia="Arial" w:hAnsi="Arial" w:cs="Arial"/>
          <w:color w:val="000000"/>
          <w:sz w:val="24"/>
          <w:szCs w:val="24"/>
        </w:rPr>
        <w:tab/>
        <w:t>ensure that all arrangements for planned changes in Key Staff provide adequate periods during which incoming and outgoing staff work together to transfer responsibilities and ensure that such change does not have an adverse impact on the provision of the Deliverables; and</w:t>
      </w:r>
    </w:p>
    <w:p w14:paraId="3BE3E871" w14:textId="77777777" w:rsidR="00027E5A" w:rsidRDefault="00027E5A" w:rsidP="00027E5A">
      <w:pPr>
        <w:tabs>
          <w:tab w:val="left" w:pos="1985"/>
        </w:tabs>
        <w:spacing w:before="120" w:after="120" w:line="240" w:lineRule="auto"/>
        <w:ind w:left="1418" w:hanging="851"/>
        <w:rPr>
          <w:rFonts w:ascii="Arial" w:eastAsia="Arial" w:hAnsi="Arial" w:cs="Arial"/>
          <w:color w:val="000000"/>
          <w:sz w:val="24"/>
          <w:szCs w:val="24"/>
        </w:rPr>
      </w:pPr>
      <w:r>
        <w:rPr>
          <w:rFonts w:ascii="Arial" w:eastAsia="Arial" w:hAnsi="Arial" w:cs="Arial"/>
          <w:color w:val="000000"/>
          <w:sz w:val="24"/>
          <w:szCs w:val="24"/>
        </w:rPr>
        <w:t>1.5.5</w:t>
      </w:r>
      <w:r>
        <w:rPr>
          <w:rFonts w:ascii="Arial" w:eastAsia="Arial" w:hAnsi="Arial" w:cs="Arial"/>
          <w:color w:val="000000"/>
          <w:sz w:val="24"/>
          <w:szCs w:val="24"/>
        </w:rPr>
        <w:tab/>
        <w:t xml:space="preserve">ensure that any replacement for a Key Role has a level of qualifications and experience appropriate to the relevant Key Role and is fully </w:t>
      </w:r>
      <w:r>
        <w:rPr>
          <w:rFonts w:ascii="Arial" w:eastAsia="Arial" w:hAnsi="Arial" w:cs="Arial"/>
          <w:color w:val="000000"/>
          <w:sz w:val="24"/>
          <w:szCs w:val="24"/>
        </w:rPr>
        <w:lastRenderedPageBreak/>
        <w:t>competent to carry out the tasks assigned to the Key Staff whom he or she has replaced.</w:t>
      </w:r>
    </w:p>
    <w:p w14:paraId="31591D7B" w14:textId="77777777" w:rsidR="00027E5A" w:rsidRDefault="00027E5A" w:rsidP="00027E5A">
      <w:pPr>
        <w:tabs>
          <w:tab w:val="left" w:pos="1985"/>
        </w:tabs>
        <w:spacing w:before="120" w:after="120" w:line="240" w:lineRule="auto"/>
        <w:ind w:left="1985" w:hanging="851"/>
        <w:rPr>
          <w:rFonts w:ascii="Arial" w:eastAsia="Arial" w:hAnsi="Arial" w:cs="Arial"/>
          <w:color w:val="000000"/>
          <w:sz w:val="24"/>
          <w:szCs w:val="24"/>
        </w:rPr>
      </w:pPr>
    </w:p>
    <w:p w14:paraId="42CCB6C6" w14:textId="77777777" w:rsidR="00027E5A" w:rsidRDefault="00027E5A" w:rsidP="00027E5A">
      <w:pPr>
        <w:ind w:left="720" w:hanging="720"/>
        <w:rPr>
          <w:rFonts w:ascii="Arial" w:eastAsia="Arial" w:hAnsi="Arial" w:cs="Arial"/>
          <w:sz w:val="24"/>
          <w:szCs w:val="24"/>
        </w:rPr>
      </w:pPr>
      <w:r>
        <w:rPr>
          <w:rFonts w:ascii="Arial" w:eastAsia="Arial" w:hAnsi="Arial" w:cs="Arial"/>
          <w:sz w:val="24"/>
          <w:szCs w:val="24"/>
        </w:rPr>
        <w:t>1.6</w:t>
      </w:r>
      <w:r>
        <w:rPr>
          <w:rFonts w:ascii="Arial" w:eastAsia="Arial" w:hAnsi="Arial" w:cs="Arial"/>
          <w:sz w:val="24"/>
          <w:szCs w:val="24"/>
        </w:rPr>
        <w:tab/>
        <w:t>The Buyer may require the Supplier to remove or procure that any Subcontractor shall remove any Key Staff that the Buyer considers in any respect unsatisfactory. The Buyer shall not be liable for the cost of replacing any Key Staff.</w:t>
      </w:r>
    </w:p>
    <w:p w14:paraId="428CA185" w14:textId="77777777" w:rsidR="00027E5A" w:rsidRDefault="00027E5A" w:rsidP="00027E5A">
      <w:pPr>
        <w:rPr>
          <w:rFonts w:ascii="Arial" w:eastAsia="Arial" w:hAnsi="Arial" w:cs="Arial"/>
          <w:sz w:val="24"/>
          <w:szCs w:val="24"/>
        </w:rPr>
      </w:pPr>
    </w:p>
    <w:p w14:paraId="186A7129" w14:textId="574BF05D" w:rsidR="00027E5A" w:rsidRDefault="00027E5A" w:rsidP="005639E2">
      <w:pPr>
        <w:rPr>
          <w:rFonts w:ascii="Arial" w:eastAsia="Arial" w:hAnsi="Arial" w:cs="Arial"/>
          <w:sz w:val="24"/>
          <w:szCs w:val="24"/>
        </w:rPr>
      </w:pPr>
    </w:p>
    <w:p w14:paraId="17510876" w14:textId="77777777" w:rsidR="00027E5A" w:rsidRDefault="00027E5A">
      <w:pPr>
        <w:rPr>
          <w:rFonts w:ascii="Arial" w:eastAsia="Arial" w:hAnsi="Arial" w:cs="Arial"/>
          <w:sz w:val="24"/>
          <w:szCs w:val="24"/>
        </w:rPr>
      </w:pPr>
      <w:r>
        <w:rPr>
          <w:rFonts w:ascii="Arial" w:eastAsia="Arial" w:hAnsi="Arial" w:cs="Arial"/>
          <w:sz w:val="24"/>
          <w:szCs w:val="24"/>
        </w:rPr>
        <w:br w:type="page"/>
      </w:r>
    </w:p>
    <w:p w14:paraId="3817B9C4" w14:textId="77777777" w:rsidR="00027E5A" w:rsidRDefault="00027E5A" w:rsidP="00027E5A">
      <w:pPr>
        <w:spacing w:after="0"/>
        <w:ind w:hanging="567"/>
        <w:rPr>
          <w:rFonts w:ascii="Arial Bold" w:eastAsia="Arial Bold" w:hAnsi="Arial Bold" w:cs="Arial Bold"/>
          <w:b/>
          <w:color w:val="000000"/>
          <w:sz w:val="36"/>
          <w:szCs w:val="36"/>
        </w:rPr>
      </w:pPr>
    </w:p>
    <w:p w14:paraId="013E63EE" w14:textId="77777777" w:rsidR="00027E5A" w:rsidRPr="00084B27" w:rsidRDefault="00027E5A" w:rsidP="00027E5A">
      <w:pPr>
        <w:spacing w:before="240" w:after="120"/>
        <w:ind w:hanging="567"/>
        <w:rPr>
          <w:rFonts w:ascii="Arial" w:eastAsia="Arial Bold" w:hAnsi="Arial" w:cs="Arial"/>
          <w:b/>
          <w:color w:val="000000"/>
          <w:sz w:val="36"/>
          <w:szCs w:val="36"/>
        </w:rPr>
      </w:pPr>
      <w:r w:rsidRPr="00084B27">
        <w:rPr>
          <w:rFonts w:ascii="Arial" w:eastAsia="Arial Bold" w:hAnsi="Arial" w:cs="Arial"/>
          <w:b/>
          <w:color w:val="000000"/>
          <w:sz w:val="36"/>
          <w:szCs w:val="36"/>
        </w:rPr>
        <w:t>Call-Off Schedule 9 (Security)</w:t>
      </w:r>
    </w:p>
    <w:p w14:paraId="112A3B46" w14:textId="77777777" w:rsidR="00027E5A" w:rsidRPr="00084B27" w:rsidRDefault="00027E5A" w:rsidP="00027E5A">
      <w:pPr>
        <w:rPr>
          <w:rFonts w:ascii="Arial" w:hAnsi="Arial" w:cs="Arial"/>
          <w:sz w:val="24"/>
          <w:szCs w:val="24"/>
        </w:rPr>
      </w:pPr>
    </w:p>
    <w:p w14:paraId="1C30B9E8" w14:textId="77777777" w:rsidR="00027E5A" w:rsidRPr="00084B27" w:rsidRDefault="00027E5A" w:rsidP="00027E5A">
      <w:pPr>
        <w:spacing w:before="240" w:after="120"/>
        <w:ind w:hanging="567"/>
        <w:rPr>
          <w:rFonts w:ascii="Arial" w:hAnsi="Arial" w:cs="Arial"/>
          <w:b/>
          <w:color w:val="000000"/>
          <w:sz w:val="36"/>
          <w:szCs w:val="36"/>
        </w:rPr>
      </w:pPr>
      <w:r w:rsidRPr="00084B27">
        <w:rPr>
          <w:rFonts w:ascii="Arial" w:hAnsi="Arial" w:cs="Arial"/>
          <w:b/>
          <w:color w:val="000000"/>
          <w:sz w:val="36"/>
          <w:szCs w:val="36"/>
        </w:rPr>
        <w:t>Part A: Short Form Security Requirements</w:t>
      </w:r>
    </w:p>
    <w:p w14:paraId="1458CC14" w14:textId="77777777" w:rsidR="00027E5A" w:rsidRPr="00084B27" w:rsidRDefault="00027E5A" w:rsidP="000266D5">
      <w:pPr>
        <w:keepNext/>
        <w:numPr>
          <w:ilvl w:val="0"/>
          <w:numId w:val="56"/>
        </w:numPr>
        <w:tabs>
          <w:tab w:val="left" w:pos="0"/>
        </w:tabs>
        <w:overflowPunct w:val="0"/>
        <w:autoSpaceDE w:val="0"/>
        <w:autoSpaceDN w:val="0"/>
        <w:adjustRightInd w:val="0"/>
        <w:spacing w:before="240" w:after="240" w:line="240" w:lineRule="auto"/>
        <w:rPr>
          <w:rFonts w:ascii="Arial" w:hAnsi="Arial" w:cs="Arial"/>
          <w:b/>
          <w:smallCaps/>
          <w:color w:val="000000"/>
          <w:sz w:val="24"/>
          <w:szCs w:val="24"/>
        </w:rPr>
      </w:pPr>
      <w:r w:rsidRPr="00084B27">
        <w:rPr>
          <w:rFonts w:ascii="Arial" w:hAnsi="Arial" w:cs="Arial"/>
          <w:b/>
          <w:smallCaps/>
          <w:color w:val="000000"/>
          <w:sz w:val="24"/>
          <w:szCs w:val="24"/>
        </w:rPr>
        <w:t>D</w:t>
      </w:r>
      <w:r w:rsidRPr="00084B27">
        <w:rPr>
          <w:rFonts w:ascii="Arial" w:eastAsia="Arial Bold" w:hAnsi="Arial" w:cs="Arial"/>
          <w:b/>
          <w:color w:val="000000"/>
          <w:sz w:val="24"/>
          <w:szCs w:val="24"/>
        </w:rPr>
        <w:t>efinitions</w:t>
      </w:r>
    </w:p>
    <w:p w14:paraId="2D99EA17" w14:textId="77777777" w:rsidR="00027E5A" w:rsidRPr="00084B27" w:rsidRDefault="00027E5A" w:rsidP="000266D5">
      <w:pPr>
        <w:keepNext/>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In this Schedule, the following words shall have the following meanings and they shall supplement Joint Schedule 1 (Definitions):</w:t>
      </w:r>
    </w:p>
    <w:tbl>
      <w:tblPr>
        <w:tblW w:w="8235" w:type="dxa"/>
        <w:tblInd w:w="1008"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00" w:firstRow="0" w:lastRow="0" w:firstColumn="0" w:lastColumn="0" w:noHBand="0" w:noVBand="1"/>
      </w:tblPr>
      <w:tblGrid>
        <w:gridCol w:w="2502"/>
        <w:gridCol w:w="5733"/>
      </w:tblGrid>
      <w:tr w:rsidR="00027E5A" w:rsidRPr="00B80B53" w14:paraId="651E912D" w14:textId="77777777" w:rsidTr="00027E5A">
        <w:tc>
          <w:tcPr>
            <w:tcW w:w="2502" w:type="dxa"/>
            <w:tcBorders>
              <w:top w:val="single" w:sz="24" w:space="0" w:color="000000"/>
              <w:left w:val="single" w:sz="24" w:space="0" w:color="000000"/>
              <w:bottom w:val="single" w:sz="6" w:space="0" w:color="000000"/>
              <w:right w:val="single" w:sz="6" w:space="0" w:color="000000"/>
            </w:tcBorders>
            <w:hideMark/>
          </w:tcPr>
          <w:p w14:paraId="04B6517F" w14:textId="77777777" w:rsidR="00027E5A" w:rsidRPr="00084B27" w:rsidRDefault="00027E5A">
            <w:pPr>
              <w:spacing w:after="120"/>
              <w:ind w:left="-108" w:firstLine="108"/>
              <w:rPr>
                <w:rFonts w:ascii="Arial" w:hAnsi="Arial" w:cs="Arial"/>
                <w:sz w:val="24"/>
                <w:szCs w:val="24"/>
              </w:rPr>
            </w:pPr>
            <w:r w:rsidRPr="00084B27">
              <w:rPr>
                <w:rFonts w:ascii="Arial" w:hAnsi="Arial" w:cs="Arial"/>
                <w:sz w:val="24"/>
                <w:szCs w:val="24"/>
              </w:rPr>
              <w:t>"Breach of Security"</w:t>
            </w:r>
          </w:p>
        </w:tc>
        <w:tc>
          <w:tcPr>
            <w:tcW w:w="5732" w:type="dxa"/>
            <w:tcBorders>
              <w:top w:val="single" w:sz="24" w:space="0" w:color="000000"/>
              <w:left w:val="single" w:sz="6" w:space="0" w:color="000000"/>
              <w:bottom w:val="single" w:sz="6" w:space="0" w:color="000000"/>
              <w:right w:val="single" w:sz="24" w:space="0" w:color="000000"/>
            </w:tcBorders>
            <w:hideMark/>
          </w:tcPr>
          <w:p w14:paraId="61612025" w14:textId="77777777" w:rsidR="00027E5A" w:rsidRPr="00084B27" w:rsidRDefault="00027E5A" w:rsidP="000266D5">
            <w:pPr>
              <w:numPr>
                <w:ilvl w:val="0"/>
                <w:numId w:val="55"/>
              </w:numPr>
              <w:tabs>
                <w:tab w:val="left" w:pos="-9"/>
              </w:tabs>
              <w:overflowPunct w:val="0"/>
              <w:autoSpaceDE w:val="0"/>
              <w:autoSpaceDN w:val="0"/>
              <w:adjustRightInd w:val="0"/>
              <w:spacing w:before="240" w:after="120" w:line="240" w:lineRule="auto"/>
              <w:rPr>
                <w:rFonts w:ascii="Arial" w:hAnsi="Arial" w:cs="Arial"/>
                <w:sz w:val="24"/>
                <w:szCs w:val="24"/>
              </w:rPr>
            </w:pPr>
            <w:r w:rsidRPr="00084B27">
              <w:rPr>
                <w:rFonts w:ascii="Arial" w:hAnsi="Arial" w:cs="Arial"/>
                <w:sz w:val="24"/>
                <w:szCs w:val="24"/>
              </w:rPr>
              <w:t>the occurrence of:</w:t>
            </w:r>
          </w:p>
          <w:p w14:paraId="661B0F52" w14:textId="77777777" w:rsidR="00027E5A" w:rsidRPr="00084B27" w:rsidRDefault="00027E5A" w:rsidP="000266D5">
            <w:pPr>
              <w:numPr>
                <w:ilvl w:val="1"/>
                <w:numId w:val="55"/>
              </w:numPr>
              <w:tabs>
                <w:tab w:val="left" w:pos="144"/>
              </w:tabs>
              <w:overflowPunct w:val="0"/>
              <w:autoSpaceDE w:val="0"/>
              <w:autoSpaceDN w:val="0"/>
              <w:adjustRightInd w:val="0"/>
              <w:spacing w:before="240" w:after="120" w:line="240" w:lineRule="auto"/>
              <w:rPr>
                <w:rFonts w:ascii="Arial" w:hAnsi="Arial" w:cs="Arial"/>
                <w:sz w:val="24"/>
                <w:szCs w:val="24"/>
              </w:rPr>
            </w:pPr>
            <w:r w:rsidRPr="00084B27">
              <w:rPr>
                <w:rFonts w:ascii="Arial" w:hAnsi="Arial" w:cs="Arial"/>
                <w:sz w:val="24"/>
                <w:szCs w:val="24"/>
              </w:rPr>
              <w:t>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14:paraId="37279B80" w14:textId="77777777" w:rsidR="00027E5A" w:rsidRPr="00084B27" w:rsidRDefault="00027E5A" w:rsidP="000266D5">
            <w:pPr>
              <w:numPr>
                <w:ilvl w:val="1"/>
                <w:numId w:val="55"/>
              </w:numPr>
              <w:tabs>
                <w:tab w:val="left" w:pos="144"/>
              </w:tabs>
              <w:overflowPunct w:val="0"/>
              <w:autoSpaceDE w:val="0"/>
              <w:autoSpaceDN w:val="0"/>
              <w:adjustRightInd w:val="0"/>
              <w:spacing w:before="240" w:after="120" w:line="240" w:lineRule="auto"/>
              <w:rPr>
                <w:rFonts w:ascii="Arial" w:hAnsi="Arial" w:cs="Arial"/>
                <w:sz w:val="24"/>
                <w:szCs w:val="24"/>
              </w:rPr>
            </w:pPr>
            <w:r w:rsidRPr="00084B27">
              <w:rPr>
                <w:rFonts w:ascii="Arial" w:hAnsi="Arial" w:cs="Arial"/>
                <w:sz w:val="24"/>
                <w:szCs w:val="24"/>
              </w:rPr>
              <w:t>the loss and/or unauthorised disclosure of any information or data (including the Confidential Information and the Government Data), including any copies of such information or data, used by the Buyer and/or the Supplier in connection with this Contract,</w:t>
            </w:r>
          </w:p>
          <w:p w14:paraId="058547C2" w14:textId="77777777" w:rsidR="00027E5A" w:rsidRPr="00084B27" w:rsidRDefault="00027E5A" w:rsidP="000266D5">
            <w:pPr>
              <w:numPr>
                <w:ilvl w:val="0"/>
                <w:numId w:val="55"/>
              </w:numPr>
              <w:tabs>
                <w:tab w:val="left" w:pos="-9"/>
              </w:tabs>
              <w:overflowPunct w:val="0"/>
              <w:autoSpaceDE w:val="0"/>
              <w:autoSpaceDN w:val="0"/>
              <w:adjustRightInd w:val="0"/>
              <w:spacing w:before="240" w:after="120" w:line="240" w:lineRule="auto"/>
              <w:rPr>
                <w:rFonts w:ascii="Arial" w:hAnsi="Arial" w:cs="Arial"/>
                <w:sz w:val="24"/>
                <w:szCs w:val="24"/>
              </w:rPr>
            </w:pPr>
            <w:r w:rsidRPr="00084B27">
              <w:rPr>
                <w:rFonts w:ascii="Arial" w:hAnsi="Arial" w:cs="Arial"/>
                <w:sz w:val="24"/>
                <w:szCs w:val="24"/>
              </w:rPr>
              <w:t>in either case as more particularly set out in the Security Policy where the Buyer has required compliance therewith in accordance with paragraph 2.2;</w:t>
            </w:r>
          </w:p>
        </w:tc>
      </w:tr>
      <w:tr w:rsidR="00027E5A" w:rsidRPr="00B80B53" w14:paraId="2405A0FA" w14:textId="77777777" w:rsidTr="00027E5A">
        <w:tc>
          <w:tcPr>
            <w:tcW w:w="2502" w:type="dxa"/>
            <w:tcBorders>
              <w:top w:val="single" w:sz="6" w:space="0" w:color="000000"/>
              <w:left w:val="single" w:sz="24" w:space="0" w:color="000000"/>
              <w:bottom w:val="single" w:sz="24" w:space="0" w:color="000000"/>
              <w:right w:val="single" w:sz="6" w:space="0" w:color="000000"/>
            </w:tcBorders>
            <w:hideMark/>
          </w:tcPr>
          <w:p w14:paraId="60B451EC" w14:textId="77777777" w:rsidR="00027E5A" w:rsidRPr="00084B27" w:rsidRDefault="00027E5A">
            <w:pPr>
              <w:spacing w:after="120"/>
              <w:ind w:left="-108" w:firstLine="108"/>
              <w:rPr>
                <w:rFonts w:ascii="Arial" w:hAnsi="Arial" w:cs="Arial"/>
                <w:sz w:val="24"/>
                <w:szCs w:val="24"/>
              </w:rPr>
            </w:pPr>
            <w:r w:rsidRPr="00084B27">
              <w:rPr>
                <w:rFonts w:ascii="Arial" w:hAnsi="Arial" w:cs="Arial"/>
                <w:sz w:val="24"/>
                <w:szCs w:val="24"/>
              </w:rPr>
              <w:t xml:space="preserve">"Security Management Plan" </w:t>
            </w:r>
          </w:p>
        </w:tc>
        <w:tc>
          <w:tcPr>
            <w:tcW w:w="5732" w:type="dxa"/>
            <w:tcBorders>
              <w:top w:val="single" w:sz="6" w:space="0" w:color="000000"/>
              <w:left w:val="single" w:sz="6" w:space="0" w:color="000000"/>
              <w:bottom w:val="single" w:sz="24" w:space="0" w:color="000000"/>
              <w:right w:val="single" w:sz="24" w:space="0" w:color="000000"/>
            </w:tcBorders>
            <w:hideMark/>
          </w:tcPr>
          <w:p w14:paraId="00B7BE21" w14:textId="77777777" w:rsidR="00027E5A" w:rsidRPr="00084B27" w:rsidRDefault="00027E5A" w:rsidP="000266D5">
            <w:pPr>
              <w:numPr>
                <w:ilvl w:val="0"/>
                <w:numId w:val="55"/>
              </w:numPr>
              <w:tabs>
                <w:tab w:val="left" w:pos="-179"/>
              </w:tabs>
              <w:overflowPunct w:val="0"/>
              <w:autoSpaceDE w:val="0"/>
              <w:autoSpaceDN w:val="0"/>
              <w:adjustRightInd w:val="0"/>
              <w:spacing w:before="240" w:after="120" w:line="240" w:lineRule="auto"/>
              <w:rPr>
                <w:rFonts w:ascii="Arial" w:hAnsi="Arial" w:cs="Arial"/>
                <w:sz w:val="24"/>
                <w:szCs w:val="24"/>
              </w:rPr>
            </w:pPr>
            <w:r w:rsidRPr="00084B27">
              <w:rPr>
                <w:rFonts w:ascii="Arial" w:hAnsi="Arial" w:cs="Arial"/>
                <w:sz w:val="24"/>
                <w:szCs w:val="24"/>
              </w:rPr>
              <w:t>the Supplier's security management plan prepared pursuant to this Schedule, a draft of which has been provided by the Supplier to the Buyer and as updated from time to time.</w:t>
            </w:r>
          </w:p>
        </w:tc>
      </w:tr>
    </w:tbl>
    <w:p w14:paraId="06FD5803" w14:textId="77777777" w:rsidR="00027E5A" w:rsidRPr="00B80B53" w:rsidRDefault="00027E5A" w:rsidP="000266D5">
      <w:pPr>
        <w:keepNext/>
        <w:numPr>
          <w:ilvl w:val="0"/>
          <w:numId w:val="56"/>
        </w:numPr>
        <w:tabs>
          <w:tab w:val="left" w:pos="0"/>
        </w:tabs>
        <w:overflowPunct w:val="0"/>
        <w:autoSpaceDE w:val="0"/>
        <w:autoSpaceDN w:val="0"/>
        <w:adjustRightInd w:val="0"/>
        <w:spacing w:before="240" w:after="240" w:line="240" w:lineRule="auto"/>
        <w:rPr>
          <w:rFonts w:ascii="Arial" w:eastAsia="Times New Roman" w:hAnsi="Arial" w:cs="Arial"/>
          <w:b/>
          <w:smallCaps/>
          <w:color w:val="000000"/>
          <w:sz w:val="24"/>
          <w:szCs w:val="24"/>
        </w:rPr>
      </w:pPr>
      <w:r w:rsidRPr="00084B27">
        <w:rPr>
          <w:rFonts w:ascii="Arial" w:eastAsia="Arial Bold" w:hAnsi="Arial" w:cs="Arial"/>
          <w:b/>
          <w:color w:val="000000"/>
          <w:sz w:val="24"/>
          <w:szCs w:val="24"/>
        </w:rPr>
        <w:t>Complying with security requirements and updates to them</w:t>
      </w:r>
    </w:p>
    <w:p w14:paraId="40262B1E"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The Buyer and the Supplier recognise that, where specified in Framework Schedule 4 (Framework Management), CCS shall have the right to enforce the Buyer's rights under this Schedule.</w:t>
      </w:r>
    </w:p>
    <w:p w14:paraId="1350ECB0"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 xml:space="preserve">The Supplier shall comply with the requirements in this Schedule in respect of the Security Management Plan. Where specified by a Buyer </w:t>
      </w:r>
      <w:r w:rsidRPr="00084B27">
        <w:rPr>
          <w:rFonts w:ascii="Arial" w:hAnsi="Arial" w:cs="Arial"/>
          <w:color w:val="000000"/>
          <w:sz w:val="24"/>
          <w:szCs w:val="24"/>
        </w:rPr>
        <w:lastRenderedPageBreak/>
        <w:t xml:space="preserve">that has undertaken a Further Competition it shall also comply with the Security </w:t>
      </w:r>
      <w:proofErr w:type="gramStart"/>
      <w:r w:rsidRPr="00084B27">
        <w:rPr>
          <w:rFonts w:ascii="Arial" w:hAnsi="Arial" w:cs="Arial"/>
          <w:color w:val="000000"/>
          <w:sz w:val="24"/>
          <w:szCs w:val="24"/>
        </w:rPr>
        <w:t>Policy  and</w:t>
      </w:r>
      <w:proofErr w:type="gramEnd"/>
      <w:r w:rsidRPr="00084B27">
        <w:rPr>
          <w:rFonts w:ascii="Arial" w:hAnsi="Arial" w:cs="Arial"/>
          <w:color w:val="000000"/>
          <w:sz w:val="24"/>
          <w:szCs w:val="24"/>
        </w:rPr>
        <w:t xml:space="preserve"> shall ensure that the Security Management Plan produced by the Supplier fully complies with the Security Policy. </w:t>
      </w:r>
    </w:p>
    <w:p w14:paraId="2294E25F"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Where the Security Policy applies the Buyer shall notify the Supplier of any changes or proposed changes to the Security Policy.</w:t>
      </w:r>
    </w:p>
    <w:p w14:paraId="44BD2676"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14:paraId="27794F71"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Until and/or unless a change to the Charges is agreed by the Buyer pursuant to the Variation Procedure the Supplier shall continue to provide the Deliverables in accordance with its existing obligations.</w:t>
      </w:r>
    </w:p>
    <w:p w14:paraId="73E95BF8" w14:textId="77777777" w:rsidR="00027E5A" w:rsidRPr="00084B27" w:rsidRDefault="00027E5A" w:rsidP="000266D5">
      <w:pPr>
        <w:keepNext/>
        <w:numPr>
          <w:ilvl w:val="0"/>
          <w:numId w:val="56"/>
        </w:numPr>
        <w:tabs>
          <w:tab w:val="left" w:pos="0"/>
        </w:tabs>
        <w:overflowPunct w:val="0"/>
        <w:autoSpaceDE w:val="0"/>
        <w:autoSpaceDN w:val="0"/>
        <w:adjustRightInd w:val="0"/>
        <w:spacing w:before="240" w:after="240" w:line="240" w:lineRule="auto"/>
        <w:rPr>
          <w:rFonts w:ascii="Arial" w:hAnsi="Arial" w:cs="Arial"/>
          <w:b/>
          <w:smallCaps/>
          <w:color w:val="000000"/>
          <w:sz w:val="24"/>
          <w:szCs w:val="24"/>
        </w:rPr>
      </w:pPr>
      <w:r w:rsidRPr="00084B27">
        <w:rPr>
          <w:rFonts w:ascii="Arial" w:eastAsia="Arial Bold" w:hAnsi="Arial" w:cs="Arial"/>
          <w:b/>
          <w:color w:val="000000"/>
          <w:sz w:val="24"/>
          <w:szCs w:val="24"/>
        </w:rPr>
        <w:t>Security Standards</w:t>
      </w:r>
    </w:p>
    <w:p w14:paraId="5A7A2297"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The Supplier acknowledges that the Buyer places great emphasis on the reliability of the performance of the Deliverables, confidentiality, integrity and availability of information and consequently on security.</w:t>
      </w:r>
    </w:p>
    <w:p w14:paraId="1A8DF178" w14:textId="77777777" w:rsidR="00027E5A" w:rsidRPr="00084B27" w:rsidRDefault="00027E5A" w:rsidP="000266D5">
      <w:pPr>
        <w:keepNext/>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The Supplier shall be responsible for the effective performance of its security obligations and shall at all times provide a level of security which:</w:t>
      </w:r>
    </w:p>
    <w:p w14:paraId="527550AD"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 xml:space="preserve">is in accordance with the Law and this Contract; </w:t>
      </w:r>
    </w:p>
    <w:p w14:paraId="79A4CCA5"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as a minimum demonstrates Good Industry Practice;</w:t>
      </w:r>
    </w:p>
    <w:p w14:paraId="424BC0F0"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meets any specific security threats of immediate relevance to the Deliverables and/or the Government Data; and</w:t>
      </w:r>
    </w:p>
    <w:p w14:paraId="6F359FB6"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where specified by the Buyer in accordance with paragraph 2.2 complies with the Security Policy and the ICT Policy.</w:t>
      </w:r>
    </w:p>
    <w:p w14:paraId="773CF1DD"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14:paraId="7817A916"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568"/>
        <w:rPr>
          <w:rFonts w:ascii="Arial" w:hAnsi="Arial" w:cs="Arial"/>
          <w:color w:val="000000"/>
          <w:sz w:val="24"/>
          <w:szCs w:val="24"/>
        </w:rPr>
      </w:pPr>
      <w:r w:rsidRPr="00084B27">
        <w:rPr>
          <w:rFonts w:ascii="Arial" w:hAnsi="Arial" w:cs="Arial"/>
          <w:color w:val="000000"/>
          <w:sz w:val="24"/>
          <w:szCs w:val="24"/>
        </w:rPr>
        <w:t>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14:paraId="3EBEB04C" w14:textId="77777777" w:rsidR="00027E5A" w:rsidRPr="00084B27" w:rsidRDefault="00027E5A" w:rsidP="000266D5">
      <w:pPr>
        <w:keepNext/>
        <w:numPr>
          <w:ilvl w:val="0"/>
          <w:numId w:val="56"/>
        </w:numPr>
        <w:tabs>
          <w:tab w:val="left" w:pos="0"/>
        </w:tabs>
        <w:overflowPunct w:val="0"/>
        <w:autoSpaceDE w:val="0"/>
        <w:autoSpaceDN w:val="0"/>
        <w:adjustRightInd w:val="0"/>
        <w:spacing w:before="240" w:after="240" w:line="240" w:lineRule="auto"/>
        <w:rPr>
          <w:rFonts w:ascii="Arial" w:hAnsi="Arial" w:cs="Arial"/>
          <w:b/>
          <w:smallCaps/>
          <w:color w:val="000000"/>
          <w:sz w:val="24"/>
          <w:szCs w:val="24"/>
        </w:rPr>
      </w:pPr>
      <w:r w:rsidRPr="00084B27">
        <w:rPr>
          <w:rFonts w:ascii="Arial" w:hAnsi="Arial" w:cs="Arial"/>
          <w:b/>
          <w:smallCaps/>
          <w:color w:val="000000"/>
          <w:sz w:val="24"/>
          <w:szCs w:val="24"/>
        </w:rPr>
        <w:lastRenderedPageBreak/>
        <w:t>S</w:t>
      </w:r>
      <w:r w:rsidRPr="00084B27">
        <w:rPr>
          <w:rFonts w:ascii="Arial" w:eastAsia="Arial Bold" w:hAnsi="Arial" w:cs="Arial"/>
          <w:b/>
          <w:color w:val="000000"/>
          <w:sz w:val="24"/>
          <w:szCs w:val="24"/>
        </w:rPr>
        <w:t>ecurity Management Plan</w:t>
      </w:r>
    </w:p>
    <w:p w14:paraId="347E1E77" w14:textId="77777777" w:rsidR="00027E5A" w:rsidRPr="00084B27" w:rsidRDefault="00027E5A" w:rsidP="000266D5">
      <w:pPr>
        <w:keepNext/>
        <w:numPr>
          <w:ilvl w:val="1"/>
          <w:numId w:val="56"/>
        </w:numPr>
        <w:tabs>
          <w:tab w:val="left" w:pos="1134"/>
        </w:tabs>
        <w:overflowPunct w:val="0"/>
        <w:autoSpaceDE w:val="0"/>
        <w:autoSpaceDN w:val="0"/>
        <w:adjustRightInd w:val="0"/>
        <w:spacing w:before="120" w:after="120" w:line="240" w:lineRule="auto"/>
        <w:ind w:hanging="568"/>
        <w:rPr>
          <w:rFonts w:ascii="Arial" w:hAnsi="Arial" w:cs="Arial"/>
          <w:b/>
          <w:color w:val="000000"/>
          <w:sz w:val="24"/>
          <w:szCs w:val="24"/>
        </w:rPr>
      </w:pPr>
      <w:r w:rsidRPr="00084B27">
        <w:rPr>
          <w:rFonts w:ascii="Arial" w:hAnsi="Arial" w:cs="Arial"/>
          <w:b/>
          <w:color w:val="000000"/>
          <w:sz w:val="24"/>
          <w:szCs w:val="24"/>
        </w:rPr>
        <w:t>Introduction</w:t>
      </w:r>
    </w:p>
    <w:p w14:paraId="65638050"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The Supplier shall develop and maintain a Security Management Plan in accordance with this Schedule. The Supplier shall thereafter comply with its obligations set out in the Security Management Plan.</w:t>
      </w:r>
    </w:p>
    <w:p w14:paraId="353E6909" w14:textId="77777777" w:rsidR="00027E5A" w:rsidRPr="00084B27" w:rsidRDefault="00027E5A" w:rsidP="000266D5">
      <w:pPr>
        <w:keepNext/>
        <w:numPr>
          <w:ilvl w:val="1"/>
          <w:numId w:val="56"/>
        </w:numPr>
        <w:tabs>
          <w:tab w:val="left" w:pos="1134"/>
        </w:tabs>
        <w:overflowPunct w:val="0"/>
        <w:autoSpaceDE w:val="0"/>
        <w:autoSpaceDN w:val="0"/>
        <w:adjustRightInd w:val="0"/>
        <w:spacing w:before="120" w:after="120" w:line="240" w:lineRule="auto"/>
        <w:ind w:hanging="568"/>
        <w:rPr>
          <w:rFonts w:ascii="Arial" w:hAnsi="Arial" w:cs="Arial"/>
          <w:b/>
          <w:color w:val="000000"/>
          <w:sz w:val="24"/>
          <w:szCs w:val="24"/>
        </w:rPr>
      </w:pPr>
      <w:r w:rsidRPr="00084B27">
        <w:rPr>
          <w:rFonts w:ascii="Arial" w:hAnsi="Arial" w:cs="Arial"/>
          <w:b/>
          <w:color w:val="000000"/>
          <w:sz w:val="24"/>
          <w:szCs w:val="24"/>
        </w:rPr>
        <w:t>Content of the Security Management Plan</w:t>
      </w:r>
    </w:p>
    <w:p w14:paraId="36504E4B" w14:textId="77777777" w:rsidR="00027E5A" w:rsidRPr="00084B27" w:rsidRDefault="00027E5A" w:rsidP="000266D5">
      <w:pPr>
        <w:keepNext/>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The Security Management Plan shall:</w:t>
      </w:r>
    </w:p>
    <w:p w14:paraId="41D86CC9"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comply with the principles of security set out in Paragraph 3 and any other provisions of this Contract relevant to security;</w:t>
      </w:r>
    </w:p>
    <w:p w14:paraId="26D2372F"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identify the necessary delegated organisational roles for those responsible for ensuring it is complied with by the Supplier;</w:t>
      </w:r>
    </w:p>
    <w:p w14:paraId="699BC995"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14:paraId="18914C39"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14:paraId="1925DA2F"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14:paraId="5C300EBF"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bookmarkStart w:id="154" w:name="_heading=h.1t3h5sf"/>
      <w:bookmarkEnd w:id="154"/>
      <w:r w:rsidRPr="00084B27">
        <w:rPr>
          <w:rFonts w:ascii="Arial" w:hAnsi="Arial" w:cs="Arial"/>
          <w:color w:val="000000"/>
          <w:sz w:val="24"/>
          <w:szCs w:val="24"/>
        </w:rPr>
        <w:t>set out the plans for transitioning all security arrangements and responsibilities for the Supplier to meet the full obligations of the security requirements set out in this Contract and, where necessary in accordance with paragraph 2.2 the Security Policy; and</w:t>
      </w:r>
    </w:p>
    <w:p w14:paraId="3AB28EC7"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bookmarkStart w:id="155" w:name="_heading=h.4d34og8"/>
      <w:bookmarkEnd w:id="155"/>
      <w:r w:rsidRPr="00084B27">
        <w:rPr>
          <w:rFonts w:ascii="Arial" w:hAnsi="Arial" w:cs="Arial"/>
          <w:color w:val="000000"/>
          <w:sz w:val="24"/>
          <w:szCs w:val="24"/>
        </w:rPr>
        <w:t>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14:paraId="6F1C3684" w14:textId="77777777" w:rsidR="00027E5A" w:rsidRPr="00084B27" w:rsidRDefault="00027E5A" w:rsidP="000266D5">
      <w:pPr>
        <w:keepNext/>
        <w:numPr>
          <w:ilvl w:val="1"/>
          <w:numId w:val="56"/>
        </w:numPr>
        <w:tabs>
          <w:tab w:val="left" w:pos="1134"/>
        </w:tabs>
        <w:overflowPunct w:val="0"/>
        <w:autoSpaceDE w:val="0"/>
        <w:autoSpaceDN w:val="0"/>
        <w:adjustRightInd w:val="0"/>
        <w:spacing w:before="120" w:after="120" w:line="240" w:lineRule="auto"/>
        <w:ind w:hanging="568"/>
        <w:rPr>
          <w:rFonts w:ascii="Arial" w:hAnsi="Arial" w:cs="Arial"/>
          <w:b/>
          <w:color w:val="000000"/>
          <w:sz w:val="24"/>
          <w:szCs w:val="24"/>
        </w:rPr>
      </w:pPr>
      <w:bookmarkStart w:id="156" w:name="_heading=h.2s8eyo1"/>
      <w:bookmarkEnd w:id="156"/>
      <w:r w:rsidRPr="00084B27">
        <w:rPr>
          <w:rFonts w:ascii="Arial" w:hAnsi="Arial" w:cs="Arial"/>
          <w:b/>
          <w:color w:val="000000"/>
          <w:sz w:val="24"/>
          <w:szCs w:val="24"/>
        </w:rPr>
        <w:lastRenderedPageBreak/>
        <w:t>Development of the Security Management Plan</w:t>
      </w:r>
    </w:p>
    <w:p w14:paraId="28645812"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bookmarkStart w:id="157" w:name="_heading=h.17dp8vu"/>
      <w:bookmarkEnd w:id="157"/>
      <w:r w:rsidRPr="00084B27">
        <w:rPr>
          <w:rFonts w:ascii="Arial" w:hAnsi="Arial" w:cs="Arial"/>
          <w:color w:val="000000"/>
          <w:sz w:val="24"/>
          <w:szCs w:val="24"/>
        </w:rPr>
        <w:t>Within twenty (20)</w:t>
      </w:r>
      <w:r w:rsidRPr="00084B27">
        <w:rPr>
          <w:rFonts w:ascii="Arial" w:hAnsi="Arial" w:cs="Arial"/>
          <w:b/>
          <w:color w:val="000000"/>
          <w:sz w:val="24"/>
          <w:szCs w:val="24"/>
        </w:rPr>
        <w:t xml:space="preserve"> </w:t>
      </w:r>
      <w:r w:rsidRPr="00084B27">
        <w:rPr>
          <w:rFonts w:ascii="Arial" w:hAnsi="Arial" w:cs="Arial"/>
          <w:color w:val="000000"/>
          <w:sz w:val="24"/>
          <w:szCs w:val="24"/>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p>
    <w:p w14:paraId="2C937698"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bookmarkStart w:id="158" w:name="_heading=h.3rdcrjn"/>
      <w:bookmarkEnd w:id="158"/>
      <w:r w:rsidRPr="00084B27">
        <w:rPr>
          <w:rFonts w:ascii="Arial" w:hAnsi="Arial" w:cs="Arial"/>
          <w:color w:val="000000"/>
          <w:sz w:val="24"/>
          <w:szCs w:val="24"/>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five (5) Working Days of a notice of non-approval from the Buyer and re-submit to the Buyer for Approval.  The Parties will use all reasonable endeavours to ensure that the approval process takes as little time as possible </w:t>
      </w:r>
      <w:proofErr w:type="gramStart"/>
      <w:r w:rsidRPr="00084B27">
        <w:rPr>
          <w:rFonts w:ascii="Arial" w:hAnsi="Arial" w:cs="Arial"/>
          <w:color w:val="000000"/>
          <w:sz w:val="24"/>
          <w:szCs w:val="24"/>
        </w:rPr>
        <w:t>and in any event</w:t>
      </w:r>
      <w:proofErr w:type="gramEnd"/>
      <w:r w:rsidRPr="00084B27">
        <w:rPr>
          <w:rFonts w:ascii="Arial" w:hAnsi="Arial" w:cs="Arial"/>
          <w:color w:val="000000"/>
          <w:sz w:val="24"/>
          <w:szCs w:val="24"/>
        </w:rPr>
        <w:t xml:space="preserve"> no longer than ten (10) Working Days from the date of its first submission to the Buyer.  If the Buyer does not approve the Security Management Plan following its resubmission, the matter will be resolved in accordance with the Dispute Resolution Procedure. </w:t>
      </w:r>
    </w:p>
    <w:p w14:paraId="303966B5"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 xml:space="preserve">The Buyer shall not unreasonably withhold or delay its decision to Approve or not the Security Management Plan pursuant to Paragraph 4.3.2.  </w:t>
      </w:r>
      <w:proofErr w:type="gramStart"/>
      <w:r w:rsidRPr="00084B27">
        <w:rPr>
          <w:rFonts w:ascii="Arial" w:hAnsi="Arial" w:cs="Arial"/>
          <w:color w:val="000000"/>
          <w:sz w:val="24"/>
          <w:szCs w:val="24"/>
        </w:rPr>
        <w:t>However</w:t>
      </w:r>
      <w:proofErr w:type="gramEnd"/>
      <w:r w:rsidRPr="00084B27">
        <w:rPr>
          <w:rFonts w:ascii="Arial" w:hAnsi="Arial" w:cs="Arial"/>
          <w:color w:val="000000"/>
          <w:sz w:val="24"/>
          <w:szCs w:val="24"/>
        </w:rPr>
        <w:t xml:space="preserve"> a refusal by the Buyer to Approve the Security Management Plan on the grounds that it does not comply with the requirements set out in Paragraph 4.2 shall be deemed to be reasonable.</w:t>
      </w:r>
    </w:p>
    <w:p w14:paraId="2525FE27"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 xml:space="preserve">Approval by the Buyer of the Security Management Plan pursuant to Paragraph 4.3.2 or of any change to the Security Management Plan in accordance with Paragraph 4.4 shall not relieve the Supplier of its obligations under this Schedule. </w:t>
      </w:r>
    </w:p>
    <w:p w14:paraId="3D93F430" w14:textId="77777777" w:rsidR="00027E5A" w:rsidRPr="00084B27" w:rsidRDefault="00027E5A" w:rsidP="000266D5">
      <w:pPr>
        <w:keepNext/>
        <w:numPr>
          <w:ilvl w:val="1"/>
          <w:numId w:val="56"/>
        </w:numPr>
        <w:tabs>
          <w:tab w:val="left" w:pos="1134"/>
        </w:tabs>
        <w:overflowPunct w:val="0"/>
        <w:autoSpaceDE w:val="0"/>
        <w:autoSpaceDN w:val="0"/>
        <w:adjustRightInd w:val="0"/>
        <w:spacing w:before="120" w:after="120" w:line="240" w:lineRule="auto"/>
        <w:ind w:hanging="568"/>
        <w:rPr>
          <w:rFonts w:ascii="Arial" w:hAnsi="Arial" w:cs="Arial"/>
          <w:b/>
          <w:color w:val="000000"/>
          <w:sz w:val="24"/>
          <w:szCs w:val="24"/>
        </w:rPr>
      </w:pPr>
      <w:bookmarkStart w:id="159" w:name="_heading=h.lnxbz9"/>
      <w:bookmarkEnd w:id="159"/>
      <w:r w:rsidRPr="00084B27">
        <w:rPr>
          <w:rFonts w:ascii="Arial" w:hAnsi="Arial" w:cs="Arial"/>
          <w:b/>
          <w:color w:val="000000"/>
          <w:sz w:val="24"/>
          <w:szCs w:val="24"/>
        </w:rPr>
        <w:t>Amendment of the Security Management Plan</w:t>
      </w:r>
    </w:p>
    <w:p w14:paraId="700B9CFE" w14:textId="77777777" w:rsidR="00027E5A" w:rsidRPr="00084B27" w:rsidRDefault="00027E5A" w:rsidP="000266D5">
      <w:pPr>
        <w:keepNext/>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bookmarkStart w:id="160" w:name="_heading=h.35nkun2"/>
      <w:bookmarkEnd w:id="160"/>
      <w:r w:rsidRPr="00084B27">
        <w:rPr>
          <w:rFonts w:ascii="Arial" w:hAnsi="Arial" w:cs="Arial"/>
          <w:color w:val="000000"/>
          <w:sz w:val="24"/>
          <w:szCs w:val="24"/>
        </w:rPr>
        <w:t>The Security Management Plan shall be fully reviewed and updated by the Supplier at least annually to reflect:</w:t>
      </w:r>
    </w:p>
    <w:p w14:paraId="0892A806"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emerging changes in Good Industry Practice;</w:t>
      </w:r>
    </w:p>
    <w:p w14:paraId="7D44A972"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 xml:space="preserve">any change or proposed change to the Deliverables and/or associated processes; </w:t>
      </w:r>
    </w:p>
    <w:p w14:paraId="4E256E41"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 xml:space="preserve">where necessary in accordance with paragraph 2.2, any change to the Security Policy; </w:t>
      </w:r>
    </w:p>
    <w:p w14:paraId="0D038690"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any new perceived or changed security threats; and</w:t>
      </w:r>
    </w:p>
    <w:p w14:paraId="5B4DF8B6"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any reasonable change in requirements requested by the Buyer.</w:t>
      </w:r>
    </w:p>
    <w:p w14:paraId="594B3302"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bookmarkStart w:id="161" w:name="_heading=h.1ksv4uv"/>
      <w:bookmarkEnd w:id="161"/>
      <w:r w:rsidRPr="00084B27">
        <w:rPr>
          <w:rFonts w:ascii="Arial" w:hAnsi="Arial" w:cs="Arial"/>
          <w:color w:val="000000"/>
          <w:sz w:val="24"/>
          <w:szCs w:val="24"/>
        </w:rPr>
        <w:t>The Supplier shall provide the Buyer with the results of such reviews as soon as reasonably practicable after their completion and amendment of the Security Management Plan at no additional cost to the Buyer. The results of the review shall include, without limitation:</w:t>
      </w:r>
    </w:p>
    <w:p w14:paraId="34F0CC36"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lastRenderedPageBreak/>
        <w:t>suggested improvements to the effectiveness of the Security Management Plan;</w:t>
      </w:r>
    </w:p>
    <w:p w14:paraId="14D71075"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updates to the risk assessments; and</w:t>
      </w:r>
    </w:p>
    <w:p w14:paraId="199F0E01"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ind w:left="2160" w:hanging="540"/>
        <w:rPr>
          <w:rFonts w:ascii="Arial" w:hAnsi="Arial" w:cs="Arial"/>
          <w:color w:val="000000"/>
          <w:sz w:val="24"/>
          <w:szCs w:val="24"/>
        </w:rPr>
      </w:pPr>
      <w:r w:rsidRPr="00084B27">
        <w:rPr>
          <w:rFonts w:ascii="Arial" w:hAnsi="Arial" w:cs="Arial"/>
          <w:color w:val="000000"/>
          <w:sz w:val="24"/>
          <w:szCs w:val="24"/>
        </w:rPr>
        <w:t>suggested improvements in measuring the effectiveness of controls.</w:t>
      </w:r>
    </w:p>
    <w:p w14:paraId="05E90A5E"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r w:rsidRPr="00084B27">
        <w:rPr>
          <w:rFonts w:ascii="Arial" w:hAnsi="Arial" w:cs="Arial"/>
          <w:color w:val="000000"/>
          <w:sz w:val="24"/>
          <w:szCs w:val="24"/>
        </w:rPr>
        <w:t>Subject to Paragraph 4.4.4, any change or amendment which the Supplier proposes to make to the Security Management Plan (as a result of a review carried out in accordance with Paragraph 4.4.1, a request by the Buyer or otherwise) shall be subject to the Variation Procedure.</w:t>
      </w:r>
    </w:p>
    <w:p w14:paraId="583F6EFF"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ind w:left="1620"/>
        <w:rPr>
          <w:rFonts w:ascii="Arial" w:hAnsi="Arial" w:cs="Arial"/>
          <w:color w:val="000000"/>
          <w:sz w:val="24"/>
          <w:szCs w:val="24"/>
        </w:rPr>
      </w:pPr>
      <w:bookmarkStart w:id="162" w:name="_heading=h.2jxsxqh"/>
      <w:bookmarkEnd w:id="162"/>
      <w:r w:rsidRPr="00084B27">
        <w:rPr>
          <w:rFonts w:ascii="Arial" w:hAnsi="Arial" w:cs="Arial"/>
          <w:color w:val="000000"/>
          <w:sz w:val="24"/>
          <w:szCs w:val="24"/>
        </w:rPr>
        <w:t>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14:paraId="149204FB" w14:textId="77777777" w:rsidR="00027E5A" w:rsidRPr="00084B27" w:rsidRDefault="00027E5A" w:rsidP="000266D5">
      <w:pPr>
        <w:keepNext/>
        <w:numPr>
          <w:ilvl w:val="0"/>
          <w:numId w:val="56"/>
        </w:numPr>
        <w:tabs>
          <w:tab w:val="left" w:pos="0"/>
        </w:tabs>
        <w:overflowPunct w:val="0"/>
        <w:autoSpaceDE w:val="0"/>
        <w:autoSpaceDN w:val="0"/>
        <w:adjustRightInd w:val="0"/>
        <w:spacing w:before="240" w:after="240" w:line="240" w:lineRule="auto"/>
        <w:rPr>
          <w:rFonts w:ascii="Arial" w:eastAsia="Arial Bold" w:hAnsi="Arial" w:cs="Arial"/>
          <w:b/>
          <w:color w:val="000000"/>
          <w:sz w:val="24"/>
          <w:szCs w:val="24"/>
        </w:rPr>
      </w:pPr>
      <w:r w:rsidRPr="00084B27">
        <w:rPr>
          <w:rFonts w:ascii="Arial" w:eastAsia="Arial Bold" w:hAnsi="Arial" w:cs="Arial"/>
          <w:b/>
          <w:color w:val="000000"/>
          <w:sz w:val="24"/>
          <w:szCs w:val="24"/>
        </w:rPr>
        <w:t>Security breach</w:t>
      </w:r>
    </w:p>
    <w:p w14:paraId="40D5CA94" w14:textId="77777777" w:rsidR="00027E5A" w:rsidRPr="00B80B53" w:rsidRDefault="00027E5A" w:rsidP="000266D5">
      <w:pPr>
        <w:numPr>
          <w:ilvl w:val="1"/>
          <w:numId w:val="56"/>
        </w:numPr>
        <w:tabs>
          <w:tab w:val="left" w:pos="1134"/>
        </w:tabs>
        <w:overflowPunct w:val="0"/>
        <w:autoSpaceDE w:val="0"/>
        <w:autoSpaceDN w:val="0"/>
        <w:adjustRightInd w:val="0"/>
        <w:spacing w:before="120" w:after="120" w:line="240" w:lineRule="auto"/>
        <w:ind w:hanging="360"/>
        <w:rPr>
          <w:rFonts w:ascii="Arial" w:eastAsia="Times New Roman" w:hAnsi="Arial" w:cs="Arial"/>
          <w:color w:val="000000"/>
          <w:sz w:val="24"/>
          <w:szCs w:val="24"/>
        </w:rPr>
      </w:pPr>
      <w:bookmarkStart w:id="163" w:name="_heading=h.z337ya"/>
      <w:bookmarkEnd w:id="163"/>
      <w:r w:rsidRPr="00084B27">
        <w:rPr>
          <w:rFonts w:ascii="Arial" w:hAnsi="Arial" w:cs="Arial"/>
          <w:color w:val="000000"/>
          <w:sz w:val="24"/>
          <w:szCs w:val="24"/>
        </w:rPr>
        <w:t>Either Party shall notify the other in accordance with the agreed security incident management process (as detailed in the Security Management Plan) upon becoming aware of any Breach of Security or any potential or attempted Breach of Security.</w:t>
      </w:r>
    </w:p>
    <w:p w14:paraId="64C96ED9" w14:textId="77777777" w:rsidR="00027E5A" w:rsidRPr="00084B27" w:rsidRDefault="00027E5A" w:rsidP="000266D5">
      <w:pPr>
        <w:keepNext/>
        <w:numPr>
          <w:ilvl w:val="1"/>
          <w:numId w:val="56"/>
        </w:numPr>
        <w:tabs>
          <w:tab w:val="left" w:pos="1134"/>
        </w:tabs>
        <w:overflowPunct w:val="0"/>
        <w:autoSpaceDE w:val="0"/>
        <w:autoSpaceDN w:val="0"/>
        <w:adjustRightInd w:val="0"/>
        <w:spacing w:before="120" w:after="120" w:line="240" w:lineRule="auto"/>
        <w:ind w:hanging="360"/>
        <w:rPr>
          <w:rFonts w:ascii="Arial" w:hAnsi="Arial" w:cs="Arial"/>
          <w:color w:val="000000"/>
          <w:sz w:val="24"/>
          <w:szCs w:val="24"/>
        </w:rPr>
      </w:pPr>
      <w:bookmarkStart w:id="164" w:name="_heading=h.3j2qqm3"/>
      <w:bookmarkEnd w:id="164"/>
      <w:r w:rsidRPr="00084B27">
        <w:rPr>
          <w:rFonts w:ascii="Arial" w:hAnsi="Arial" w:cs="Arial"/>
          <w:color w:val="000000"/>
          <w:sz w:val="24"/>
          <w:szCs w:val="24"/>
        </w:rPr>
        <w:t>Without prejudice to the security incident management process, upon becoming aware of any of the circumstances referred to in Paragraph 5.1, the Supplier shall:</w:t>
      </w:r>
    </w:p>
    <w:p w14:paraId="1EAE67EE" w14:textId="77777777" w:rsidR="00027E5A" w:rsidRPr="00084B27" w:rsidRDefault="00027E5A" w:rsidP="000266D5">
      <w:pPr>
        <w:numPr>
          <w:ilvl w:val="2"/>
          <w:numId w:val="56"/>
        </w:numPr>
        <w:tabs>
          <w:tab w:val="left" w:pos="1985"/>
          <w:tab w:val="left" w:pos="2127"/>
        </w:tabs>
        <w:overflowPunct w:val="0"/>
        <w:autoSpaceDE w:val="0"/>
        <w:autoSpaceDN w:val="0"/>
        <w:adjustRightInd w:val="0"/>
        <w:spacing w:before="120" w:after="120" w:line="240" w:lineRule="auto"/>
        <w:rPr>
          <w:rFonts w:ascii="Arial" w:hAnsi="Arial" w:cs="Arial"/>
          <w:color w:val="000000"/>
          <w:sz w:val="24"/>
          <w:szCs w:val="24"/>
        </w:rPr>
      </w:pPr>
      <w:bookmarkStart w:id="165" w:name="_heading=h.1y810tw"/>
      <w:bookmarkEnd w:id="165"/>
      <w:r w:rsidRPr="00084B27">
        <w:rPr>
          <w:rFonts w:ascii="Arial" w:hAnsi="Arial" w:cs="Arial"/>
          <w:color w:val="000000"/>
          <w:sz w:val="24"/>
          <w:szCs w:val="24"/>
        </w:rPr>
        <w:t>immediately take all reasonable steps (which shall include any action or changes reasonably required by the Buyer) necessary to:</w:t>
      </w:r>
    </w:p>
    <w:p w14:paraId="23D5DAEC"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rPr>
          <w:rFonts w:ascii="Arial" w:hAnsi="Arial" w:cs="Arial"/>
          <w:color w:val="000000"/>
          <w:sz w:val="24"/>
          <w:szCs w:val="24"/>
        </w:rPr>
      </w:pPr>
      <w:r w:rsidRPr="00084B27">
        <w:rPr>
          <w:rFonts w:ascii="Arial" w:hAnsi="Arial" w:cs="Arial"/>
          <w:color w:val="000000"/>
          <w:sz w:val="24"/>
          <w:szCs w:val="24"/>
        </w:rPr>
        <w:t>minimise the extent of actual or potential harm caused by any Breach of Security;</w:t>
      </w:r>
    </w:p>
    <w:p w14:paraId="5E3C51D2"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rPr>
          <w:rFonts w:ascii="Arial" w:hAnsi="Arial" w:cs="Arial"/>
          <w:color w:val="000000"/>
          <w:sz w:val="24"/>
          <w:szCs w:val="24"/>
        </w:rPr>
      </w:pPr>
      <w:r w:rsidRPr="00084B27">
        <w:rPr>
          <w:rFonts w:ascii="Arial" w:hAnsi="Arial" w:cs="Arial"/>
          <w:color w:val="000000"/>
          <w:sz w:val="24"/>
          <w:szCs w:val="24"/>
        </w:rPr>
        <w:t xml:space="preserve">remedy such Breach of Security to the extent possible and protect the integrity of the Buyer and the provision of the Goods and/or Services to the extent within its control against any such Breach of Security or attempted Breach of Security; </w:t>
      </w:r>
    </w:p>
    <w:p w14:paraId="4B1BC712"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rPr>
          <w:rFonts w:ascii="Arial" w:hAnsi="Arial" w:cs="Arial"/>
          <w:color w:val="000000"/>
          <w:sz w:val="24"/>
          <w:szCs w:val="24"/>
        </w:rPr>
      </w:pPr>
      <w:r w:rsidRPr="00084B27">
        <w:rPr>
          <w:rFonts w:ascii="Arial" w:hAnsi="Arial" w:cs="Arial"/>
          <w:color w:val="000000"/>
          <w:sz w:val="24"/>
          <w:szCs w:val="24"/>
        </w:rPr>
        <w:t>prevent an equivalent breach in the future exploiting the same cause failure; and</w:t>
      </w:r>
    </w:p>
    <w:p w14:paraId="03B0D8F5" w14:textId="77777777" w:rsidR="00027E5A" w:rsidRPr="00084B27" w:rsidRDefault="00027E5A" w:rsidP="000266D5">
      <w:pPr>
        <w:numPr>
          <w:ilvl w:val="3"/>
          <w:numId w:val="56"/>
        </w:numPr>
        <w:tabs>
          <w:tab w:val="left" w:pos="1985"/>
          <w:tab w:val="left" w:pos="2127"/>
        </w:tabs>
        <w:overflowPunct w:val="0"/>
        <w:autoSpaceDE w:val="0"/>
        <w:autoSpaceDN w:val="0"/>
        <w:adjustRightInd w:val="0"/>
        <w:spacing w:before="120" w:after="120" w:line="240" w:lineRule="auto"/>
        <w:rPr>
          <w:rFonts w:ascii="Arial" w:hAnsi="Arial" w:cs="Arial"/>
          <w:color w:val="000000"/>
          <w:sz w:val="24"/>
          <w:szCs w:val="24"/>
        </w:rPr>
      </w:pPr>
      <w:r w:rsidRPr="00084B27">
        <w:rPr>
          <w:rFonts w:ascii="Arial" w:hAnsi="Arial" w:cs="Arial"/>
          <w:color w:val="000000"/>
          <w:sz w:val="24"/>
          <w:szCs w:val="24"/>
        </w:rPr>
        <w:t>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14:paraId="327FD332" w14:textId="77777777" w:rsidR="00027E5A" w:rsidRPr="00084B27" w:rsidRDefault="00027E5A" w:rsidP="000266D5">
      <w:pPr>
        <w:numPr>
          <w:ilvl w:val="1"/>
          <w:numId w:val="56"/>
        </w:numPr>
        <w:tabs>
          <w:tab w:val="left" w:pos="1134"/>
        </w:tabs>
        <w:overflowPunct w:val="0"/>
        <w:autoSpaceDE w:val="0"/>
        <w:autoSpaceDN w:val="0"/>
        <w:adjustRightInd w:val="0"/>
        <w:spacing w:before="120" w:after="120" w:line="240" w:lineRule="auto"/>
        <w:ind w:hanging="360"/>
        <w:rPr>
          <w:rFonts w:ascii="Arial" w:hAnsi="Arial" w:cs="Arial"/>
          <w:color w:val="000000"/>
          <w:sz w:val="24"/>
          <w:szCs w:val="24"/>
        </w:rPr>
      </w:pPr>
      <w:r w:rsidRPr="00084B27">
        <w:rPr>
          <w:rFonts w:ascii="Arial" w:hAnsi="Arial" w:cs="Arial"/>
          <w:color w:val="000000"/>
          <w:sz w:val="24"/>
          <w:szCs w:val="24"/>
        </w:rPr>
        <w:lastRenderedPageBreak/>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14:paraId="6CD5F4BC" w14:textId="77777777" w:rsidR="00027E5A" w:rsidRPr="00084B27" w:rsidRDefault="00027E5A" w:rsidP="00027E5A">
      <w:pPr>
        <w:rPr>
          <w:rFonts w:ascii="Arial" w:hAnsi="Arial" w:cs="Arial"/>
          <w:b/>
          <w:smallCaps/>
          <w:sz w:val="24"/>
          <w:szCs w:val="24"/>
        </w:rPr>
      </w:pPr>
      <w:r w:rsidRPr="00084B27">
        <w:rPr>
          <w:rFonts w:ascii="Arial" w:hAnsi="Arial" w:cs="Arial"/>
          <w:b/>
          <w:smallCaps/>
          <w:sz w:val="24"/>
          <w:szCs w:val="24"/>
        </w:rPr>
        <w:t xml:space="preserve"> </w:t>
      </w:r>
    </w:p>
    <w:p w14:paraId="0C6C854E" w14:textId="77777777" w:rsidR="00027E5A" w:rsidRPr="00084B27" w:rsidRDefault="00027E5A" w:rsidP="00027E5A">
      <w:pPr>
        <w:rPr>
          <w:rFonts w:ascii="Arial" w:hAnsi="Arial" w:cs="Arial"/>
          <w:b/>
          <w:sz w:val="24"/>
          <w:szCs w:val="24"/>
        </w:rPr>
      </w:pPr>
      <w:r w:rsidRPr="00084B27">
        <w:rPr>
          <w:rFonts w:ascii="Arial" w:hAnsi="Arial" w:cs="Arial"/>
          <w:sz w:val="24"/>
          <w:szCs w:val="24"/>
        </w:rPr>
        <w:br w:type="page"/>
      </w:r>
    </w:p>
    <w:p w14:paraId="3A42C48C" w14:textId="77777777" w:rsidR="00027E5A" w:rsidRPr="005961F4" w:rsidRDefault="00027E5A" w:rsidP="00027E5A">
      <w:pPr>
        <w:keepNext/>
        <w:rPr>
          <w:rFonts w:ascii="Arial" w:hAnsi="Arial" w:cs="Arial"/>
          <w:b/>
          <w:sz w:val="36"/>
          <w:szCs w:val="36"/>
        </w:rPr>
      </w:pPr>
      <w:r w:rsidRPr="005961F4">
        <w:rPr>
          <w:rFonts w:ascii="Arial" w:hAnsi="Arial" w:cs="Arial"/>
          <w:b/>
          <w:sz w:val="36"/>
          <w:szCs w:val="36"/>
        </w:rPr>
        <w:lastRenderedPageBreak/>
        <w:t>Call-Off Schedule 15 (Call-Off Contract Management)</w:t>
      </w:r>
    </w:p>
    <w:p w14:paraId="2E7B0614" w14:textId="77777777" w:rsidR="00027E5A" w:rsidRPr="005961F4" w:rsidRDefault="00027E5A" w:rsidP="00027E5A">
      <w:pPr>
        <w:keepNext/>
        <w:rPr>
          <w:rFonts w:ascii="Arial" w:hAnsi="Arial" w:cs="Arial"/>
          <w:b/>
          <w:smallCaps/>
          <w:sz w:val="24"/>
          <w:szCs w:val="24"/>
        </w:rPr>
      </w:pPr>
    </w:p>
    <w:p w14:paraId="40A4F13A" w14:textId="17FD6590" w:rsidR="00027E5A" w:rsidRPr="005961F4" w:rsidRDefault="004E5141" w:rsidP="000266D5">
      <w:pPr>
        <w:pStyle w:val="Heading1"/>
        <w:keepLines w:val="0"/>
        <w:numPr>
          <w:ilvl w:val="0"/>
          <w:numId w:val="57"/>
        </w:numPr>
        <w:tabs>
          <w:tab w:val="left" w:pos="1559"/>
          <w:tab w:val="left" w:pos="2268"/>
          <w:tab w:val="left" w:pos="2977"/>
          <w:tab w:val="left" w:pos="3686"/>
          <w:tab w:val="left" w:pos="4394"/>
          <w:tab w:val="right" w:pos="8789"/>
        </w:tabs>
        <w:spacing w:before="0" w:after="240" w:line="240" w:lineRule="auto"/>
        <w:ind w:left="644" w:hanging="360"/>
        <w:rPr>
          <w:rFonts w:ascii="Arial" w:eastAsia="Arial" w:hAnsi="Arial" w:cs="Arial"/>
          <w:bCs/>
          <w:sz w:val="24"/>
          <w:szCs w:val="24"/>
        </w:rPr>
      </w:pPr>
      <w:r w:rsidRPr="005961F4">
        <w:rPr>
          <w:rFonts w:ascii="Arial" w:eastAsia="Arial" w:hAnsi="Arial" w:cs="Arial"/>
          <w:bCs/>
          <w:sz w:val="24"/>
          <w:szCs w:val="24"/>
        </w:rPr>
        <w:t>DEFINITIONS</w:t>
      </w:r>
    </w:p>
    <w:p w14:paraId="12C70E3F" w14:textId="77777777" w:rsidR="00027E5A" w:rsidRPr="004E5141"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mallCaps/>
          <w:sz w:val="24"/>
          <w:szCs w:val="24"/>
        </w:rPr>
      </w:pPr>
      <w:r w:rsidRPr="00D451B1">
        <w:rPr>
          <w:rFonts w:ascii="Arial" w:eastAsia="Arial" w:hAnsi="Arial" w:cs="Arial"/>
          <w:sz w:val="24"/>
          <w:szCs w:val="24"/>
        </w:rPr>
        <w:t xml:space="preserve"> </w:t>
      </w:r>
      <w:r w:rsidRPr="005961F4">
        <w:rPr>
          <w:rFonts w:ascii="Arial" w:eastAsia="Arial" w:hAnsi="Arial" w:cs="Arial"/>
          <w:b w:val="0"/>
          <w:bCs/>
          <w:sz w:val="24"/>
          <w:szCs w:val="24"/>
        </w:rPr>
        <w:t>In this Schedule, the following words shall have the following meanings and they shall supplement Joint Schedule 1 (Definitions):</w:t>
      </w:r>
    </w:p>
    <w:tbl>
      <w:tblPr>
        <w:tblW w:w="8910" w:type="dxa"/>
        <w:tblInd w:w="378" w:type="dxa"/>
        <w:tblLayout w:type="fixed"/>
        <w:tblLook w:val="0400" w:firstRow="0" w:lastRow="0" w:firstColumn="0" w:lastColumn="0" w:noHBand="0" w:noVBand="1"/>
      </w:tblPr>
      <w:tblGrid>
        <w:gridCol w:w="2739"/>
        <w:gridCol w:w="6171"/>
      </w:tblGrid>
      <w:tr w:rsidR="00027E5A" w:rsidRPr="00D451B1" w14:paraId="365550FF" w14:textId="77777777" w:rsidTr="00027E5A">
        <w:tc>
          <w:tcPr>
            <w:tcW w:w="2739" w:type="dxa"/>
            <w:hideMark/>
          </w:tcPr>
          <w:p w14:paraId="797A47FF" w14:textId="77777777" w:rsidR="00027E5A" w:rsidRPr="00D451B1" w:rsidRDefault="00027E5A">
            <w:pPr>
              <w:spacing w:after="120"/>
              <w:ind w:left="720" w:hanging="360"/>
              <w:rPr>
                <w:rFonts w:ascii="Arial" w:eastAsia="Arial" w:hAnsi="Arial" w:cs="Arial"/>
                <w:b/>
                <w:sz w:val="24"/>
                <w:szCs w:val="24"/>
              </w:rPr>
            </w:pPr>
            <w:r w:rsidRPr="005961F4">
              <w:rPr>
                <w:rFonts w:ascii="Arial" w:hAnsi="Arial" w:cs="Arial"/>
                <w:b/>
                <w:sz w:val="24"/>
                <w:szCs w:val="24"/>
              </w:rPr>
              <w:t>"Operational Board"</w:t>
            </w:r>
          </w:p>
        </w:tc>
        <w:tc>
          <w:tcPr>
            <w:tcW w:w="6170" w:type="dxa"/>
            <w:hideMark/>
          </w:tcPr>
          <w:p w14:paraId="6328FBEB" w14:textId="77777777" w:rsidR="00027E5A" w:rsidRPr="005961F4" w:rsidRDefault="00027E5A">
            <w:pPr>
              <w:tabs>
                <w:tab w:val="left" w:pos="-9"/>
              </w:tabs>
              <w:spacing w:after="120"/>
              <w:ind w:left="720" w:hanging="360"/>
              <w:rPr>
                <w:rFonts w:ascii="Arial" w:hAnsi="Arial" w:cs="Arial"/>
                <w:sz w:val="24"/>
                <w:szCs w:val="24"/>
              </w:rPr>
            </w:pPr>
            <w:r w:rsidRPr="005961F4">
              <w:rPr>
                <w:rFonts w:ascii="Arial" w:hAnsi="Arial" w:cs="Arial"/>
                <w:sz w:val="24"/>
                <w:szCs w:val="24"/>
              </w:rPr>
              <w:t>the board established in accordance with paragraph 4.1 of this Schedule;</w:t>
            </w:r>
          </w:p>
        </w:tc>
      </w:tr>
      <w:tr w:rsidR="00027E5A" w:rsidRPr="00D451B1" w14:paraId="473FFE71" w14:textId="77777777" w:rsidTr="00027E5A">
        <w:tc>
          <w:tcPr>
            <w:tcW w:w="2739" w:type="dxa"/>
            <w:hideMark/>
          </w:tcPr>
          <w:p w14:paraId="02110C53" w14:textId="77777777" w:rsidR="00027E5A" w:rsidRPr="005961F4" w:rsidRDefault="00027E5A">
            <w:pPr>
              <w:spacing w:after="120"/>
              <w:ind w:left="720" w:hanging="360"/>
              <w:rPr>
                <w:rFonts w:ascii="Arial" w:hAnsi="Arial" w:cs="Arial"/>
                <w:b/>
                <w:sz w:val="24"/>
                <w:szCs w:val="24"/>
              </w:rPr>
            </w:pPr>
            <w:r w:rsidRPr="005961F4">
              <w:rPr>
                <w:rFonts w:ascii="Arial" w:hAnsi="Arial" w:cs="Arial"/>
                <w:b/>
                <w:sz w:val="24"/>
                <w:szCs w:val="24"/>
              </w:rPr>
              <w:t>"Project Manager"</w:t>
            </w:r>
          </w:p>
        </w:tc>
        <w:tc>
          <w:tcPr>
            <w:tcW w:w="6170" w:type="dxa"/>
          </w:tcPr>
          <w:p w14:paraId="63127CC7" w14:textId="77777777" w:rsidR="00027E5A" w:rsidRPr="005961F4" w:rsidRDefault="00027E5A">
            <w:pPr>
              <w:tabs>
                <w:tab w:val="left" w:pos="-9"/>
              </w:tabs>
              <w:ind w:left="720" w:hanging="360"/>
              <w:rPr>
                <w:rFonts w:ascii="Arial" w:hAnsi="Arial" w:cs="Arial"/>
                <w:sz w:val="24"/>
                <w:szCs w:val="24"/>
              </w:rPr>
            </w:pPr>
            <w:r w:rsidRPr="005961F4">
              <w:rPr>
                <w:rFonts w:ascii="Arial" w:hAnsi="Arial" w:cs="Arial"/>
                <w:sz w:val="24"/>
                <w:szCs w:val="24"/>
              </w:rPr>
              <w:t>the manager appointed in accordance with paragraph 2.1 of this Schedule;</w:t>
            </w:r>
          </w:p>
          <w:p w14:paraId="5749DA13" w14:textId="77777777" w:rsidR="00027E5A" w:rsidRPr="005961F4" w:rsidRDefault="00027E5A">
            <w:pPr>
              <w:tabs>
                <w:tab w:val="left" w:pos="-9"/>
              </w:tabs>
              <w:ind w:left="720" w:hanging="360"/>
              <w:rPr>
                <w:rFonts w:ascii="Arial" w:hAnsi="Arial" w:cs="Arial"/>
                <w:sz w:val="24"/>
                <w:szCs w:val="24"/>
              </w:rPr>
            </w:pPr>
          </w:p>
        </w:tc>
      </w:tr>
    </w:tbl>
    <w:p w14:paraId="7D111255" w14:textId="77777777" w:rsidR="00027E5A" w:rsidRPr="005F1F76" w:rsidRDefault="00027E5A" w:rsidP="000266D5">
      <w:pPr>
        <w:pStyle w:val="Heading1"/>
        <w:keepLines w:val="0"/>
        <w:numPr>
          <w:ilvl w:val="0"/>
          <w:numId w:val="57"/>
        </w:numPr>
        <w:tabs>
          <w:tab w:val="left" w:pos="1559"/>
          <w:tab w:val="left" w:pos="2268"/>
          <w:tab w:val="left" w:pos="2977"/>
          <w:tab w:val="left" w:pos="3686"/>
          <w:tab w:val="left" w:pos="4394"/>
          <w:tab w:val="right" w:pos="8789"/>
        </w:tabs>
        <w:spacing w:before="0" w:after="240" w:line="240" w:lineRule="auto"/>
        <w:ind w:left="644" w:hanging="360"/>
        <w:rPr>
          <w:rFonts w:ascii="Arial" w:eastAsia="Arial" w:hAnsi="Arial" w:cs="Arial"/>
          <w:bCs/>
          <w:sz w:val="24"/>
          <w:szCs w:val="24"/>
        </w:rPr>
      </w:pPr>
      <w:r w:rsidRPr="005961F4">
        <w:rPr>
          <w:rFonts w:ascii="Arial" w:eastAsia="Arial" w:hAnsi="Arial" w:cs="Arial"/>
          <w:bCs/>
          <w:sz w:val="24"/>
          <w:szCs w:val="24"/>
        </w:rPr>
        <w:t>Project Management</w:t>
      </w:r>
    </w:p>
    <w:p w14:paraId="12F94C8E" w14:textId="77777777" w:rsidR="00027E5A" w:rsidRPr="005F1F76"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D451B1">
        <w:rPr>
          <w:rFonts w:ascii="Arial" w:eastAsia="Arial" w:hAnsi="Arial" w:cs="Arial"/>
          <w:sz w:val="24"/>
          <w:szCs w:val="24"/>
        </w:rPr>
        <w:t xml:space="preserve"> </w:t>
      </w:r>
      <w:r w:rsidRPr="005961F4">
        <w:rPr>
          <w:rFonts w:ascii="Arial" w:eastAsia="Arial" w:hAnsi="Arial" w:cs="Arial"/>
          <w:b w:val="0"/>
          <w:bCs/>
          <w:sz w:val="24"/>
          <w:szCs w:val="24"/>
        </w:rPr>
        <w:t>The Supplier and the Buyer shall each appoint a Project Manager for the purposes of this Contract through whom the provision of the Services and the Deliverables shall be managed day-to-day.</w:t>
      </w:r>
    </w:p>
    <w:p w14:paraId="00FA98DD" w14:textId="77777777" w:rsidR="00027E5A" w:rsidRPr="005961F4"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5961F4">
        <w:rPr>
          <w:rFonts w:ascii="Arial" w:eastAsia="Arial" w:hAnsi="Arial" w:cs="Arial"/>
          <w:b w:val="0"/>
          <w:bCs/>
          <w:sz w:val="24"/>
          <w:szCs w:val="24"/>
        </w:rPr>
        <w:t xml:space="preserve"> The Parties shall ensure that appropriate resource is made available on a regular basis such that the aims, objectives and specific provisions of this Contract can be fully realised.</w:t>
      </w:r>
    </w:p>
    <w:p w14:paraId="28C70F62" w14:textId="77777777" w:rsidR="00027E5A" w:rsidRPr="005961F4"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5961F4">
        <w:rPr>
          <w:rFonts w:ascii="Arial" w:eastAsia="Arial" w:hAnsi="Arial" w:cs="Arial"/>
          <w:b w:val="0"/>
          <w:bCs/>
          <w:sz w:val="24"/>
          <w:szCs w:val="24"/>
        </w:rPr>
        <w:t xml:space="preserve"> Without prejudice to paragraph 4 below, the Parties agree to operate the boards specified as set out in the Annex to this Schedule.</w:t>
      </w:r>
    </w:p>
    <w:p w14:paraId="77A5E5CF" w14:textId="77777777" w:rsidR="00027E5A" w:rsidRPr="00D451B1" w:rsidRDefault="00027E5A" w:rsidP="000266D5">
      <w:pPr>
        <w:keepNext/>
        <w:numPr>
          <w:ilvl w:val="0"/>
          <w:numId w:val="57"/>
        </w:numPr>
        <w:tabs>
          <w:tab w:val="left" w:pos="142"/>
        </w:tabs>
        <w:adjustRightInd w:val="0"/>
        <w:spacing w:before="120" w:after="240" w:line="240" w:lineRule="auto"/>
        <w:ind w:left="360" w:hanging="360"/>
        <w:rPr>
          <w:rFonts w:ascii="Arial" w:eastAsia="Arial" w:hAnsi="Arial" w:cs="Arial"/>
          <w:b/>
          <w:color w:val="000000"/>
          <w:sz w:val="24"/>
          <w:szCs w:val="24"/>
        </w:rPr>
      </w:pPr>
      <w:r w:rsidRPr="005961F4">
        <w:rPr>
          <w:rFonts w:ascii="Arial" w:hAnsi="Arial" w:cs="Arial"/>
          <w:b/>
          <w:color w:val="000000"/>
          <w:sz w:val="24"/>
          <w:szCs w:val="24"/>
        </w:rPr>
        <w:t>Role of the Supplier Contract Manager</w:t>
      </w:r>
    </w:p>
    <w:p w14:paraId="326E3F48" w14:textId="77777777" w:rsidR="00027E5A" w:rsidRPr="005961F4" w:rsidRDefault="00027E5A" w:rsidP="000266D5">
      <w:pPr>
        <w:keepNext/>
        <w:numPr>
          <w:ilvl w:val="1"/>
          <w:numId w:val="57"/>
        </w:numPr>
        <w:tabs>
          <w:tab w:val="left" w:pos="936"/>
        </w:tabs>
        <w:adjustRightInd w:val="0"/>
        <w:spacing w:before="120" w:after="120" w:line="240" w:lineRule="auto"/>
        <w:ind w:left="936" w:hanging="576"/>
        <w:rPr>
          <w:rFonts w:ascii="Arial" w:hAnsi="Arial" w:cs="Arial"/>
          <w:color w:val="000000"/>
          <w:sz w:val="24"/>
          <w:szCs w:val="24"/>
        </w:rPr>
      </w:pPr>
      <w:r w:rsidRPr="005961F4">
        <w:rPr>
          <w:rFonts w:ascii="Arial" w:hAnsi="Arial" w:cs="Arial"/>
          <w:color w:val="000000"/>
          <w:sz w:val="24"/>
          <w:szCs w:val="24"/>
        </w:rPr>
        <w:t>The Supplier's Contract Manager's shall be:</w:t>
      </w:r>
    </w:p>
    <w:p w14:paraId="4A7E7FCD" w14:textId="77777777" w:rsidR="00027E5A" w:rsidRPr="005961F4" w:rsidRDefault="00027E5A" w:rsidP="000266D5">
      <w:pPr>
        <w:pStyle w:val="Heading3"/>
        <w:keepNext w:val="0"/>
        <w:keepLines w:val="0"/>
        <w:numPr>
          <w:ilvl w:val="2"/>
          <w:numId w:val="57"/>
        </w:numPr>
        <w:tabs>
          <w:tab w:val="left" w:pos="2268"/>
          <w:tab w:val="left" w:pos="2977"/>
          <w:tab w:val="left" w:pos="3686"/>
          <w:tab w:val="left" w:pos="4394"/>
          <w:tab w:val="right" w:pos="8789"/>
        </w:tabs>
        <w:spacing w:before="100" w:after="100" w:line="260" w:lineRule="atLeast"/>
        <w:rPr>
          <w:rFonts w:ascii="Arial" w:eastAsia="Arial" w:hAnsi="Arial" w:cs="Arial"/>
          <w:b w:val="0"/>
          <w:bCs/>
          <w:sz w:val="24"/>
          <w:szCs w:val="24"/>
        </w:rPr>
      </w:pPr>
      <w:r w:rsidRPr="005961F4">
        <w:rPr>
          <w:rFonts w:ascii="Arial" w:eastAsia="Arial" w:hAnsi="Arial" w:cs="Arial"/>
          <w:b w:val="0"/>
          <w:bCs/>
          <w:sz w:val="24"/>
          <w:szCs w:val="24"/>
        </w:rPr>
        <w:t xml:space="preserve">the primary point of contact to receive communication from the Buyer and will also be the person primarily responsible for providing information to the Buyer; </w:t>
      </w:r>
    </w:p>
    <w:p w14:paraId="71F9C2B9" w14:textId="77777777" w:rsidR="00027E5A" w:rsidRPr="005961F4" w:rsidRDefault="00027E5A" w:rsidP="000266D5">
      <w:pPr>
        <w:pStyle w:val="Heading3"/>
        <w:keepNext w:val="0"/>
        <w:keepLines w:val="0"/>
        <w:numPr>
          <w:ilvl w:val="2"/>
          <w:numId w:val="57"/>
        </w:numPr>
        <w:tabs>
          <w:tab w:val="left" w:pos="2268"/>
          <w:tab w:val="left" w:pos="2977"/>
          <w:tab w:val="left" w:pos="3686"/>
          <w:tab w:val="left" w:pos="4394"/>
          <w:tab w:val="right" w:pos="8789"/>
        </w:tabs>
        <w:spacing w:before="100" w:after="100" w:line="260" w:lineRule="atLeast"/>
        <w:rPr>
          <w:rFonts w:ascii="Arial" w:eastAsia="Arial" w:hAnsi="Arial" w:cs="Arial"/>
          <w:b w:val="0"/>
          <w:bCs/>
          <w:sz w:val="24"/>
          <w:szCs w:val="24"/>
        </w:rPr>
      </w:pPr>
      <w:r w:rsidRPr="005961F4">
        <w:rPr>
          <w:rFonts w:ascii="Arial" w:eastAsia="Arial" w:hAnsi="Arial" w:cs="Arial"/>
          <w:b w:val="0"/>
          <w:bCs/>
          <w:sz w:val="24"/>
          <w:szCs w:val="24"/>
        </w:rPr>
        <w:t xml:space="preserve">able to delegate his position to another person at the Supplier but must inform the Buyer before proceeding with the delegation and it will be delegated person's responsibility to fulfil the Contract Manager's responsibilities and obligations; </w:t>
      </w:r>
    </w:p>
    <w:p w14:paraId="15B01897" w14:textId="77777777" w:rsidR="00027E5A" w:rsidRPr="005961F4" w:rsidRDefault="00027E5A" w:rsidP="000266D5">
      <w:pPr>
        <w:pStyle w:val="Heading3"/>
        <w:keepNext w:val="0"/>
        <w:keepLines w:val="0"/>
        <w:numPr>
          <w:ilvl w:val="2"/>
          <w:numId w:val="57"/>
        </w:numPr>
        <w:tabs>
          <w:tab w:val="left" w:pos="2268"/>
          <w:tab w:val="left" w:pos="2977"/>
          <w:tab w:val="left" w:pos="3686"/>
          <w:tab w:val="left" w:pos="4394"/>
          <w:tab w:val="right" w:pos="8789"/>
        </w:tabs>
        <w:spacing w:before="100" w:after="100" w:line="260" w:lineRule="atLeast"/>
        <w:rPr>
          <w:rFonts w:ascii="Arial" w:eastAsia="Arial" w:hAnsi="Arial" w:cs="Arial"/>
          <w:b w:val="0"/>
          <w:bCs/>
          <w:sz w:val="24"/>
          <w:szCs w:val="24"/>
        </w:rPr>
      </w:pPr>
      <w:r w:rsidRPr="005961F4">
        <w:rPr>
          <w:rFonts w:ascii="Arial" w:eastAsia="Arial" w:hAnsi="Arial" w:cs="Arial"/>
          <w:b w:val="0"/>
          <w:bCs/>
          <w:sz w:val="24"/>
          <w:szCs w:val="24"/>
        </w:rPr>
        <w:t>able to cancel any delegation and recommence the position himself; and</w:t>
      </w:r>
    </w:p>
    <w:p w14:paraId="1FAC0331" w14:textId="77777777" w:rsidR="00027E5A" w:rsidRPr="005961F4" w:rsidRDefault="00027E5A" w:rsidP="000266D5">
      <w:pPr>
        <w:pStyle w:val="Heading3"/>
        <w:keepNext w:val="0"/>
        <w:keepLines w:val="0"/>
        <w:numPr>
          <w:ilvl w:val="2"/>
          <w:numId w:val="57"/>
        </w:numPr>
        <w:tabs>
          <w:tab w:val="left" w:pos="2268"/>
          <w:tab w:val="left" w:pos="2977"/>
          <w:tab w:val="left" w:pos="3686"/>
          <w:tab w:val="left" w:pos="4394"/>
          <w:tab w:val="right" w:pos="8789"/>
        </w:tabs>
        <w:spacing w:before="100" w:after="100" w:line="260" w:lineRule="atLeast"/>
        <w:rPr>
          <w:rFonts w:ascii="Arial" w:eastAsia="Arial" w:hAnsi="Arial" w:cs="Arial"/>
          <w:b w:val="0"/>
          <w:bCs/>
          <w:sz w:val="24"/>
          <w:szCs w:val="24"/>
        </w:rPr>
      </w:pPr>
      <w:r w:rsidRPr="005961F4">
        <w:rPr>
          <w:rFonts w:ascii="Arial" w:eastAsia="Arial" w:hAnsi="Arial" w:cs="Arial"/>
          <w:b w:val="0"/>
          <w:bCs/>
          <w:sz w:val="24"/>
          <w:szCs w:val="24"/>
        </w:rPr>
        <w:t xml:space="preserve">replaced only after the Buyer has received notification of the proposed change. </w:t>
      </w:r>
    </w:p>
    <w:p w14:paraId="25033A55" w14:textId="77777777" w:rsidR="00027E5A" w:rsidRPr="00D451B1" w:rsidRDefault="00027E5A" w:rsidP="000266D5">
      <w:pPr>
        <w:numPr>
          <w:ilvl w:val="1"/>
          <w:numId w:val="57"/>
        </w:numPr>
        <w:tabs>
          <w:tab w:val="left" w:pos="936"/>
        </w:tabs>
        <w:adjustRightInd w:val="0"/>
        <w:spacing w:before="120" w:after="120" w:line="240" w:lineRule="auto"/>
        <w:ind w:left="936" w:hanging="576"/>
        <w:rPr>
          <w:rFonts w:ascii="Arial" w:eastAsia="Arial" w:hAnsi="Arial" w:cs="Arial"/>
          <w:color w:val="000000"/>
          <w:sz w:val="24"/>
          <w:szCs w:val="24"/>
        </w:rPr>
      </w:pPr>
      <w:r w:rsidRPr="005961F4">
        <w:rPr>
          <w:rFonts w:ascii="Arial" w:hAnsi="Arial" w:cs="Arial"/>
          <w:color w:val="000000"/>
          <w:sz w:val="24"/>
          <w:szCs w:val="24"/>
        </w:rPr>
        <w:t xml:space="preserve">The Buyer may provide revised instructions to the Supplier's Contract Manager's in regards to the Contract and it will be the Supplier's Contract Manager's responsibility to ensure the information is provided to the Supplier and the actions implemented. </w:t>
      </w:r>
    </w:p>
    <w:p w14:paraId="07E185F4" w14:textId="77777777" w:rsidR="00027E5A" w:rsidRPr="005961F4" w:rsidRDefault="00027E5A" w:rsidP="000266D5">
      <w:pPr>
        <w:numPr>
          <w:ilvl w:val="1"/>
          <w:numId w:val="57"/>
        </w:numPr>
        <w:tabs>
          <w:tab w:val="left" w:pos="936"/>
        </w:tabs>
        <w:adjustRightInd w:val="0"/>
        <w:spacing w:before="120" w:after="120" w:line="240" w:lineRule="auto"/>
        <w:ind w:left="936" w:hanging="576"/>
        <w:rPr>
          <w:rFonts w:ascii="Arial" w:hAnsi="Arial" w:cs="Arial"/>
          <w:color w:val="000000"/>
          <w:sz w:val="24"/>
          <w:szCs w:val="24"/>
        </w:rPr>
      </w:pPr>
      <w:r w:rsidRPr="005961F4">
        <w:rPr>
          <w:rFonts w:ascii="Arial" w:hAnsi="Arial" w:cs="Arial"/>
          <w:color w:val="000000"/>
          <w:sz w:val="24"/>
          <w:szCs w:val="24"/>
        </w:rPr>
        <w:lastRenderedPageBreak/>
        <w:t>Receipt of communication from the Supplier's Contract Manager's by the Buyer does not absolve the Supplier from its responsibilities, obligations or liabilities under the Contract.</w:t>
      </w:r>
    </w:p>
    <w:p w14:paraId="71DCA885" w14:textId="77777777" w:rsidR="00027E5A" w:rsidRPr="005961F4" w:rsidRDefault="00027E5A" w:rsidP="00027E5A">
      <w:pPr>
        <w:rPr>
          <w:rFonts w:ascii="Arial" w:hAnsi="Arial" w:cs="Arial"/>
          <w:sz w:val="24"/>
          <w:szCs w:val="24"/>
        </w:rPr>
      </w:pPr>
    </w:p>
    <w:p w14:paraId="3939F013" w14:textId="77777777" w:rsidR="00027E5A" w:rsidRPr="005F1F76" w:rsidRDefault="00027E5A" w:rsidP="000266D5">
      <w:pPr>
        <w:pStyle w:val="Heading1"/>
        <w:keepLines w:val="0"/>
        <w:numPr>
          <w:ilvl w:val="0"/>
          <w:numId w:val="57"/>
        </w:numPr>
        <w:tabs>
          <w:tab w:val="left" w:pos="1559"/>
          <w:tab w:val="left" w:pos="2268"/>
          <w:tab w:val="left" w:pos="2977"/>
          <w:tab w:val="left" w:pos="3686"/>
          <w:tab w:val="left" w:pos="4394"/>
          <w:tab w:val="right" w:pos="8789"/>
        </w:tabs>
        <w:spacing w:before="0" w:after="240" w:line="240" w:lineRule="auto"/>
        <w:ind w:left="644" w:hanging="360"/>
        <w:rPr>
          <w:rFonts w:ascii="Arial" w:eastAsia="Arial" w:hAnsi="Arial" w:cs="Arial"/>
          <w:bCs/>
          <w:sz w:val="24"/>
          <w:szCs w:val="24"/>
        </w:rPr>
      </w:pPr>
      <w:r w:rsidRPr="005961F4">
        <w:rPr>
          <w:rFonts w:ascii="Arial" w:eastAsia="Arial" w:hAnsi="Arial" w:cs="Arial"/>
          <w:bCs/>
          <w:sz w:val="24"/>
          <w:szCs w:val="24"/>
        </w:rPr>
        <w:t>Role of the Operational Board</w:t>
      </w:r>
    </w:p>
    <w:p w14:paraId="7EBBE92F" w14:textId="77777777" w:rsidR="00027E5A" w:rsidRPr="005F1F76"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D451B1">
        <w:rPr>
          <w:rFonts w:ascii="Arial" w:eastAsia="Arial" w:hAnsi="Arial" w:cs="Arial"/>
          <w:sz w:val="24"/>
          <w:szCs w:val="24"/>
        </w:rPr>
        <w:t xml:space="preserve"> </w:t>
      </w:r>
      <w:r w:rsidRPr="005961F4">
        <w:rPr>
          <w:rFonts w:ascii="Arial" w:eastAsia="Arial" w:hAnsi="Arial" w:cs="Arial"/>
          <w:b w:val="0"/>
          <w:bCs/>
          <w:sz w:val="24"/>
          <w:szCs w:val="24"/>
        </w:rPr>
        <w:t>The Operational Board shall be established by the Buyer for the purposes of this Contract on which the Supplier and the Buyer shall be represented.</w:t>
      </w:r>
    </w:p>
    <w:p w14:paraId="09ED9994" w14:textId="77777777" w:rsidR="00027E5A" w:rsidRPr="005961F4"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5961F4">
        <w:rPr>
          <w:rFonts w:ascii="Arial" w:eastAsia="Arial" w:hAnsi="Arial" w:cs="Arial"/>
          <w:b w:val="0"/>
          <w:bCs/>
          <w:sz w:val="24"/>
          <w:szCs w:val="24"/>
        </w:rPr>
        <w:t xml:space="preserve"> The Operational Board members, frequency and location of board meetings and planned start date by which the board shall be established are set out in the Order Form.</w:t>
      </w:r>
    </w:p>
    <w:p w14:paraId="7B296CA6" w14:textId="77777777" w:rsidR="00027E5A" w:rsidRPr="005961F4"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5961F4">
        <w:rPr>
          <w:rFonts w:ascii="Arial" w:eastAsia="Arial" w:hAnsi="Arial" w:cs="Arial"/>
          <w:b w:val="0"/>
          <w:bCs/>
          <w:sz w:val="24"/>
          <w:szCs w:val="24"/>
        </w:rPr>
        <w:t xml:space="preserve"> In the event that either Party wishes to replace any of its appointed board members, that Party shall notify the other in writing for approval by the other Party (such approval not to be unreasonably withheld or delayed). Each Buyer board member shall have at all times a counterpart Supplier board member of equivalent seniority and expertise.</w:t>
      </w:r>
    </w:p>
    <w:p w14:paraId="7F3A0ABF" w14:textId="77777777" w:rsidR="00027E5A" w:rsidRPr="005961F4"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5961F4">
        <w:rPr>
          <w:rFonts w:ascii="Arial" w:eastAsia="Arial" w:hAnsi="Arial" w:cs="Arial"/>
          <w:b w:val="0"/>
          <w:bCs/>
          <w:sz w:val="24"/>
          <w:szCs w:val="24"/>
        </w:rPr>
        <w:t xml:space="preserve"> Each Party shall ensure that its board members shall make all reasonable efforts to attend board meetings at which that board member’s attendance is required. If any board member is not able to attend a board meeting, that person shall use all reasonable endeavours to ensure that a delegate attends the Operational Board meeting in his/her place (wherever possible) and that the delegate is properly briefed and prepared and that he/she is debriefed by such delegate after the board meeting.</w:t>
      </w:r>
    </w:p>
    <w:p w14:paraId="70BB37B2" w14:textId="77777777" w:rsidR="00027E5A" w:rsidRPr="005961F4" w:rsidRDefault="00027E5A" w:rsidP="000266D5">
      <w:pPr>
        <w:pStyle w:val="Heading2"/>
        <w:keepNext w:val="0"/>
        <w:keepLines w:val="0"/>
        <w:numPr>
          <w:ilvl w:val="1"/>
          <w:numId w:val="57"/>
        </w:numPr>
        <w:tabs>
          <w:tab w:val="left" w:pos="1559"/>
          <w:tab w:val="left" w:pos="2268"/>
          <w:tab w:val="left" w:pos="2977"/>
          <w:tab w:val="left" w:pos="3686"/>
          <w:tab w:val="left" w:pos="4394"/>
          <w:tab w:val="right" w:pos="8789"/>
        </w:tabs>
        <w:spacing w:before="0" w:after="240" w:line="240" w:lineRule="auto"/>
        <w:ind w:hanging="360"/>
        <w:rPr>
          <w:rFonts w:ascii="Arial" w:eastAsia="Arial" w:hAnsi="Arial" w:cs="Arial"/>
          <w:b w:val="0"/>
          <w:bCs/>
          <w:sz w:val="24"/>
          <w:szCs w:val="24"/>
        </w:rPr>
      </w:pPr>
      <w:r w:rsidRPr="005961F4">
        <w:rPr>
          <w:rFonts w:ascii="Arial" w:eastAsia="Arial" w:hAnsi="Arial" w:cs="Arial"/>
          <w:b w:val="0"/>
          <w:bCs/>
          <w:sz w:val="24"/>
          <w:szCs w:val="24"/>
        </w:rPr>
        <w:t xml:space="preserve"> The purpose of the Operational Board meetings will be to review the Supplier’s performance under this Contract. The agenda for each meeting shall be set by the Buyer and communicated to the Supplier in advance of that meeting.</w:t>
      </w:r>
    </w:p>
    <w:p w14:paraId="5954A0AC" w14:textId="77777777" w:rsidR="00027E5A" w:rsidRPr="00D451B1" w:rsidRDefault="00027E5A" w:rsidP="000266D5">
      <w:pPr>
        <w:keepNext/>
        <w:numPr>
          <w:ilvl w:val="0"/>
          <w:numId w:val="57"/>
        </w:numPr>
        <w:tabs>
          <w:tab w:val="left" w:pos="142"/>
        </w:tabs>
        <w:adjustRightInd w:val="0"/>
        <w:spacing w:before="120" w:after="240" w:line="240" w:lineRule="auto"/>
        <w:ind w:left="360" w:hanging="360"/>
        <w:rPr>
          <w:rFonts w:ascii="Arial" w:eastAsia="Arial" w:hAnsi="Arial" w:cs="Arial"/>
          <w:b/>
          <w:color w:val="000000"/>
          <w:sz w:val="24"/>
          <w:szCs w:val="24"/>
        </w:rPr>
      </w:pPr>
      <w:r w:rsidRPr="005961F4">
        <w:rPr>
          <w:rFonts w:ascii="Arial" w:hAnsi="Arial" w:cs="Arial"/>
          <w:b/>
          <w:color w:val="000000"/>
          <w:sz w:val="24"/>
          <w:szCs w:val="24"/>
        </w:rPr>
        <w:t>Contract Risk Management</w:t>
      </w:r>
    </w:p>
    <w:p w14:paraId="1EA4CDD0" w14:textId="77777777" w:rsidR="00027E5A" w:rsidRPr="005961F4" w:rsidRDefault="00027E5A" w:rsidP="000266D5">
      <w:pPr>
        <w:numPr>
          <w:ilvl w:val="1"/>
          <w:numId w:val="57"/>
        </w:numPr>
        <w:tabs>
          <w:tab w:val="left" w:pos="936"/>
        </w:tabs>
        <w:adjustRightInd w:val="0"/>
        <w:spacing w:before="120" w:after="120" w:line="240" w:lineRule="auto"/>
        <w:ind w:left="936" w:hanging="576"/>
        <w:rPr>
          <w:rFonts w:ascii="Arial" w:hAnsi="Arial" w:cs="Arial"/>
          <w:color w:val="000000"/>
          <w:sz w:val="24"/>
          <w:szCs w:val="24"/>
        </w:rPr>
      </w:pPr>
      <w:r w:rsidRPr="005961F4">
        <w:rPr>
          <w:rFonts w:ascii="Arial" w:hAnsi="Arial" w:cs="Arial"/>
          <w:color w:val="000000"/>
          <w:sz w:val="24"/>
          <w:szCs w:val="24"/>
        </w:rPr>
        <w:t>Both Parties shall pro-actively manage risks attributed to them under the terms of this Call-Off Contract.</w:t>
      </w:r>
    </w:p>
    <w:p w14:paraId="33786A8C" w14:textId="77777777" w:rsidR="00027E5A" w:rsidRPr="005961F4" w:rsidRDefault="00027E5A" w:rsidP="000266D5">
      <w:pPr>
        <w:keepNext/>
        <w:numPr>
          <w:ilvl w:val="1"/>
          <w:numId w:val="57"/>
        </w:numPr>
        <w:tabs>
          <w:tab w:val="left" w:pos="936"/>
        </w:tabs>
        <w:adjustRightInd w:val="0"/>
        <w:spacing w:before="120" w:after="120" w:line="240" w:lineRule="auto"/>
        <w:ind w:left="936" w:hanging="576"/>
        <w:rPr>
          <w:rFonts w:ascii="Arial" w:hAnsi="Arial" w:cs="Arial"/>
          <w:color w:val="000000"/>
          <w:sz w:val="24"/>
          <w:szCs w:val="24"/>
        </w:rPr>
      </w:pPr>
      <w:r w:rsidRPr="005961F4">
        <w:rPr>
          <w:rFonts w:ascii="Arial" w:hAnsi="Arial" w:cs="Arial"/>
          <w:color w:val="000000"/>
          <w:sz w:val="24"/>
          <w:szCs w:val="24"/>
        </w:rPr>
        <w:t>The Supplier shall develop, operate, maintain and amend, as agreed with the Buyer, processes for:</w:t>
      </w:r>
    </w:p>
    <w:p w14:paraId="2D9C495D" w14:textId="77777777" w:rsidR="00027E5A" w:rsidRPr="005961F4" w:rsidRDefault="00027E5A" w:rsidP="000266D5">
      <w:pPr>
        <w:pStyle w:val="Heading3"/>
        <w:keepNext w:val="0"/>
        <w:keepLines w:val="0"/>
        <w:numPr>
          <w:ilvl w:val="2"/>
          <w:numId w:val="57"/>
        </w:numPr>
        <w:tabs>
          <w:tab w:val="left" w:pos="2268"/>
          <w:tab w:val="left" w:pos="2977"/>
          <w:tab w:val="left" w:pos="3686"/>
          <w:tab w:val="left" w:pos="4394"/>
          <w:tab w:val="right" w:pos="8789"/>
        </w:tabs>
        <w:spacing w:before="100" w:after="100" w:line="260" w:lineRule="atLeast"/>
        <w:rPr>
          <w:rFonts w:ascii="Arial" w:eastAsia="Arial" w:hAnsi="Arial" w:cs="Arial"/>
          <w:b w:val="0"/>
          <w:bCs/>
          <w:sz w:val="24"/>
          <w:szCs w:val="24"/>
        </w:rPr>
      </w:pPr>
      <w:r w:rsidRPr="005961F4">
        <w:rPr>
          <w:rFonts w:ascii="Arial" w:eastAsia="Arial" w:hAnsi="Arial" w:cs="Arial"/>
          <w:b w:val="0"/>
          <w:bCs/>
          <w:sz w:val="24"/>
          <w:szCs w:val="24"/>
        </w:rPr>
        <w:t>the identification and management of risks;</w:t>
      </w:r>
    </w:p>
    <w:p w14:paraId="5FB739B8" w14:textId="77777777" w:rsidR="00027E5A" w:rsidRPr="00D451B1" w:rsidRDefault="00027E5A" w:rsidP="000266D5">
      <w:pPr>
        <w:numPr>
          <w:ilvl w:val="2"/>
          <w:numId w:val="57"/>
        </w:numPr>
        <w:tabs>
          <w:tab w:val="left" w:pos="1985"/>
          <w:tab w:val="left" w:pos="2127"/>
        </w:tabs>
        <w:adjustRightInd w:val="0"/>
        <w:spacing w:before="120" w:after="120" w:line="240" w:lineRule="auto"/>
        <w:ind w:left="1656" w:hanging="720"/>
        <w:rPr>
          <w:rFonts w:ascii="Arial" w:eastAsia="Arial" w:hAnsi="Arial" w:cs="Arial"/>
          <w:color w:val="000000"/>
          <w:sz w:val="24"/>
          <w:szCs w:val="24"/>
        </w:rPr>
      </w:pPr>
      <w:r w:rsidRPr="005961F4">
        <w:rPr>
          <w:rFonts w:ascii="Arial" w:hAnsi="Arial" w:cs="Arial"/>
          <w:color w:val="000000"/>
          <w:sz w:val="24"/>
          <w:szCs w:val="24"/>
        </w:rPr>
        <w:t>the identification and management of issues; and</w:t>
      </w:r>
    </w:p>
    <w:p w14:paraId="132E25E2" w14:textId="77777777" w:rsidR="00027E5A" w:rsidRPr="005961F4" w:rsidRDefault="00027E5A" w:rsidP="000266D5">
      <w:pPr>
        <w:numPr>
          <w:ilvl w:val="2"/>
          <w:numId w:val="57"/>
        </w:numPr>
        <w:tabs>
          <w:tab w:val="left" w:pos="1980"/>
        </w:tabs>
        <w:adjustRightInd w:val="0"/>
        <w:spacing w:before="120" w:after="120" w:line="240" w:lineRule="auto"/>
        <w:ind w:hanging="1044"/>
        <w:rPr>
          <w:rFonts w:ascii="Arial" w:hAnsi="Arial" w:cs="Arial"/>
          <w:color w:val="000000"/>
          <w:sz w:val="24"/>
          <w:szCs w:val="24"/>
        </w:rPr>
      </w:pPr>
      <w:r w:rsidRPr="005961F4">
        <w:rPr>
          <w:rFonts w:ascii="Arial" w:hAnsi="Arial" w:cs="Arial"/>
          <w:color w:val="000000"/>
          <w:sz w:val="24"/>
          <w:szCs w:val="24"/>
        </w:rPr>
        <w:t>monitoring and controlling project plans.</w:t>
      </w:r>
    </w:p>
    <w:p w14:paraId="6C700100" w14:textId="77777777" w:rsidR="00027E5A" w:rsidRPr="005961F4" w:rsidRDefault="00027E5A" w:rsidP="000266D5">
      <w:pPr>
        <w:numPr>
          <w:ilvl w:val="1"/>
          <w:numId w:val="57"/>
        </w:numPr>
        <w:tabs>
          <w:tab w:val="left" w:pos="936"/>
        </w:tabs>
        <w:adjustRightInd w:val="0"/>
        <w:spacing w:before="120" w:after="120" w:line="240" w:lineRule="auto"/>
        <w:ind w:left="936" w:hanging="576"/>
        <w:rPr>
          <w:rFonts w:ascii="Arial" w:hAnsi="Arial" w:cs="Arial"/>
          <w:b/>
          <w:color w:val="000000"/>
          <w:sz w:val="24"/>
          <w:szCs w:val="24"/>
        </w:rPr>
      </w:pPr>
      <w:r w:rsidRPr="005961F4">
        <w:rPr>
          <w:rFonts w:ascii="Arial" w:hAnsi="Arial" w:cs="Arial"/>
          <w:color w:val="000000"/>
          <w:sz w:val="24"/>
          <w:szCs w:val="24"/>
        </w:rPr>
        <w:t>The Supplier allows the Buyer to inspect at any time within working hours the accounts and records which the Supplier is required to keep.</w:t>
      </w:r>
    </w:p>
    <w:p w14:paraId="1FE35C28" w14:textId="77777777" w:rsidR="00027E5A" w:rsidRPr="005961F4" w:rsidRDefault="00027E5A" w:rsidP="000266D5">
      <w:pPr>
        <w:numPr>
          <w:ilvl w:val="1"/>
          <w:numId w:val="57"/>
        </w:numPr>
        <w:tabs>
          <w:tab w:val="left" w:pos="936"/>
        </w:tabs>
        <w:adjustRightInd w:val="0"/>
        <w:spacing w:before="120" w:after="120" w:line="240" w:lineRule="auto"/>
        <w:ind w:left="936" w:hanging="576"/>
        <w:rPr>
          <w:rFonts w:ascii="Arial" w:hAnsi="Arial" w:cs="Arial"/>
          <w:color w:val="000000"/>
          <w:sz w:val="24"/>
          <w:szCs w:val="24"/>
        </w:rPr>
      </w:pPr>
      <w:r w:rsidRPr="005961F4">
        <w:rPr>
          <w:rFonts w:ascii="Arial" w:hAnsi="Arial" w:cs="Arial"/>
          <w:color w:val="000000"/>
          <w:sz w:val="24"/>
          <w:szCs w:val="24"/>
        </w:rPr>
        <w:t xml:space="preserve">The Supplier will maintain a risk register of the risks relating to the Call Off Contract which the Buyer's and the Supplier have identified. </w:t>
      </w:r>
    </w:p>
    <w:p w14:paraId="70532772" w14:textId="77777777" w:rsidR="00027E5A" w:rsidRPr="005961F4" w:rsidRDefault="00027E5A" w:rsidP="00027E5A">
      <w:pPr>
        <w:tabs>
          <w:tab w:val="left" w:pos="709"/>
          <w:tab w:val="left" w:pos="1559"/>
          <w:tab w:val="left" w:pos="2268"/>
          <w:tab w:val="left" w:pos="2977"/>
          <w:tab w:val="left" w:pos="3686"/>
          <w:tab w:val="left" w:pos="4394"/>
          <w:tab w:val="right" w:pos="8789"/>
        </w:tabs>
        <w:spacing w:before="100" w:after="100"/>
        <w:rPr>
          <w:rFonts w:ascii="Arial" w:hAnsi="Arial" w:cs="Arial"/>
          <w:color w:val="000000"/>
          <w:sz w:val="24"/>
          <w:szCs w:val="24"/>
        </w:rPr>
      </w:pPr>
    </w:p>
    <w:p w14:paraId="411D341B" w14:textId="77777777" w:rsidR="00027E5A" w:rsidRPr="005961F4" w:rsidRDefault="00027E5A" w:rsidP="00027E5A">
      <w:pPr>
        <w:rPr>
          <w:rFonts w:ascii="Arial" w:hAnsi="Arial" w:cs="Arial"/>
          <w:b/>
          <w:sz w:val="24"/>
          <w:szCs w:val="24"/>
        </w:rPr>
      </w:pPr>
      <w:r w:rsidRPr="005961F4">
        <w:rPr>
          <w:rFonts w:ascii="Arial" w:hAnsi="Arial" w:cs="Arial"/>
          <w:sz w:val="24"/>
          <w:szCs w:val="24"/>
        </w:rPr>
        <w:br w:type="page"/>
      </w:r>
      <w:r w:rsidRPr="005961F4">
        <w:rPr>
          <w:rFonts w:ascii="Arial" w:hAnsi="Arial" w:cs="Arial"/>
          <w:b/>
          <w:sz w:val="24"/>
          <w:szCs w:val="24"/>
        </w:rPr>
        <w:lastRenderedPageBreak/>
        <w:t>Annex: Contract Boards</w:t>
      </w:r>
    </w:p>
    <w:p w14:paraId="1864B4AC" w14:textId="77777777" w:rsidR="00027E5A" w:rsidRPr="005961F4" w:rsidRDefault="00027E5A" w:rsidP="00027E5A">
      <w:pPr>
        <w:tabs>
          <w:tab w:val="left" w:pos="360"/>
        </w:tabs>
        <w:spacing w:after="240"/>
        <w:rPr>
          <w:rFonts w:ascii="Arial" w:hAnsi="Arial" w:cs="Arial"/>
          <w:color w:val="000000"/>
          <w:sz w:val="24"/>
          <w:szCs w:val="24"/>
        </w:rPr>
      </w:pPr>
      <w:r w:rsidRPr="005961F4">
        <w:rPr>
          <w:rFonts w:ascii="Arial" w:hAnsi="Arial" w:cs="Arial"/>
          <w:color w:val="000000"/>
          <w:sz w:val="24"/>
          <w:szCs w:val="24"/>
        </w:rPr>
        <w:t>The Parties agree to operate the following boards at the locations and at the frequencies set out below:</w:t>
      </w:r>
    </w:p>
    <w:p w14:paraId="6A73DB2F" w14:textId="77777777" w:rsidR="00027E5A" w:rsidRPr="005961F4" w:rsidRDefault="00027E5A" w:rsidP="00027E5A">
      <w:pPr>
        <w:ind w:left="360"/>
        <w:rPr>
          <w:rFonts w:ascii="Arial" w:hAnsi="Arial" w:cs="Arial"/>
          <w:sz w:val="24"/>
          <w:szCs w:val="24"/>
        </w:rPr>
      </w:pPr>
      <w:r w:rsidRPr="005961F4">
        <w:rPr>
          <w:rFonts w:ascii="Arial" w:hAnsi="Arial" w:cs="Arial"/>
          <w:sz w:val="24"/>
          <w:szCs w:val="24"/>
        </w:rPr>
        <w:t>[</w:t>
      </w:r>
      <w:r w:rsidRPr="005961F4">
        <w:rPr>
          <w:rFonts w:ascii="Arial" w:hAnsi="Arial" w:cs="Arial"/>
          <w:b/>
          <w:sz w:val="24"/>
          <w:szCs w:val="24"/>
          <w:highlight w:val="yellow"/>
        </w:rPr>
        <w:t>Guidance note</w:t>
      </w:r>
      <w:r w:rsidRPr="005961F4">
        <w:rPr>
          <w:rFonts w:ascii="Arial" w:hAnsi="Arial" w:cs="Arial"/>
          <w:sz w:val="24"/>
          <w:szCs w:val="24"/>
          <w:highlight w:val="yellow"/>
        </w:rPr>
        <w:t xml:space="preserve">: </w:t>
      </w:r>
      <w:r w:rsidRPr="005961F4">
        <w:rPr>
          <w:rFonts w:ascii="Arial" w:hAnsi="Arial" w:cs="Arial"/>
          <w:sz w:val="24"/>
          <w:szCs w:val="24"/>
        </w:rPr>
        <w:t>Details of additional boards to be inserted.]</w:t>
      </w:r>
    </w:p>
    <w:p w14:paraId="79AC9CD2" w14:textId="77777777" w:rsidR="00027E5A" w:rsidRDefault="00027E5A" w:rsidP="00027E5A">
      <w:pPr>
        <w:rPr>
          <w:sz w:val="24"/>
          <w:szCs w:val="24"/>
        </w:rPr>
        <w:sectPr w:rsidR="00027E5A">
          <w:pgSz w:w="11907" w:h="16840"/>
          <w:pgMar w:top="1440" w:right="1440" w:bottom="1440" w:left="1440" w:header="709" w:footer="709" w:gutter="0"/>
          <w:pgNumType w:start="1"/>
          <w:cols w:space="720"/>
        </w:sectPr>
      </w:pPr>
    </w:p>
    <w:p w14:paraId="6E092311" w14:textId="77777777" w:rsidR="00027E5A" w:rsidRDefault="00027E5A" w:rsidP="00027E5A">
      <w:pPr>
        <w:rPr>
          <w:sz w:val="24"/>
          <w:szCs w:val="24"/>
        </w:rPr>
      </w:pPr>
    </w:p>
    <w:p w14:paraId="0CA1DBD0" w14:textId="77777777" w:rsidR="00B02636" w:rsidRDefault="00B02636" w:rsidP="00B02636">
      <w:pPr>
        <w:rPr>
          <w:rFonts w:ascii="Arial" w:eastAsia="Arial" w:hAnsi="Arial" w:cs="Arial"/>
          <w:b/>
          <w:sz w:val="36"/>
          <w:szCs w:val="36"/>
        </w:rPr>
      </w:pPr>
    </w:p>
    <w:p w14:paraId="387A8411" w14:textId="77777777" w:rsidR="00B02636" w:rsidRDefault="00B02636" w:rsidP="00B02636">
      <w:pPr>
        <w:rPr>
          <w:rFonts w:ascii="Arial" w:eastAsia="Arial" w:hAnsi="Arial" w:cs="Arial"/>
          <w:sz w:val="36"/>
          <w:szCs w:val="36"/>
        </w:rPr>
      </w:pPr>
      <w:r>
        <w:rPr>
          <w:rFonts w:ascii="Arial" w:eastAsia="Arial" w:hAnsi="Arial" w:cs="Arial"/>
          <w:b/>
          <w:sz w:val="36"/>
          <w:szCs w:val="36"/>
        </w:rPr>
        <w:t>Call-Off Schedule 20 (Call-Off Specification)</w:t>
      </w:r>
      <w:r>
        <w:rPr>
          <w:rFonts w:ascii="Arial" w:eastAsia="Arial" w:hAnsi="Arial" w:cs="Arial"/>
          <w:sz w:val="36"/>
          <w:szCs w:val="36"/>
        </w:rPr>
        <w:t xml:space="preserve"> </w:t>
      </w:r>
    </w:p>
    <w:p w14:paraId="413A6462" w14:textId="28D8E7E1" w:rsidR="005A4427" w:rsidRDefault="005A4427" w:rsidP="00B02636">
      <w:pPr>
        <w:tabs>
          <w:tab w:val="left" w:pos="709"/>
          <w:tab w:val="left" w:pos="1134"/>
        </w:tabs>
        <w:spacing w:before="120" w:after="120" w:line="240" w:lineRule="auto"/>
        <w:rPr>
          <w:rFonts w:ascii="Arial" w:eastAsia="Arial" w:hAnsi="Arial" w:cs="Arial"/>
          <w:color w:val="000000"/>
          <w:sz w:val="24"/>
          <w:szCs w:val="24"/>
        </w:rPr>
      </w:pPr>
      <w:r w:rsidRPr="005A4427">
        <w:rPr>
          <w:rFonts w:ascii="Arial" w:hAnsi="Arial" w:cs="Arial"/>
          <w:i/>
          <w:color w:val="222222"/>
          <w:sz w:val="24"/>
          <w:shd w:val="clear" w:color="auto" w:fill="FFFFFF"/>
        </w:rPr>
        <w:t>Redacted Text Under FOIA Section 43, Commercial Interests</w:t>
      </w:r>
    </w:p>
    <w:p w14:paraId="6200CFB1" w14:textId="77777777" w:rsidR="00B02636" w:rsidRDefault="00B02636" w:rsidP="00B02636">
      <w:pPr>
        <w:spacing w:after="0" w:line="240" w:lineRule="auto"/>
        <w:rPr>
          <w:rFonts w:ascii="Arial" w:eastAsia="Arial" w:hAnsi="Arial" w:cs="Arial"/>
          <w:color w:val="000000"/>
          <w:sz w:val="24"/>
          <w:szCs w:val="24"/>
        </w:rPr>
      </w:pPr>
    </w:p>
    <w:p w14:paraId="4FBBFF3A" w14:textId="77777777" w:rsidR="000B0ECB" w:rsidRDefault="000B0ECB" w:rsidP="00B02636">
      <w:pPr>
        <w:spacing w:after="0" w:line="240" w:lineRule="auto"/>
        <w:rPr>
          <w:rFonts w:ascii="Arial" w:eastAsia="Arial" w:hAnsi="Arial" w:cs="Arial"/>
          <w:color w:val="000000"/>
          <w:sz w:val="24"/>
          <w:szCs w:val="24"/>
        </w:rPr>
      </w:pPr>
    </w:p>
    <w:p w14:paraId="51858159" w14:textId="542CA4D2" w:rsidR="000B0ECB" w:rsidRDefault="000B0ECB" w:rsidP="00B02636">
      <w:pPr>
        <w:spacing w:after="0" w:line="240" w:lineRule="auto"/>
        <w:rPr>
          <w:rFonts w:ascii="Arial" w:eastAsia="Arial" w:hAnsi="Arial" w:cs="Arial"/>
          <w:color w:val="000000"/>
          <w:sz w:val="24"/>
          <w:szCs w:val="24"/>
        </w:rPr>
        <w:sectPr w:rsidR="000B0ECB">
          <w:pgSz w:w="11906" w:h="16838"/>
          <w:pgMar w:top="1440" w:right="1440" w:bottom="1440" w:left="1440" w:header="708" w:footer="708" w:gutter="0"/>
          <w:pgNumType w:start="1"/>
          <w:cols w:space="720"/>
        </w:sectPr>
      </w:pPr>
    </w:p>
    <w:p w14:paraId="0F1C42EB" w14:textId="77777777" w:rsidR="007511A2" w:rsidRDefault="007511A2" w:rsidP="007511A2">
      <w:pPr>
        <w:spacing w:after="0" w:line="240" w:lineRule="auto"/>
        <w:rPr>
          <w:rFonts w:ascii="Arial" w:hAnsi="Arial" w:cs="Arial"/>
          <w:b/>
          <w:sz w:val="36"/>
          <w:szCs w:val="36"/>
        </w:rPr>
      </w:pPr>
    </w:p>
    <w:p w14:paraId="4A3FFB06" w14:textId="77777777" w:rsidR="007511A2" w:rsidRDefault="007511A2" w:rsidP="007511A2">
      <w:pPr>
        <w:spacing w:after="0" w:line="240" w:lineRule="auto"/>
        <w:rPr>
          <w:rFonts w:ascii="Arial" w:hAnsi="Arial" w:cs="Arial"/>
          <w:b/>
          <w:lang w:val="en-US"/>
        </w:rPr>
      </w:pPr>
      <w:r>
        <w:rPr>
          <w:rFonts w:ascii="Arial" w:hAnsi="Arial" w:cs="Arial"/>
          <w:b/>
          <w:sz w:val="36"/>
          <w:szCs w:val="36"/>
        </w:rPr>
        <w:t>Call-Off Schedule 24 (Special Schedule)</w:t>
      </w:r>
    </w:p>
    <w:p w14:paraId="138E043A" w14:textId="77777777" w:rsidR="007511A2" w:rsidRDefault="007511A2" w:rsidP="007511A2">
      <w:pPr>
        <w:spacing w:after="0" w:line="240" w:lineRule="auto"/>
        <w:jc w:val="center"/>
        <w:rPr>
          <w:rFonts w:ascii="Arial" w:hAnsi="Arial" w:cs="Arial"/>
          <w:b/>
          <w:sz w:val="24"/>
          <w:szCs w:val="24"/>
          <w:lang w:val="en-US"/>
        </w:rPr>
      </w:pPr>
    </w:p>
    <w:p w14:paraId="4A44DFE4" w14:textId="77777777" w:rsidR="007511A2" w:rsidRDefault="007511A2" w:rsidP="007511A2">
      <w:pPr>
        <w:spacing w:after="0" w:line="240" w:lineRule="auto"/>
        <w:jc w:val="center"/>
        <w:rPr>
          <w:rFonts w:ascii="Arial" w:hAnsi="Arial" w:cs="Arial"/>
          <w:b/>
          <w:sz w:val="24"/>
          <w:szCs w:val="24"/>
          <w:lang w:val="en-US"/>
        </w:rPr>
      </w:pPr>
      <w:r>
        <w:rPr>
          <w:rFonts w:ascii="Arial" w:hAnsi="Arial" w:cs="Arial"/>
          <w:b/>
          <w:sz w:val="24"/>
          <w:szCs w:val="24"/>
          <w:lang w:val="en-US"/>
        </w:rPr>
        <w:t>LEGAL SERVICES CONTRACT</w:t>
      </w:r>
    </w:p>
    <w:p w14:paraId="4F4DF7DB" w14:textId="77777777" w:rsidR="007511A2" w:rsidRDefault="007511A2" w:rsidP="007511A2">
      <w:pPr>
        <w:spacing w:after="0" w:line="240" w:lineRule="auto"/>
        <w:rPr>
          <w:rFonts w:ascii="Arial" w:hAnsi="Arial" w:cs="Arial"/>
          <w:lang w:val="en-US"/>
        </w:rPr>
      </w:pPr>
    </w:p>
    <w:p w14:paraId="7D2A7814" w14:textId="77777777" w:rsidR="007511A2" w:rsidRDefault="007511A2" w:rsidP="007511A2">
      <w:pPr>
        <w:spacing w:after="0" w:line="240" w:lineRule="auto"/>
        <w:rPr>
          <w:rFonts w:ascii="Arial" w:hAnsi="Arial" w:cs="Arial"/>
          <w:lang w:val="en-US"/>
        </w:rPr>
      </w:pPr>
    </w:p>
    <w:p w14:paraId="614D8A34" w14:textId="77777777" w:rsidR="007511A2" w:rsidRDefault="007511A2" w:rsidP="007511A2">
      <w:pPr>
        <w:spacing w:after="0" w:line="240" w:lineRule="auto"/>
        <w:rPr>
          <w:rFonts w:ascii="Arial" w:hAnsi="Arial" w:cs="Arial"/>
          <w:lang w:val="en-US"/>
        </w:rPr>
      </w:pPr>
      <w:r>
        <w:rPr>
          <w:rFonts w:ascii="Arial" w:hAnsi="Arial" w:cs="Arial"/>
          <w:lang w:val="en-US"/>
        </w:rPr>
        <w:t>Where the Services provided under a Call-Off Contract include Legal Services, the following provisions shall apply: -</w:t>
      </w:r>
    </w:p>
    <w:p w14:paraId="76BBDF4E" w14:textId="77777777" w:rsidR="007511A2" w:rsidRDefault="007511A2" w:rsidP="007511A2">
      <w:pPr>
        <w:spacing w:after="0" w:line="240" w:lineRule="auto"/>
        <w:rPr>
          <w:rFonts w:ascii="Arial" w:hAnsi="Arial" w:cs="Arial"/>
          <w:lang w:val="en-US"/>
        </w:rPr>
      </w:pPr>
    </w:p>
    <w:p w14:paraId="20729B30" w14:textId="77777777" w:rsidR="007511A2" w:rsidRDefault="007511A2" w:rsidP="007511A2">
      <w:pPr>
        <w:spacing w:after="0" w:line="240" w:lineRule="auto"/>
        <w:jc w:val="both"/>
        <w:rPr>
          <w:rFonts w:ascii="Arial" w:hAnsi="Arial" w:cs="Arial"/>
          <w:b/>
          <w:lang w:val="en-US"/>
        </w:rPr>
      </w:pPr>
    </w:p>
    <w:p w14:paraId="67B850FC" w14:textId="77777777" w:rsidR="007511A2" w:rsidRDefault="007511A2" w:rsidP="007511A2">
      <w:pPr>
        <w:spacing w:after="0" w:line="240" w:lineRule="auto"/>
        <w:jc w:val="both"/>
        <w:rPr>
          <w:rFonts w:ascii="Arial" w:hAnsi="Arial" w:cs="Arial"/>
          <w:b/>
          <w:u w:val="single"/>
          <w:lang w:val="en-US"/>
        </w:rPr>
      </w:pPr>
      <w:r>
        <w:rPr>
          <w:rFonts w:ascii="Arial" w:hAnsi="Arial" w:cs="Arial"/>
          <w:b/>
          <w:u w:val="single"/>
          <w:lang w:val="en-US"/>
        </w:rPr>
        <w:t>The Core Terms shall be amended as follows: -</w:t>
      </w:r>
    </w:p>
    <w:p w14:paraId="2507B781" w14:textId="77777777" w:rsidR="007511A2" w:rsidRDefault="007511A2" w:rsidP="007511A2">
      <w:pPr>
        <w:spacing w:after="0" w:line="240" w:lineRule="auto"/>
        <w:jc w:val="both"/>
        <w:rPr>
          <w:rFonts w:ascii="Arial" w:hAnsi="Arial" w:cs="Arial"/>
          <w:b/>
          <w:highlight w:val="yellow"/>
          <w:lang w:val="en-US"/>
        </w:rPr>
      </w:pPr>
    </w:p>
    <w:p w14:paraId="34178F2E" w14:textId="77777777" w:rsidR="007511A2" w:rsidRDefault="007511A2" w:rsidP="007511A2">
      <w:pPr>
        <w:spacing w:after="0" w:line="240" w:lineRule="auto"/>
        <w:jc w:val="both"/>
        <w:rPr>
          <w:rFonts w:ascii="Arial" w:hAnsi="Arial" w:cs="Arial"/>
          <w:b/>
          <w:lang w:val="en-US"/>
        </w:rPr>
      </w:pPr>
    </w:p>
    <w:p w14:paraId="06DC9DD9" w14:textId="77777777" w:rsidR="007511A2" w:rsidRDefault="007511A2" w:rsidP="007511A2">
      <w:pPr>
        <w:spacing w:after="0" w:line="240" w:lineRule="auto"/>
        <w:jc w:val="both"/>
        <w:rPr>
          <w:rFonts w:ascii="Arial" w:hAnsi="Arial" w:cs="Arial"/>
          <w:lang w:val="en-US"/>
        </w:rPr>
      </w:pPr>
      <w:r>
        <w:rPr>
          <w:rFonts w:ascii="Arial" w:hAnsi="Arial" w:cs="Arial"/>
          <w:b/>
          <w:lang w:val="en-US"/>
        </w:rPr>
        <w:t xml:space="preserve">3.1 </w:t>
      </w:r>
      <w:r>
        <w:rPr>
          <w:rFonts w:ascii="Arial" w:hAnsi="Arial" w:cs="Arial"/>
          <w:b/>
          <w:lang w:val="en-US"/>
        </w:rPr>
        <w:tab/>
        <w:t xml:space="preserve">All Deliverables </w:t>
      </w:r>
    </w:p>
    <w:p w14:paraId="58A041E8" w14:textId="77777777" w:rsidR="007511A2" w:rsidRDefault="007511A2" w:rsidP="007511A2">
      <w:pPr>
        <w:spacing w:after="0" w:line="240" w:lineRule="auto"/>
        <w:jc w:val="both"/>
        <w:rPr>
          <w:rFonts w:ascii="Arial" w:hAnsi="Arial" w:cs="Arial"/>
          <w:lang w:val="en-US"/>
        </w:rPr>
      </w:pPr>
    </w:p>
    <w:p w14:paraId="170D4457" w14:textId="77777777" w:rsidR="007511A2" w:rsidRDefault="007511A2" w:rsidP="007511A2">
      <w:pPr>
        <w:spacing w:after="0" w:line="240" w:lineRule="auto"/>
        <w:ind w:left="709" w:hanging="709"/>
        <w:jc w:val="both"/>
        <w:rPr>
          <w:rFonts w:ascii="Arial" w:hAnsi="Arial" w:cs="Arial"/>
          <w:lang w:val="en-US"/>
        </w:rPr>
      </w:pPr>
      <w:r>
        <w:rPr>
          <w:rFonts w:ascii="Arial" w:hAnsi="Arial" w:cs="Arial"/>
          <w:lang w:val="en-US"/>
        </w:rPr>
        <w:t>3.1.3</w:t>
      </w:r>
      <w:r>
        <w:rPr>
          <w:rFonts w:ascii="Arial" w:hAnsi="Arial" w:cs="Arial"/>
          <w:lang w:val="en-US"/>
        </w:rPr>
        <w:tab/>
        <w:t>The Supplier shall bring to the attention of the Buyer any conflict between:</w:t>
      </w:r>
    </w:p>
    <w:p w14:paraId="73037606" w14:textId="77777777" w:rsidR="007511A2" w:rsidRDefault="007511A2" w:rsidP="007511A2">
      <w:pPr>
        <w:pStyle w:val="ListParagraph"/>
        <w:spacing w:after="0" w:line="240" w:lineRule="auto"/>
        <w:ind w:left="1701" w:hanging="557"/>
        <w:jc w:val="both"/>
        <w:rPr>
          <w:rFonts w:ascii="Arial" w:hAnsi="Arial" w:cs="Arial"/>
          <w:lang w:val="en-US"/>
        </w:rPr>
      </w:pPr>
      <w:r>
        <w:rPr>
          <w:rFonts w:ascii="Arial" w:hAnsi="Arial" w:cs="Arial"/>
          <w:lang w:val="en-US"/>
        </w:rPr>
        <w:t>(a)</w:t>
      </w:r>
      <w:r>
        <w:rPr>
          <w:rFonts w:ascii="Arial" w:hAnsi="Arial" w:cs="Arial"/>
          <w:lang w:val="en-US"/>
        </w:rPr>
        <w:tab/>
        <w:t xml:space="preserve">the Core Terms or Special Terms in a Contract; </w:t>
      </w:r>
    </w:p>
    <w:p w14:paraId="66D3BBC3" w14:textId="77777777" w:rsidR="007511A2" w:rsidRDefault="007511A2" w:rsidP="007511A2">
      <w:pPr>
        <w:pStyle w:val="ListParagraph"/>
        <w:spacing w:after="0" w:line="240" w:lineRule="auto"/>
        <w:ind w:left="1701" w:hanging="557"/>
        <w:jc w:val="both"/>
        <w:rPr>
          <w:rFonts w:ascii="Arial" w:hAnsi="Arial" w:cs="Arial"/>
          <w:lang w:val="en-US"/>
        </w:rPr>
      </w:pPr>
      <w:r>
        <w:rPr>
          <w:rFonts w:ascii="Arial" w:hAnsi="Arial" w:cs="Arial"/>
          <w:lang w:val="en-US"/>
        </w:rPr>
        <w:t xml:space="preserve">(b) </w:t>
      </w:r>
      <w:r>
        <w:rPr>
          <w:rFonts w:ascii="Arial" w:hAnsi="Arial" w:cs="Arial"/>
          <w:lang w:val="en-US"/>
        </w:rPr>
        <w:tab/>
        <w:t>Call-Off Schedule 24 (Special Schedule); and/or</w:t>
      </w:r>
    </w:p>
    <w:p w14:paraId="63D72425" w14:textId="77777777" w:rsidR="007511A2" w:rsidRDefault="007511A2" w:rsidP="007511A2">
      <w:pPr>
        <w:pStyle w:val="ListParagraph"/>
        <w:spacing w:after="0" w:line="240" w:lineRule="auto"/>
        <w:ind w:left="1701" w:hanging="557"/>
        <w:jc w:val="both"/>
        <w:rPr>
          <w:rFonts w:ascii="Arial" w:hAnsi="Arial" w:cs="Arial"/>
          <w:lang w:val="en-US"/>
        </w:rPr>
      </w:pPr>
      <w:r>
        <w:rPr>
          <w:rFonts w:ascii="Arial" w:hAnsi="Arial" w:cs="Arial"/>
          <w:lang w:val="en-US"/>
        </w:rPr>
        <w:t>(c)</w:t>
      </w:r>
      <w:r>
        <w:rPr>
          <w:rFonts w:ascii="Arial" w:hAnsi="Arial" w:cs="Arial"/>
          <w:lang w:val="en-US"/>
        </w:rPr>
        <w:tab/>
        <w:t xml:space="preserve">any of the requirements in Clause 3.1.1; </w:t>
      </w:r>
    </w:p>
    <w:p w14:paraId="4F928664" w14:textId="77777777" w:rsidR="007511A2" w:rsidRDefault="007511A2" w:rsidP="007511A2">
      <w:pPr>
        <w:pStyle w:val="ListParagraph"/>
        <w:spacing w:after="0" w:line="240" w:lineRule="auto"/>
        <w:ind w:left="709" w:firstLine="10"/>
        <w:jc w:val="both"/>
        <w:rPr>
          <w:rFonts w:asciiTheme="minorHAnsi" w:hAnsiTheme="minorHAnsi" w:cstheme="minorBidi"/>
          <w:lang w:val="en-US"/>
        </w:rPr>
      </w:pPr>
      <w:r>
        <w:rPr>
          <w:rFonts w:ascii="Arial" w:hAnsi="Arial" w:cs="Arial"/>
          <w:lang w:val="en-US"/>
        </w:rPr>
        <w:t xml:space="preserve">and shall comply with the Buyer’s decision on the resolution of any such conflict.  </w:t>
      </w:r>
      <w:r>
        <w:rPr>
          <w:lang w:val="en-US"/>
        </w:rPr>
        <w:t xml:space="preserve"> </w:t>
      </w:r>
    </w:p>
    <w:p w14:paraId="433A9A32" w14:textId="77777777" w:rsidR="007511A2" w:rsidRDefault="007511A2" w:rsidP="007511A2">
      <w:pPr>
        <w:spacing w:after="0" w:line="240" w:lineRule="auto"/>
        <w:jc w:val="both"/>
        <w:rPr>
          <w:rFonts w:ascii="Arial" w:hAnsi="Arial" w:cs="Arial"/>
          <w:lang w:val="en-US"/>
        </w:rPr>
      </w:pPr>
    </w:p>
    <w:p w14:paraId="3A3A5146" w14:textId="77777777" w:rsidR="007511A2" w:rsidRDefault="007511A2" w:rsidP="007511A2">
      <w:pPr>
        <w:spacing w:after="0" w:line="240" w:lineRule="auto"/>
        <w:jc w:val="both"/>
        <w:rPr>
          <w:rFonts w:ascii="Arial" w:hAnsi="Arial" w:cs="Arial"/>
          <w:b/>
          <w:lang w:val="en-US"/>
        </w:rPr>
      </w:pPr>
      <w:r>
        <w:rPr>
          <w:rFonts w:ascii="Arial" w:hAnsi="Arial" w:cs="Arial"/>
          <w:b/>
          <w:lang w:val="en-US"/>
        </w:rPr>
        <w:t>9.</w:t>
      </w:r>
      <w:r>
        <w:rPr>
          <w:rFonts w:ascii="Arial" w:hAnsi="Arial" w:cs="Arial"/>
          <w:b/>
          <w:lang w:val="en-US"/>
        </w:rPr>
        <w:tab/>
        <w:t>Intellectual Property Rights (IPRs)</w:t>
      </w:r>
    </w:p>
    <w:p w14:paraId="6A4CAD7D" w14:textId="77777777" w:rsidR="007511A2" w:rsidRDefault="007511A2" w:rsidP="007511A2">
      <w:pPr>
        <w:spacing w:after="0" w:line="240" w:lineRule="auto"/>
        <w:ind w:left="567" w:hanging="567"/>
        <w:jc w:val="both"/>
        <w:rPr>
          <w:rFonts w:ascii="Arial" w:hAnsi="Arial" w:cs="Arial"/>
          <w:lang w:val="en-US"/>
        </w:rPr>
      </w:pPr>
    </w:p>
    <w:p w14:paraId="1AA8840E" w14:textId="77777777" w:rsidR="007511A2" w:rsidRDefault="007511A2" w:rsidP="000266D5">
      <w:pPr>
        <w:pStyle w:val="ListParagraph"/>
        <w:numPr>
          <w:ilvl w:val="1"/>
          <w:numId w:val="65"/>
        </w:numPr>
        <w:spacing w:after="0" w:line="240" w:lineRule="auto"/>
        <w:ind w:left="567" w:hanging="567"/>
        <w:jc w:val="both"/>
        <w:rPr>
          <w:rFonts w:ascii="Arial" w:hAnsi="Arial" w:cs="Arial"/>
          <w:lang w:val="en-US"/>
        </w:rPr>
      </w:pPr>
      <w:r>
        <w:rPr>
          <w:rFonts w:ascii="Arial" w:hAnsi="Arial" w:cs="Arial"/>
          <w:lang w:val="en-US"/>
        </w:rPr>
        <w:t>Subject to Clause 9.2, each Party keeps ownership of its own Existing IPRs.</w:t>
      </w:r>
    </w:p>
    <w:p w14:paraId="4DDED94A" w14:textId="77777777" w:rsidR="007511A2" w:rsidRDefault="007511A2" w:rsidP="007511A2">
      <w:pPr>
        <w:spacing w:after="0" w:line="240" w:lineRule="auto"/>
        <w:ind w:left="567" w:hanging="567"/>
        <w:jc w:val="both"/>
        <w:rPr>
          <w:rFonts w:ascii="Arial" w:hAnsi="Arial" w:cs="Arial"/>
          <w:lang w:val="en-US"/>
        </w:rPr>
      </w:pPr>
    </w:p>
    <w:p w14:paraId="7942BB4E" w14:textId="77777777" w:rsidR="007511A2" w:rsidRDefault="007511A2" w:rsidP="007511A2">
      <w:pPr>
        <w:spacing w:after="0" w:line="240" w:lineRule="auto"/>
        <w:ind w:left="567" w:hanging="567"/>
        <w:jc w:val="both"/>
        <w:rPr>
          <w:rFonts w:ascii="Arial" w:hAnsi="Arial" w:cs="Arial"/>
          <w:lang w:val="en-US"/>
        </w:rPr>
      </w:pPr>
      <w:r>
        <w:rPr>
          <w:rFonts w:ascii="Arial" w:hAnsi="Arial" w:cs="Arial"/>
          <w:lang w:val="en-US"/>
        </w:rPr>
        <w:t>9.2</w:t>
      </w:r>
      <w:r>
        <w:rPr>
          <w:rFonts w:ascii="Arial" w:hAnsi="Arial" w:cs="Arial"/>
          <w:lang w:val="en-US"/>
        </w:rPr>
        <w:tab/>
        <w:t>Unless otherwise provided in the Order Form:</w:t>
      </w:r>
    </w:p>
    <w:p w14:paraId="10188DDC" w14:textId="77777777" w:rsidR="007511A2" w:rsidRDefault="007511A2" w:rsidP="007511A2">
      <w:pPr>
        <w:spacing w:after="0" w:line="240" w:lineRule="auto"/>
        <w:ind w:left="567" w:hanging="567"/>
        <w:jc w:val="both"/>
        <w:rPr>
          <w:rFonts w:ascii="Arial" w:hAnsi="Arial" w:cs="Arial"/>
          <w:lang w:val="en-US"/>
        </w:rPr>
      </w:pPr>
    </w:p>
    <w:p w14:paraId="1906E167" w14:textId="77777777" w:rsidR="007511A2" w:rsidRDefault="007511A2" w:rsidP="000266D5">
      <w:pPr>
        <w:pStyle w:val="ListParagraph"/>
        <w:numPr>
          <w:ilvl w:val="0"/>
          <w:numId w:val="66"/>
        </w:numPr>
        <w:spacing w:after="0" w:line="240" w:lineRule="auto"/>
        <w:jc w:val="both"/>
        <w:rPr>
          <w:rFonts w:ascii="Arial" w:hAnsi="Arial" w:cs="Arial"/>
          <w:lang w:val="en-US"/>
        </w:rPr>
      </w:pPr>
      <w:r>
        <w:rPr>
          <w:rFonts w:ascii="Arial" w:hAnsi="Arial" w:cs="Arial"/>
          <w:lang w:val="en-US"/>
        </w:rPr>
        <w:t>Intellectual Property Rights in the output from the Deliverables shall vest in the Supplier who shall grant to the Buyer a non-exclusive, unlimited, perpetual, royalty-free, irrevocable, transferable worldwide licence to use, change, exploit and sub-license the same; and</w:t>
      </w:r>
    </w:p>
    <w:p w14:paraId="3801F3E6" w14:textId="77777777" w:rsidR="007511A2" w:rsidRDefault="007511A2" w:rsidP="007511A2">
      <w:pPr>
        <w:pStyle w:val="ListParagraph"/>
        <w:spacing w:after="0" w:line="240" w:lineRule="auto"/>
        <w:ind w:left="851"/>
        <w:jc w:val="both"/>
        <w:rPr>
          <w:rFonts w:ascii="Arial" w:hAnsi="Arial" w:cs="Arial"/>
          <w:lang w:val="en-US"/>
        </w:rPr>
      </w:pPr>
    </w:p>
    <w:p w14:paraId="3DF6A355" w14:textId="77777777" w:rsidR="007511A2" w:rsidRDefault="007511A2" w:rsidP="000266D5">
      <w:pPr>
        <w:pStyle w:val="ListParagraph"/>
        <w:numPr>
          <w:ilvl w:val="0"/>
          <w:numId w:val="66"/>
        </w:numPr>
        <w:spacing w:after="0" w:line="240" w:lineRule="auto"/>
        <w:jc w:val="both"/>
        <w:rPr>
          <w:rFonts w:ascii="Arial" w:hAnsi="Arial" w:cs="Arial"/>
          <w:lang w:val="en-US"/>
        </w:rPr>
      </w:pPr>
      <w:r>
        <w:rPr>
          <w:rFonts w:ascii="Arial" w:hAnsi="Arial" w:cs="Arial"/>
          <w:lang w:val="en-US"/>
        </w:rPr>
        <w:t>the Supplier gives the Buyer a non-exclusive, perpetual, royalty-free, irrevocable, transferrable worldwide licence to use, change and sub-</w:t>
      </w:r>
      <w:proofErr w:type="spellStart"/>
      <w:r>
        <w:rPr>
          <w:rFonts w:ascii="Arial" w:hAnsi="Arial" w:cs="Arial"/>
          <w:lang w:val="en-US"/>
        </w:rPr>
        <w:t>licence</w:t>
      </w:r>
      <w:proofErr w:type="spellEnd"/>
      <w:r>
        <w:rPr>
          <w:rFonts w:ascii="Arial" w:hAnsi="Arial" w:cs="Arial"/>
          <w:lang w:val="en-US"/>
        </w:rPr>
        <w:t xml:space="preserve"> Supplier’s Existing IPR to enable it to both:</w:t>
      </w:r>
    </w:p>
    <w:p w14:paraId="39E4D97B" w14:textId="77777777" w:rsidR="007511A2" w:rsidRDefault="007511A2" w:rsidP="007511A2">
      <w:pPr>
        <w:spacing w:after="0" w:line="240" w:lineRule="auto"/>
        <w:ind w:left="1276" w:hanging="425"/>
        <w:jc w:val="both"/>
        <w:rPr>
          <w:rFonts w:ascii="Arial" w:hAnsi="Arial" w:cs="Arial"/>
          <w:lang w:val="en-US"/>
        </w:rPr>
      </w:pPr>
    </w:p>
    <w:p w14:paraId="1B782937" w14:textId="77777777" w:rsidR="007511A2" w:rsidRDefault="007511A2" w:rsidP="000266D5">
      <w:pPr>
        <w:pStyle w:val="ListParagraph"/>
        <w:numPr>
          <w:ilvl w:val="0"/>
          <w:numId w:val="67"/>
        </w:numPr>
        <w:spacing w:after="0" w:line="240" w:lineRule="auto"/>
        <w:ind w:left="1276" w:hanging="425"/>
        <w:jc w:val="both"/>
        <w:rPr>
          <w:rFonts w:ascii="Arial" w:hAnsi="Arial" w:cs="Arial"/>
          <w:lang w:val="en-US"/>
        </w:rPr>
      </w:pPr>
      <w:r>
        <w:rPr>
          <w:rFonts w:ascii="Arial" w:hAnsi="Arial" w:cs="Arial"/>
          <w:lang w:val="en-US"/>
        </w:rPr>
        <w:t>receive and use the Deliverables; and</w:t>
      </w:r>
    </w:p>
    <w:p w14:paraId="6BD1DB2D" w14:textId="77777777" w:rsidR="007511A2" w:rsidRDefault="007511A2" w:rsidP="007511A2">
      <w:pPr>
        <w:pStyle w:val="ListParagraph"/>
        <w:spacing w:after="0" w:line="240" w:lineRule="auto"/>
        <w:ind w:left="1276" w:hanging="425"/>
        <w:jc w:val="both"/>
        <w:rPr>
          <w:rFonts w:ascii="Arial" w:hAnsi="Arial" w:cs="Arial"/>
          <w:lang w:val="en-US"/>
        </w:rPr>
      </w:pPr>
      <w:r>
        <w:rPr>
          <w:rFonts w:ascii="Arial" w:hAnsi="Arial" w:cs="Arial"/>
          <w:lang w:val="en-US"/>
        </w:rPr>
        <w:t xml:space="preserve">(ii) </w:t>
      </w:r>
      <w:r>
        <w:rPr>
          <w:rFonts w:ascii="Arial" w:hAnsi="Arial" w:cs="Arial"/>
          <w:lang w:val="en-US"/>
        </w:rPr>
        <w:tab/>
        <w:t>make use of the deliverables provided by a Replacement Supplier.</w:t>
      </w:r>
    </w:p>
    <w:p w14:paraId="6CD23007" w14:textId="77777777" w:rsidR="007511A2" w:rsidRDefault="007511A2" w:rsidP="007511A2">
      <w:pPr>
        <w:spacing w:after="0" w:line="240" w:lineRule="auto"/>
        <w:ind w:left="567" w:hanging="567"/>
        <w:jc w:val="both"/>
        <w:rPr>
          <w:rFonts w:ascii="Arial" w:hAnsi="Arial" w:cs="Arial"/>
          <w:lang w:val="en-US"/>
        </w:rPr>
      </w:pPr>
    </w:p>
    <w:p w14:paraId="56895EEC" w14:textId="77777777" w:rsidR="007511A2" w:rsidRDefault="007511A2" w:rsidP="007511A2">
      <w:pPr>
        <w:spacing w:after="0" w:line="240" w:lineRule="auto"/>
        <w:ind w:left="567" w:hanging="567"/>
        <w:jc w:val="both"/>
        <w:rPr>
          <w:rFonts w:ascii="Arial" w:hAnsi="Arial" w:cs="Arial"/>
          <w:lang w:val="en-US"/>
        </w:rPr>
      </w:pPr>
      <w:r>
        <w:rPr>
          <w:rFonts w:ascii="Arial" w:hAnsi="Arial" w:cs="Arial"/>
          <w:lang w:val="en-US"/>
        </w:rPr>
        <w:t>9.4</w:t>
      </w:r>
      <w:r>
        <w:rPr>
          <w:rFonts w:ascii="Arial" w:hAnsi="Arial" w:cs="Arial"/>
          <w:lang w:val="en-US"/>
        </w:rPr>
        <w:tab/>
        <w:t>Neither Party has the right to use the other Party’s IPRs, including any use of the other Party’s names, logos or trademarks, except as provided in Clause 9 or otherwise agreed in writing.  However, nothing shall prevent a Buyer from using any techniques, ideas, Know-How which the Buyer has gained during the performance of the Contract in the course of its normal business to the extent that this use does not result in the disclosure of the Supplier’s Confidential Information or an infringement of IPRs.</w:t>
      </w:r>
    </w:p>
    <w:p w14:paraId="6F0B709A" w14:textId="77777777" w:rsidR="007511A2" w:rsidRDefault="007511A2" w:rsidP="007511A2">
      <w:pPr>
        <w:spacing w:after="0" w:line="240" w:lineRule="auto"/>
        <w:ind w:left="567" w:hanging="567"/>
        <w:jc w:val="both"/>
        <w:rPr>
          <w:rFonts w:ascii="Arial" w:hAnsi="Arial" w:cs="Arial"/>
          <w:lang w:val="en-US"/>
        </w:rPr>
      </w:pPr>
    </w:p>
    <w:p w14:paraId="24EBC13A" w14:textId="77777777" w:rsidR="007511A2" w:rsidRDefault="007511A2" w:rsidP="007511A2">
      <w:pPr>
        <w:spacing w:after="0" w:line="240" w:lineRule="auto"/>
        <w:ind w:left="567" w:hanging="567"/>
        <w:jc w:val="both"/>
        <w:rPr>
          <w:rFonts w:ascii="Arial" w:hAnsi="Arial" w:cs="Arial"/>
          <w:lang w:val="en-US"/>
        </w:rPr>
      </w:pPr>
      <w:r>
        <w:rPr>
          <w:rFonts w:ascii="Arial" w:hAnsi="Arial" w:cs="Arial"/>
          <w:lang w:val="en-US"/>
        </w:rPr>
        <w:t>9.5</w:t>
      </w:r>
      <w:r>
        <w:rPr>
          <w:rFonts w:ascii="Arial" w:hAnsi="Arial" w:cs="Arial"/>
          <w:lang w:val="en-US"/>
        </w:rPr>
        <w:tab/>
        <w:t>If there is an IPR Claim, the Supplier indemnifies CCS and each Buyer against all Losses incurred as a result.</w:t>
      </w:r>
    </w:p>
    <w:p w14:paraId="03609C86" w14:textId="77777777" w:rsidR="007511A2" w:rsidRDefault="007511A2" w:rsidP="007511A2">
      <w:pPr>
        <w:spacing w:after="0" w:line="240" w:lineRule="auto"/>
        <w:ind w:left="567" w:hanging="567"/>
        <w:jc w:val="both"/>
        <w:rPr>
          <w:rFonts w:ascii="Arial" w:hAnsi="Arial" w:cs="Arial"/>
          <w:lang w:val="en-US"/>
        </w:rPr>
      </w:pPr>
    </w:p>
    <w:p w14:paraId="2C617AFA" w14:textId="77777777" w:rsidR="007511A2" w:rsidRDefault="007511A2" w:rsidP="007511A2">
      <w:pPr>
        <w:spacing w:after="0" w:line="240" w:lineRule="auto"/>
        <w:ind w:left="567" w:hanging="567"/>
        <w:jc w:val="both"/>
        <w:rPr>
          <w:rFonts w:ascii="Arial" w:hAnsi="Arial" w:cs="Arial"/>
          <w:lang w:val="en-US"/>
        </w:rPr>
      </w:pPr>
      <w:r>
        <w:rPr>
          <w:rFonts w:ascii="Arial" w:hAnsi="Arial" w:cs="Arial"/>
          <w:lang w:val="en-US"/>
        </w:rPr>
        <w:t>9.6</w:t>
      </w:r>
      <w:r>
        <w:rPr>
          <w:rFonts w:ascii="Arial" w:hAnsi="Arial" w:cs="Arial"/>
          <w:lang w:val="en-US"/>
        </w:rPr>
        <w:tab/>
        <w:t>If an IPR Claim is made: -</w:t>
      </w:r>
    </w:p>
    <w:p w14:paraId="32B78870" w14:textId="77777777" w:rsidR="007511A2" w:rsidRDefault="007511A2" w:rsidP="007511A2">
      <w:pPr>
        <w:spacing w:after="0" w:line="240" w:lineRule="auto"/>
        <w:ind w:left="567" w:hanging="567"/>
        <w:jc w:val="both"/>
        <w:rPr>
          <w:rFonts w:ascii="Arial" w:hAnsi="Arial" w:cs="Arial"/>
          <w:lang w:val="en-US"/>
        </w:rPr>
      </w:pPr>
    </w:p>
    <w:p w14:paraId="45F9EC55" w14:textId="77777777" w:rsidR="007511A2" w:rsidRDefault="007511A2" w:rsidP="000266D5">
      <w:pPr>
        <w:pStyle w:val="ListParagraph"/>
        <w:numPr>
          <w:ilvl w:val="0"/>
          <w:numId w:val="68"/>
        </w:numPr>
        <w:spacing w:after="0" w:line="240" w:lineRule="auto"/>
        <w:ind w:left="709" w:hanging="283"/>
        <w:jc w:val="both"/>
        <w:rPr>
          <w:rFonts w:ascii="Arial" w:hAnsi="Arial" w:cs="Arial"/>
          <w:lang w:val="en-US"/>
        </w:rPr>
      </w:pPr>
      <w:r>
        <w:rPr>
          <w:rFonts w:ascii="Arial" w:hAnsi="Arial" w:cs="Arial"/>
          <w:lang w:val="en-US"/>
        </w:rPr>
        <w:t xml:space="preserve">the Buyer shall notify the Supplier in writing of the IPR Claim and the Buyer shall not make any admissions which may be prejudicial to its defence or settlement.  The </w:t>
      </w:r>
      <w:r>
        <w:rPr>
          <w:rFonts w:ascii="Arial" w:hAnsi="Arial" w:cs="Arial"/>
          <w:lang w:val="en-US"/>
        </w:rPr>
        <w:lastRenderedPageBreak/>
        <w:t>Supplier shall at its own expense conduct all negotiations and any litigation arising out of or in connection with the IPR Claim provided always that the Supplier shall: -</w:t>
      </w:r>
    </w:p>
    <w:p w14:paraId="1FEC42D6" w14:textId="77777777" w:rsidR="007511A2" w:rsidRDefault="007511A2" w:rsidP="000266D5">
      <w:pPr>
        <w:pStyle w:val="ListParagraph"/>
        <w:numPr>
          <w:ilvl w:val="0"/>
          <w:numId w:val="69"/>
        </w:numPr>
        <w:spacing w:after="0" w:line="240" w:lineRule="auto"/>
        <w:ind w:hanging="437"/>
        <w:jc w:val="both"/>
        <w:rPr>
          <w:rFonts w:ascii="Arial" w:hAnsi="Arial" w:cs="Arial"/>
          <w:lang w:val="en-US"/>
        </w:rPr>
      </w:pPr>
      <w:r>
        <w:rPr>
          <w:rFonts w:ascii="Arial" w:hAnsi="Arial" w:cs="Arial"/>
          <w:lang w:val="en-US"/>
        </w:rPr>
        <w:t>consult CCS and the Buyer on all substantive issues which arise during the conduct of such litigation and negotiations;</w:t>
      </w:r>
    </w:p>
    <w:p w14:paraId="45CCC9EF" w14:textId="77777777" w:rsidR="007511A2" w:rsidRDefault="007511A2" w:rsidP="000266D5">
      <w:pPr>
        <w:pStyle w:val="ListParagraph"/>
        <w:numPr>
          <w:ilvl w:val="0"/>
          <w:numId w:val="69"/>
        </w:numPr>
        <w:spacing w:after="0" w:line="240" w:lineRule="auto"/>
        <w:ind w:hanging="437"/>
        <w:jc w:val="both"/>
        <w:rPr>
          <w:rFonts w:ascii="Arial" w:hAnsi="Arial" w:cs="Arial"/>
          <w:lang w:val="en-US"/>
        </w:rPr>
      </w:pPr>
      <w:r>
        <w:rPr>
          <w:rFonts w:ascii="Arial" w:hAnsi="Arial" w:cs="Arial"/>
          <w:lang w:val="en-US"/>
        </w:rPr>
        <w:t xml:space="preserve">take due and proper account of the interests of the CCS and the Buyer; </w:t>
      </w:r>
    </w:p>
    <w:p w14:paraId="5C6BA685" w14:textId="77777777" w:rsidR="007511A2" w:rsidRDefault="007511A2" w:rsidP="000266D5">
      <w:pPr>
        <w:pStyle w:val="ListParagraph"/>
        <w:numPr>
          <w:ilvl w:val="0"/>
          <w:numId w:val="69"/>
        </w:numPr>
        <w:spacing w:after="0" w:line="240" w:lineRule="auto"/>
        <w:ind w:hanging="437"/>
        <w:jc w:val="both"/>
        <w:rPr>
          <w:rFonts w:ascii="Arial" w:hAnsi="Arial" w:cs="Arial"/>
          <w:lang w:val="en-US"/>
        </w:rPr>
      </w:pPr>
      <w:r>
        <w:rPr>
          <w:rFonts w:ascii="Arial" w:hAnsi="Arial" w:cs="Arial"/>
          <w:lang w:val="en-US"/>
        </w:rPr>
        <w:t xml:space="preserve">consider and defend the IPR Claim diligently using competent counsel and in such a way as not to bring the reputation of the Buyer into disrepute; and </w:t>
      </w:r>
    </w:p>
    <w:p w14:paraId="28E02E36" w14:textId="77777777" w:rsidR="007511A2" w:rsidRDefault="007511A2" w:rsidP="000266D5">
      <w:pPr>
        <w:pStyle w:val="ListParagraph"/>
        <w:numPr>
          <w:ilvl w:val="0"/>
          <w:numId w:val="69"/>
        </w:numPr>
        <w:spacing w:after="0" w:line="240" w:lineRule="auto"/>
        <w:ind w:hanging="437"/>
        <w:jc w:val="both"/>
        <w:rPr>
          <w:rFonts w:ascii="Arial" w:hAnsi="Arial" w:cs="Arial"/>
          <w:lang w:val="en-US"/>
        </w:rPr>
      </w:pPr>
      <w:r>
        <w:rPr>
          <w:rFonts w:ascii="Arial" w:hAnsi="Arial" w:cs="Arial"/>
          <w:lang w:val="en-US"/>
        </w:rPr>
        <w:t>not settle or compromise the IPR Claim without the prior written approval of the Buyer (not to be unreasonably withheld or delayed).</w:t>
      </w:r>
    </w:p>
    <w:p w14:paraId="3B5984B1" w14:textId="77777777" w:rsidR="007511A2" w:rsidRDefault="007511A2" w:rsidP="007511A2">
      <w:pPr>
        <w:pStyle w:val="ListParagraph"/>
        <w:spacing w:after="0" w:line="240" w:lineRule="auto"/>
        <w:ind w:left="1560"/>
        <w:jc w:val="both"/>
        <w:rPr>
          <w:rFonts w:ascii="Arial" w:hAnsi="Arial" w:cs="Arial"/>
          <w:lang w:val="en-US"/>
        </w:rPr>
      </w:pPr>
    </w:p>
    <w:p w14:paraId="7444412E" w14:textId="77777777" w:rsidR="007511A2" w:rsidRDefault="007511A2" w:rsidP="000266D5">
      <w:pPr>
        <w:pStyle w:val="ListParagraph"/>
        <w:numPr>
          <w:ilvl w:val="0"/>
          <w:numId w:val="68"/>
        </w:numPr>
        <w:spacing w:after="0" w:line="240" w:lineRule="auto"/>
        <w:ind w:left="709"/>
        <w:jc w:val="both"/>
        <w:rPr>
          <w:rFonts w:ascii="Arial" w:hAnsi="Arial" w:cs="Arial"/>
          <w:lang w:val="en-US"/>
        </w:rPr>
      </w:pPr>
      <w:r>
        <w:rPr>
          <w:rFonts w:ascii="Arial" w:hAnsi="Arial" w:cs="Arial"/>
          <w:lang w:val="en-US"/>
        </w:rPr>
        <w:t>or anticipated the Supplier must at its own expense and the Buyer’s sole option, either:</w:t>
      </w:r>
    </w:p>
    <w:p w14:paraId="79857B77" w14:textId="77777777" w:rsidR="007511A2" w:rsidRDefault="007511A2" w:rsidP="000266D5">
      <w:pPr>
        <w:pStyle w:val="ListParagraph"/>
        <w:numPr>
          <w:ilvl w:val="0"/>
          <w:numId w:val="70"/>
        </w:numPr>
        <w:spacing w:after="0" w:line="240" w:lineRule="auto"/>
        <w:jc w:val="both"/>
        <w:rPr>
          <w:rFonts w:ascii="Arial" w:hAnsi="Arial" w:cs="Arial"/>
          <w:lang w:val="en-US"/>
        </w:rPr>
      </w:pPr>
      <w:r>
        <w:rPr>
          <w:rFonts w:ascii="Arial" w:hAnsi="Arial" w:cs="Arial"/>
          <w:lang w:val="en-US"/>
        </w:rPr>
        <w:t>obtain for CCS and the Buyer the rights in Clause 9.1 and 9.2 without infringing any third party IPR; or</w:t>
      </w:r>
    </w:p>
    <w:p w14:paraId="10DE8AE1" w14:textId="77777777" w:rsidR="007511A2" w:rsidRDefault="007511A2" w:rsidP="000266D5">
      <w:pPr>
        <w:pStyle w:val="ListParagraph"/>
        <w:numPr>
          <w:ilvl w:val="0"/>
          <w:numId w:val="70"/>
        </w:numPr>
        <w:spacing w:after="0" w:line="240" w:lineRule="auto"/>
        <w:jc w:val="both"/>
        <w:rPr>
          <w:rFonts w:asciiTheme="minorHAnsi" w:hAnsiTheme="minorHAnsi" w:cstheme="minorBidi"/>
          <w:lang w:val="en-US"/>
        </w:rPr>
      </w:pPr>
      <w:r>
        <w:rPr>
          <w:rFonts w:ascii="Arial" w:hAnsi="Arial" w:cs="Arial"/>
          <w:lang w:val="en-US"/>
        </w:rPr>
        <w:t>replace or modify the relevant item with substitutes that do not infringe IPR without adversely affecting the accuracy, completeness, reliability, functionality or performance of the Deliverables.</w:t>
      </w:r>
    </w:p>
    <w:p w14:paraId="44829CF3" w14:textId="77777777" w:rsidR="007511A2" w:rsidRDefault="007511A2" w:rsidP="007511A2">
      <w:pPr>
        <w:spacing w:after="0" w:line="240" w:lineRule="auto"/>
        <w:ind w:left="851" w:hanging="567"/>
        <w:jc w:val="both"/>
        <w:rPr>
          <w:rFonts w:ascii="Arial" w:hAnsi="Arial" w:cs="Arial"/>
          <w:b/>
          <w:lang w:val="en-US"/>
        </w:rPr>
      </w:pPr>
    </w:p>
    <w:p w14:paraId="61CBED7E" w14:textId="77777777" w:rsidR="007511A2" w:rsidRDefault="007511A2" w:rsidP="007511A2">
      <w:pPr>
        <w:spacing w:after="0" w:line="240" w:lineRule="auto"/>
        <w:ind w:left="851" w:hanging="567"/>
        <w:jc w:val="both"/>
        <w:rPr>
          <w:rFonts w:ascii="Arial" w:hAnsi="Arial" w:cs="Arial"/>
          <w:lang w:val="en-US"/>
        </w:rPr>
      </w:pPr>
      <w:r>
        <w:rPr>
          <w:rFonts w:ascii="Arial" w:hAnsi="Arial" w:cs="Arial"/>
          <w:b/>
          <w:lang w:val="en-US"/>
        </w:rPr>
        <w:t xml:space="preserve">11. </w:t>
      </w:r>
      <w:r>
        <w:rPr>
          <w:rFonts w:ascii="Arial" w:hAnsi="Arial" w:cs="Arial"/>
          <w:b/>
          <w:lang w:val="en-US"/>
        </w:rPr>
        <w:tab/>
        <w:t>How much you can be held responsible for</w:t>
      </w:r>
    </w:p>
    <w:p w14:paraId="6762E518" w14:textId="77777777" w:rsidR="007511A2" w:rsidRDefault="007511A2" w:rsidP="007511A2">
      <w:pPr>
        <w:spacing w:after="0" w:line="240" w:lineRule="auto"/>
        <w:ind w:left="1134" w:hanging="425"/>
        <w:jc w:val="both"/>
        <w:rPr>
          <w:rFonts w:ascii="Arial" w:hAnsi="Arial" w:cs="Arial"/>
          <w:lang w:val="en-US"/>
        </w:rPr>
      </w:pPr>
    </w:p>
    <w:p w14:paraId="57FBC041" w14:textId="77777777" w:rsidR="007511A2" w:rsidRDefault="007511A2" w:rsidP="007511A2">
      <w:pPr>
        <w:spacing w:after="0" w:line="240" w:lineRule="auto"/>
        <w:ind w:left="709" w:hanging="425"/>
        <w:jc w:val="both"/>
        <w:rPr>
          <w:rFonts w:ascii="Arial" w:hAnsi="Arial" w:cs="Arial"/>
          <w:lang w:val="en-US"/>
        </w:rPr>
      </w:pPr>
      <w:r>
        <w:rPr>
          <w:rFonts w:ascii="Arial" w:hAnsi="Arial" w:cs="Arial"/>
          <w:lang w:val="en-US"/>
        </w:rPr>
        <w:t xml:space="preserve">11.11 No enquiry, inspection, approval, sanction, comment, consent, decision or instruction at any time made or given by or on behalf of the Buyer to any document or information provided by the Supplier in its provision of the Deliverables, and no failure of the Buyer to discern any defect in or omission from any such document or information shall operate to exclude or limit the obligations of a professional Supplier employed in a buyer / supplier relationship. </w:t>
      </w:r>
    </w:p>
    <w:p w14:paraId="700B6516" w14:textId="77777777" w:rsidR="007511A2" w:rsidRDefault="007511A2" w:rsidP="007511A2">
      <w:pPr>
        <w:spacing w:after="0" w:line="240" w:lineRule="auto"/>
        <w:ind w:left="709"/>
        <w:jc w:val="both"/>
        <w:rPr>
          <w:rFonts w:ascii="Arial" w:hAnsi="Arial" w:cs="Arial"/>
          <w:lang w:val="en-US"/>
        </w:rPr>
      </w:pPr>
    </w:p>
    <w:p w14:paraId="0031F748" w14:textId="77777777" w:rsidR="007511A2" w:rsidRDefault="007511A2" w:rsidP="007511A2">
      <w:pPr>
        <w:spacing w:after="0" w:line="240" w:lineRule="auto"/>
        <w:ind w:left="709" w:hanging="425"/>
        <w:jc w:val="both"/>
        <w:rPr>
          <w:rFonts w:ascii="Arial" w:hAnsi="Arial" w:cs="Arial"/>
          <w:lang w:val="en-US"/>
        </w:rPr>
      </w:pPr>
      <w:r>
        <w:rPr>
          <w:rFonts w:ascii="Arial" w:hAnsi="Arial" w:cs="Arial"/>
          <w:lang w:val="en-US"/>
        </w:rPr>
        <w:t>11.12 Save as otherwise expressly provided, the obligations of the Buyer under the Contract are obligations of the Buyer in its capacity as a contracting counterparty and nothing in the Contract shall operate as an obligations upon, or in any other way fetter or constrain the Buyer in any other capacity, nor shall the exercise by the Buyer of its duties and powers in any other capacity lead to any liability under the Contract (howsoever arising) on the part of the buyer to the Supplier.</w:t>
      </w:r>
    </w:p>
    <w:p w14:paraId="17E8230E" w14:textId="77777777" w:rsidR="007511A2" w:rsidRDefault="007511A2" w:rsidP="007511A2">
      <w:pPr>
        <w:spacing w:after="0" w:line="240" w:lineRule="auto"/>
        <w:ind w:left="709" w:hanging="425"/>
        <w:jc w:val="both"/>
        <w:rPr>
          <w:rFonts w:ascii="Arial" w:hAnsi="Arial" w:cs="Arial"/>
          <w:lang w:val="en-US"/>
        </w:rPr>
      </w:pPr>
    </w:p>
    <w:p w14:paraId="3F9595C5" w14:textId="77777777" w:rsidR="007511A2" w:rsidRDefault="007511A2" w:rsidP="007511A2">
      <w:pPr>
        <w:spacing w:after="0" w:line="240" w:lineRule="auto"/>
        <w:ind w:left="851" w:hanging="567"/>
        <w:jc w:val="both"/>
        <w:rPr>
          <w:rFonts w:ascii="Arial" w:hAnsi="Arial" w:cs="Arial"/>
          <w:lang w:val="en-US"/>
        </w:rPr>
      </w:pPr>
      <w:r>
        <w:rPr>
          <w:rFonts w:ascii="Arial" w:hAnsi="Arial" w:cs="Arial"/>
          <w:lang w:val="en-US"/>
        </w:rPr>
        <w:t xml:space="preserve">11.13 No individual nor any service company of the Supplier employing that individual shall have any personal liability to the Buyer for the Deliverables supplied by that individual on behalf of the Supplier and the Buyer shall not bring any claim under the Contract against that individual or such service company in respect of the Contract save in the case of Fraud or any liability for death or personal injury.  Nothing in this Clause 11.13 shall in any way limit the liability of the Supplier in respect of the Deliverables, and such liability shall be uncapped unless otherwise specified in the Order Form.  </w:t>
      </w:r>
    </w:p>
    <w:p w14:paraId="689F8BEC" w14:textId="77777777" w:rsidR="007511A2" w:rsidRDefault="007511A2" w:rsidP="007511A2">
      <w:pPr>
        <w:spacing w:after="0" w:line="240" w:lineRule="auto"/>
        <w:jc w:val="both"/>
        <w:rPr>
          <w:rFonts w:ascii="Arial" w:hAnsi="Arial" w:cs="Arial"/>
          <w:lang w:val="en-US"/>
        </w:rPr>
      </w:pPr>
    </w:p>
    <w:p w14:paraId="4BC7DB96" w14:textId="77777777" w:rsidR="007511A2" w:rsidRDefault="007511A2" w:rsidP="007511A2">
      <w:pPr>
        <w:spacing w:after="0" w:line="240" w:lineRule="auto"/>
        <w:ind w:left="851" w:hanging="567"/>
        <w:jc w:val="both"/>
        <w:rPr>
          <w:rFonts w:ascii="Arial" w:hAnsi="Arial" w:cs="Arial"/>
          <w:lang w:val="en-US"/>
        </w:rPr>
      </w:pPr>
    </w:p>
    <w:p w14:paraId="4D3FF730" w14:textId="77777777" w:rsidR="007511A2" w:rsidRDefault="007511A2" w:rsidP="007511A2">
      <w:pPr>
        <w:spacing w:after="0" w:line="240" w:lineRule="auto"/>
        <w:ind w:left="851" w:hanging="567"/>
        <w:jc w:val="both"/>
        <w:rPr>
          <w:rFonts w:ascii="Arial" w:hAnsi="Arial" w:cs="Arial"/>
          <w:b/>
          <w:lang w:val="en-US"/>
        </w:rPr>
      </w:pPr>
      <w:r>
        <w:rPr>
          <w:rFonts w:ascii="Arial" w:hAnsi="Arial" w:cs="Arial"/>
          <w:b/>
          <w:lang w:val="en-US"/>
        </w:rPr>
        <w:t>34</w:t>
      </w:r>
      <w:r>
        <w:rPr>
          <w:rFonts w:ascii="Arial" w:hAnsi="Arial" w:cs="Arial"/>
          <w:b/>
          <w:lang w:val="en-US"/>
        </w:rPr>
        <w:tab/>
        <w:t>Resolving Disputes</w:t>
      </w:r>
    </w:p>
    <w:p w14:paraId="29FAC348" w14:textId="77777777" w:rsidR="007511A2" w:rsidRDefault="007511A2" w:rsidP="007511A2">
      <w:pPr>
        <w:spacing w:after="0" w:line="240" w:lineRule="auto"/>
        <w:ind w:left="851" w:hanging="567"/>
        <w:jc w:val="both"/>
        <w:rPr>
          <w:rFonts w:ascii="Arial" w:hAnsi="Arial" w:cs="Arial"/>
          <w:b/>
          <w:lang w:val="en-US"/>
        </w:rPr>
      </w:pPr>
    </w:p>
    <w:p w14:paraId="142268A4" w14:textId="77777777" w:rsidR="007511A2" w:rsidRDefault="007511A2" w:rsidP="007511A2">
      <w:pPr>
        <w:spacing w:after="0" w:line="240" w:lineRule="auto"/>
        <w:ind w:left="851"/>
        <w:jc w:val="both"/>
        <w:rPr>
          <w:rFonts w:ascii="Arial" w:hAnsi="Arial" w:cs="Arial"/>
          <w:lang w:val="en-US"/>
        </w:rPr>
      </w:pPr>
      <w:r>
        <w:rPr>
          <w:rFonts w:ascii="Arial" w:hAnsi="Arial" w:cs="Arial"/>
          <w:b/>
          <w:lang w:val="en-US"/>
        </w:rPr>
        <w:t>Complaint Handling</w:t>
      </w:r>
    </w:p>
    <w:p w14:paraId="071519FF" w14:textId="77777777" w:rsidR="007511A2" w:rsidRDefault="007511A2" w:rsidP="007511A2">
      <w:pPr>
        <w:spacing w:after="0" w:line="240" w:lineRule="auto"/>
        <w:ind w:left="851" w:hanging="567"/>
        <w:jc w:val="both"/>
        <w:rPr>
          <w:rFonts w:ascii="Arial" w:hAnsi="Arial" w:cs="Arial"/>
          <w:lang w:val="en-US"/>
        </w:rPr>
      </w:pPr>
    </w:p>
    <w:p w14:paraId="4F930AE0" w14:textId="77777777" w:rsidR="007511A2" w:rsidRDefault="007511A2" w:rsidP="007511A2">
      <w:pPr>
        <w:spacing w:after="0" w:line="240" w:lineRule="auto"/>
        <w:ind w:left="851" w:hanging="567"/>
        <w:jc w:val="both"/>
        <w:rPr>
          <w:rFonts w:ascii="Arial" w:hAnsi="Arial" w:cs="Arial"/>
          <w:lang w:val="en-US"/>
        </w:rPr>
      </w:pPr>
      <w:r>
        <w:rPr>
          <w:rFonts w:ascii="Arial" w:hAnsi="Arial" w:cs="Arial"/>
          <w:lang w:val="en-US"/>
        </w:rPr>
        <w:t>34.8 If a Complaint is made by any Buyer, either Party shall notify the other Party in writing of the Complaint which if not resolved by operation of the Supplier’s usual Complaint handling procedure within 5 Working Days of becoming aware of the Complaint and, if the Supplier is providing the written notice, such notice shall contain full details of the Supplier’s plans to resolve the Complaint.</w:t>
      </w:r>
    </w:p>
    <w:p w14:paraId="571518E7" w14:textId="77777777" w:rsidR="007511A2" w:rsidRDefault="007511A2" w:rsidP="007511A2">
      <w:pPr>
        <w:spacing w:after="0" w:line="240" w:lineRule="auto"/>
        <w:ind w:left="851" w:hanging="567"/>
        <w:jc w:val="both"/>
        <w:rPr>
          <w:rFonts w:ascii="Arial" w:hAnsi="Arial" w:cs="Arial"/>
          <w:lang w:val="en-US"/>
        </w:rPr>
      </w:pPr>
    </w:p>
    <w:p w14:paraId="5F69347A" w14:textId="77777777" w:rsidR="007511A2" w:rsidRDefault="007511A2" w:rsidP="007511A2">
      <w:pPr>
        <w:spacing w:after="0" w:line="240" w:lineRule="auto"/>
        <w:ind w:left="851" w:hanging="567"/>
        <w:jc w:val="both"/>
        <w:rPr>
          <w:rFonts w:ascii="Arial" w:hAnsi="Arial" w:cs="Arial"/>
          <w:lang w:val="en-US"/>
        </w:rPr>
      </w:pPr>
      <w:r>
        <w:rPr>
          <w:rFonts w:ascii="Arial" w:hAnsi="Arial" w:cs="Arial"/>
          <w:lang w:val="en-US"/>
        </w:rPr>
        <w:t>34.9 Without prejudice to any:</w:t>
      </w:r>
    </w:p>
    <w:p w14:paraId="620F0F00" w14:textId="77777777" w:rsidR="007511A2" w:rsidRDefault="007511A2" w:rsidP="000266D5">
      <w:pPr>
        <w:pStyle w:val="ListParagraph"/>
        <w:numPr>
          <w:ilvl w:val="0"/>
          <w:numId w:val="71"/>
        </w:numPr>
        <w:spacing w:after="0" w:line="240" w:lineRule="auto"/>
        <w:jc w:val="both"/>
        <w:rPr>
          <w:rFonts w:ascii="Arial" w:hAnsi="Arial" w:cs="Arial"/>
          <w:lang w:val="en-US"/>
        </w:rPr>
      </w:pPr>
      <w:r>
        <w:rPr>
          <w:rFonts w:ascii="Arial" w:hAnsi="Arial" w:cs="Arial"/>
          <w:lang w:val="en-US"/>
        </w:rPr>
        <w:lastRenderedPageBreak/>
        <w:t xml:space="preserve">rights and remedies that a complainant may have at Law (including under a Contract), and </w:t>
      </w:r>
    </w:p>
    <w:p w14:paraId="76BF554E" w14:textId="77777777" w:rsidR="007511A2" w:rsidRDefault="007511A2" w:rsidP="000266D5">
      <w:pPr>
        <w:pStyle w:val="ListParagraph"/>
        <w:numPr>
          <w:ilvl w:val="0"/>
          <w:numId w:val="71"/>
        </w:numPr>
        <w:spacing w:after="0" w:line="240" w:lineRule="auto"/>
        <w:jc w:val="both"/>
        <w:rPr>
          <w:rFonts w:ascii="Arial" w:hAnsi="Arial" w:cs="Arial"/>
          <w:lang w:val="en-US"/>
        </w:rPr>
      </w:pPr>
      <w:r>
        <w:rPr>
          <w:rFonts w:ascii="Arial" w:hAnsi="Arial" w:cs="Arial"/>
          <w:lang w:val="en-US"/>
        </w:rPr>
        <w:t xml:space="preserve">obligation of the Supplier to take remedial action under the provisions of the Contract, </w:t>
      </w:r>
    </w:p>
    <w:p w14:paraId="2538772A" w14:textId="77777777" w:rsidR="007511A2" w:rsidRDefault="007511A2" w:rsidP="007511A2">
      <w:pPr>
        <w:spacing w:after="0" w:line="240" w:lineRule="auto"/>
        <w:ind w:left="851"/>
        <w:jc w:val="both"/>
        <w:rPr>
          <w:rFonts w:ascii="Arial" w:hAnsi="Arial" w:cs="Arial"/>
          <w:lang w:val="en-US"/>
        </w:rPr>
      </w:pPr>
      <w:r>
        <w:rPr>
          <w:rFonts w:ascii="Arial" w:hAnsi="Arial" w:cs="Arial"/>
          <w:lang w:val="en-US"/>
        </w:rPr>
        <w:t xml:space="preserve">the Supplier shall use its best </w:t>
      </w:r>
      <w:proofErr w:type="spellStart"/>
      <w:r>
        <w:rPr>
          <w:rFonts w:ascii="Arial" w:hAnsi="Arial" w:cs="Arial"/>
          <w:lang w:val="en-US"/>
        </w:rPr>
        <w:t>endeavours</w:t>
      </w:r>
      <w:proofErr w:type="spellEnd"/>
      <w:r>
        <w:rPr>
          <w:rFonts w:ascii="Arial" w:hAnsi="Arial" w:cs="Arial"/>
          <w:lang w:val="en-US"/>
        </w:rPr>
        <w:t xml:space="preserve"> to resolve the Complaint within 10 Working Days and in so doing, shall deal with the Complaint fully, expeditiously and fairly. </w:t>
      </w:r>
    </w:p>
    <w:p w14:paraId="02405A68" w14:textId="77777777" w:rsidR="007511A2" w:rsidRDefault="007511A2" w:rsidP="007511A2">
      <w:pPr>
        <w:spacing w:after="0" w:line="240" w:lineRule="auto"/>
        <w:jc w:val="both"/>
        <w:rPr>
          <w:rFonts w:ascii="Arial" w:hAnsi="Arial" w:cs="Arial"/>
        </w:rPr>
      </w:pPr>
    </w:p>
    <w:p w14:paraId="09C00E43" w14:textId="77777777" w:rsidR="00B02636" w:rsidRDefault="00B02636" w:rsidP="007511A2">
      <w:pPr>
        <w:spacing w:before="120" w:after="120" w:line="240" w:lineRule="auto"/>
        <w:rPr>
          <w:rFonts w:ascii="Arial" w:eastAsia="Arial" w:hAnsi="Arial" w:cs="Arial"/>
          <w:b/>
          <w:color w:val="000000"/>
          <w:sz w:val="24"/>
          <w:szCs w:val="24"/>
          <w:highlight w:val="yellow"/>
        </w:rPr>
      </w:pPr>
    </w:p>
    <w:p w14:paraId="27EFD0BF" w14:textId="77777777" w:rsidR="00B02636" w:rsidRDefault="00B02636" w:rsidP="00B02636">
      <w:pPr>
        <w:tabs>
          <w:tab w:val="left" w:pos="142"/>
        </w:tabs>
        <w:spacing w:before="240" w:after="120" w:line="240" w:lineRule="auto"/>
        <w:ind w:left="720" w:hanging="720"/>
        <w:jc w:val="both"/>
        <w:rPr>
          <w:rFonts w:ascii="Arial" w:eastAsia="Arial" w:hAnsi="Arial" w:cs="Arial"/>
          <w:smallCaps/>
          <w:color w:val="000000"/>
          <w:sz w:val="24"/>
          <w:szCs w:val="24"/>
        </w:rPr>
      </w:pPr>
    </w:p>
    <w:p w14:paraId="671ACCC0" w14:textId="1275EBAF" w:rsidR="007511A2" w:rsidRDefault="007511A2" w:rsidP="00027E5A">
      <w:pPr>
        <w:rPr>
          <w:b/>
          <w:smallCaps/>
          <w:sz w:val="24"/>
          <w:szCs w:val="24"/>
        </w:rPr>
      </w:pPr>
    </w:p>
    <w:p w14:paraId="50DF5A5C" w14:textId="77777777" w:rsidR="007511A2" w:rsidRDefault="007511A2">
      <w:pPr>
        <w:rPr>
          <w:b/>
          <w:smallCaps/>
          <w:sz w:val="24"/>
          <w:szCs w:val="24"/>
        </w:rPr>
      </w:pPr>
      <w:r>
        <w:rPr>
          <w:b/>
          <w:smallCaps/>
          <w:sz w:val="24"/>
          <w:szCs w:val="24"/>
        </w:rPr>
        <w:br w:type="page"/>
      </w:r>
    </w:p>
    <w:p w14:paraId="5F77ECC9" w14:textId="77777777" w:rsidR="00002A85" w:rsidRDefault="00002A85" w:rsidP="00002A85">
      <w:pPr>
        <w:pStyle w:val="Heading1"/>
        <w:rPr>
          <w:sz w:val="22"/>
          <w:szCs w:val="22"/>
        </w:rPr>
      </w:pPr>
      <w:bookmarkStart w:id="166" w:name="_Toc343262256"/>
      <w:bookmarkStart w:id="167" w:name="_Toc342393460"/>
    </w:p>
    <w:p w14:paraId="16C3CCC3" w14:textId="5112CB38" w:rsidR="00002A85" w:rsidRDefault="00002A85" w:rsidP="00002A85">
      <w:pPr>
        <w:rPr>
          <w:rFonts w:cs="Arial"/>
          <w:noProof/>
          <w:sz w:val="24"/>
          <w:szCs w:val="24"/>
        </w:rPr>
      </w:pPr>
      <w:r>
        <w:rPr>
          <w:rFonts w:cs="Arial"/>
          <w:noProof/>
        </w:rPr>
        <w:drawing>
          <wp:inline distT="0" distB="0" distL="0" distR="0" wp14:anchorId="50A4DB25" wp14:editId="4DAF1704">
            <wp:extent cx="1420495" cy="1144905"/>
            <wp:effectExtent l="0" t="0" r="8255" b="0"/>
            <wp:docPr id="3" name="Picture 3"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20495" cy="1144905"/>
                    </a:xfrm>
                    <a:prstGeom prst="rect">
                      <a:avLst/>
                    </a:prstGeom>
                    <a:noFill/>
                    <a:ln>
                      <a:noFill/>
                    </a:ln>
                  </pic:spPr>
                </pic:pic>
              </a:graphicData>
            </a:graphic>
          </wp:inline>
        </w:drawing>
      </w:r>
    </w:p>
    <w:p w14:paraId="70932456" w14:textId="77777777" w:rsidR="00002A85" w:rsidRDefault="00002A85" w:rsidP="00002A85">
      <w:pPr>
        <w:rPr>
          <w:rFonts w:cs="Arial"/>
          <w:noProof/>
        </w:rPr>
      </w:pPr>
    </w:p>
    <w:p w14:paraId="57E5ECBB" w14:textId="77777777" w:rsidR="00002A85" w:rsidRDefault="00002A85" w:rsidP="00002A85">
      <w:pPr>
        <w:rPr>
          <w:rFonts w:cs="Arial"/>
          <w:noProof/>
        </w:rPr>
      </w:pPr>
    </w:p>
    <w:p w14:paraId="2AB79495" w14:textId="77777777" w:rsidR="00002A85" w:rsidRDefault="00002A85" w:rsidP="00002A85">
      <w:pPr>
        <w:rPr>
          <w:rFonts w:cs="Times New Roman"/>
        </w:rPr>
      </w:pPr>
    </w:p>
    <w:p w14:paraId="5FCBD904" w14:textId="77777777" w:rsidR="00002A85" w:rsidRDefault="00002A85" w:rsidP="00002A85">
      <w:pPr>
        <w:spacing w:before="120" w:after="120"/>
        <w:jc w:val="center"/>
        <w:rPr>
          <w:rFonts w:cs="Arial"/>
          <w:b/>
        </w:rPr>
      </w:pPr>
      <w:r>
        <w:rPr>
          <w:rFonts w:cs="Arial"/>
          <w:b/>
        </w:rPr>
        <w:t>SECONDMENT AGREEMENT</w:t>
      </w:r>
    </w:p>
    <w:p w14:paraId="2A5153D5" w14:textId="77777777" w:rsidR="00002A85" w:rsidRDefault="00002A85" w:rsidP="00002A85">
      <w:pPr>
        <w:rPr>
          <w:rFonts w:cs="Times New Roman"/>
        </w:rPr>
      </w:pPr>
    </w:p>
    <w:p w14:paraId="0D09E301" w14:textId="77777777" w:rsidR="00002A85" w:rsidRDefault="00002A85" w:rsidP="00002A85">
      <w:pPr>
        <w:spacing w:after="0"/>
      </w:pPr>
      <w:r>
        <w:br w:type="page"/>
      </w:r>
    </w:p>
    <w:p w14:paraId="4F5661EC" w14:textId="77777777" w:rsidR="00002A85" w:rsidRPr="003E48E3" w:rsidRDefault="00002A85" w:rsidP="00002A85">
      <w:pPr>
        <w:pStyle w:val="TOC2"/>
        <w:rPr>
          <w:rFonts w:ascii="Arial" w:hAnsi="Arial"/>
          <w:noProof/>
          <w:szCs w:val="22"/>
        </w:rPr>
      </w:pPr>
      <w:r>
        <w:lastRenderedPageBreak/>
        <w:fldChar w:fldCharType="begin"/>
      </w:r>
      <w:r>
        <w:rPr>
          <w:szCs w:val="22"/>
        </w:rPr>
        <w:instrText xml:space="preserve"> TOC \o "2-2" \h \z \u </w:instrText>
      </w:r>
      <w:r>
        <w:fldChar w:fldCharType="separate"/>
      </w:r>
      <w:hyperlink r:id="rId34" w:anchor="_Toc350350089" w:history="1">
        <w:r w:rsidRPr="003E48E3">
          <w:rPr>
            <w:rStyle w:val="Hyperlink"/>
            <w:rFonts w:ascii="Arial" w:hAnsi="Arial"/>
            <w:noProof/>
            <w:szCs w:val="22"/>
          </w:rPr>
          <w:t>Introduction</w:t>
        </w:r>
        <w:r w:rsidRPr="003E48E3">
          <w:rPr>
            <w:rStyle w:val="Hyperlink"/>
            <w:rFonts w:ascii="Arial" w:hAnsi="Arial"/>
            <w:noProof/>
            <w:webHidden/>
            <w:szCs w:val="22"/>
          </w:rPr>
          <w:tab/>
        </w:r>
        <w:r w:rsidRPr="003E48E3">
          <w:rPr>
            <w:rStyle w:val="Hyperlink"/>
            <w:rFonts w:ascii="Arial" w:hAnsi="Arial"/>
          </w:rPr>
          <w:fldChar w:fldCharType="begin"/>
        </w:r>
        <w:r w:rsidRPr="003E48E3">
          <w:rPr>
            <w:rStyle w:val="Hyperlink"/>
            <w:rFonts w:ascii="Arial" w:hAnsi="Arial"/>
            <w:noProof/>
            <w:webHidden/>
            <w:szCs w:val="22"/>
          </w:rPr>
          <w:instrText xml:space="preserve"> PAGEREF _Toc350350089 \h </w:instrText>
        </w:r>
        <w:r w:rsidRPr="003E48E3">
          <w:rPr>
            <w:rStyle w:val="Hyperlink"/>
            <w:rFonts w:ascii="Arial" w:hAnsi="Arial"/>
          </w:rPr>
        </w:r>
        <w:r w:rsidRPr="003E48E3">
          <w:rPr>
            <w:rStyle w:val="Hyperlink"/>
            <w:rFonts w:ascii="Arial" w:hAnsi="Arial"/>
          </w:rPr>
          <w:fldChar w:fldCharType="separate"/>
        </w:r>
        <w:r w:rsidRPr="003E48E3">
          <w:rPr>
            <w:rStyle w:val="Hyperlink"/>
            <w:rFonts w:ascii="Arial" w:hAnsi="Arial"/>
            <w:noProof/>
            <w:webHidden/>
            <w:szCs w:val="22"/>
          </w:rPr>
          <w:t>3</w:t>
        </w:r>
        <w:r w:rsidRPr="003E48E3">
          <w:rPr>
            <w:rStyle w:val="Hyperlink"/>
            <w:rFonts w:ascii="Arial" w:hAnsi="Arial"/>
          </w:rPr>
          <w:fldChar w:fldCharType="end"/>
        </w:r>
      </w:hyperlink>
    </w:p>
    <w:p w14:paraId="3FF77C4B" w14:textId="77777777" w:rsidR="00002A85" w:rsidRPr="003E48E3" w:rsidRDefault="000B0ECB" w:rsidP="00002A85">
      <w:pPr>
        <w:pStyle w:val="TOC2"/>
        <w:rPr>
          <w:rFonts w:ascii="Arial" w:hAnsi="Arial"/>
          <w:b/>
          <w:noProof/>
          <w:szCs w:val="22"/>
        </w:rPr>
      </w:pPr>
      <w:hyperlink r:id="rId35" w:anchor="_Toc350350090" w:history="1">
        <w:r w:rsidR="00002A85" w:rsidRPr="003E48E3">
          <w:rPr>
            <w:rStyle w:val="Hyperlink"/>
            <w:rFonts w:ascii="Arial" w:hAnsi="Arial"/>
            <w:b/>
            <w:noProof/>
            <w:szCs w:val="22"/>
          </w:rPr>
          <w:t>Outward secondments</w:t>
        </w:r>
        <w:r w:rsidR="00002A85" w:rsidRPr="003E48E3">
          <w:rPr>
            <w:rStyle w:val="Hyperlink"/>
            <w:rFonts w:ascii="Arial" w:hAnsi="Arial"/>
            <w:b/>
            <w:noProof/>
            <w:webHidden/>
            <w:szCs w:val="22"/>
          </w:rPr>
          <w:tab/>
        </w:r>
        <w:r w:rsidR="00002A85" w:rsidRPr="003E48E3">
          <w:rPr>
            <w:rStyle w:val="Hyperlink"/>
            <w:rFonts w:ascii="Arial" w:hAnsi="Arial"/>
          </w:rPr>
          <w:fldChar w:fldCharType="begin"/>
        </w:r>
        <w:r w:rsidR="00002A85" w:rsidRPr="003E48E3">
          <w:rPr>
            <w:rStyle w:val="Hyperlink"/>
            <w:rFonts w:ascii="Arial" w:hAnsi="Arial"/>
            <w:b/>
            <w:noProof/>
            <w:webHidden/>
            <w:szCs w:val="22"/>
          </w:rPr>
          <w:instrText xml:space="preserve"> PAGEREF _Toc350350090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b/>
            <w:noProof/>
            <w:webHidden/>
            <w:szCs w:val="22"/>
          </w:rPr>
          <w:t>5</w:t>
        </w:r>
        <w:r w:rsidR="00002A85" w:rsidRPr="003E48E3">
          <w:rPr>
            <w:rStyle w:val="Hyperlink"/>
            <w:rFonts w:ascii="Arial" w:hAnsi="Arial"/>
          </w:rPr>
          <w:fldChar w:fldCharType="end"/>
        </w:r>
      </w:hyperlink>
    </w:p>
    <w:p w14:paraId="14680FC2" w14:textId="77777777" w:rsidR="00002A85" w:rsidRPr="003E48E3" w:rsidRDefault="000B0ECB" w:rsidP="00002A85">
      <w:pPr>
        <w:pStyle w:val="TOC2"/>
        <w:rPr>
          <w:rFonts w:ascii="Arial" w:hAnsi="Arial"/>
          <w:noProof/>
          <w:szCs w:val="22"/>
        </w:rPr>
      </w:pPr>
      <w:hyperlink r:id="rId36" w:anchor="_Toc350350091" w:history="1">
        <w:r w:rsidR="00002A85" w:rsidRPr="003E48E3">
          <w:rPr>
            <w:rStyle w:val="Hyperlink"/>
            <w:rFonts w:ascii="Arial" w:hAnsi="Arial"/>
            <w:noProof/>
            <w:szCs w:val="22"/>
          </w:rPr>
          <w:t>Requests for secondments</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_Toc350350091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5</w:t>
        </w:r>
        <w:r w:rsidR="00002A85" w:rsidRPr="003E48E3">
          <w:rPr>
            <w:rStyle w:val="Hyperlink"/>
            <w:rFonts w:ascii="Arial" w:hAnsi="Arial"/>
          </w:rPr>
          <w:fldChar w:fldCharType="end"/>
        </w:r>
      </w:hyperlink>
    </w:p>
    <w:p w14:paraId="77313607" w14:textId="77777777" w:rsidR="00002A85" w:rsidRPr="003E48E3" w:rsidRDefault="000B0ECB" w:rsidP="00002A85">
      <w:pPr>
        <w:pStyle w:val="TOC2"/>
        <w:rPr>
          <w:rFonts w:ascii="Arial" w:hAnsi="Arial"/>
          <w:noProof/>
          <w:szCs w:val="22"/>
        </w:rPr>
      </w:pPr>
      <w:hyperlink r:id="rId37" w:anchor="_Toc350350092" w:history="1">
        <w:r w:rsidR="00002A85" w:rsidRPr="003E48E3">
          <w:rPr>
            <w:rStyle w:val="Hyperlink"/>
            <w:rFonts w:ascii="Arial" w:hAnsi="Arial"/>
            <w:noProof/>
            <w:szCs w:val="22"/>
          </w:rPr>
          <w:t>Agreements for secondments</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_Toc350350092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6</w:t>
        </w:r>
        <w:r w:rsidR="00002A85" w:rsidRPr="003E48E3">
          <w:rPr>
            <w:rStyle w:val="Hyperlink"/>
            <w:rFonts w:ascii="Arial" w:hAnsi="Arial"/>
          </w:rPr>
          <w:fldChar w:fldCharType="end"/>
        </w:r>
      </w:hyperlink>
    </w:p>
    <w:p w14:paraId="35F29F5B" w14:textId="77777777" w:rsidR="00002A85" w:rsidRPr="003E48E3" w:rsidRDefault="000B0ECB" w:rsidP="00002A85">
      <w:pPr>
        <w:pStyle w:val="TOC2"/>
        <w:rPr>
          <w:rFonts w:ascii="Arial" w:hAnsi="Arial"/>
          <w:noProof/>
          <w:szCs w:val="22"/>
        </w:rPr>
      </w:pPr>
      <w:hyperlink r:id="rId38" w:anchor="_Toc350350093" w:history="1">
        <w:r w:rsidR="00002A85" w:rsidRPr="003E48E3">
          <w:rPr>
            <w:rStyle w:val="Hyperlink"/>
            <w:rFonts w:ascii="Arial" w:hAnsi="Arial"/>
            <w:noProof/>
            <w:szCs w:val="22"/>
          </w:rPr>
          <w:t>At the start of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_Toc350350093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7</w:t>
        </w:r>
        <w:r w:rsidR="00002A85" w:rsidRPr="003E48E3">
          <w:rPr>
            <w:rStyle w:val="Hyperlink"/>
            <w:rFonts w:ascii="Arial" w:hAnsi="Arial"/>
          </w:rPr>
          <w:fldChar w:fldCharType="end"/>
        </w:r>
      </w:hyperlink>
    </w:p>
    <w:p w14:paraId="37D846CB" w14:textId="77777777" w:rsidR="00002A85" w:rsidRPr="003E48E3" w:rsidRDefault="000B0ECB" w:rsidP="00002A85">
      <w:pPr>
        <w:pStyle w:val="TOC2"/>
        <w:rPr>
          <w:rFonts w:ascii="Arial" w:hAnsi="Arial"/>
          <w:noProof/>
          <w:szCs w:val="22"/>
        </w:rPr>
      </w:pPr>
      <w:hyperlink r:id="rId39" w:anchor="_Toc350350094" w:history="1">
        <w:r w:rsidR="00002A85" w:rsidRPr="003E48E3">
          <w:rPr>
            <w:rStyle w:val="Hyperlink"/>
            <w:rFonts w:ascii="Arial" w:hAnsi="Arial"/>
            <w:noProof/>
            <w:szCs w:val="22"/>
          </w:rPr>
          <w:t>During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_Toc350350094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8</w:t>
        </w:r>
        <w:r w:rsidR="00002A85" w:rsidRPr="003E48E3">
          <w:rPr>
            <w:rStyle w:val="Hyperlink"/>
            <w:rFonts w:ascii="Arial" w:hAnsi="Arial"/>
          </w:rPr>
          <w:fldChar w:fldCharType="end"/>
        </w:r>
      </w:hyperlink>
    </w:p>
    <w:p w14:paraId="7F20A053" w14:textId="77777777" w:rsidR="00002A85" w:rsidRPr="003E48E3" w:rsidRDefault="000B0ECB" w:rsidP="00002A85">
      <w:pPr>
        <w:pStyle w:val="TOC2"/>
        <w:rPr>
          <w:rFonts w:ascii="Arial" w:hAnsi="Arial"/>
          <w:noProof/>
          <w:szCs w:val="22"/>
        </w:rPr>
      </w:pPr>
      <w:hyperlink r:id="rId40" w:anchor="_Toc350350095" w:history="1">
        <w:r w:rsidR="00002A85" w:rsidRPr="003E48E3">
          <w:rPr>
            <w:rStyle w:val="Hyperlink"/>
            <w:rFonts w:ascii="Arial" w:hAnsi="Arial"/>
            <w:noProof/>
            <w:szCs w:val="22"/>
          </w:rPr>
          <w:t>Keep in touch</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_Toc350350095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8</w:t>
        </w:r>
        <w:r w:rsidR="00002A85" w:rsidRPr="003E48E3">
          <w:rPr>
            <w:rStyle w:val="Hyperlink"/>
            <w:rFonts w:ascii="Arial" w:hAnsi="Arial"/>
          </w:rPr>
          <w:fldChar w:fldCharType="end"/>
        </w:r>
      </w:hyperlink>
    </w:p>
    <w:p w14:paraId="21B39467" w14:textId="77777777" w:rsidR="00002A85" w:rsidRPr="003E48E3" w:rsidRDefault="000B0ECB" w:rsidP="00002A85">
      <w:pPr>
        <w:pStyle w:val="TOC2"/>
        <w:rPr>
          <w:rFonts w:ascii="Arial" w:hAnsi="Arial"/>
          <w:noProof/>
          <w:szCs w:val="22"/>
        </w:rPr>
      </w:pPr>
      <w:hyperlink r:id="rId41" w:anchor="_Toc350350096" w:history="1">
        <w:r w:rsidR="00002A85" w:rsidRPr="003E48E3">
          <w:rPr>
            <w:rStyle w:val="Hyperlink"/>
            <w:rFonts w:ascii="Arial" w:hAnsi="Arial"/>
            <w:noProof/>
            <w:szCs w:val="22"/>
          </w:rPr>
          <w:t>Towards the end of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_Toc350350096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9</w:t>
        </w:r>
        <w:r w:rsidR="00002A85" w:rsidRPr="003E48E3">
          <w:rPr>
            <w:rStyle w:val="Hyperlink"/>
            <w:rFonts w:ascii="Arial" w:hAnsi="Arial"/>
          </w:rPr>
          <w:fldChar w:fldCharType="end"/>
        </w:r>
      </w:hyperlink>
    </w:p>
    <w:p w14:paraId="0150FDD3" w14:textId="77777777" w:rsidR="00002A85" w:rsidRPr="003E48E3" w:rsidRDefault="000B0ECB" w:rsidP="00002A85">
      <w:pPr>
        <w:pStyle w:val="TOC2"/>
        <w:rPr>
          <w:rFonts w:ascii="Arial" w:hAnsi="Arial"/>
          <w:noProof/>
          <w:szCs w:val="22"/>
        </w:rPr>
      </w:pPr>
      <w:hyperlink r:id="rId42" w:anchor="_Toc350350097" w:history="1">
        <w:r w:rsidR="00002A85" w:rsidRPr="003E48E3">
          <w:rPr>
            <w:rStyle w:val="Hyperlink"/>
            <w:rFonts w:ascii="Arial" w:hAnsi="Arial"/>
            <w:noProof/>
            <w:szCs w:val="22"/>
          </w:rPr>
          <w:t>At the end of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_Toc350350097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9</w:t>
        </w:r>
        <w:r w:rsidR="00002A85" w:rsidRPr="003E48E3">
          <w:rPr>
            <w:rStyle w:val="Hyperlink"/>
            <w:rFonts w:ascii="Arial" w:hAnsi="Arial"/>
          </w:rPr>
          <w:fldChar w:fldCharType="end"/>
        </w:r>
      </w:hyperlink>
    </w:p>
    <w:p w14:paraId="1B26494B" w14:textId="77777777" w:rsidR="00002A85" w:rsidRPr="003E48E3" w:rsidRDefault="000B0ECB" w:rsidP="00002A85">
      <w:pPr>
        <w:pStyle w:val="TOC2"/>
        <w:rPr>
          <w:rFonts w:ascii="Arial" w:hAnsi="Arial"/>
          <w:noProof/>
          <w:szCs w:val="22"/>
        </w:rPr>
      </w:pPr>
      <w:hyperlink r:id="rId43" w:anchor="_Toc350350098" w:history="1">
        <w:r w:rsidR="00002A85" w:rsidRPr="003E48E3">
          <w:rPr>
            <w:rStyle w:val="Hyperlink"/>
            <w:rFonts w:ascii="Arial" w:hAnsi="Arial"/>
            <w:noProof/>
            <w:szCs w:val="22"/>
          </w:rPr>
          <w:t>Further help</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_Toc350350098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10</w:t>
        </w:r>
        <w:r w:rsidR="00002A85" w:rsidRPr="003E48E3">
          <w:rPr>
            <w:rStyle w:val="Hyperlink"/>
            <w:rFonts w:ascii="Arial" w:hAnsi="Arial"/>
          </w:rPr>
          <w:fldChar w:fldCharType="end"/>
        </w:r>
      </w:hyperlink>
    </w:p>
    <w:p w14:paraId="26D67A38" w14:textId="77777777" w:rsidR="00002A85" w:rsidRPr="003E48E3" w:rsidRDefault="000B0ECB" w:rsidP="00002A85">
      <w:pPr>
        <w:pStyle w:val="TOC2"/>
        <w:rPr>
          <w:rFonts w:ascii="Arial" w:hAnsi="Arial"/>
          <w:b/>
          <w:noProof/>
          <w:szCs w:val="22"/>
        </w:rPr>
      </w:pPr>
      <w:hyperlink r:id="rId44" w:anchor="_Toc350350099" w:history="1">
        <w:r w:rsidR="00002A85" w:rsidRPr="003E48E3">
          <w:rPr>
            <w:rStyle w:val="Hyperlink"/>
            <w:rFonts w:ascii="Arial" w:hAnsi="Arial"/>
            <w:b/>
            <w:noProof/>
            <w:szCs w:val="22"/>
          </w:rPr>
          <w:t>Inward Secondments</w:t>
        </w:r>
        <w:r w:rsidR="00002A85" w:rsidRPr="003E48E3">
          <w:rPr>
            <w:rStyle w:val="Hyperlink"/>
            <w:rFonts w:ascii="Arial" w:hAnsi="Arial"/>
            <w:b/>
            <w:noProof/>
            <w:webHidden/>
            <w:szCs w:val="22"/>
          </w:rPr>
          <w:tab/>
        </w:r>
        <w:r w:rsidR="00002A85" w:rsidRPr="003E48E3">
          <w:rPr>
            <w:rStyle w:val="Hyperlink"/>
            <w:rFonts w:ascii="Arial" w:hAnsi="Arial"/>
          </w:rPr>
          <w:fldChar w:fldCharType="begin"/>
        </w:r>
        <w:r w:rsidR="00002A85" w:rsidRPr="003E48E3">
          <w:rPr>
            <w:rStyle w:val="Hyperlink"/>
            <w:rFonts w:ascii="Arial" w:hAnsi="Arial"/>
            <w:b/>
            <w:noProof/>
            <w:webHidden/>
            <w:szCs w:val="22"/>
          </w:rPr>
          <w:instrText xml:space="preserve"> PAGEREF _Toc350350099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b/>
            <w:noProof/>
            <w:webHidden/>
            <w:szCs w:val="22"/>
          </w:rPr>
          <w:t>11</w:t>
        </w:r>
        <w:r w:rsidR="00002A85" w:rsidRPr="003E48E3">
          <w:rPr>
            <w:rStyle w:val="Hyperlink"/>
            <w:rFonts w:ascii="Arial" w:hAnsi="Arial"/>
          </w:rPr>
          <w:fldChar w:fldCharType="end"/>
        </w:r>
      </w:hyperlink>
    </w:p>
    <w:p w14:paraId="0D1B8FA0" w14:textId="77777777" w:rsidR="00002A85" w:rsidRPr="003E48E3" w:rsidRDefault="000B0ECB" w:rsidP="00002A85">
      <w:pPr>
        <w:pStyle w:val="TOC2"/>
        <w:rPr>
          <w:rFonts w:ascii="Arial" w:hAnsi="Arial"/>
          <w:noProof/>
          <w:szCs w:val="22"/>
        </w:rPr>
      </w:pPr>
      <w:hyperlink r:id="rId45" w:anchor="_Toc350350100" w:history="1">
        <w:r w:rsidR="00002A85" w:rsidRPr="003E48E3">
          <w:rPr>
            <w:rStyle w:val="Hyperlink"/>
            <w:rFonts w:ascii="Arial" w:hAnsi="Arial"/>
            <w:noProof/>
            <w:szCs w:val="22"/>
          </w:rPr>
          <w:t>Using secondments to fill a role</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_Toc350350100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11</w:t>
        </w:r>
        <w:r w:rsidR="00002A85" w:rsidRPr="003E48E3">
          <w:rPr>
            <w:rStyle w:val="Hyperlink"/>
            <w:rFonts w:ascii="Arial" w:hAnsi="Arial"/>
          </w:rPr>
          <w:fldChar w:fldCharType="end"/>
        </w:r>
      </w:hyperlink>
    </w:p>
    <w:p w14:paraId="75619DB7" w14:textId="77777777" w:rsidR="00002A85" w:rsidRPr="003E48E3" w:rsidRDefault="000B0ECB" w:rsidP="00002A85">
      <w:pPr>
        <w:pStyle w:val="TOC2"/>
        <w:rPr>
          <w:rFonts w:ascii="Arial" w:hAnsi="Arial"/>
          <w:noProof/>
          <w:szCs w:val="22"/>
        </w:rPr>
      </w:pPr>
      <w:hyperlink r:id="rId46" w:anchor="_Toc350350101" w:history="1">
        <w:r w:rsidR="00002A85" w:rsidRPr="003E48E3">
          <w:rPr>
            <w:rStyle w:val="Hyperlink"/>
            <w:rFonts w:ascii="Arial" w:hAnsi="Arial"/>
            <w:noProof/>
            <w:szCs w:val="22"/>
          </w:rPr>
          <w:t>Applications for secondments</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_Toc350350101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12</w:t>
        </w:r>
        <w:r w:rsidR="00002A85" w:rsidRPr="003E48E3">
          <w:rPr>
            <w:rStyle w:val="Hyperlink"/>
            <w:rFonts w:ascii="Arial" w:hAnsi="Arial"/>
          </w:rPr>
          <w:fldChar w:fldCharType="end"/>
        </w:r>
      </w:hyperlink>
    </w:p>
    <w:p w14:paraId="3CEC5A99" w14:textId="77777777" w:rsidR="00002A85" w:rsidRPr="003E48E3" w:rsidRDefault="000B0ECB" w:rsidP="00002A85">
      <w:pPr>
        <w:pStyle w:val="TOC2"/>
        <w:rPr>
          <w:rFonts w:ascii="Arial" w:hAnsi="Arial"/>
          <w:noProof/>
          <w:szCs w:val="22"/>
        </w:rPr>
      </w:pPr>
      <w:hyperlink r:id="rId47" w:anchor="_Toc350350102" w:history="1">
        <w:r w:rsidR="00002A85" w:rsidRPr="003E48E3">
          <w:rPr>
            <w:rStyle w:val="Hyperlink"/>
            <w:rFonts w:ascii="Arial" w:hAnsi="Arial"/>
            <w:noProof/>
            <w:szCs w:val="22"/>
          </w:rPr>
          <w:t>Secondment agreements</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_Toc350350102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12</w:t>
        </w:r>
        <w:r w:rsidR="00002A85" w:rsidRPr="003E48E3">
          <w:rPr>
            <w:rStyle w:val="Hyperlink"/>
            <w:rFonts w:ascii="Arial" w:hAnsi="Arial"/>
          </w:rPr>
          <w:fldChar w:fldCharType="end"/>
        </w:r>
      </w:hyperlink>
    </w:p>
    <w:p w14:paraId="525C6B09" w14:textId="77777777" w:rsidR="00002A85" w:rsidRPr="003E48E3" w:rsidRDefault="000B0ECB" w:rsidP="00002A85">
      <w:pPr>
        <w:pStyle w:val="TOC2"/>
        <w:rPr>
          <w:rFonts w:ascii="Arial" w:hAnsi="Arial"/>
          <w:noProof/>
          <w:szCs w:val="22"/>
        </w:rPr>
      </w:pPr>
      <w:hyperlink r:id="rId48" w:anchor="_Toc350350103" w:history="1">
        <w:r w:rsidR="00002A85" w:rsidRPr="003E48E3">
          <w:rPr>
            <w:rStyle w:val="Hyperlink"/>
            <w:rFonts w:ascii="Arial" w:hAnsi="Arial"/>
            <w:noProof/>
            <w:szCs w:val="22"/>
          </w:rPr>
          <w:t>At the start of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_Toc350350103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13</w:t>
        </w:r>
        <w:r w:rsidR="00002A85" w:rsidRPr="003E48E3">
          <w:rPr>
            <w:rStyle w:val="Hyperlink"/>
            <w:rFonts w:ascii="Arial" w:hAnsi="Arial"/>
          </w:rPr>
          <w:fldChar w:fldCharType="end"/>
        </w:r>
      </w:hyperlink>
    </w:p>
    <w:p w14:paraId="3E830EBD" w14:textId="77777777" w:rsidR="00002A85" w:rsidRPr="003E48E3" w:rsidRDefault="000B0ECB" w:rsidP="00002A85">
      <w:pPr>
        <w:pStyle w:val="TOC2"/>
        <w:rPr>
          <w:rFonts w:ascii="Arial" w:hAnsi="Arial"/>
          <w:noProof/>
          <w:szCs w:val="22"/>
        </w:rPr>
      </w:pPr>
      <w:hyperlink r:id="rId49" w:anchor="_Toc350350104" w:history="1">
        <w:r w:rsidR="00002A85" w:rsidRPr="003E48E3">
          <w:rPr>
            <w:rStyle w:val="Hyperlink"/>
            <w:rFonts w:ascii="Arial" w:hAnsi="Arial"/>
            <w:noProof/>
            <w:szCs w:val="22"/>
          </w:rPr>
          <w:t>During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_Toc350350104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14</w:t>
        </w:r>
        <w:r w:rsidR="00002A85" w:rsidRPr="003E48E3">
          <w:rPr>
            <w:rStyle w:val="Hyperlink"/>
            <w:rFonts w:ascii="Arial" w:hAnsi="Arial"/>
          </w:rPr>
          <w:fldChar w:fldCharType="end"/>
        </w:r>
      </w:hyperlink>
    </w:p>
    <w:p w14:paraId="44D933AA" w14:textId="77777777" w:rsidR="00002A85" w:rsidRPr="003E48E3" w:rsidRDefault="000B0ECB" w:rsidP="00002A85">
      <w:pPr>
        <w:pStyle w:val="TOC2"/>
        <w:rPr>
          <w:rFonts w:ascii="Arial" w:hAnsi="Arial"/>
          <w:noProof/>
          <w:szCs w:val="22"/>
        </w:rPr>
      </w:pPr>
      <w:hyperlink r:id="rId50" w:anchor="_Toc350350105" w:history="1">
        <w:r w:rsidR="00002A85" w:rsidRPr="003E48E3">
          <w:rPr>
            <w:rStyle w:val="Hyperlink"/>
            <w:rFonts w:ascii="Arial" w:hAnsi="Arial"/>
            <w:noProof/>
            <w:szCs w:val="22"/>
          </w:rPr>
          <w:t>Towards the end of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_Toc350350105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15</w:t>
        </w:r>
        <w:r w:rsidR="00002A85" w:rsidRPr="003E48E3">
          <w:rPr>
            <w:rStyle w:val="Hyperlink"/>
            <w:rFonts w:ascii="Arial" w:hAnsi="Arial"/>
          </w:rPr>
          <w:fldChar w:fldCharType="end"/>
        </w:r>
      </w:hyperlink>
    </w:p>
    <w:p w14:paraId="5B9FD3C7" w14:textId="77777777" w:rsidR="00002A85" w:rsidRPr="003E48E3" w:rsidRDefault="000B0ECB" w:rsidP="00002A85">
      <w:pPr>
        <w:pStyle w:val="TOC2"/>
        <w:rPr>
          <w:rFonts w:ascii="Arial" w:hAnsi="Arial"/>
          <w:noProof/>
          <w:szCs w:val="22"/>
        </w:rPr>
      </w:pPr>
      <w:hyperlink r:id="rId51" w:anchor="_Toc350350106" w:history="1">
        <w:r w:rsidR="00002A85" w:rsidRPr="003E48E3">
          <w:rPr>
            <w:rStyle w:val="Hyperlink"/>
            <w:rFonts w:ascii="Arial" w:hAnsi="Arial"/>
            <w:noProof/>
            <w:szCs w:val="22"/>
          </w:rPr>
          <w:t>At the end of the secondment</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_Toc350350106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15</w:t>
        </w:r>
        <w:r w:rsidR="00002A85" w:rsidRPr="003E48E3">
          <w:rPr>
            <w:rStyle w:val="Hyperlink"/>
            <w:rFonts w:ascii="Arial" w:hAnsi="Arial"/>
          </w:rPr>
          <w:fldChar w:fldCharType="end"/>
        </w:r>
      </w:hyperlink>
    </w:p>
    <w:p w14:paraId="1D8C5D06" w14:textId="77777777" w:rsidR="00002A85" w:rsidRPr="003E48E3" w:rsidRDefault="000B0ECB" w:rsidP="00002A85">
      <w:pPr>
        <w:pStyle w:val="TOC2"/>
        <w:rPr>
          <w:rFonts w:ascii="Arial" w:hAnsi="Arial"/>
          <w:noProof/>
          <w:szCs w:val="22"/>
        </w:rPr>
      </w:pPr>
      <w:hyperlink r:id="rId52" w:anchor="_Toc350350107" w:history="1">
        <w:r w:rsidR="00002A85" w:rsidRPr="003E48E3">
          <w:rPr>
            <w:rStyle w:val="Hyperlink"/>
            <w:rFonts w:ascii="Arial" w:hAnsi="Arial"/>
            <w:noProof/>
            <w:szCs w:val="22"/>
          </w:rPr>
          <w:t>Further help</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_Toc350350107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15</w:t>
        </w:r>
        <w:r w:rsidR="00002A85" w:rsidRPr="003E48E3">
          <w:rPr>
            <w:rStyle w:val="Hyperlink"/>
            <w:rFonts w:ascii="Arial" w:hAnsi="Arial"/>
          </w:rPr>
          <w:fldChar w:fldCharType="end"/>
        </w:r>
      </w:hyperlink>
    </w:p>
    <w:p w14:paraId="2CD97FF4" w14:textId="77777777" w:rsidR="00002A85" w:rsidRPr="003E48E3" w:rsidRDefault="000B0ECB" w:rsidP="00002A85">
      <w:pPr>
        <w:pStyle w:val="TOC2"/>
        <w:rPr>
          <w:rFonts w:ascii="Arial" w:hAnsi="Arial"/>
          <w:noProof/>
          <w:szCs w:val="22"/>
        </w:rPr>
      </w:pPr>
      <w:hyperlink r:id="rId53" w:anchor="_Toc350350108" w:history="1">
        <w:r w:rsidR="00002A85" w:rsidRPr="003E48E3">
          <w:rPr>
            <w:rStyle w:val="Hyperlink"/>
            <w:rFonts w:ascii="Arial" w:hAnsi="Arial"/>
            <w:noProof/>
            <w:szCs w:val="22"/>
          </w:rPr>
          <w:t>Annex 1 – Civil Service guidance and rules to consider</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_Toc350350108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16</w:t>
        </w:r>
        <w:r w:rsidR="00002A85" w:rsidRPr="003E48E3">
          <w:rPr>
            <w:rStyle w:val="Hyperlink"/>
            <w:rFonts w:ascii="Arial" w:hAnsi="Arial"/>
          </w:rPr>
          <w:fldChar w:fldCharType="end"/>
        </w:r>
      </w:hyperlink>
    </w:p>
    <w:p w14:paraId="2F0E8623" w14:textId="77777777" w:rsidR="00002A85" w:rsidRPr="003E48E3" w:rsidRDefault="000B0ECB" w:rsidP="00002A85">
      <w:pPr>
        <w:pStyle w:val="TOC2"/>
        <w:rPr>
          <w:rFonts w:ascii="Arial" w:hAnsi="Arial"/>
          <w:noProof/>
          <w:szCs w:val="22"/>
        </w:rPr>
      </w:pPr>
      <w:hyperlink r:id="rId54" w:anchor="_Toc350350109" w:history="1">
        <w:r w:rsidR="00002A85" w:rsidRPr="003E48E3">
          <w:rPr>
            <w:rStyle w:val="Hyperlink"/>
            <w:rFonts w:ascii="Arial" w:hAnsi="Arial"/>
            <w:noProof/>
            <w:szCs w:val="22"/>
          </w:rPr>
          <w:t>Annex 2 – Business case template</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_Toc350350109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17</w:t>
        </w:r>
        <w:r w:rsidR="00002A85" w:rsidRPr="003E48E3">
          <w:rPr>
            <w:rStyle w:val="Hyperlink"/>
            <w:rFonts w:ascii="Arial" w:hAnsi="Arial"/>
          </w:rPr>
          <w:fldChar w:fldCharType="end"/>
        </w:r>
      </w:hyperlink>
    </w:p>
    <w:p w14:paraId="5B3CC607" w14:textId="77777777" w:rsidR="00002A85" w:rsidRPr="003E48E3" w:rsidRDefault="000B0ECB" w:rsidP="00002A85">
      <w:pPr>
        <w:pStyle w:val="TOC2"/>
        <w:rPr>
          <w:rFonts w:ascii="Arial" w:hAnsi="Arial"/>
          <w:noProof/>
          <w:szCs w:val="22"/>
        </w:rPr>
      </w:pPr>
      <w:hyperlink r:id="rId55" w:anchor="_Toc350350110" w:history="1">
        <w:r w:rsidR="00002A85" w:rsidRPr="003E48E3">
          <w:rPr>
            <w:rStyle w:val="Hyperlink"/>
            <w:rFonts w:ascii="Arial" w:hAnsi="Arial"/>
            <w:noProof/>
            <w:szCs w:val="22"/>
          </w:rPr>
          <w:t>Annex 3 - Line managers checklist (outward secondments)</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_Toc350350110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18</w:t>
        </w:r>
        <w:r w:rsidR="00002A85" w:rsidRPr="003E48E3">
          <w:rPr>
            <w:rStyle w:val="Hyperlink"/>
            <w:rFonts w:ascii="Arial" w:hAnsi="Arial"/>
          </w:rPr>
          <w:fldChar w:fldCharType="end"/>
        </w:r>
      </w:hyperlink>
    </w:p>
    <w:p w14:paraId="4585E82A" w14:textId="77777777" w:rsidR="00002A85" w:rsidRPr="003E48E3" w:rsidRDefault="000B0ECB" w:rsidP="00002A85">
      <w:pPr>
        <w:pStyle w:val="TOC2"/>
        <w:rPr>
          <w:rFonts w:ascii="Arial" w:hAnsi="Arial"/>
          <w:noProof/>
          <w:szCs w:val="22"/>
        </w:rPr>
      </w:pPr>
      <w:hyperlink r:id="rId56" w:anchor="_Toc350350111" w:history="1">
        <w:r w:rsidR="00002A85" w:rsidRPr="003E48E3">
          <w:rPr>
            <w:rStyle w:val="Hyperlink"/>
            <w:rFonts w:ascii="Arial" w:hAnsi="Arial"/>
            <w:noProof/>
            <w:szCs w:val="22"/>
          </w:rPr>
          <w:t>Appendices – Template secondment agreements</w:t>
        </w:r>
        <w:r w:rsidR="00002A85" w:rsidRPr="003E48E3">
          <w:rPr>
            <w:rStyle w:val="Hyperlink"/>
            <w:rFonts w:ascii="Arial" w:hAnsi="Arial"/>
            <w:noProof/>
            <w:webHidden/>
            <w:szCs w:val="22"/>
          </w:rPr>
          <w:tab/>
        </w:r>
        <w:r w:rsidR="00002A85" w:rsidRPr="003E48E3">
          <w:rPr>
            <w:rStyle w:val="Hyperlink"/>
            <w:rFonts w:ascii="Arial" w:hAnsi="Arial"/>
          </w:rPr>
          <w:fldChar w:fldCharType="begin"/>
        </w:r>
        <w:r w:rsidR="00002A85" w:rsidRPr="003E48E3">
          <w:rPr>
            <w:rStyle w:val="Hyperlink"/>
            <w:rFonts w:ascii="Arial" w:hAnsi="Arial"/>
            <w:noProof/>
            <w:webHidden/>
            <w:szCs w:val="22"/>
          </w:rPr>
          <w:instrText xml:space="preserve"> PAGEREF _Toc350350111 \h </w:instrText>
        </w:r>
        <w:r w:rsidR="00002A85" w:rsidRPr="003E48E3">
          <w:rPr>
            <w:rStyle w:val="Hyperlink"/>
            <w:rFonts w:ascii="Arial" w:hAnsi="Arial"/>
          </w:rPr>
        </w:r>
        <w:r w:rsidR="00002A85" w:rsidRPr="003E48E3">
          <w:rPr>
            <w:rStyle w:val="Hyperlink"/>
            <w:rFonts w:ascii="Arial" w:hAnsi="Arial"/>
          </w:rPr>
          <w:fldChar w:fldCharType="separate"/>
        </w:r>
        <w:r w:rsidR="00002A85" w:rsidRPr="003E48E3">
          <w:rPr>
            <w:rStyle w:val="Hyperlink"/>
            <w:rFonts w:ascii="Arial" w:hAnsi="Arial"/>
            <w:noProof/>
            <w:webHidden/>
            <w:szCs w:val="22"/>
          </w:rPr>
          <w:t>21</w:t>
        </w:r>
        <w:r w:rsidR="00002A85" w:rsidRPr="003E48E3">
          <w:rPr>
            <w:rStyle w:val="Hyperlink"/>
            <w:rFonts w:ascii="Arial" w:hAnsi="Arial"/>
          </w:rPr>
          <w:fldChar w:fldCharType="end"/>
        </w:r>
      </w:hyperlink>
    </w:p>
    <w:p w14:paraId="3D286322" w14:textId="77777777" w:rsidR="00002A85" w:rsidRPr="003E48E3" w:rsidRDefault="00002A85" w:rsidP="00002A85">
      <w:pPr>
        <w:pStyle w:val="Heading2"/>
        <w:spacing w:before="240"/>
        <w:rPr>
          <w:rFonts w:ascii="Arial" w:hAnsi="Arial" w:cs="Arial"/>
          <w:sz w:val="22"/>
          <w:szCs w:val="22"/>
        </w:rPr>
      </w:pPr>
      <w:r>
        <w:rPr>
          <w:rFonts w:cs="Arial"/>
          <w:b w:val="0"/>
          <w:bCs/>
          <w:iCs/>
          <w:noProof/>
          <w:color w:val="0000FF"/>
          <w:sz w:val="22"/>
          <w:szCs w:val="22"/>
          <w:u w:val="single"/>
        </w:rPr>
        <w:br w:type="page"/>
      </w:r>
      <w:r>
        <w:lastRenderedPageBreak/>
        <w:fldChar w:fldCharType="end"/>
      </w:r>
      <w:r w:rsidRPr="003E48E3">
        <w:rPr>
          <w:rFonts w:ascii="Arial" w:hAnsi="Arial" w:cs="Arial"/>
          <w:sz w:val="22"/>
          <w:szCs w:val="22"/>
        </w:rPr>
        <w:t xml:space="preserve"> </w:t>
      </w:r>
      <w:bookmarkStart w:id="168" w:name="_Toc350350089"/>
      <w:bookmarkStart w:id="169" w:name="_Toc346892575"/>
      <w:bookmarkStart w:id="170" w:name="_Toc346717266"/>
      <w:bookmarkStart w:id="171" w:name="_Toc346187927"/>
      <w:bookmarkStart w:id="172" w:name="_Toc346187926"/>
      <w:bookmarkStart w:id="173" w:name="_Toc346187663"/>
      <w:bookmarkStart w:id="174" w:name="_Toc346123466"/>
      <w:bookmarkStart w:id="175" w:name="_Toc345946939"/>
      <w:bookmarkStart w:id="176" w:name="_Toc345946791"/>
      <w:bookmarkEnd w:id="166"/>
      <w:bookmarkEnd w:id="167"/>
      <w:r w:rsidRPr="003E48E3">
        <w:rPr>
          <w:rFonts w:ascii="Arial" w:hAnsi="Arial" w:cs="Arial"/>
          <w:sz w:val="22"/>
          <w:szCs w:val="22"/>
        </w:rPr>
        <w:t>Introduction</w:t>
      </w:r>
      <w:bookmarkEnd w:id="168"/>
      <w:bookmarkEnd w:id="169"/>
      <w:bookmarkEnd w:id="170"/>
      <w:bookmarkEnd w:id="171"/>
      <w:bookmarkEnd w:id="172"/>
      <w:bookmarkEnd w:id="173"/>
      <w:bookmarkEnd w:id="174"/>
      <w:bookmarkEnd w:id="175"/>
      <w:bookmarkEnd w:id="176"/>
    </w:p>
    <w:p w14:paraId="516FDAF4" w14:textId="77777777" w:rsidR="00002A85" w:rsidRPr="003E48E3" w:rsidRDefault="00002A85" w:rsidP="000266D5">
      <w:pPr>
        <w:numPr>
          <w:ilvl w:val="0"/>
          <w:numId w:val="73"/>
        </w:numPr>
        <w:spacing w:before="240" w:after="240" w:line="240" w:lineRule="auto"/>
        <w:rPr>
          <w:rFonts w:ascii="Arial" w:hAnsi="Arial" w:cs="Arial"/>
          <w:color w:val="000000"/>
        </w:rPr>
      </w:pPr>
      <w:bookmarkStart w:id="177" w:name="_Toc342393463"/>
      <w:r w:rsidRPr="003E48E3">
        <w:rPr>
          <w:rFonts w:ascii="Arial" w:hAnsi="Arial" w:cs="Arial"/>
          <w:color w:val="000000"/>
        </w:rPr>
        <w:t xml:space="preserve">Secondments, in or out of the Civil Service, are a valuable way to exchange knowledge and skills with other sectors and, as such, departments are actively encouraged to use them.  </w:t>
      </w:r>
    </w:p>
    <w:p w14:paraId="4B2FA70B" w14:textId="77777777" w:rsidR="00002A85" w:rsidRPr="003E48E3" w:rsidRDefault="00002A85" w:rsidP="00002A85">
      <w:pPr>
        <w:spacing w:before="240"/>
        <w:ind w:left="720"/>
        <w:rPr>
          <w:rFonts w:ascii="Arial" w:hAnsi="Arial" w:cs="Arial"/>
          <w:color w:val="000000"/>
        </w:rPr>
      </w:pPr>
      <w:r w:rsidRPr="003E48E3">
        <w:rPr>
          <w:rFonts w:ascii="Arial" w:hAnsi="Arial" w:cs="Arial"/>
          <w:color w:val="000000"/>
        </w:rPr>
        <w:t xml:space="preserve">A secondment is a move between a Civil Service department and an external organisation, such as the wider public, voluntary or private sector, for an agreed time period. </w:t>
      </w:r>
    </w:p>
    <w:p w14:paraId="7E283A1E" w14:textId="77777777" w:rsidR="00002A85" w:rsidRPr="003E48E3" w:rsidRDefault="00002A85" w:rsidP="000266D5">
      <w:pPr>
        <w:numPr>
          <w:ilvl w:val="0"/>
          <w:numId w:val="73"/>
        </w:numPr>
        <w:spacing w:before="240" w:after="240" w:line="240" w:lineRule="auto"/>
        <w:rPr>
          <w:rFonts w:ascii="Arial" w:hAnsi="Arial" w:cs="Arial"/>
          <w:color w:val="000000"/>
        </w:rPr>
      </w:pPr>
      <w:r w:rsidRPr="003E48E3">
        <w:rPr>
          <w:rFonts w:ascii="Arial" w:hAnsi="Arial" w:cs="Arial"/>
          <w:color w:val="000000"/>
        </w:rPr>
        <w:t>Secondments are either:</w:t>
      </w:r>
    </w:p>
    <w:p w14:paraId="684A8B08" w14:textId="77777777" w:rsidR="00002A85" w:rsidRPr="003E48E3" w:rsidRDefault="00002A85" w:rsidP="00002A85">
      <w:pPr>
        <w:spacing w:before="240"/>
        <w:ind w:left="720"/>
        <w:rPr>
          <w:rFonts w:ascii="Arial" w:hAnsi="Arial" w:cs="Arial"/>
        </w:rPr>
      </w:pPr>
      <w:r w:rsidRPr="003E48E3">
        <w:rPr>
          <w:rFonts w:ascii="Arial" w:hAnsi="Arial" w:cs="Arial"/>
          <w:b/>
          <w:color w:val="000000"/>
        </w:rPr>
        <w:t>Outward</w:t>
      </w:r>
      <w:r w:rsidRPr="003E48E3">
        <w:rPr>
          <w:rFonts w:ascii="Arial" w:hAnsi="Arial" w:cs="Arial"/>
          <w:color w:val="000000"/>
        </w:rPr>
        <w:t>; when a Civil Service employee moves temporarily to work in an external organisation outside of the</w:t>
      </w:r>
      <w:r w:rsidRPr="003E48E3">
        <w:rPr>
          <w:rFonts w:ascii="Arial" w:hAnsi="Arial" w:cs="Arial"/>
          <w:color w:val="BD2B0B"/>
        </w:rPr>
        <w:t xml:space="preserve"> </w:t>
      </w:r>
      <w:r w:rsidRPr="003E48E3">
        <w:rPr>
          <w:rFonts w:ascii="Arial" w:hAnsi="Arial" w:cs="Arial"/>
        </w:rPr>
        <w:t xml:space="preserve">Civil Service, but remains employed by the Civil Service. </w:t>
      </w:r>
    </w:p>
    <w:p w14:paraId="0EC48EBF" w14:textId="77777777" w:rsidR="00002A85" w:rsidRPr="003E48E3" w:rsidRDefault="00002A85" w:rsidP="00002A85">
      <w:pPr>
        <w:spacing w:before="240"/>
        <w:ind w:left="720"/>
        <w:rPr>
          <w:rFonts w:ascii="Arial" w:hAnsi="Arial" w:cs="Arial"/>
        </w:rPr>
      </w:pPr>
      <w:r w:rsidRPr="003E48E3">
        <w:rPr>
          <w:rFonts w:ascii="Arial" w:hAnsi="Arial" w:cs="Arial"/>
          <w:b/>
        </w:rPr>
        <w:t>Inward</w:t>
      </w:r>
      <w:r w:rsidRPr="003E48E3">
        <w:rPr>
          <w:rFonts w:ascii="Arial" w:hAnsi="Arial" w:cs="Arial"/>
        </w:rPr>
        <w:t>; when an individual from outside of the Civil Service moves temporarily to work for a Civil Service department but remains employed by their external organisation.</w:t>
      </w:r>
    </w:p>
    <w:p w14:paraId="25A4EAE3" w14:textId="77777777" w:rsidR="00002A85" w:rsidRPr="003E48E3" w:rsidRDefault="00002A85" w:rsidP="00002A85">
      <w:pPr>
        <w:pStyle w:val="Heading3"/>
        <w:rPr>
          <w:rFonts w:ascii="Arial" w:hAnsi="Arial" w:cs="Arial"/>
          <w:sz w:val="22"/>
          <w:szCs w:val="22"/>
        </w:rPr>
      </w:pPr>
      <w:bookmarkStart w:id="178" w:name="_The_purpose_of"/>
      <w:bookmarkEnd w:id="178"/>
      <w:r w:rsidRPr="003E48E3">
        <w:rPr>
          <w:rFonts w:ascii="Arial" w:hAnsi="Arial" w:cs="Arial"/>
          <w:sz w:val="22"/>
          <w:szCs w:val="22"/>
        </w:rPr>
        <w:t>The benefits a secondment can bring</w:t>
      </w:r>
    </w:p>
    <w:p w14:paraId="42D3D477" w14:textId="77777777" w:rsidR="00002A85" w:rsidRPr="003E48E3" w:rsidRDefault="00002A85" w:rsidP="000266D5">
      <w:pPr>
        <w:numPr>
          <w:ilvl w:val="0"/>
          <w:numId w:val="73"/>
        </w:numPr>
        <w:tabs>
          <w:tab w:val="num" w:pos="1080"/>
        </w:tabs>
        <w:spacing w:before="240" w:after="240" w:line="240" w:lineRule="auto"/>
        <w:rPr>
          <w:rFonts w:ascii="Arial" w:hAnsi="Arial" w:cs="Arial"/>
        </w:rPr>
      </w:pPr>
      <w:r w:rsidRPr="003E48E3">
        <w:rPr>
          <w:rFonts w:ascii="Arial" w:hAnsi="Arial" w:cs="Arial"/>
          <w:color w:val="000000"/>
        </w:rPr>
        <w:t>Secondments are a key element of the Civil Service development offer and</w:t>
      </w:r>
      <w:r w:rsidRPr="003E48E3">
        <w:rPr>
          <w:rFonts w:ascii="Arial" w:hAnsi="Arial" w:cs="Arial"/>
        </w:rPr>
        <w:t xml:space="preserve"> talent development strategy. They provide opportunities</w:t>
      </w:r>
      <w:r w:rsidRPr="003E48E3">
        <w:rPr>
          <w:rFonts w:ascii="Arial" w:hAnsi="Arial" w:cs="Arial"/>
          <w:color w:val="000000"/>
        </w:rPr>
        <w:t xml:space="preserve"> to:</w:t>
      </w:r>
    </w:p>
    <w:p w14:paraId="538AB671"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color w:val="000000"/>
        </w:rPr>
        <w:t>develop specific skills required for organisational performance that cannot be developed within the Civil Service</w:t>
      </w:r>
    </w:p>
    <w:p w14:paraId="0B85E565"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color w:val="000000"/>
        </w:rPr>
        <w:t xml:space="preserve">develop talent via recognised programmes  </w:t>
      </w:r>
    </w:p>
    <w:p w14:paraId="2ABE0D17"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color w:val="000000"/>
        </w:rPr>
        <w:t>build a broader understanding of departmental delivery chains and relationships with strategic partners</w:t>
      </w:r>
      <w:r w:rsidRPr="003E48E3">
        <w:rPr>
          <w:rFonts w:ascii="Arial" w:hAnsi="Arial" w:cs="Arial"/>
        </w:rPr>
        <w:t xml:space="preserve">. </w:t>
      </w:r>
    </w:p>
    <w:p w14:paraId="5808E413" w14:textId="77777777" w:rsidR="00002A85" w:rsidRPr="003E48E3" w:rsidRDefault="00002A85" w:rsidP="000266D5">
      <w:pPr>
        <w:numPr>
          <w:ilvl w:val="0"/>
          <w:numId w:val="73"/>
        </w:numPr>
        <w:tabs>
          <w:tab w:val="num" w:pos="1080"/>
        </w:tabs>
        <w:spacing w:before="240" w:after="240" w:line="240" w:lineRule="auto"/>
        <w:rPr>
          <w:rFonts w:ascii="Arial" w:hAnsi="Arial" w:cs="Arial"/>
        </w:rPr>
      </w:pPr>
      <w:bookmarkStart w:id="179" w:name="_The_benefits_a"/>
      <w:bookmarkEnd w:id="179"/>
      <w:r w:rsidRPr="003E48E3">
        <w:rPr>
          <w:rFonts w:ascii="Arial" w:hAnsi="Arial" w:cs="Arial"/>
        </w:rPr>
        <w:t>Secondments:</w:t>
      </w:r>
    </w:p>
    <w:p w14:paraId="682299FF"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rPr>
        <w:t xml:space="preserve">bring new skills back into the business </w:t>
      </w:r>
      <w:bookmarkStart w:id="180" w:name="_Deciding_of_a"/>
      <w:bookmarkEnd w:id="180"/>
    </w:p>
    <w:p w14:paraId="127AB776"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rPr>
        <w:t>build capability through skills transfer between the Civil Service and external organisations</w:t>
      </w:r>
    </w:p>
    <w:p w14:paraId="08DCEBF5"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rPr>
        <w:t xml:space="preserve">offer development opportunities to employees </w:t>
      </w:r>
    </w:p>
    <w:p w14:paraId="1E54D16D"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rPr>
        <w:t>increase awareness of customers and the impacts departments have on them</w:t>
      </w:r>
    </w:p>
    <w:p w14:paraId="36F2F7A6" w14:textId="77777777" w:rsidR="00002A85" w:rsidRPr="003E48E3" w:rsidRDefault="00002A85" w:rsidP="000266D5">
      <w:pPr>
        <w:numPr>
          <w:ilvl w:val="0"/>
          <w:numId w:val="74"/>
        </w:numPr>
        <w:spacing w:after="0" w:line="240" w:lineRule="auto"/>
        <w:ind w:left="1434" w:hanging="357"/>
        <w:rPr>
          <w:rFonts w:ascii="Arial" w:hAnsi="Arial" w:cs="Arial"/>
        </w:rPr>
      </w:pPr>
      <w:r w:rsidRPr="003E48E3">
        <w:rPr>
          <w:rFonts w:ascii="Arial" w:hAnsi="Arial" w:cs="Arial"/>
        </w:rPr>
        <w:t>support employers in other sectors to build their capability.</w:t>
      </w:r>
    </w:p>
    <w:p w14:paraId="221365DC" w14:textId="77777777" w:rsidR="00002A85" w:rsidRPr="003E48E3" w:rsidRDefault="00002A85" w:rsidP="00002A85">
      <w:pPr>
        <w:pStyle w:val="Heading3"/>
        <w:spacing w:before="240"/>
        <w:rPr>
          <w:rFonts w:ascii="Arial" w:hAnsi="Arial" w:cs="Arial"/>
          <w:sz w:val="22"/>
          <w:szCs w:val="22"/>
        </w:rPr>
      </w:pPr>
      <w:r w:rsidRPr="003E48E3">
        <w:rPr>
          <w:rFonts w:ascii="Arial" w:hAnsi="Arial" w:cs="Arial"/>
          <w:sz w:val="22"/>
          <w:szCs w:val="22"/>
        </w:rPr>
        <w:t>What to know before you start</w:t>
      </w:r>
    </w:p>
    <w:p w14:paraId="5D37787F" w14:textId="77777777" w:rsidR="00002A85" w:rsidRPr="003E48E3" w:rsidRDefault="00002A85" w:rsidP="000266D5">
      <w:pPr>
        <w:numPr>
          <w:ilvl w:val="0"/>
          <w:numId w:val="73"/>
        </w:numPr>
        <w:spacing w:before="240" w:after="240" w:line="240" w:lineRule="auto"/>
        <w:ind w:left="714" w:hanging="357"/>
        <w:rPr>
          <w:rFonts w:ascii="Arial" w:hAnsi="Arial" w:cs="Arial"/>
        </w:rPr>
      </w:pPr>
      <w:r w:rsidRPr="003E48E3">
        <w:rPr>
          <w:rFonts w:ascii="Arial" w:hAnsi="Arial" w:cs="Arial"/>
          <w:b/>
          <w:color w:val="000000"/>
        </w:rPr>
        <w:t>The Civil Service Management Code (section 10.3)</w:t>
      </w:r>
      <w:r w:rsidRPr="003E48E3">
        <w:rPr>
          <w:rFonts w:ascii="Arial" w:hAnsi="Arial" w:cs="Arial"/>
          <w:b/>
          <w:color w:val="BD2B0B"/>
        </w:rPr>
        <w:t xml:space="preserve"> </w:t>
      </w:r>
      <w:r w:rsidRPr="003E48E3">
        <w:rPr>
          <w:rFonts w:ascii="Arial" w:hAnsi="Arial" w:cs="Arial"/>
        </w:rPr>
        <w:t>gives particular information around:</w:t>
      </w:r>
    </w:p>
    <w:p w14:paraId="3416763B"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Conduct and discipline</w:t>
      </w:r>
    </w:p>
    <w:p w14:paraId="5CC283F5"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Pensions arrangements</w:t>
      </w:r>
    </w:p>
    <w:p w14:paraId="2D4D35A2"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Injury Benefits</w:t>
      </w:r>
    </w:p>
    <w:p w14:paraId="060F4359"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Recruiting to inward secondments</w:t>
      </w:r>
    </w:p>
    <w:p w14:paraId="1297695A" w14:textId="77777777" w:rsidR="00002A85" w:rsidRPr="003E48E3" w:rsidRDefault="00002A85" w:rsidP="000266D5">
      <w:pPr>
        <w:numPr>
          <w:ilvl w:val="0"/>
          <w:numId w:val="75"/>
        </w:numPr>
        <w:tabs>
          <w:tab w:val="left" w:pos="851"/>
        </w:tabs>
        <w:spacing w:after="240" w:line="240" w:lineRule="auto"/>
        <w:ind w:left="1570" w:hanging="357"/>
        <w:rPr>
          <w:rFonts w:ascii="Arial" w:hAnsi="Arial" w:cs="Arial"/>
        </w:rPr>
      </w:pPr>
      <w:r w:rsidRPr="003E48E3">
        <w:rPr>
          <w:rFonts w:ascii="Arial" w:hAnsi="Arial" w:cs="Arial"/>
        </w:rPr>
        <w:t>Pre-appointment checks for inward secondments</w:t>
      </w:r>
    </w:p>
    <w:p w14:paraId="55B16820" w14:textId="77777777" w:rsidR="00002A85" w:rsidRPr="003E48E3" w:rsidRDefault="00002A85" w:rsidP="00002A85">
      <w:pPr>
        <w:spacing w:after="0"/>
        <w:ind w:left="720"/>
        <w:rPr>
          <w:rFonts w:ascii="Arial" w:hAnsi="Arial" w:cs="Arial"/>
        </w:rPr>
      </w:pPr>
      <w:r w:rsidRPr="003E48E3">
        <w:rPr>
          <w:rFonts w:ascii="Arial" w:hAnsi="Arial" w:cs="Arial"/>
        </w:rPr>
        <w:lastRenderedPageBreak/>
        <w:t xml:space="preserve">These are referenced in this guidance at appropriate points. Details of further Civil Service guidance which may be useful when considering a secondment can be found at </w:t>
      </w:r>
      <w:hyperlink r:id="rId57" w:anchor="_Annex_3_–" w:history="1">
        <w:r w:rsidRPr="003E48E3">
          <w:rPr>
            <w:rStyle w:val="Hyperlink"/>
            <w:rFonts w:ascii="Arial" w:hAnsi="Arial" w:cs="Arial"/>
          </w:rPr>
          <w:t>Annex 1</w:t>
        </w:r>
      </w:hyperlink>
      <w:r w:rsidRPr="003E48E3">
        <w:rPr>
          <w:rFonts w:ascii="Arial" w:hAnsi="Arial" w:cs="Arial"/>
        </w:rPr>
        <w:t>.</w:t>
      </w:r>
    </w:p>
    <w:p w14:paraId="11F489F1" w14:textId="77777777" w:rsidR="00002A85" w:rsidRPr="003E48E3" w:rsidRDefault="00002A85" w:rsidP="00002A85">
      <w:pPr>
        <w:spacing w:before="240"/>
        <w:rPr>
          <w:rFonts w:ascii="Arial" w:hAnsi="Arial" w:cs="Arial"/>
        </w:rPr>
      </w:pPr>
      <w:r w:rsidRPr="003E48E3">
        <w:rPr>
          <w:rStyle w:val="Heading3Char"/>
          <w:rFonts w:ascii="Arial" w:hAnsi="Arial" w:cs="Arial"/>
          <w:sz w:val="22"/>
          <w:szCs w:val="22"/>
        </w:rPr>
        <w:t>Discussing secondment opportunities</w:t>
      </w:r>
    </w:p>
    <w:p w14:paraId="6D5C8EC2" w14:textId="77777777" w:rsidR="00002A85" w:rsidRPr="003E48E3" w:rsidRDefault="00002A85" w:rsidP="000266D5">
      <w:pPr>
        <w:numPr>
          <w:ilvl w:val="0"/>
          <w:numId w:val="73"/>
        </w:numPr>
        <w:spacing w:after="240" w:line="240" w:lineRule="auto"/>
        <w:rPr>
          <w:rFonts w:ascii="Arial" w:hAnsi="Arial" w:cs="Arial"/>
          <w:color w:val="000000"/>
        </w:rPr>
      </w:pPr>
      <w:r w:rsidRPr="003E48E3">
        <w:rPr>
          <w:rFonts w:ascii="Arial" w:hAnsi="Arial" w:cs="Arial"/>
          <w:color w:val="000000"/>
        </w:rPr>
        <w:t>Discussing a potential secondment with an external organisation will require an element of negotiation for either an inward or an outward placing. To get the best outcome it is advisable to:</w:t>
      </w:r>
    </w:p>
    <w:p w14:paraId="12DD88C3" w14:textId="77777777" w:rsidR="00002A85" w:rsidRPr="003E48E3" w:rsidRDefault="00002A85" w:rsidP="000266D5">
      <w:pPr>
        <w:numPr>
          <w:ilvl w:val="0"/>
          <w:numId w:val="76"/>
        </w:numPr>
        <w:spacing w:after="240" w:line="240" w:lineRule="auto"/>
        <w:ind w:left="1077" w:hanging="357"/>
        <w:rPr>
          <w:rFonts w:ascii="Arial" w:hAnsi="Arial" w:cs="Arial"/>
          <w:color w:val="000000"/>
        </w:rPr>
      </w:pPr>
      <w:r w:rsidRPr="003E48E3">
        <w:rPr>
          <w:rFonts w:ascii="Arial" w:hAnsi="Arial" w:cs="Arial"/>
          <w:color w:val="000000"/>
        </w:rPr>
        <w:t>start discussions as early as possible; involving departmental HR, finance, and where necessary legal colleagues from the outset</w:t>
      </w:r>
    </w:p>
    <w:p w14:paraId="57D4640D" w14:textId="77777777" w:rsidR="00002A85" w:rsidRPr="003E48E3" w:rsidRDefault="00002A85" w:rsidP="000266D5">
      <w:pPr>
        <w:numPr>
          <w:ilvl w:val="0"/>
          <w:numId w:val="76"/>
        </w:numPr>
        <w:spacing w:after="240" w:line="240" w:lineRule="auto"/>
        <w:ind w:left="1077" w:hanging="357"/>
        <w:rPr>
          <w:rFonts w:ascii="Arial" w:hAnsi="Arial" w:cs="Arial"/>
          <w:color w:val="000000"/>
        </w:rPr>
      </w:pPr>
      <w:r w:rsidRPr="003E48E3">
        <w:rPr>
          <w:rFonts w:ascii="Arial" w:hAnsi="Arial" w:cs="Arial"/>
          <w:color w:val="000000"/>
        </w:rPr>
        <w:t xml:space="preserve">be clear about Civil Service rules or requirements: e.g. the Civil Service Commission’s Recruitment Principles allow inward secondments of up to two years without the need for fair and open competition </w:t>
      </w:r>
    </w:p>
    <w:p w14:paraId="0A0F1DF1" w14:textId="77777777" w:rsidR="00002A85" w:rsidRPr="003E48E3" w:rsidRDefault="00002A85" w:rsidP="000266D5">
      <w:pPr>
        <w:numPr>
          <w:ilvl w:val="0"/>
          <w:numId w:val="76"/>
        </w:numPr>
        <w:spacing w:after="240" w:line="240" w:lineRule="auto"/>
        <w:ind w:left="1077" w:hanging="357"/>
        <w:rPr>
          <w:rFonts w:ascii="Arial" w:hAnsi="Arial" w:cs="Arial"/>
          <w:color w:val="000000"/>
        </w:rPr>
      </w:pPr>
      <w:r w:rsidRPr="003E48E3">
        <w:rPr>
          <w:rFonts w:ascii="Arial" w:hAnsi="Arial" w:cs="Arial"/>
          <w:color w:val="000000"/>
        </w:rPr>
        <w:t>ensure that the individual being seconded understands and is a part of any discussions at the appropriate stage</w:t>
      </w:r>
    </w:p>
    <w:p w14:paraId="00FC6A84" w14:textId="77777777" w:rsidR="00002A85" w:rsidRPr="003E48E3" w:rsidRDefault="00002A85" w:rsidP="000266D5">
      <w:pPr>
        <w:numPr>
          <w:ilvl w:val="0"/>
          <w:numId w:val="76"/>
        </w:numPr>
        <w:spacing w:after="240" w:line="240" w:lineRule="auto"/>
        <w:ind w:left="1077" w:hanging="357"/>
        <w:rPr>
          <w:rFonts w:ascii="Arial" w:hAnsi="Arial" w:cs="Arial"/>
          <w:color w:val="000000"/>
        </w:rPr>
      </w:pPr>
      <w:r w:rsidRPr="003E48E3">
        <w:rPr>
          <w:rFonts w:ascii="Arial" w:hAnsi="Arial" w:cs="Arial"/>
          <w:color w:val="000000"/>
        </w:rPr>
        <w:t xml:space="preserve">be flexible wherever possible; but </w:t>
      </w:r>
      <w:proofErr w:type="gramStart"/>
      <w:r w:rsidRPr="003E48E3">
        <w:rPr>
          <w:rFonts w:ascii="Arial" w:hAnsi="Arial" w:cs="Arial"/>
          <w:color w:val="000000"/>
        </w:rPr>
        <w:t>also</w:t>
      </w:r>
      <w:proofErr w:type="gramEnd"/>
      <w:r w:rsidRPr="003E48E3">
        <w:rPr>
          <w:rFonts w:ascii="Arial" w:hAnsi="Arial" w:cs="Arial"/>
          <w:color w:val="000000"/>
        </w:rPr>
        <w:t xml:space="preserve"> be aware of the wider aims of the secondment and keep the business benefits at the forefront of discussions.</w:t>
      </w:r>
    </w:p>
    <w:p w14:paraId="6E8EF3C3" w14:textId="77777777" w:rsidR="00002A85" w:rsidRPr="003E48E3" w:rsidRDefault="00002A85" w:rsidP="00002A85">
      <w:pPr>
        <w:pStyle w:val="Heading2"/>
        <w:rPr>
          <w:rFonts w:ascii="Arial" w:hAnsi="Arial" w:cs="Arial"/>
          <w:sz w:val="22"/>
          <w:szCs w:val="22"/>
        </w:rPr>
      </w:pPr>
      <w:r w:rsidRPr="003E48E3">
        <w:rPr>
          <w:rFonts w:ascii="Arial" w:hAnsi="Arial" w:cs="Arial"/>
          <w:b w:val="0"/>
          <w:bCs/>
          <w:iCs/>
          <w:color w:val="000000"/>
          <w:sz w:val="22"/>
          <w:szCs w:val="22"/>
        </w:rPr>
        <w:br w:type="page"/>
      </w:r>
      <w:bookmarkStart w:id="181" w:name="_Toc350350090"/>
      <w:r w:rsidRPr="003E48E3">
        <w:rPr>
          <w:rFonts w:ascii="Arial" w:hAnsi="Arial" w:cs="Arial"/>
          <w:sz w:val="22"/>
          <w:szCs w:val="22"/>
        </w:rPr>
        <w:lastRenderedPageBreak/>
        <w:t>Outward secondments</w:t>
      </w:r>
      <w:bookmarkEnd w:id="181"/>
    </w:p>
    <w:p w14:paraId="7D2A6750"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Glossary of terms</w:t>
      </w:r>
    </w:p>
    <w:p w14:paraId="5ECA6DF5" w14:textId="77777777" w:rsidR="00002A85" w:rsidRPr="003E48E3" w:rsidRDefault="00002A85" w:rsidP="00002A85">
      <w:pPr>
        <w:rPr>
          <w:rFonts w:ascii="Arial" w:hAnsi="Arial" w:cs="Arial"/>
        </w:rPr>
      </w:pPr>
      <w:bookmarkStart w:id="182" w:name="_Finding_and_filling_1"/>
      <w:bookmarkEnd w:id="177"/>
      <w:bookmarkEnd w:id="182"/>
      <w:r w:rsidRPr="003E48E3">
        <w:rPr>
          <w:rFonts w:ascii="Arial" w:hAnsi="Arial" w:cs="Arial"/>
          <w:b/>
        </w:rPr>
        <w:t xml:space="preserve">Employee - </w:t>
      </w:r>
      <w:r w:rsidRPr="003E48E3">
        <w:rPr>
          <w:rFonts w:ascii="Arial" w:hAnsi="Arial" w:cs="Arial"/>
        </w:rPr>
        <w:t>Current civil servant undertaking a secondment in an external organisation.</w:t>
      </w:r>
    </w:p>
    <w:p w14:paraId="16E940A0" w14:textId="77777777" w:rsidR="00002A85" w:rsidRPr="003E48E3" w:rsidRDefault="00002A85" w:rsidP="00002A85">
      <w:pPr>
        <w:rPr>
          <w:rFonts w:ascii="Arial" w:hAnsi="Arial" w:cs="Arial"/>
        </w:rPr>
      </w:pPr>
      <w:r w:rsidRPr="003E48E3">
        <w:rPr>
          <w:rFonts w:ascii="Arial" w:hAnsi="Arial" w:cs="Arial"/>
          <w:b/>
        </w:rPr>
        <w:t>Host</w:t>
      </w:r>
      <w:r w:rsidRPr="003E48E3">
        <w:rPr>
          <w:rFonts w:ascii="Arial" w:hAnsi="Arial" w:cs="Arial"/>
        </w:rPr>
        <w:t xml:space="preserve"> </w:t>
      </w:r>
      <w:r w:rsidRPr="003E48E3">
        <w:rPr>
          <w:rFonts w:ascii="Arial" w:hAnsi="Arial" w:cs="Arial"/>
          <w:b/>
        </w:rPr>
        <w:t>organisation</w:t>
      </w:r>
      <w:r w:rsidRPr="003E48E3">
        <w:rPr>
          <w:rFonts w:ascii="Arial" w:hAnsi="Arial" w:cs="Arial"/>
        </w:rPr>
        <w:t xml:space="preserve"> - An external organisation that is not part of the Civil Service.</w:t>
      </w:r>
    </w:p>
    <w:p w14:paraId="0D60EDD4" w14:textId="77777777" w:rsidR="00002A85" w:rsidRPr="003E48E3" w:rsidRDefault="00002A85" w:rsidP="00002A85">
      <w:pPr>
        <w:rPr>
          <w:rFonts w:ascii="Arial" w:hAnsi="Arial" w:cs="Arial"/>
        </w:rPr>
      </w:pPr>
      <w:r w:rsidRPr="003E48E3">
        <w:rPr>
          <w:rFonts w:ascii="Arial" w:hAnsi="Arial" w:cs="Arial"/>
          <w:b/>
        </w:rPr>
        <w:t>Home department</w:t>
      </w:r>
      <w:r w:rsidRPr="003E48E3">
        <w:rPr>
          <w:rFonts w:ascii="Arial" w:hAnsi="Arial" w:cs="Arial"/>
        </w:rPr>
        <w:t xml:space="preserve"> - Civil Service department where the employee is permanently employed.</w:t>
      </w:r>
    </w:p>
    <w:p w14:paraId="5A909E3A" w14:textId="77777777" w:rsidR="00002A85" w:rsidRPr="003E48E3" w:rsidRDefault="00002A85" w:rsidP="00002A85">
      <w:pPr>
        <w:pStyle w:val="Heading2"/>
        <w:rPr>
          <w:rFonts w:ascii="Arial" w:hAnsi="Arial" w:cs="Arial"/>
          <w:sz w:val="22"/>
          <w:szCs w:val="22"/>
        </w:rPr>
      </w:pPr>
      <w:bookmarkStart w:id="183" w:name="_Toc350350091"/>
      <w:r w:rsidRPr="003E48E3">
        <w:rPr>
          <w:rFonts w:ascii="Arial" w:hAnsi="Arial" w:cs="Arial"/>
          <w:sz w:val="22"/>
          <w:szCs w:val="22"/>
        </w:rPr>
        <w:t>Requests for secondments</w:t>
      </w:r>
      <w:bookmarkEnd w:id="183"/>
    </w:p>
    <w:p w14:paraId="79130A75"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When an employee considers a secondment would be beneficial to their development they should talk this through with their manager. Completing the business case template at </w:t>
      </w:r>
      <w:hyperlink r:id="rId58" w:anchor="_Annex_4_-" w:history="1">
        <w:r w:rsidRPr="003E48E3">
          <w:rPr>
            <w:rStyle w:val="Hyperlink"/>
            <w:rFonts w:ascii="Arial" w:hAnsi="Arial" w:cs="Arial"/>
          </w:rPr>
          <w:t>Annex 2</w:t>
        </w:r>
      </w:hyperlink>
      <w:r w:rsidRPr="003E48E3">
        <w:rPr>
          <w:rFonts w:ascii="Arial" w:hAnsi="Arial" w:cs="Arial"/>
        </w:rPr>
        <w:t xml:space="preserve"> is a good way to help both parties decide if the opportunity would be a good one for the employee and provide benefits to the business. </w:t>
      </w:r>
    </w:p>
    <w:p w14:paraId="6A852037"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Eligibility</w:t>
      </w:r>
    </w:p>
    <w:p w14:paraId="1031C59C"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To be eligible for a secondment an employee must:</w:t>
      </w:r>
    </w:p>
    <w:p w14:paraId="6076AD2A" w14:textId="77777777" w:rsidR="00002A85" w:rsidRPr="003E48E3" w:rsidRDefault="00002A85" w:rsidP="000266D5">
      <w:pPr>
        <w:numPr>
          <w:ilvl w:val="1"/>
          <w:numId w:val="73"/>
        </w:numPr>
        <w:spacing w:after="0" w:line="240" w:lineRule="auto"/>
        <w:rPr>
          <w:rFonts w:ascii="Arial" w:hAnsi="Arial" w:cs="Arial"/>
        </w:rPr>
      </w:pPr>
      <w:r w:rsidRPr="003E48E3">
        <w:rPr>
          <w:rFonts w:ascii="Arial" w:hAnsi="Arial" w:cs="Arial"/>
        </w:rPr>
        <w:t xml:space="preserve">have been recruited in line with the </w:t>
      </w:r>
      <w:hyperlink r:id="rId59" w:history="1">
        <w:r w:rsidRPr="003E48E3">
          <w:rPr>
            <w:rStyle w:val="Hyperlink"/>
            <w:rFonts w:ascii="Arial" w:hAnsi="Arial" w:cs="Arial"/>
          </w:rPr>
          <w:t>Civil Service Commission's Recruitment Principles</w:t>
        </w:r>
      </w:hyperlink>
      <w:r w:rsidRPr="003E48E3">
        <w:rPr>
          <w:rFonts w:ascii="Arial" w:hAnsi="Arial" w:cs="Arial"/>
        </w:rPr>
        <w:t xml:space="preserve"> (appointment on merit through fair and open competition)</w:t>
      </w:r>
    </w:p>
    <w:p w14:paraId="43DE06A4" w14:textId="77777777" w:rsidR="00002A85" w:rsidRPr="003E48E3" w:rsidRDefault="00002A85" w:rsidP="000266D5">
      <w:pPr>
        <w:numPr>
          <w:ilvl w:val="1"/>
          <w:numId w:val="73"/>
        </w:numPr>
        <w:spacing w:after="0" w:line="240" w:lineRule="auto"/>
        <w:rPr>
          <w:rFonts w:ascii="Arial" w:hAnsi="Arial" w:cs="Arial"/>
        </w:rPr>
      </w:pPr>
      <w:r w:rsidRPr="003E48E3">
        <w:rPr>
          <w:rFonts w:ascii="Arial" w:hAnsi="Arial" w:cs="Arial"/>
        </w:rPr>
        <w:t>be in a position to clearly benefit from development outside of the Civil Service</w:t>
      </w:r>
    </w:p>
    <w:p w14:paraId="37B18803" w14:textId="77777777" w:rsidR="00002A85" w:rsidRPr="003E48E3" w:rsidRDefault="00002A85" w:rsidP="000266D5">
      <w:pPr>
        <w:numPr>
          <w:ilvl w:val="1"/>
          <w:numId w:val="73"/>
        </w:numPr>
        <w:spacing w:after="0" w:line="240" w:lineRule="auto"/>
        <w:rPr>
          <w:rFonts w:ascii="Arial" w:hAnsi="Arial" w:cs="Arial"/>
        </w:rPr>
      </w:pPr>
      <w:r w:rsidRPr="003E48E3">
        <w:rPr>
          <w:rFonts w:ascii="Arial" w:hAnsi="Arial" w:cs="Arial"/>
        </w:rPr>
        <w:t>have successfully completed their probationary period</w:t>
      </w:r>
    </w:p>
    <w:p w14:paraId="30BBAB0A" w14:textId="77777777" w:rsidR="00002A85" w:rsidRPr="003E48E3" w:rsidRDefault="00002A85" w:rsidP="000266D5">
      <w:pPr>
        <w:numPr>
          <w:ilvl w:val="1"/>
          <w:numId w:val="73"/>
        </w:numPr>
        <w:spacing w:after="0" w:line="240" w:lineRule="auto"/>
        <w:rPr>
          <w:rFonts w:ascii="Arial" w:hAnsi="Arial" w:cs="Arial"/>
        </w:rPr>
      </w:pPr>
      <w:r w:rsidRPr="003E48E3">
        <w:rPr>
          <w:rFonts w:ascii="Arial" w:hAnsi="Arial" w:cs="Arial"/>
        </w:rPr>
        <w:t>demonstrate acceptable performance and attendance levels</w:t>
      </w:r>
    </w:p>
    <w:p w14:paraId="2A9D7135" w14:textId="77777777" w:rsidR="00002A85" w:rsidRPr="003E48E3" w:rsidRDefault="00002A85" w:rsidP="000266D5">
      <w:pPr>
        <w:numPr>
          <w:ilvl w:val="1"/>
          <w:numId w:val="73"/>
        </w:numPr>
        <w:spacing w:after="240" w:line="240" w:lineRule="auto"/>
        <w:rPr>
          <w:rFonts w:ascii="Arial" w:hAnsi="Arial" w:cs="Arial"/>
        </w:rPr>
      </w:pPr>
      <w:r w:rsidRPr="003E48E3">
        <w:rPr>
          <w:rFonts w:ascii="Arial" w:hAnsi="Arial" w:cs="Arial"/>
        </w:rPr>
        <w:t>not have an immigration visa restriction which specifies a particular place of work.</w:t>
      </w:r>
    </w:p>
    <w:p w14:paraId="750CB82C" w14:textId="77777777" w:rsidR="00002A85" w:rsidRPr="003E48E3" w:rsidRDefault="00002A85" w:rsidP="000266D5">
      <w:pPr>
        <w:numPr>
          <w:ilvl w:val="0"/>
          <w:numId w:val="73"/>
        </w:numPr>
        <w:spacing w:after="240" w:line="240" w:lineRule="auto"/>
        <w:rPr>
          <w:rFonts w:ascii="Arial" w:hAnsi="Arial" w:cs="Arial"/>
          <w:b/>
          <w:bCs/>
        </w:rPr>
      </w:pPr>
      <w:r w:rsidRPr="003E48E3">
        <w:rPr>
          <w:rFonts w:ascii="Arial" w:hAnsi="Arial" w:cs="Arial"/>
        </w:rPr>
        <w:t>If an eligible employee is on a fixed term contract consider the decision alongside the business benefit in relation to:</w:t>
      </w:r>
    </w:p>
    <w:p w14:paraId="0402597D" w14:textId="77777777" w:rsidR="00002A85" w:rsidRPr="003E48E3" w:rsidRDefault="00002A85" w:rsidP="000266D5">
      <w:pPr>
        <w:numPr>
          <w:ilvl w:val="1"/>
          <w:numId w:val="73"/>
        </w:numPr>
        <w:spacing w:after="0" w:line="240" w:lineRule="auto"/>
        <w:rPr>
          <w:rFonts w:ascii="Arial" w:hAnsi="Arial" w:cs="Arial"/>
          <w:b/>
          <w:bCs/>
        </w:rPr>
      </w:pPr>
      <w:r w:rsidRPr="003E48E3">
        <w:rPr>
          <w:rFonts w:ascii="Arial" w:hAnsi="Arial" w:cs="Arial"/>
        </w:rPr>
        <w:t>fixed term employees are usually recruited to undertake a specific piece of work</w:t>
      </w:r>
    </w:p>
    <w:p w14:paraId="692FBA4B" w14:textId="77777777" w:rsidR="00002A85" w:rsidRPr="003E48E3" w:rsidRDefault="00002A85" w:rsidP="000266D5">
      <w:pPr>
        <w:numPr>
          <w:ilvl w:val="1"/>
          <w:numId w:val="73"/>
        </w:numPr>
        <w:spacing w:after="0" w:line="240" w:lineRule="auto"/>
        <w:ind w:left="1434" w:hanging="357"/>
        <w:rPr>
          <w:rFonts w:ascii="Arial" w:hAnsi="Arial" w:cs="Arial"/>
          <w:b/>
          <w:bCs/>
        </w:rPr>
      </w:pPr>
      <w:r w:rsidRPr="003E48E3">
        <w:rPr>
          <w:rFonts w:ascii="Arial" w:hAnsi="Arial" w:cs="Arial"/>
        </w:rPr>
        <w:t>the secondment can only be agreed for the remaining duration of the fixed term contract or less</w:t>
      </w:r>
    </w:p>
    <w:p w14:paraId="670ABDB0" w14:textId="77777777" w:rsidR="00002A85" w:rsidRPr="003E48E3" w:rsidRDefault="00002A85" w:rsidP="000266D5">
      <w:pPr>
        <w:numPr>
          <w:ilvl w:val="1"/>
          <w:numId w:val="73"/>
        </w:numPr>
        <w:spacing w:after="240" w:line="240" w:lineRule="auto"/>
        <w:rPr>
          <w:rFonts w:ascii="Arial" w:hAnsi="Arial" w:cs="Arial"/>
          <w:b/>
          <w:bCs/>
        </w:rPr>
      </w:pPr>
      <w:r w:rsidRPr="003E48E3">
        <w:rPr>
          <w:rFonts w:ascii="Arial" w:hAnsi="Arial" w:cs="Arial"/>
        </w:rPr>
        <w:t>there may be limited opportunities for the employee to bring skills back to the department.</w:t>
      </w:r>
    </w:p>
    <w:p w14:paraId="221BFF1A" w14:textId="77777777" w:rsidR="00002A85" w:rsidRPr="003E48E3" w:rsidRDefault="00002A85" w:rsidP="00002A85">
      <w:pPr>
        <w:pStyle w:val="Heading3"/>
        <w:rPr>
          <w:rFonts w:ascii="Arial" w:hAnsi="Arial" w:cs="Arial"/>
          <w:bCs/>
          <w:sz w:val="22"/>
          <w:szCs w:val="22"/>
        </w:rPr>
      </w:pPr>
      <w:r w:rsidRPr="003E48E3">
        <w:rPr>
          <w:rFonts w:ascii="Arial" w:hAnsi="Arial" w:cs="Arial"/>
          <w:sz w:val="22"/>
          <w:szCs w:val="22"/>
        </w:rPr>
        <w:t>Business benefits</w:t>
      </w:r>
    </w:p>
    <w:p w14:paraId="27164D15"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If an employee meets the eligibility criteria, managers will need to consider the business benefits that will be gained by the department and the wider Civil Service as a result of the secondment.</w:t>
      </w:r>
    </w:p>
    <w:p w14:paraId="1D97E0CB"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Decision making</w:t>
      </w:r>
    </w:p>
    <w:p w14:paraId="66978E21"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If it is agreed the secondment is a good opportunity a consideration may be how to fill the role left by the employee going on secondment. There may be occasions when their specific role should be retained for them, for example where they have gone on secondment to bring back specific skills to the business; or their post can be filled permanently depending on the type of post and length of secondment. The following options can also be considered:</w:t>
      </w:r>
    </w:p>
    <w:p w14:paraId="5F3485A4" w14:textId="77777777" w:rsidR="00002A85" w:rsidRPr="003E48E3" w:rsidRDefault="00002A85" w:rsidP="000266D5">
      <w:pPr>
        <w:numPr>
          <w:ilvl w:val="1"/>
          <w:numId w:val="73"/>
        </w:numPr>
        <w:spacing w:after="0" w:line="240" w:lineRule="auto"/>
        <w:ind w:left="1434" w:hanging="357"/>
        <w:rPr>
          <w:rFonts w:ascii="Arial" w:hAnsi="Arial" w:cs="Arial"/>
        </w:rPr>
      </w:pPr>
      <w:r w:rsidRPr="003E48E3">
        <w:rPr>
          <w:rFonts w:ascii="Arial" w:hAnsi="Arial" w:cs="Arial"/>
        </w:rPr>
        <w:lastRenderedPageBreak/>
        <w:t xml:space="preserve"> offering the role to an employee on a development programme</w:t>
      </w:r>
    </w:p>
    <w:p w14:paraId="7CF7D5DE" w14:textId="77777777" w:rsidR="00002A85" w:rsidRPr="003E48E3" w:rsidRDefault="00002A85" w:rsidP="000266D5">
      <w:pPr>
        <w:numPr>
          <w:ilvl w:val="1"/>
          <w:numId w:val="73"/>
        </w:numPr>
        <w:spacing w:after="0" w:line="240" w:lineRule="auto"/>
        <w:ind w:left="1434" w:hanging="357"/>
        <w:rPr>
          <w:rFonts w:ascii="Arial" w:hAnsi="Arial" w:cs="Arial"/>
        </w:rPr>
      </w:pPr>
      <w:r w:rsidRPr="003E48E3">
        <w:rPr>
          <w:rFonts w:ascii="Arial" w:hAnsi="Arial" w:cs="Arial"/>
        </w:rPr>
        <w:t xml:space="preserve"> asking for an exchange with the host organisation </w:t>
      </w:r>
    </w:p>
    <w:p w14:paraId="4AD49810" w14:textId="77777777" w:rsidR="00002A85" w:rsidRPr="003E48E3" w:rsidRDefault="00002A85" w:rsidP="000266D5">
      <w:pPr>
        <w:numPr>
          <w:ilvl w:val="1"/>
          <w:numId w:val="73"/>
        </w:numPr>
        <w:spacing w:after="240" w:line="240" w:lineRule="auto"/>
        <w:ind w:left="1434" w:hanging="357"/>
        <w:rPr>
          <w:rFonts w:ascii="Arial" w:hAnsi="Arial" w:cs="Arial"/>
        </w:rPr>
      </w:pPr>
      <w:r w:rsidRPr="003E48E3">
        <w:rPr>
          <w:rFonts w:ascii="Arial" w:hAnsi="Arial" w:cs="Arial"/>
        </w:rPr>
        <w:t xml:space="preserve"> advertising the role as a loan.</w:t>
      </w:r>
    </w:p>
    <w:p w14:paraId="58DA85BD" w14:textId="77777777" w:rsidR="00002A85" w:rsidRPr="003E48E3" w:rsidRDefault="00002A85" w:rsidP="00002A85">
      <w:pPr>
        <w:ind w:left="720"/>
        <w:rPr>
          <w:rFonts w:ascii="Arial" w:hAnsi="Arial" w:cs="Arial"/>
          <w:b/>
        </w:rPr>
      </w:pPr>
      <w:r w:rsidRPr="003E48E3">
        <w:rPr>
          <w:rFonts w:ascii="Arial" w:hAnsi="Arial" w:cs="Arial"/>
          <w:b/>
        </w:rPr>
        <w:t>[DN: Department to insert link to approval process for vacancy filling].</w:t>
      </w:r>
    </w:p>
    <w:p w14:paraId="52497B07"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Communicating decisions</w:t>
      </w:r>
    </w:p>
    <w:p w14:paraId="68018D70" w14:textId="77777777" w:rsidR="00002A85" w:rsidRPr="003E48E3" w:rsidRDefault="00002A85" w:rsidP="000266D5">
      <w:pPr>
        <w:numPr>
          <w:ilvl w:val="0"/>
          <w:numId w:val="73"/>
        </w:numPr>
        <w:spacing w:after="240" w:line="240" w:lineRule="auto"/>
        <w:rPr>
          <w:rFonts w:ascii="Arial" w:hAnsi="Arial" w:cs="Arial"/>
          <w:color w:val="000000"/>
        </w:rPr>
      </w:pPr>
      <w:r w:rsidRPr="003E48E3">
        <w:rPr>
          <w:rFonts w:ascii="Arial" w:hAnsi="Arial" w:cs="Arial"/>
          <w:color w:val="000000"/>
        </w:rPr>
        <w:t xml:space="preserve">Managers should communicate the decision to the employee by providing clear reasons and rationale, particularly where the secondment is refused. If refused, managers should consider other ways in which the employee could be further developed.   </w:t>
      </w:r>
    </w:p>
    <w:p w14:paraId="1E9BEFFC" w14:textId="77777777" w:rsidR="00002A85" w:rsidRPr="003E48E3" w:rsidRDefault="00002A85" w:rsidP="00002A85">
      <w:pPr>
        <w:pStyle w:val="Heading2"/>
        <w:rPr>
          <w:rFonts w:ascii="Arial" w:hAnsi="Arial" w:cs="Arial"/>
          <w:sz w:val="22"/>
          <w:szCs w:val="22"/>
        </w:rPr>
      </w:pPr>
      <w:bookmarkStart w:id="184" w:name="_Secondments_agreements"/>
      <w:bookmarkStart w:id="185" w:name="_Toc350350092"/>
      <w:bookmarkEnd w:id="184"/>
      <w:r w:rsidRPr="003E48E3">
        <w:rPr>
          <w:rFonts w:ascii="Arial" w:hAnsi="Arial" w:cs="Arial"/>
          <w:sz w:val="22"/>
          <w:szCs w:val="22"/>
        </w:rPr>
        <w:t>Agreements for secondments</w:t>
      </w:r>
      <w:bookmarkEnd w:id="185"/>
    </w:p>
    <w:p w14:paraId="5F525868"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The Civil Service Management Code states that the terms of the secondment are for negotiation between the home department, the host organisation and the employee.</w:t>
      </w:r>
    </w:p>
    <w:p w14:paraId="75168105"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color w:val="000000"/>
        </w:rPr>
        <w:t>A written agreement</w:t>
      </w:r>
      <w:r w:rsidRPr="003E48E3">
        <w:rPr>
          <w:rFonts w:ascii="Arial" w:hAnsi="Arial" w:cs="Arial"/>
        </w:rPr>
        <w:t xml:space="preserve"> which is understood by all parties should be in place before a secondment begins. This is normally, but not exclusively, written by the home department with input by the host organisation.</w:t>
      </w:r>
    </w:p>
    <w:p w14:paraId="7B608497"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A template for an outward secondment agreement is available at </w:t>
      </w:r>
      <w:hyperlink r:id="rId60" w:anchor="_Appendix_1_–_1" w:history="1">
        <w:r w:rsidRPr="003E48E3">
          <w:rPr>
            <w:rStyle w:val="Hyperlink"/>
            <w:rFonts w:ascii="Arial" w:hAnsi="Arial" w:cs="Arial"/>
          </w:rPr>
          <w:t>Appendix 1</w:t>
        </w:r>
      </w:hyperlink>
      <w:r w:rsidRPr="003E48E3">
        <w:rPr>
          <w:rFonts w:ascii="Arial" w:hAnsi="Arial" w:cs="Arial"/>
        </w:rPr>
        <w:t>.</w:t>
      </w:r>
    </w:p>
    <w:p w14:paraId="40CB84B9"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The agreement should cover</w:t>
      </w:r>
    </w:p>
    <w:p w14:paraId="5AAF8E63" w14:textId="77777777" w:rsidR="00002A85" w:rsidRPr="003E48E3" w:rsidRDefault="00002A85" w:rsidP="000266D5">
      <w:pPr>
        <w:numPr>
          <w:ilvl w:val="0"/>
          <w:numId w:val="73"/>
        </w:numPr>
        <w:spacing w:after="240" w:line="240" w:lineRule="auto"/>
        <w:rPr>
          <w:rFonts w:ascii="Arial" w:hAnsi="Arial" w:cs="Arial"/>
          <w:b/>
          <w:color w:val="BD2B0B"/>
        </w:rPr>
      </w:pPr>
      <w:r w:rsidRPr="003E48E3">
        <w:rPr>
          <w:rFonts w:ascii="Arial" w:hAnsi="Arial" w:cs="Arial"/>
          <w:b/>
          <w:color w:val="000000"/>
        </w:rPr>
        <w:t xml:space="preserve">Duration </w:t>
      </w:r>
      <w:r w:rsidRPr="003E48E3">
        <w:rPr>
          <w:rFonts w:ascii="Arial" w:hAnsi="Arial" w:cs="Arial"/>
        </w:rPr>
        <w:t xml:space="preserve">This should be appropriate to the nature of the opportunity and not exceed two years unless there is a specific business justification for doing so. Outward secondments are to develop new skills for the Civil Service and the duration should reflect this. The agreement should include an </w:t>
      </w:r>
      <w:r w:rsidRPr="003E48E3">
        <w:rPr>
          <w:rFonts w:ascii="Arial" w:hAnsi="Arial" w:cs="Arial"/>
          <w:b/>
        </w:rPr>
        <w:t>end date</w:t>
      </w:r>
      <w:r w:rsidRPr="003E48E3">
        <w:rPr>
          <w:rFonts w:ascii="Arial" w:hAnsi="Arial" w:cs="Arial"/>
        </w:rPr>
        <w:t>.</w:t>
      </w:r>
    </w:p>
    <w:p w14:paraId="1BF65C5C" w14:textId="77777777" w:rsidR="00002A85" w:rsidRPr="003E48E3" w:rsidRDefault="00002A85" w:rsidP="00002A85">
      <w:pPr>
        <w:ind w:left="720"/>
        <w:rPr>
          <w:rFonts w:ascii="Arial" w:hAnsi="Arial" w:cs="Arial"/>
          <w:color w:val="000000"/>
        </w:rPr>
      </w:pPr>
      <w:r w:rsidRPr="003E48E3">
        <w:rPr>
          <w:rFonts w:ascii="Arial" w:hAnsi="Arial" w:cs="Arial"/>
          <w:b/>
          <w:color w:val="000000"/>
        </w:rPr>
        <w:t>Notice Periods</w:t>
      </w:r>
      <w:r w:rsidRPr="003E48E3">
        <w:rPr>
          <w:rFonts w:ascii="Arial" w:hAnsi="Arial" w:cs="Arial"/>
          <w:b/>
          <w:color w:val="BD2B0B"/>
        </w:rPr>
        <w:t xml:space="preserve"> </w:t>
      </w:r>
      <w:r w:rsidRPr="003E48E3">
        <w:rPr>
          <w:rFonts w:ascii="Arial" w:hAnsi="Arial" w:cs="Arial"/>
          <w:color w:val="000000"/>
        </w:rPr>
        <w:t xml:space="preserve">should be agreed to cover circumstances where either the home department or the host organisation needs to terminate the agreement. </w:t>
      </w:r>
    </w:p>
    <w:p w14:paraId="5541FA94" w14:textId="77777777" w:rsidR="00002A85" w:rsidRPr="003E48E3" w:rsidRDefault="00002A85" w:rsidP="00002A85">
      <w:pPr>
        <w:ind w:left="720"/>
        <w:rPr>
          <w:rFonts w:ascii="Arial" w:hAnsi="Arial" w:cs="Arial"/>
          <w:color w:val="000000"/>
        </w:rPr>
      </w:pPr>
      <w:r w:rsidRPr="003E48E3">
        <w:rPr>
          <w:rFonts w:ascii="Arial" w:hAnsi="Arial" w:cs="Arial"/>
          <w:b/>
          <w:color w:val="000000"/>
        </w:rPr>
        <w:t xml:space="preserve">Pay </w:t>
      </w:r>
      <w:r w:rsidRPr="003E48E3">
        <w:rPr>
          <w:rFonts w:ascii="Arial" w:hAnsi="Arial" w:cs="Arial"/>
        </w:rPr>
        <w:t xml:space="preserve">The usual arrangement is for the employee to continue to be on the payroll and receive the pay awards of their home department with the external organisation reimbursing the salary costs. Moving employees to the payroll of the external organisation is not recommended as there are implications regarding Civil Service Pension Schemes contributions and reckonable service.  </w:t>
      </w:r>
    </w:p>
    <w:p w14:paraId="5F36F2B4" w14:textId="77777777" w:rsidR="00002A85" w:rsidRPr="003E48E3" w:rsidRDefault="00002A85" w:rsidP="00002A85">
      <w:pPr>
        <w:ind w:left="720"/>
        <w:rPr>
          <w:rFonts w:ascii="Arial" w:hAnsi="Arial" w:cs="Arial"/>
        </w:rPr>
      </w:pPr>
      <w:r w:rsidRPr="003E48E3">
        <w:rPr>
          <w:rFonts w:ascii="Arial" w:hAnsi="Arial" w:cs="Arial"/>
        </w:rPr>
        <w:t xml:space="preserve">Employees may not necessarily continue to be entitled to </w:t>
      </w:r>
      <w:proofErr w:type="spellStart"/>
      <w:proofErr w:type="gramStart"/>
      <w:r w:rsidRPr="003E48E3">
        <w:rPr>
          <w:rFonts w:ascii="Arial" w:hAnsi="Arial" w:cs="Arial"/>
        </w:rPr>
        <w:t>non contractual</w:t>
      </w:r>
      <w:proofErr w:type="spellEnd"/>
      <w:proofErr w:type="gramEnd"/>
      <w:r w:rsidRPr="003E48E3">
        <w:rPr>
          <w:rFonts w:ascii="Arial" w:hAnsi="Arial" w:cs="Arial"/>
        </w:rPr>
        <w:t xml:space="preserve"> allowances they are in receipt of in the home department. </w:t>
      </w:r>
    </w:p>
    <w:p w14:paraId="5A09D5A8" w14:textId="77777777" w:rsidR="00002A85" w:rsidRPr="003E48E3" w:rsidRDefault="00002A85" w:rsidP="00002A85">
      <w:pPr>
        <w:ind w:left="720"/>
        <w:rPr>
          <w:rFonts w:ascii="Arial" w:hAnsi="Arial" w:cs="Arial"/>
        </w:rPr>
      </w:pPr>
      <w:r w:rsidRPr="003E48E3">
        <w:rPr>
          <w:rFonts w:ascii="Arial" w:hAnsi="Arial" w:cs="Arial"/>
          <w:b/>
          <w:color w:val="000000"/>
        </w:rPr>
        <w:t>Reimbursement</w:t>
      </w:r>
      <w:r w:rsidRPr="003E48E3">
        <w:rPr>
          <w:rFonts w:ascii="Arial" w:hAnsi="Arial" w:cs="Arial"/>
        </w:rPr>
        <w:t xml:space="preserve"> There can be variations in how much salary is reimbursed. There are occasionally circumstances where the home department may agree not to be reimbursed, or may be partially reimbursed, for example where the secondment is very short or where there is a significant business benefit which offsets the cost. This will need to be agreed by </w:t>
      </w:r>
      <w:r w:rsidRPr="003E48E3">
        <w:rPr>
          <w:rFonts w:ascii="Arial" w:hAnsi="Arial" w:cs="Arial"/>
          <w:b/>
        </w:rPr>
        <w:t>[DN departments to insert relevant approvals route].</w:t>
      </w:r>
      <w:r w:rsidRPr="003E48E3">
        <w:rPr>
          <w:rFonts w:ascii="Arial" w:hAnsi="Arial" w:cs="Arial"/>
        </w:rPr>
        <w:t xml:space="preserve"> </w:t>
      </w:r>
    </w:p>
    <w:p w14:paraId="465667F2" w14:textId="77777777" w:rsidR="00002A85" w:rsidRPr="003E48E3" w:rsidRDefault="00002A85" w:rsidP="00002A85">
      <w:pPr>
        <w:ind w:left="720"/>
        <w:rPr>
          <w:rFonts w:ascii="Arial" w:hAnsi="Arial" w:cs="Arial"/>
        </w:rPr>
      </w:pPr>
      <w:r w:rsidRPr="003E48E3">
        <w:rPr>
          <w:rFonts w:ascii="Arial" w:hAnsi="Arial" w:cs="Arial"/>
        </w:rPr>
        <w:t xml:space="preserve">As the employee remains on their home department’s payroll during a secondment, VAT is applied to the salary as the host organisation is considered to be purchasing a service from the home department. </w:t>
      </w:r>
    </w:p>
    <w:p w14:paraId="7BDE878D" w14:textId="77777777" w:rsidR="00002A85" w:rsidRPr="003E48E3" w:rsidRDefault="00002A85" w:rsidP="00002A85">
      <w:pPr>
        <w:tabs>
          <w:tab w:val="left" w:pos="709"/>
        </w:tabs>
        <w:ind w:left="720"/>
        <w:rPr>
          <w:rFonts w:ascii="Arial" w:hAnsi="Arial" w:cs="Arial"/>
        </w:rPr>
      </w:pPr>
      <w:r w:rsidRPr="003E48E3">
        <w:rPr>
          <w:rFonts w:ascii="Arial" w:hAnsi="Arial" w:cs="Arial"/>
          <w:b/>
          <w:color w:val="000000"/>
        </w:rPr>
        <w:lastRenderedPageBreak/>
        <w:t xml:space="preserve">Pensions </w:t>
      </w:r>
      <w:r w:rsidRPr="003E48E3">
        <w:rPr>
          <w:rFonts w:ascii="Arial" w:hAnsi="Arial" w:cs="Arial"/>
        </w:rPr>
        <w:t>Regardless of whether the employee will remain on their department’s payroll during the secondment the employee must be given a written statement of the effect upon their pension arrangements. Managers will need to refer to their departmental pension’s administrator regarding this.</w:t>
      </w:r>
    </w:p>
    <w:p w14:paraId="230327DB" w14:textId="77777777" w:rsidR="00002A85" w:rsidRPr="00E1498F" w:rsidRDefault="00002A85" w:rsidP="00002A85">
      <w:pPr>
        <w:pStyle w:val="paragraph1"/>
        <w:spacing w:after="240"/>
        <w:ind w:left="720"/>
        <w:rPr>
          <w:sz w:val="22"/>
          <w:szCs w:val="22"/>
        </w:rPr>
      </w:pPr>
      <w:r w:rsidRPr="00E1498F">
        <w:rPr>
          <w:b/>
          <w:color w:val="000000"/>
          <w:sz w:val="22"/>
          <w:szCs w:val="22"/>
        </w:rPr>
        <w:t xml:space="preserve">Automatic enrolment </w:t>
      </w:r>
      <w:r w:rsidRPr="00E1498F">
        <w:rPr>
          <w:sz w:val="22"/>
          <w:szCs w:val="22"/>
        </w:rPr>
        <w:t>Duties should be included within the secondment agreement. As employees retain the terms and conditions of their home department and remain on their payroll, it is the home department that is responsible for automatically enrolling the worker under legislation.</w:t>
      </w:r>
    </w:p>
    <w:p w14:paraId="4B1CCB4F" w14:textId="77777777" w:rsidR="00002A85" w:rsidRPr="003E48E3" w:rsidRDefault="00002A85" w:rsidP="00002A85">
      <w:pPr>
        <w:ind w:left="720"/>
        <w:rPr>
          <w:rFonts w:ascii="Arial" w:hAnsi="Arial" w:cs="Arial"/>
        </w:rPr>
      </w:pPr>
      <w:r w:rsidRPr="003E48E3">
        <w:rPr>
          <w:rStyle w:val="Heading3Char"/>
          <w:rFonts w:ascii="Arial" w:hAnsi="Arial" w:cs="Arial"/>
          <w:color w:val="000000"/>
          <w:sz w:val="22"/>
          <w:szCs w:val="22"/>
        </w:rPr>
        <w:t>Injury benefits</w:t>
      </w:r>
      <w:r w:rsidRPr="003E48E3">
        <w:rPr>
          <w:rFonts w:ascii="Arial" w:hAnsi="Arial" w:cs="Arial"/>
          <w:b/>
        </w:rPr>
        <w:t xml:space="preserve"> </w:t>
      </w:r>
      <w:r w:rsidRPr="003E48E3">
        <w:rPr>
          <w:rFonts w:ascii="Arial" w:hAnsi="Arial" w:cs="Arial"/>
        </w:rPr>
        <w:t xml:space="preserve">If the employee remains in the pension scheme of their department they must receive injury benefit cover from the department. In other cases, the receiving organisation must provide the cover.  Departmental pension’s administrators will be able to provide advice where there is any doubt about liability. A written statement must be given to the employee explaining who is providing the injury benefit. It is advisable to do this within the secondment agreement. </w:t>
      </w:r>
    </w:p>
    <w:p w14:paraId="2AB06BDE" w14:textId="77777777" w:rsidR="00002A85" w:rsidRPr="003E48E3" w:rsidRDefault="00002A85" w:rsidP="00002A85">
      <w:pPr>
        <w:ind w:left="720"/>
        <w:rPr>
          <w:rFonts w:ascii="Arial" w:hAnsi="Arial" w:cs="Arial"/>
        </w:rPr>
      </w:pPr>
      <w:r w:rsidRPr="003E48E3">
        <w:rPr>
          <w:rFonts w:ascii="Arial" w:hAnsi="Arial" w:cs="Arial"/>
          <w:b/>
          <w:color w:val="000000"/>
        </w:rPr>
        <w:t>Terms and Conditions</w:t>
      </w:r>
      <w:r w:rsidRPr="003E48E3">
        <w:rPr>
          <w:rFonts w:ascii="Arial" w:hAnsi="Arial" w:cs="Arial"/>
          <w:b/>
          <w:color w:val="BD2B0B"/>
        </w:rPr>
        <w:t xml:space="preserve"> </w:t>
      </w:r>
      <w:r w:rsidRPr="003E48E3">
        <w:rPr>
          <w:rFonts w:ascii="Arial" w:hAnsi="Arial" w:cs="Arial"/>
        </w:rPr>
        <w:t>The secondment agreement will specify any changes to contractual terms but the employee will normally remain on those of their home department.</w:t>
      </w:r>
    </w:p>
    <w:p w14:paraId="4D26F924" w14:textId="77777777" w:rsidR="00002A85" w:rsidRPr="003E48E3" w:rsidRDefault="00002A85" w:rsidP="00002A85">
      <w:pPr>
        <w:ind w:left="720"/>
        <w:rPr>
          <w:rFonts w:ascii="Arial" w:hAnsi="Arial" w:cs="Arial"/>
        </w:rPr>
      </w:pPr>
      <w:r w:rsidRPr="003E48E3">
        <w:rPr>
          <w:rFonts w:ascii="Arial" w:hAnsi="Arial" w:cs="Arial"/>
          <w:b/>
          <w:color w:val="000000"/>
        </w:rPr>
        <w:t>Policies</w:t>
      </w:r>
      <w:r w:rsidRPr="003E48E3">
        <w:rPr>
          <w:rFonts w:ascii="Arial" w:hAnsi="Arial" w:cs="Arial"/>
          <w:color w:val="BD2B0B"/>
        </w:rPr>
        <w:t xml:space="preserve"> </w:t>
      </w:r>
      <w:r w:rsidRPr="003E48E3">
        <w:rPr>
          <w:rFonts w:ascii="Arial" w:hAnsi="Arial" w:cs="Arial"/>
        </w:rPr>
        <w:t xml:space="preserve">There should be a clear understanding of the policies the employee is working under during the secondment. A practical approach may be to use the host organisation’s policies for day to day management activities but where policies link to payroll mechanisms it may be better to use those of the home department. </w:t>
      </w:r>
    </w:p>
    <w:p w14:paraId="6B30BD95" w14:textId="77777777" w:rsidR="00002A85" w:rsidRPr="003E48E3" w:rsidRDefault="00002A85" w:rsidP="00002A85">
      <w:pPr>
        <w:ind w:left="720"/>
        <w:rPr>
          <w:rFonts w:ascii="Arial" w:hAnsi="Arial" w:cs="Arial"/>
        </w:rPr>
      </w:pPr>
      <w:r w:rsidRPr="003E48E3">
        <w:rPr>
          <w:rFonts w:ascii="Arial" w:hAnsi="Arial" w:cs="Arial"/>
          <w:b/>
        </w:rPr>
        <w:t>Conduct and Business Appointment Rules</w:t>
      </w:r>
      <w:r w:rsidRPr="003E48E3">
        <w:rPr>
          <w:rFonts w:ascii="Arial" w:hAnsi="Arial" w:cs="Arial"/>
        </w:rPr>
        <w:t xml:space="preserve"> A civil servant on outward secondment remains subject to the Civil Service Management Code and the existing rules of their home department. The Business Appointment Rules continue to apply. During the secondment, the employee must also behave as if they were members of the host organisation in following its policies and directives. </w:t>
      </w:r>
    </w:p>
    <w:p w14:paraId="47E5DF5C" w14:textId="77777777" w:rsidR="00002A85" w:rsidRPr="003E48E3" w:rsidRDefault="00002A85" w:rsidP="00002A85">
      <w:pPr>
        <w:spacing w:after="120"/>
        <w:ind w:left="720"/>
        <w:rPr>
          <w:rFonts w:ascii="Arial" w:hAnsi="Arial" w:cs="Arial"/>
        </w:rPr>
      </w:pPr>
      <w:r w:rsidRPr="003E48E3">
        <w:rPr>
          <w:rFonts w:ascii="Arial" w:hAnsi="Arial" w:cs="Arial"/>
          <w:b/>
          <w:color w:val="000000"/>
        </w:rPr>
        <w:t>Return arrangements</w:t>
      </w:r>
      <w:r w:rsidRPr="003E48E3">
        <w:rPr>
          <w:rFonts w:ascii="Arial" w:hAnsi="Arial" w:cs="Arial"/>
        </w:rPr>
        <w:t xml:space="preserve"> </w:t>
      </w:r>
      <w:proofErr w:type="gramStart"/>
      <w:r w:rsidRPr="003E48E3">
        <w:rPr>
          <w:rFonts w:ascii="Arial" w:hAnsi="Arial" w:cs="Arial"/>
        </w:rPr>
        <w:t>The</w:t>
      </w:r>
      <w:proofErr w:type="gramEnd"/>
      <w:r w:rsidRPr="003E48E3">
        <w:rPr>
          <w:rFonts w:ascii="Arial" w:hAnsi="Arial" w:cs="Arial"/>
        </w:rPr>
        <w:t xml:space="preserve"> secondment agreement should outline what post the employee is eligible to return to at the end of the secondment period; the minimum commitment should be that a department will accept the employee back at their previous grade and location where possible. If there is no post available or the home department no longer occupies the previous location, the employee will be declared surplus.  </w:t>
      </w:r>
    </w:p>
    <w:p w14:paraId="58B6AB5B" w14:textId="77777777" w:rsidR="00002A85" w:rsidRPr="003E48E3" w:rsidRDefault="00002A85" w:rsidP="00002A85">
      <w:pPr>
        <w:ind w:left="720"/>
        <w:rPr>
          <w:rFonts w:ascii="Arial" w:hAnsi="Arial" w:cs="Arial"/>
        </w:rPr>
      </w:pPr>
      <w:r w:rsidRPr="003E48E3">
        <w:rPr>
          <w:rFonts w:ascii="Arial" w:hAnsi="Arial" w:cs="Arial"/>
          <w:b/>
        </w:rPr>
        <w:t xml:space="preserve">Duty of care. </w:t>
      </w:r>
      <w:r w:rsidRPr="003E48E3">
        <w:rPr>
          <w:rFonts w:ascii="Arial" w:hAnsi="Arial" w:cs="Arial"/>
        </w:rPr>
        <w:t>The agreement should be clear about the</w:t>
      </w:r>
      <w:r w:rsidRPr="003E48E3">
        <w:rPr>
          <w:rFonts w:ascii="Arial" w:hAnsi="Arial" w:cs="Arial"/>
          <w:b/>
        </w:rPr>
        <w:t xml:space="preserve"> </w:t>
      </w:r>
      <w:r w:rsidRPr="003E48E3">
        <w:rPr>
          <w:rFonts w:ascii="Arial" w:hAnsi="Arial" w:cs="Arial"/>
        </w:rPr>
        <w:t xml:space="preserve">responsibility to protect the employee from reasonably foreseeable risk or harm which might occur as a result of their work. The under-pinning principle is that a home department will always retain responsibility for the duty of care but that it can choose to discharge this responsibility by asking the host organisation to take responsibility for some or all aspects. </w:t>
      </w:r>
    </w:p>
    <w:p w14:paraId="72D8A137" w14:textId="77777777" w:rsidR="00002A85" w:rsidRPr="003E48E3" w:rsidRDefault="00002A85" w:rsidP="00002A85">
      <w:pPr>
        <w:pStyle w:val="Heading2"/>
        <w:rPr>
          <w:rFonts w:ascii="Arial" w:hAnsi="Arial" w:cs="Arial"/>
          <w:sz w:val="22"/>
          <w:szCs w:val="22"/>
        </w:rPr>
      </w:pPr>
      <w:bookmarkStart w:id="186" w:name="_Toc350350093"/>
      <w:r w:rsidRPr="003E48E3">
        <w:rPr>
          <w:rFonts w:ascii="Arial" w:hAnsi="Arial" w:cs="Arial"/>
          <w:sz w:val="22"/>
          <w:szCs w:val="22"/>
        </w:rPr>
        <w:t>At the start of the secondment</w:t>
      </w:r>
      <w:bookmarkEnd w:id="186"/>
    </w:p>
    <w:p w14:paraId="7BADAF0B"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Once the secondment is agreed, the practical steps to facilitate the transfer will need to be undertaken. A line manager checklist is available at </w:t>
      </w:r>
      <w:hyperlink r:id="rId61" w:anchor="_Employee_Details" w:history="1">
        <w:r w:rsidRPr="003E48E3">
          <w:rPr>
            <w:rStyle w:val="Hyperlink"/>
            <w:rFonts w:ascii="Arial" w:hAnsi="Arial" w:cs="Arial"/>
          </w:rPr>
          <w:t>Annex 3</w:t>
        </w:r>
      </w:hyperlink>
      <w:r w:rsidRPr="003E48E3">
        <w:rPr>
          <w:rFonts w:ascii="Arial" w:hAnsi="Arial" w:cs="Arial"/>
        </w:rPr>
        <w:t>.</w:t>
      </w:r>
    </w:p>
    <w:p w14:paraId="512120C5" w14:textId="77777777" w:rsidR="00002A85" w:rsidRPr="003E48E3" w:rsidRDefault="00002A85" w:rsidP="00002A85">
      <w:pPr>
        <w:ind w:firstLine="720"/>
        <w:rPr>
          <w:rFonts w:ascii="Arial" w:hAnsi="Arial" w:cs="Arial"/>
        </w:rPr>
      </w:pPr>
      <w:r w:rsidRPr="003E48E3">
        <w:rPr>
          <w:rFonts w:ascii="Arial" w:hAnsi="Arial" w:cs="Arial"/>
        </w:rPr>
        <w:t>A</w:t>
      </w:r>
      <w:r w:rsidRPr="003E48E3">
        <w:rPr>
          <w:rFonts w:ascii="Arial" w:hAnsi="Arial" w:cs="Arial"/>
          <w:b/>
        </w:rPr>
        <w:t xml:space="preserve"> home</w:t>
      </w:r>
      <w:r w:rsidRPr="003E48E3">
        <w:rPr>
          <w:rFonts w:ascii="Arial" w:hAnsi="Arial" w:cs="Arial"/>
        </w:rPr>
        <w:t xml:space="preserve"> manager should:</w:t>
      </w:r>
    </w:p>
    <w:p w14:paraId="7EF3156E" w14:textId="77777777" w:rsidR="00002A85" w:rsidRPr="003E48E3" w:rsidRDefault="00002A85" w:rsidP="000266D5">
      <w:pPr>
        <w:numPr>
          <w:ilvl w:val="0"/>
          <w:numId w:val="77"/>
        </w:numPr>
        <w:spacing w:after="0" w:line="240" w:lineRule="auto"/>
        <w:rPr>
          <w:rFonts w:ascii="Arial" w:hAnsi="Arial" w:cs="Arial"/>
        </w:rPr>
      </w:pPr>
      <w:r w:rsidRPr="003E48E3">
        <w:rPr>
          <w:rFonts w:ascii="Arial" w:hAnsi="Arial" w:cs="Arial"/>
        </w:rPr>
        <w:lastRenderedPageBreak/>
        <w:t xml:space="preserve">confirm the employee has been recorded as going on secondment </w:t>
      </w:r>
    </w:p>
    <w:p w14:paraId="4E8A246E" w14:textId="77777777" w:rsidR="00002A85" w:rsidRPr="003E48E3" w:rsidRDefault="00002A85" w:rsidP="000266D5">
      <w:pPr>
        <w:numPr>
          <w:ilvl w:val="0"/>
          <w:numId w:val="77"/>
        </w:numPr>
        <w:spacing w:after="240" w:line="240" w:lineRule="auto"/>
        <w:ind w:left="1077" w:hanging="357"/>
        <w:rPr>
          <w:rFonts w:ascii="Arial" w:hAnsi="Arial" w:cs="Arial"/>
        </w:rPr>
      </w:pPr>
      <w:r w:rsidRPr="003E48E3">
        <w:rPr>
          <w:rFonts w:ascii="Arial" w:hAnsi="Arial" w:cs="Arial"/>
        </w:rPr>
        <w:t>ensure that keep in touch arrangements have been agreed.</w:t>
      </w:r>
    </w:p>
    <w:p w14:paraId="24A47963" w14:textId="77777777" w:rsidR="00002A85" w:rsidRPr="003E48E3" w:rsidRDefault="00002A85" w:rsidP="00002A85">
      <w:pPr>
        <w:pStyle w:val="Heading2"/>
        <w:rPr>
          <w:rFonts w:ascii="Arial" w:hAnsi="Arial" w:cs="Arial"/>
          <w:sz w:val="22"/>
          <w:szCs w:val="22"/>
        </w:rPr>
      </w:pPr>
      <w:bookmarkStart w:id="187" w:name="_Toc350350094"/>
      <w:r w:rsidRPr="003E48E3">
        <w:rPr>
          <w:rFonts w:ascii="Arial" w:hAnsi="Arial" w:cs="Arial"/>
          <w:sz w:val="22"/>
          <w:szCs w:val="22"/>
        </w:rPr>
        <w:t>During the secondment</w:t>
      </w:r>
      <w:bookmarkEnd w:id="187"/>
    </w:p>
    <w:p w14:paraId="54D1943E" w14:textId="77777777" w:rsidR="00002A85" w:rsidRPr="003E48E3" w:rsidRDefault="00002A85" w:rsidP="00002A85">
      <w:pPr>
        <w:pStyle w:val="Heading3"/>
        <w:rPr>
          <w:rStyle w:val="Heading2Char"/>
          <w:rFonts w:ascii="Arial" w:hAnsi="Arial" w:cs="Arial"/>
          <w:sz w:val="22"/>
          <w:szCs w:val="22"/>
        </w:rPr>
      </w:pPr>
      <w:bookmarkStart w:id="188" w:name="_Managing_the_employee"/>
      <w:bookmarkStart w:id="189" w:name="_Toc350350095"/>
      <w:bookmarkEnd w:id="188"/>
      <w:r w:rsidRPr="003E48E3">
        <w:rPr>
          <w:rStyle w:val="Heading2Char"/>
          <w:rFonts w:ascii="Arial" w:hAnsi="Arial" w:cs="Arial"/>
          <w:sz w:val="22"/>
          <w:szCs w:val="22"/>
        </w:rPr>
        <w:t>Keep in Touch</w:t>
      </w:r>
      <w:bookmarkEnd w:id="189"/>
      <w:r w:rsidRPr="003E48E3">
        <w:rPr>
          <w:rStyle w:val="Heading2Char"/>
          <w:rFonts w:ascii="Arial" w:hAnsi="Arial" w:cs="Arial"/>
          <w:sz w:val="22"/>
          <w:szCs w:val="22"/>
        </w:rPr>
        <w:t xml:space="preserve"> </w:t>
      </w:r>
    </w:p>
    <w:p w14:paraId="07310118"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Keep in touch activities need to be tailored to suit all parties. Key things to consider are:</w:t>
      </w:r>
    </w:p>
    <w:p w14:paraId="7E039EC7" w14:textId="77777777" w:rsidR="00002A85" w:rsidRPr="003E48E3" w:rsidRDefault="00002A85" w:rsidP="000266D5">
      <w:pPr>
        <w:numPr>
          <w:ilvl w:val="0"/>
          <w:numId w:val="77"/>
        </w:numPr>
        <w:spacing w:after="0" w:line="240" w:lineRule="auto"/>
        <w:ind w:left="1077" w:hanging="357"/>
        <w:rPr>
          <w:rFonts w:ascii="Arial" w:hAnsi="Arial" w:cs="Arial"/>
        </w:rPr>
      </w:pPr>
      <w:r w:rsidRPr="003E48E3">
        <w:rPr>
          <w:rFonts w:ascii="Arial" w:hAnsi="Arial" w:cs="Arial"/>
        </w:rPr>
        <w:t>method, e.g. tele-kit, video conference, face to face, telephone</w:t>
      </w:r>
    </w:p>
    <w:p w14:paraId="6BEF26CF" w14:textId="77777777" w:rsidR="00002A85" w:rsidRPr="003E48E3" w:rsidRDefault="00002A85" w:rsidP="000266D5">
      <w:pPr>
        <w:numPr>
          <w:ilvl w:val="0"/>
          <w:numId w:val="77"/>
        </w:numPr>
        <w:spacing w:after="0" w:line="240" w:lineRule="auto"/>
        <w:ind w:left="1077" w:hanging="357"/>
        <w:rPr>
          <w:rFonts w:ascii="Arial" w:hAnsi="Arial" w:cs="Arial"/>
        </w:rPr>
      </w:pPr>
      <w:r w:rsidRPr="003E48E3">
        <w:rPr>
          <w:rFonts w:ascii="Arial" w:hAnsi="Arial" w:cs="Arial"/>
        </w:rPr>
        <w:t>departmental information required such as newsletters or vacancy bulletins</w:t>
      </w:r>
    </w:p>
    <w:p w14:paraId="50B0D067" w14:textId="77777777" w:rsidR="00002A85" w:rsidRPr="003E48E3" w:rsidRDefault="00002A85" w:rsidP="000266D5">
      <w:pPr>
        <w:numPr>
          <w:ilvl w:val="0"/>
          <w:numId w:val="77"/>
        </w:numPr>
        <w:spacing w:after="0" w:line="240" w:lineRule="auto"/>
        <w:ind w:left="1077" w:hanging="357"/>
        <w:rPr>
          <w:rFonts w:ascii="Arial" w:hAnsi="Arial" w:cs="Arial"/>
        </w:rPr>
      </w:pPr>
      <w:r w:rsidRPr="003E48E3">
        <w:rPr>
          <w:rFonts w:ascii="Arial" w:hAnsi="Arial" w:cs="Arial"/>
        </w:rPr>
        <w:t>frequency e.g. weekly, monthly</w:t>
      </w:r>
    </w:p>
    <w:p w14:paraId="2A37ED57" w14:textId="77777777" w:rsidR="00002A85" w:rsidRPr="003E48E3" w:rsidRDefault="00002A85" w:rsidP="000266D5">
      <w:pPr>
        <w:numPr>
          <w:ilvl w:val="0"/>
          <w:numId w:val="77"/>
        </w:numPr>
        <w:spacing w:after="240" w:line="240" w:lineRule="auto"/>
        <w:ind w:left="1077" w:hanging="357"/>
        <w:rPr>
          <w:rFonts w:ascii="Arial" w:hAnsi="Arial" w:cs="Arial"/>
        </w:rPr>
      </w:pPr>
      <w:r w:rsidRPr="003E48E3">
        <w:rPr>
          <w:rFonts w:ascii="Arial" w:hAnsi="Arial" w:cs="Arial"/>
        </w:rPr>
        <w:t>other information required by the host line manager, which will depend on the payroll and management arrangements in place.</w:t>
      </w:r>
    </w:p>
    <w:p w14:paraId="3E98E7FD" w14:textId="77777777" w:rsidR="00002A85" w:rsidRPr="003E48E3" w:rsidRDefault="00002A85" w:rsidP="00002A85">
      <w:pPr>
        <w:ind w:left="715"/>
        <w:rPr>
          <w:rFonts w:ascii="Arial" w:hAnsi="Arial" w:cs="Arial"/>
        </w:rPr>
      </w:pPr>
      <w:r w:rsidRPr="003E48E3">
        <w:rPr>
          <w:rFonts w:ascii="Arial" w:hAnsi="Arial" w:cs="Arial"/>
          <w:b/>
        </w:rPr>
        <w:t>The home line manager</w:t>
      </w:r>
      <w:r w:rsidRPr="003E48E3">
        <w:rPr>
          <w:rFonts w:ascii="Arial" w:hAnsi="Arial" w:cs="Arial"/>
        </w:rPr>
        <w:t xml:space="preserve"> has overall responsibility for maintaining the programme of keep in touch and ensuring a smooth return process. They should review the employee’s development goals and ensure they have an effective development plan.  </w:t>
      </w:r>
    </w:p>
    <w:p w14:paraId="0B08B665" w14:textId="77777777" w:rsidR="00002A85" w:rsidRPr="003E48E3" w:rsidRDefault="00002A85" w:rsidP="000266D5">
      <w:pPr>
        <w:numPr>
          <w:ilvl w:val="0"/>
          <w:numId w:val="78"/>
        </w:numPr>
        <w:tabs>
          <w:tab w:val="num" w:pos="1080"/>
        </w:tabs>
        <w:spacing w:after="240" w:line="240" w:lineRule="auto"/>
        <w:ind w:left="1072" w:hanging="357"/>
        <w:rPr>
          <w:rFonts w:ascii="Arial" w:hAnsi="Arial" w:cs="Arial"/>
        </w:rPr>
      </w:pPr>
      <w:r w:rsidRPr="003E48E3">
        <w:rPr>
          <w:rFonts w:ascii="Arial" w:hAnsi="Arial" w:cs="Arial"/>
        </w:rPr>
        <w:t>They are also responsible for updating the employee about key developments such as:</w:t>
      </w:r>
    </w:p>
    <w:p w14:paraId="684A003A" w14:textId="77777777" w:rsidR="00002A85" w:rsidRPr="003E48E3" w:rsidRDefault="00002A85" w:rsidP="00002A85">
      <w:pPr>
        <w:ind w:left="1072"/>
        <w:rPr>
          <w:rFonts w:ascii="Arial" w:hAnsi="Arial" w:cs="Arial"/>
        </w:rPr>
      </w:pPr>
      <w:r w:rsidRPr="003E48E3">
        <w:rPr>
          <w:rFonts w:ascii="Arial" w:hAnsi="Arial" w:cs="Arial"/>
        </w:rPr>
        <w:t xml:space="preserve">-any promotion opportunities </w:t>
      </w:r>
    </w:p>
    <w:p w14:paraId="79F7B278" w14:textId="77777777" w:rsidR="00002A85" w:rsidRPr="003E48E3" w:rsidRDefault="00002A85" w:rsidP="00002A85">
      <w:pPr>
        <w:ind w:left="1072"/>
        <w:rPr>
          <w:rFonts w:ascii="Arial" w:hAnsi="Arial" w:cs="Arial"/>
        </w:rPr>
      </w:pPr>
      <w:r w:rsidRPr="003E48E3">
        <w:rPr>
          <w:rFonts w:ascii="Arial" w:hAnsi="Arial" w:cs="Arial"/>
        </w:rPr>
        <w:t>-any restructuring taking place within the home department</w:t>
      </w:r>
    </w:p>
    <w:p w14:paraId="2E869A09" w14:textId="77777777" w:rsidR="00002A85" w:rsidRPr="003E48E3" w:rsidRDefault="00002A85" w:rsidP="00002A85">
      <w:pPr>
        <w:ind w:left="1072"/>
        <w:rPr>
          <w:rFonts w:ascii="Arial" w:hAnsi="Arial" w:cs="Arial"/>
        </w:rPr>
      </w:pPr>
      <w:r w:rsidRPr="003E48E3">
        <w:rPr>
          <w:rFonts w:ascii="Arial" w:hAnsi="Arial" w:cs="Arial"/>
        </w:rPr>
        <w:t xml:space="preserve">-early release schemes they may be eligible to apply for whilst on secondment. </w:t>
      </w:r>
    </w:p>
    <w:p w14:paraId="7CD0093B" w14:textId="77777777" w:rsidR="00002A85" w:rsidRPr="003E48E3" w:rsidRDefault="00002A85" w:rsidP="000266D5">
      <w:pPr>
        <w:numPr>
          <w:ilvl w:val="0"/>
          <w:numId w:val="78"/>
        </w:numPr>
        <w:tabs>
          <w:tab w:val="num" w:pos="1080"/>
        </w:tabs>
        <w:spacing w:after="240" w:line="240" w:lineRule="auto"/>
        <w:ind w:left="1072" w:hanging="357"/>
        <w:rPr>
          <w:rFonts w:ascii="Arial" w:hAnsi="Arial" w:cs="Arial"/>
        </w:rPr>
      </w:pPr>
      <w:r w:rsidRPr="003E48E3">
        <w:rPr>
          <w:rFonts w:ascii="Arial" w:hAnsi="Arial" w:cs="Arial"/>
          <w:b/>
        </w:rPr>
        <w:t>The employee</w:t>
      </w:r>
      <w:r w:rsidRPr="003E48E3">
        <w:rPr>
          <w:rFonts w:ascii="Arial" w:hAnsi="Arial" w:cs="Arial"/>
        </w:rPr>
        <w:t xml:space="preserve"> is responsible for ensuring the agreed keep in touch arrangements are followed, actively informing both managers of any changes or developments in their home department and the timescales for returning at the end of the secondment. </w:t>
      </w:r>
    </w:p>
    <w:p w14:paraId="53FF24F4" w14:textId="77777777" w:rsidR="00002A85" w:rsidRPr="003E48E3" w:rsidRDefault="00002A85" w:rsidP="000266D5">
      <w:pPr>
        <w:numPr>
          <w:ilvl w:val="0"/>
          <w:numId w:val="78"/>
        </w:numPr>
        <w:tabs>
          <w:tab w:val="num" w:pos="1080"/>
        </w:tabs>
        <w:spacing w:after="240" w:line="240" w:lineRule="auto"/>
        <w:ind w:left="1072" w:hanging="357"/>
        <w:rPr>
          <w:rFonts w:ascii="Arial" w:hAnsi="Arial" w:cs="Arial"/>
        </w:rPr>
      </w:pPr>
      <w:r w:rsidRPr="003E48E3">
        <w:rPr>
          <w:rFonts w:ascii="Arial" w:hAnsi="Arial" w:cs="Arial"/>
          <w:b/>
        </w:rPr>
        <w:t xml:space="preserve">The host line manager </w:t>
      </w:r>
      <w:r w:rsidRPr="003E48E3">
        <w:rPr>
          <w:rFonts w:ascii="Arial" w:hAnsi="Arial" w:cs="Arial"/>
        </w:rPr>
        <w:t>is responsible for engaging with and supporting the keep in touch process.</w:t>
      </w:r>
    </w:p>
    <w:p w14:paraId="7E397CAE"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Managing the employee whilst on secondment</w:t>
      </w:r>
    </w:p>
    <w:p w14:paraId="7E710975"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As the employee remains on their home departmental payroll, their home line manager will need to ensure that they are taking all necessary action linked to pay. This includes but is not limited to: performance management, annual leave and sick pay. </w:t>
      </w:r>
    </w:p>
    <w:p w14:paraId="5184BD39"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All the actions taken for an employee on secondment should be recorded to ensure they are not treated differently from other employees managed under those policies. </w:t>
      </w:r>
    </w:p>
    <w:p w14:paraId="6C5C06F3"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 It can be complex for a host line manager to manage individuals on secondment using unfamiliar policies, processes and entitlements. Home line managers should be as helpful as possible in interpreting departmental policies and supporting with any issues that arise.</w:t>
      </w:r>
    </w:p>
    <w:p w14:paraId="218390EA"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lastRenderedPageBreak/>
        <w:t>Ending early</w:t>
      </w:r>
    </w:p>
    <w:p w14:paraId="4F5B2591" w14:textId="77777777" w:rsidR="00002A85" w:rsidRPr="003E48E3" w:rsidRDefault="00002A85" w:rsidP="000266D5">
      <w:pPr>
        <w:numPr>
          <w:ilvl w:val="0"/>
          <w:numId w:val="73"/>
        </w:numPr>
        <w:spacing w:after="240" w:line="240" w:lineRule="auto"/>
        <w:rPr>
          <w:rFonts w:ascii="Arial" w:hAnsi="Arial" w:cs="Arial"/>
        </w:rPr>
      </w:pPr>
      <w:bookmarkStart w:id="190" w:name="_When_the_Loan"/>
      <w:bookmarkEnd w:id="190"/>
      <w:r w:rsidRPr="003E48E3">
        <w:rPr>
          <w:rFonts w:ascii="Arial" w:hAnsi="Arial" w:cs="Arial"/>
        </w:rPr>
        <w:t xml:space="preserve">Secondments will usually come to an end at the pre-agreed end date but either the home department or host organisation can terminate the secondment by giving the agreed notice. </w:t>
      </w:r>
    </w:p>
    <w:p w14:paraId="76BD0D3B"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A secondment may need to end because:  </w:t>
      </w:r>
    </w:p>
    <w:p w14:paraId="4DB17D4E" w14:textId="77777777" w:rsidR="00002A85" w:rsidRPr="003E48E3" w:rsidRDefault="00002A85" w:rsidP="000266D5">
      <w:pPr>
        <w:numPr>
          <w:ilvl w:val="0"/>
          <w:numId w:val="78"/>
        </w:numPr>
        <w:spacing w:after="0" w:line="240" w:lineRule="auto"/>
        <w:ind w:left="714" w:hanging="357"/>
        <w:rPr>
          <w:rFonts w:ascii="Arial" w:hAnsi="Arial" w:cs="Arial"/>
        </w:rPr>
      </w:pPr>
      <w:r w:rsidRPr="003E48E3">
        <w:rPr>
          <w:rFonts w:ascii="Arial" w:hAnsi="Arial" w:cs="Arial"/>
        </w:rPr>
        <w:t xml:space="preserve">the employee accepts a new permanent role </w:t>
      </w:r>
    </w:p>
    <w:p w14:paraId="2D20F054" w14:textId="77777777" w:rsidR="00002A85" w:rsidRPr="003E48E3" w:rsidRDefault="00002A85" w:rsidP="000266D5">
      <w:pPr>
        <w:numPr>
          <w:ilvl w:val="0"/>
          <w:numId w:val="78"/>
        </w:numPr>
        <w:spacing w:after="0" w:line="240" w:lineRule="auto"/>
        <w:ind w:left="714" w:hanging="357"/>
        <w:rPr>
          <w:rFonts w:ascii="Arial" w:hAnsi="Arial" w:cs="Arial"/>
        </w:rPr>
      </w:pPr>
      <w:r w:rsidRPr="003E48E3">
        <w:rPr>
          <w:rFonts w:ascii="Arial" w:hAnsi="Arial" w:cs="Arial"/>
        </w:rPr>
        <w:t>the home department encounters exceptional resourcing issues and requests that the employee return early (this would only be due to an urgent business need)</w:t>
      </w:r>
    </w:p>
    <w:p w14:paraId="63B09BEF" w14:textId="77777777" w:rsidR="00002A85" w:rsidRPr="003E48E3" w:rsidRDefault="00002A85" w:rsidP="000266D5">
      <w:pPr>
        <w:numPr>
          <w:ilvl w:val="0"/>
          <w:numId w:val="78"/>
        </w:numPr>
        <w:spacing w:after="0" w:line="240" w:lineRule="auto"/>
        <w:ind w:left="714" w:hanging="357"/>
        <w:rPr>
          <w:rFonts w:ascii="Arial" w:hAnsi="Arial" w:cs="Arial"/>
        </w:rPr>
      </w:pPr>
      <w:r w:rsidRPr="003E48E3">
        <w:rPr>
          <w:rFonts w:ascii="Arial" w:hAnsi="Arial" w:cs="Arial"/>
        </w:rPr>
        <w:t xml:space="preserve">significant business change in either the home department or host organisation, for example a TUPE or Machinery of Government change </w:t>
      </w:r>
    </w:p>
    <w:p w14:paraId="095AFC5D" w14:textId="77777777" w:rsidR="00002A85" w:rsidRPr="003E48E3" w:rsidRDefault="00002A85" w:rsidP="000266D5">
      <w:pPr>
        <w:numPr>
          <w:ilvl w:val="0"/>
          <w:numId w:val="78"/>
        </w:numPr>
        <w:spacing w:after="120" w:line="240" w:lineRule="auto"/>
        <w:ind w:left="714" w:hanging="357"/>
        <w:rPr>
          <w:rFonts w:ascii="Arial" w:hAnsi="Arial" w:cs="Arial"/>
        </w:rPr>
      </w:pPr>
      <w:r w:rsidRPr="003E48E3">
        <w:rPr>
          <w:rFonts w:ascii="Arial" w:hAnsi="Arial" w:cs="Arial"/>
        </w:rPr>
        <w:t>the secondment is not working successfully and discussion has not resolved the problem.</w:t>
      </w:r>
    </w:p>
    <w:p w14:paraId="02903BC7" w14:textId="77777777" w:rsidR="00002A85" w:rsidRPr="003E48E3" w:rsidRDefault="00002A85" w:rsidP="00002A85">
      <w:pPr>
        <w:pStyle w:val="Heading2"/>
        <w:rPr>
          <w:rFonts w:ascii="Arial" w:hAnsi="Arial" w:cs="Arial"/>
          <w:sz w:val="22"/>
          <w:szCs w:val="22"/>
        </w:rPr>
      </w:pPr>
      <w:bookmarkStart w:id="191" w:name="_Toc350350096"/>
      <w:r w:rsidRPr="003E48E3">
        <w:rPr>
          <w:rFonts w:ascii="Arial" w:hAnsi="Arial" w:cs="Arial"/>
          <w:sz w:val="22"/>
          <w:szCs w:val="22"/>
        </w:rPr>
        <w:t>Towards the end of the secondment</w:t>
      </w:r>
      <w:bookmarkEnd w:id="191"/>
    </w:p>
    <w:p w14:paraId="7251F969"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As part of the</w:t>
      </w:r>
      <w:hyperlink r:id="rId62" w:anchor="_Managing_the_employee" w:history="1">
        <w:r w:rsidRPr="003E48E3">
          <w:rPr>
            <w:rStyle w:val="Hyperlink"/>
            <w:rFonts w:ascii="Arial" w:hAnsi="Arial" w:cs="Arial"/>
          </w:rPr>
          <w:t xml:space="preserve"> keep in touch</w:t>
        </w:r>
      </w:hyperlink>
      <w:r w:rsidRPr="003E48E3">
        <w:rPr>
          <w:rFonts w:ascii="Arial" w:hAnsi="Arial" w:cs="Arial"/>
        </w:rPr>
        <w:t xml:space="preserve"> arrangement it is important to plan the employee’s return to the home department.</w:t>
      </w:r>
    </w:p>
    <w:p w14:paraId="4DDA3339" w14:textId="77777777" w:rsidR="00002A85" w:rsidRPr="003E48E3" w:rsidRDefault="00002A85" w:rsidP="00002A85">
      <w:pPr>
        <w:spacing w:after="120"/>
        <w:ind w:left="720"/>
        <w:rPr>
          <w:rFonts w:ascii="Arial" w:hAnsi="Arial" w:cs="Arial"/>
        </w:rPr>
      </w:pPr>
      <w:r w:rsidRPr="003E48E3">
        <w:rPr>
          <w:rFonts w:ascii="Arial" w:hAnsi="Arial" w:cs="Arial"/>
        </w:rPr>
        <w:t xml:space="preserve">This should include a review of the benefits of the secondment and any discussion of how further benefit could be achieved in the time remaining. It is important to assess this against the benefits listed in the original business case, the objectives set for the employee and progress made. </w:t>
      </w:r>
    </w:p>
    <w:p w14:paraId="46EBE8D9" w14:textId="77777777" w:rsidR="00002A85" w:rsidRPr="003E48E3" w:rsidRDefault="00002A85" w:rsidP="00002A85">
      <w:pPr>
        <w:spacing w:after="120"/>
        <w:ind w:left="720"/>
        <w:rPr>
          <w:rFonts w:ascii="Arial" w:hAnsi="Arial" w:cs="Arial"/>
        </w:rPr>
      </w:pPr>
      <w:r w:rsidRPr="003E48E3">
        <w:rPr>
          <w:rFonts w:ascii="Arial" w:hAnsi="Arial" w:cs="Arial"/>
        </w:rPr>
        <w:t>If it is confirmed that the secondment will end at the pre-agreed time the home department needs to start considering what post the employee will return to. The department will also need to consider how best to use the development the employee has gained from the secondment.</w:t>
      </w:r>
    </w:p>
    <w:p w14:paraId="6350B02F"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Extending the secondment</w:t>
      </w:r>
    </w:p>
    <w:p w14:paraId="2983F5BC"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In exceptional circumstances the host organisation may wish to extend the secondment. They can make this request but the home department will need to agree. This decision should be based on the original purpose of the secondment and an assessment of the continued benefits to all parties. A secondment’s purpose is to bring new skills into the Civil Service; those which are extended may not deliver this. The outcome of the extension request should be recorded formally so that all parties are aware of the outcome.  </w:t>
      </w:r>
    </w:p>
    <w:p w14:paraId="4676EE09" w14:textId="77777777" w:rsidR="00002A85" w:rsidRPr="003E48E3" w:rsidRDefault="00002A85" w:rsidP="00002A85">
      <w:pPr>
        <w:pStyle w:val="Heading2"/>
        <w:rPr>
          <w:rFonts w:ascii="Arial" w:hAnsi="Arial" w:cs="Arial"/>
          <w:sz w:val="22"/>
          <w:szCs w:val="22"/>
        </w:rPr>
      </w:pPr>
      <w:bookmarkStart w:id="192" w:name="_Toc350350097"/>
      <w:r w:rsidRPr="003E48E3">
        <w:rPr>
          <w:rFonts w:ascii="Arial" w:hAnsi="Arial" w:cs="Arial"/>
          <w:sz w:val="22"/>
          <w:szCs w:val="22"/>
        </w:rPr>
        <w:t>At the end of the secondment</w:t>
      </w:r>
      <w:bookmarkEnd w:id="192"/>
    </w:p>
    <w:p w14:paraId="5B96A6B6"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It is essential that the employee and home line manager regularly communicate and plan well in advance the practical arrangements that need to be made to facilitate an effective return. This will include any steps required to induct the employee back into the organisation and any payroll amendments which may be required.</w:t>
      </w:r>
    </w:p>
    <w:p w14:paraId="3D866CFC" w14:textId="77777777" w:rsidR="00002A85" w:rsidRPr="003E48E3" w:rsidRDefault="00002A85" w:rsidP="00002A85">
      <w:pPr>
        <w:ind w:left="720"/>
        <w:rPr>
          <w:rFonts w:ascii="Arial" w:hAnsi="Arial" w:cs="Arial"/>
        </w:rPr>
      </w:pPr>
      <w:r w:rsidRPr="003E48E3">
        <w:rPr>
          <w:rFonts w:ascii="Arial" w:hAnsi="Arial" w:cs="Arial"/>
        </w:rPr>
        <w:t xml:space="preserve">Both the home department and the host organisation should take part in a review meeting to hand over fully, following the secondment. </w:t>
      </w:r>
    </w:p>
    <w:p w14:paraId="690FC35B" w14:textId="77777777" w:rsidR="00002A85" w:rsidRPr="003E48E3" w:rsidRDefault="00002A85" w:rsidP="00002A85">
      <w:pPr>
        <w:ind w:left="720"/>
        <w:rPr>
          <w:rFonts w:ascii="Arial" w:hAnsi="Arial" w:cs="Arial"/>
        </w:rPr>
      </w:pPr>
      <w:r w:rsidRPr="003E48E3">
        <w:rPr>
          <w:rFonts w:ascii="Arial" w:hAnsi="Arial" w:cs="Arial"/>
        </w:rPr>
        <w:t xml:space="preserve">Employees should be kept fully up-to-date with any organisational changes which may alter the return arrangements. In the event that it is not possible to accommodate </w:t>
      </w:r>
      <w:r w:rsidRPr="003E48E3">
        <w:rPr>
          <w:rFonts w:ascii="Arial" w:hAnsi="Arial" w:cs="Arial"/>
        </w:rPr>
        <w:lastRenderedPageBreak/>
        <w:t>the employee as planned, the employee should be notified as soon as possible, and managed in line with the home department’s surplus policies.</w:t>
      </w:r>
    </w:p>
    <w:p w14:paraId="1CC662A9" w14:textId="77777777" w:rsidR="00002A85" w:rsidRPr="003E48E3" w:rsidRDefault="00002A85" w:rsidP="00002A85">
      <w:pPr>
        <w:pStyle w:val="Heading3"/>
        <w:spacing w:after="120"/>
        <w:rPr>
          <w:rFonts w:ascii="Arial" w:hAnsi="Arial" w:cs="Arial"/>
          <w:sz w:val="22"/>
          <w:szCs w:val="22"/>
        </w:rPr>
      </w:pPr>
      <w:r w:rsidRPr="003E48E3">
        <w:rPr>
          <w:rFonts w:ascii="Arial" w:hAnsi="Arial" w:cs="Arial"/>
          <w:sz w:val="22"/>
          <w:szCs w:val="22"/>
        </w:rPr>
        <w:t>Evaluation and using new skills</w:t>
      </w:r>
    </w:p>
    <w:p w14:paraId="01C3B6C1" w14:textId="77777777" w:rsidR="00002A85" w:rsidRPr="003E48E3" w:rsidRDefault="00002A85" w:rsidP="000266D5">
      <w:pPr>
        <w:numPr>
          <w:ilvl w:val="0"/>
          <w:numId w:val="73"/>
        </w:numPr>
        <w:tabs>
          <w:tab w:val="num" w:pos="360"/>
        </w:tabs>
        <w:spacing w:after="240" w:line="240" w:lineRule="auto"/>
        <w:ind w:left="360"/>
        <w:rPr>
          <w:rFonts w:ascii="Arial" w:hAnsi="Arial" w:cs="Arial"/>
        </w:rPr>
      </w:pPr>
      <w:r w:rsidRPr="003E48E3">
        <w:rPr>
          <w:rFonts w:ascii="Arial" w:hAnsi="Arial" w:cs="Arial"/>
        </w:rPr>
        <w:t xml:space="preserve"> When an employee returns to the department they should meet with their home manager to:</w:t>
      </w:r>
    </w:p>
    <w:p w14:paraId="4C46B6EC" w14:textId="77777777" w:rsidR="00002A85" w:rsidRPr="003E48E3" w:rsidRDefault="00002A85" w:rsidP="000266D5">
      <w:pPr>
        <w:numPr>
          <w:ilvl w:val="0"/>
          <w:numId w:val="79"/>
        </w:numPr>
        <w:spacing w:after="120" w:line="240" w:lineRule="auto"/>
        <w:rPr>
          <w:rFonts w:ascii="Arial" w:hAnsi="Arial" w:cs="Arial"/>
        </w:rPr>
      </w:pPr>
      <w:r w:rsidRPr="003E48E3">
        <w:rPr>
          <w:rFonts w:ascii="Arial" w:hAnsi="Arial" w:cs="Arial"/>
        </w:rPr>
        <w:t>review the outcomes of the keep in touch meeting which took place towards the end of the secondment</w:t>
      </w:r>
    </w:p>
    <w:p w14:paraId="4FE4470A" w14:textId="77777777" w:rsidR="00002A85" w:rsidRPr="003E48E3" w:rsidRDefault="00002A85" w:rsidP="000266D5">
      <w:pPr>
        <w:numPr>
          <w:ilvl w:val="0"/>
          <w:numId w:val="79"/>
        </w:numPr>
        <w:spacing w:after="120" w:line="240" w:lineRule="auto"/>
        <w:rPr>
          <w:rFonts w:ascii="Arial" w:hAnsi="Arial" w:cs="Arial"/>
        </w:rPr>
      </w:pPr>
      <w:r w:rsidRPr="003E48E3">
        <w:rPr>
          <w:rFonts w:ascii="Arial" w:hAnsi="Arial" w:cs="Arial"/>
        </w:rPr>
        <w:t xml:space="preserve">discuss and evaluate the benefits gained from the secondment compared with the original objectives and agree next steps to build on the experience. It may also be useful to have a follow up evaluation once the employee has been back in post for a number of months.    </w:t>
      </w:r>
    </w:p>
    <w:p w14:paraId="03862A2C" w14:textId="77777777" w:rsidR="00002A85" w:rsidRPr="003E48E3" w:rsidRDefault="00002A85" w:rsidP="000266D5">
      <w:pPr>
        <w:numPr>
          <w:ilvl w:val="0"/>
          <w:numId w:val="79"/>
        </w:numPr>
        <w:spacing w:after="120" w:line="240" w:lineRule="auto"/>
        <w:rPr>
          <w:rFonts w:ascii="Arial" w:hAnsi="Arial" w:cs="Arial"/>
        </w:rPr>
      </w:pPr>
      <w:r w:rsidRPr="003E48E3">
        <w:rPr>
          <w:rFonts w:ascii="Arial" w:hAnsi="Arial" w:cs="Arial"/>
        </w:rPr>
        <w:t>find ways to share their learning in their work environment.</w:t>
      </w:r>
    </w:p>
    <w:p w14:paraId="4D0C7DCD" w14:textId="77777777" w:rsidR="00002A85" w:rsidRPr="003E48E3" w:rsidRDefault="00002A85" w:rsidP="00002A85">
      <w:pPr>
        <w:pStyle w:val="Heading2"/>
        <w:spacing w:before="240"/>
        <w:rPr>
          <w:rFonts w:ascii="Arial" w:hAnsi="Arial" w:cs="Arial"/>
          <w:sz w:val="22"/>
          <w:szCs w:val="22"/>
        </w:rPr>
      </w:pPr>
      <w:bookmarkStart w:id="193" w:name="_Toc350350098"/>
      <w:r w:rsidRPr="003E48E3">
        <w:rPr>
          <w:rFonts w:ascii="Arial" w:hAnsi="Arial" w:cs="Arial"/>
          <w:sz w:val="22"/>
          <w:szCs w:val="22"/>
        </w:rPr>
        <w:t>Further help</w:t>
      </w:r>
      <w:bookmarkEnd w:id="193"/>
    </w:p>
    <w:p w14:paraId="7342F491" w14:textId="77777777" w:rsidR="00002A85" w:rsidRPr="003E48E3" w:rsidRDefault="00002A85" w:rsidP="000266D5">
      <w:pPr>
        <w:numPr>
          <w:ilvl w:val="0"/>
          <w:numId w:val="73"/>
        </w:numPr>
        <w:tabs>
          <w:tab w:val="num" w:pos="360"/>
        </w:tabs>
        <w:spacing w:after="240" w:line="240" w:lineRule="auto"/>
        <w:ind w:left="360"/>
        <w:rPr>
          <w:rFonts w:ascii="Arial" w:hAnsi="Arial" w:cs="Arial"/>
        </w:rPr>
      </w:pPr>
      <w:r w:rsidRPr="003E48E3">
        <w:rPr>
          <w:rFonts w:ascii="Arial" w:hAnsi="Arial" w:cs="Arial"/>
        </w:rPr>
        <w:t xml:space="preserve"> The Frequently Asked Questions provide further detailed advice in response to questions that employees or managers may ask when considering a secondment opportunity. </w:t>
      </w:r>
    </w:p>
    <w:p w14:paraId="6AAD495F" w14:textId="77777777" w:rsidR="00002A85" w:rsidRPr="003E48E3" w:rsidRDefault="00002A85" w:rsidP="00002A85">
      <w:pPr>
        <w:pStyle w:val="Heading2"/>
        <w:rPr>
          <w:rFonts w:ascii="Arial" w:hAnsi="Arial" w:cs="Arial"/>
          <w:sz w:val="22"/>
          <w:szCs w:val="22"/>
        </w:rPr>
      </w:pPr>
      <w:r w:rsidRPr="003E48E3">
        <w:rPr>
          <w:rFonts w:ascii="Arial" w:hAnsi="Arial" w:cs="Arial"/>
          <w:b w:val="0"/>
          <w:bCs/>
          <w:iCs/>
          <w:sz w:val="22"/>
          <w:szCs w:val="22"/>
        </w:rPr>
        <w:br w:type="page"/>
      </w:r>
      <w:bookmarkStart w:id="194" w:name="_Annex_1_-"/>
      <w:bookmarkStart w:id="195" w:name="_Annex_1_–"/>
      <w:bookmarkStart w:id="196" w:name="_Toc350350099"/>
      <w:bookmarkStart w:id="197" w:name="_Toc346540168"/>
      <w:bookmarkEnd w:id="194"/>
      <w:bookmarkEnd w:id="195"/>
      <w:r w:rsidRPr="003E48E3">
        <w:rPr>
          <w:rFonts w:ascii="Arial" w:hAnsi="Arial" w:cs="Arial"/>
          <w:sz w:val="22"/>
          <w:szCs w:val="22"/>
        </w:rPr>
        <w:lastRenderedPageBreak/>
        <w:t>Inward Secondments</w:t>
      </w:r>
      <w:bookmarkEnd w:id="196"/>
    </w:p>
    <w:p w14:paraId="14E4B488"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Glossary of terms</w:t>
      </w:r>
    </w:p>
    <w:p w14:paraId="24EE71EA" w14:textId="77777777" w:rsidR="00002A85" w:rsidRPr="003E48E3" w:rsidRDefault="00002A85" w:rsidP="00002A85">
      <w:pPr>
        <w:rPr>
          <w:rFonts w:ascii="Arial" w:hAnsi="Arial" w:cs="Arial"/>
        </w:rPr>
      </w:pPr>
      <w:r w:rsidRPr="003E48E3">
        <w:rPr>
          <w:rFonts w:ascii="Arial" w:hAnsi="Arial" w:cs="Arial"/>
          <w:b/>
        </w:rPr>
        <w:t>Individual</w:t>
      </w:r>
      <w:r w:rsidRPr="003E48E3">
        <w:rPr>
          <w:rFonts w:ascii="Arial" w:hAnsi="Arial" w:cs="Arial"/>
        </w:rPr>
        <w:t xml:space="preserve"> Current employee of an external organisation, undertaking a secondment in a Civil Service department; they will not be a current civil servant.</w:t>
      </w:r>
    </w:p>
    <w:p w14:paraId="6A94F3CC" w14:textId="77777777" w:rsidR="00002A85" w:rsidRPr="003E48E3" w:rsidRDefault="00002A85" w:rsidP="00002A85">
      <w:pPr>
        <w:rPr>
          <w:rFonts w:ascii="Arial" w:hAnsi="Arial" w:cs="Arial"/>
        </w:rPr>
      </w:pPr>
      <w:r w:rsidRPr="003E48E3">
        <w:rPr>
          <w:rFonts w:ascii="Arial" w:hAnsi="Arial" w:cs="Arial"/>
          <w:b/>
        </w:rPr>
        <w:t>Home organisation</w:t>
      </w:r>
      <w:r w:rsidRPr="003E48E3">
        <w:rPr>
          <w:rFonts w:ascii="Arial" w:hAnsi="Arial" w:cs="Arial"/>
        </w:rPr>
        <w:t xml:space="preserve"> External organisation where the individual is permanently employed</w:t>
      </w:r>
    </w:p>
    <w:p w14:paraId="6F59D87C" w14:textId="77777777" w:rsidR="00002A85" w:rsidRPr="003E48E3" w:rsidRDefault="00002A85" w:rsidP="00002A85">
      <w:pPr>
        <w:rPr>
          <w:rFonts w:ascii="Arial" w:hAnsi="Arial" w:cs="Arial"/>
        </w:rPr>
      </w:pPr>
      <w:r w:rsidRPr="003E48E3">
        <w:rPr>
          <w:rFonts w:ascii="Arial" w:hAnsi="Arial" w:cs="Arial"/>
          <w:b/>
        </w:rPr>
        <w:t>Host department</w:t>
      </w:r>
      <w:r w:rsidRPr="003E48E3">
        <w:rPr>
          <w:rFonts w:ascii="Arial" w:hAnsi="Arial" w:cs="Arial"/>
        </w:rPr>
        <w:t xml:space="preserve"> Civil Service department where the individual is undertaking the secondment.</w:t>
      </w:r>
    </w:p>
    <w:p w14:paraId="64D30528" w14:textId="77777777" w:rsidR="00002A85" w:rsidRPr="003E48E3" w:rsidRDefault="00002A85" w:rsidP="00002A85">
      <w:pPr>
        <w:pStyle w:val="Heading2"/>
        <w:rPr>
          <w:rFonts w:ascii="Arial" w:hAnsi="Arial" w:cs="Arial"/>
          <w:sz w:val="22"/>
          <w:szCs w:val="22"/>
        </w:rPr>
      </w:pPr>
      <w:bookmarkStart w:id="198" w:name="_Toc350350100"/>
      <w:r w:rsidRPr="003E48E3">
        <w:rPr>
          <w:rFonts w:ascii="Arial" w:hAnsi="Arial" w:cs="Arial"/>
          <w:sz w:val="22"/>
          <w:szCs w:val="22"/>
        </w:rPr>
        <w:t>Using secondments to fill a role</w:t>
      </w:r>
      <w:bookmarkEnd w:id="198"/>
    </w:p>
    <w:p w14:paraId="0E79AFF8"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As secondments are classed as external recruitment they are subject to the requirements of the Civil Service Commission’s Recruitment Principles. Secondments into the Civil Service are also covered by the recruitment freeze. As such use of them will require discussion with senior management and be subject to existing departmental processes to gain approval to recruit externally. The benefits to the department and the wider Civil Service will need to be made clear as part of this process. </w:t>
      </w:r>
    </w:p>
    <w:p w14:paraId="6D6067CD"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Inward secondments must be conducted in line with the Civil Service Commission’s Recruitment Principles. To facilitate movement between the Civil Service and other employers the Commission allows </w:t>
      </w:r>
      <w:r w:rsidRPr="003E48E3">
        <w:rPr>
          <w:rFonts w:ascii="Arial" w:hAnsi="Arial" w:cs="Arial"/>
          <w:b/>
          <w:bCs/>
        </w:rPr>
        <w:t>secondments of up to two years without the need for recruitment via fair and open competition based on merit</w:t>
      </w:r>
      <w:r w:rsidRPr="003E48E3">
        <w:rPr>
          <w:rFonts w:ascii="Arial" w:hAnsi="Arial" w:cs="Arial"/>
        </w:rPr>
        <w:t xml:space="preserve">. </w:t>
      </w:r>
    </w:p>
    <w:p w14:paraId="267B11D8"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Numbers of inward secondments need to be included in departmental annual reports to the Civil Service Commission.</w:t>
      </w:r>
    </w:p>
    <w:p w14:paraId="5A68545F" w14:textId="77777777" w:rsidR="00002A85" w:rsidRPr="003E48E3" w:rsidRDefault="00002A85" w:rsidP="00002A85">
      <w:pPr>
        <w:pStyle w:val="Heading3"/>
        <w:rPr>
          <w:rFonts w:ascii="Arial" w:hAnsi="Arial" w:cs="Arial"/>
          <w:sz w:val="22"/>
          <w:szCs w:val="22"/>
        </w:rPr>
      </w:pPr>
      <w:bookmarkStart w:id="199" w:name="_Filling_the_post"/>
      <w:bookmarkStart w:id="200" w:name="_Finding_and_filling"/>
      <w:bookmarkEnd w:id="199"/>
      <w:bookmarkEnd w:id="200"/>
      <w:r w:rsidRPr="003E48E3">
        <w:rPr>
          <w:rFonts w:ascii="Arial" w:hAnsi="Arial" w:cs="Arial"/>
          <w:sz w:val="22"/>
          <w:szCs w:val="22"/>
        </w:rPr>
        <w:t>Advertising</w:t>
      </w:r>
    </w:p>
    <w:p w14:paraId="6F79B699"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Secondment opportunities could be advertised on CS Jobs, through professional networks or to communities using that profession's website.  If advertised on CS Jobs this would be classed as appointment on merit through fair and open competition and the limit of two years would not apply. However, as the aim of a secondment is to develop skills within the Civil Service, longer periods should not normally be required. </w:t>
      </w:r>
    </w:p>
    <w:p w14:paraId="2B5EEF9D"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Direct placement</w:t>
      </w:r>
    </w:p>
    <w:p w14:paraId="741B2064" w14:textId="77777777" w:rsidR="00002A85" w:rsidRPr="003E48E3" w:rsidRDefault="00002A85" w:rsidP="000266D5">
      <w:pPr>
        <w:numPr>
          <w:ilvl w:val="0"/>
          <w:numId w:val="73"/>
        </w:numPr>
        <w:spacing w:after="240" w:line="240" w:lineRule="auto"/>
        <w:rPr>
          <w:rFonts w:ascii="Arial" w:hAnsi="Arial" w:cs="Arial"/>
          <w:color w:val="000000"/>
        </w:rPr>
      </w:pPr>
      <w:r w:rsidRPr="003E48E3">
        <w:rPr>
          <w:rFonts w:ascii="Arial" w:hAnsi="Arial" w:cs="Arial"/>
          <w:color w:val="000000"/>
        </w:rPr>
        <w:t>Secondments may also be filled by identifying a suitable individual, where:</w:t>
      </w:r>
    </w:p>
    <w:p w14:paraId="4FB68BAC" w14:textId="77777777" w:rsidR="00002A85" w:rsidRPr="003E48E3" w:rsidRDefault="00002A85" w:rsidP="000266D5">
      <w:pPr>
        <w:numPr>
          <w:ilvl w:val="0"/>
          <w:numId w:val="80"/>
        </w:numPr>
        <w:spacing w:after="0" w:line="240" w:lineRule="auto"/>
        <w:ind w:hanging="357"/>
        <w:rPr>
          <w:rFonts w:ascii="Arial" w:hAnsi="Arial" w:cs="Arial"/>
          <w:color w:val="000000"/>
        </w:rPr>
      </w:pPr>
      <w:r w:rsidRPr="003E48E3">
        <w:rPr>
          <w:rFonts w:ascii="Arial" w:hAnsi="Arial" w:cs="Arial"/>
          <w:color w:val="000000"/>
        </w:rPr>
        <w:t xml:space="preserve">a department approaches an individual, employed by an external organisation, with very specialised skills to carry out particular work, and the individual’s organisation agrees to a secondment </w:t>
      </w:r>
    </w:p>
    <w:p w14:paraId="29191C54" w14:textId="77777777" w:rsidR="00002A85" w:rsidRPr="003E48E3" w:rsidRDefault="00002A85" w:rsidP="000266D5">
      <w:pPr>
        <w:numPr>
          <w:ilvl w:val="0"/>
          <w:numId w:val="80"/>
        </w:numPr>
        <w:spacing w:after="0" w:line="240" w:lineRule="auto"/>
        <w:rPr>
          <w:rFonts w:ascii="Arial" w:hAnsi="Arial" w:cs="Arial"/>
          <w:color w:val="000000"/>
        </w:rPr>
      </w:pPr>
      <w:r w:rsidRPr="003E48E3">
        <w:rPr>
          <w:rFonts w:ascii="Arial" w:hAnsi="Arial" w:cs="Arial"/>
          <w:color w:val="000000"/>
        </w:rPr>
        <w:t>pre-existing ‘exchange’ arrangements exist between Civil Service departments and external organisations or professions as part of a recognised scheme</w:t>
      </w:r>
    </w:p>
    <w:p w14:paraId="436089FF" w14:textId="77777777" w:rsidR="00002A85" w:rsidRPr="003E48E3" w:rsidRDefault="00002A85" w:rsidP="000266D5">
      <w:pPr>
        <w:numPr>
          <w:ilvl w:val="0"/>
          <w:numId w:val="80"/>
        </w:numPr>
        <w:spacing w:after="240" w:line="240" w:lineRule="auto"/>
        <w:ind w:hanging="357"/>
        <w:rPr>
          <w:rFonts w:ascii="Arial" w:hAnsi="Arial" w:cs="Arial"/>
          <w:color w:val="000000"/>
        </w:rPr>
      </w:pPr>
      <w:r w:rsidRPr="003E48E3">
        <w:rPr>
          <w:rFonts w:ascii="Arial" w:hAnsi="Arial" w:cs="Arial"/>
          <w:color w:val="000000"/>
        </w:rPr>
        <w:t>an individual has a particular development need or interest and there is an opportunity which is suitable, available and of business benefit to the department.</w:t>
      </w:r>
    </w:p>
    <w:p w14:paraId="699AE06A" w14:textId="77777777" w:rsidR="00002A85" w:rsidRPr="003E48E3" w:rsidRDefault="00002A85" w:rsidP="000266D5">
      <w:pPr>
        <w:numPr>
          <w:ilvl w:val="0"/>
          <w:numId w:val="73"/>
        </w:numPr>
        <w:spacing w:after="240" w:line="240" w:lineRule="auto"/>
        <w:rPr>
          <w:rFonts w:ascii="Arial" w:hAnsi="Arial" w:cs="Arial"/>
          <w:color w:val="000000"/>
        </w:rPr>
      </w:pPr>
      <w:r w:rsidRPr="003E48E3">
        <w:rPr>
          <w:rFonts w:ascii="Arial" w:hAnsi="Arial" w:cs="Arial"/>
        </w:rPr>
        <w:t>It is important that all activity undertaken to fill a role using a secondment is in line with equality legislation.</w:t>
      </w:r>
    </w:p>
    <w:p w14:paraId="75A0281C" w14:textId="77777777" w:rsidR="00002A85" w:rsidRPr="003E48E3" w:rsidRDefault="00002A85" w:rsidP="00002A85">
      <w:pPr>
        <w:pStyle w:val="Heading2"/>
        <w:rPr>
          <w:rFonts w:ascii="Arial" w:hAnsi="Arial" w:cs="Arial"/>
          <w:sz w:val="22"/>
          <w:szCs w:val="22"/>
        </w:rPr>
      </w:pPr>
      <w:bookmarkStart w:id="201" w:name="_Toc350350101"/>
      <w:r w:rsidRPr="003E48E3">
        <w:rPr>
          <w:rFonts w:ascii="Arial" w:hAnsi="Arial" w:cs="Arial"/>
          <w:sz w:val="22"/>
          <w:szCs w:val="22"/>
        </w:rPr>
        <w:lastRenderedPageBreak/>
        <w:t>Applications for secondments</w:t>
      </w:r>
      <w:bookmarkEnd w:id="201"/>
    </w:p>
    <w:p w14:paraId="1C2F9FB4"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color w:val="000000"/>
        </w:rPr>
        <w:t xml:space="preserve">When considering a secondment application, the potential host manager should assess it in line with the requirements of the role. </w:t>
      </w:r>
      <w:r w:rsidRPr="003E48E3">
        <w:rPr>
          <w:rFonts w:ascii="Arial" w:hAnsi="Arial" w:cs="Arial"/>
        </w:rPr>
        <w:t>They should make clear to the individual the duration, salary, terms of secondment, and the need for agreement from the home organisation.</w:t>
      </w:r>
    </w:p>
    <w:p w14:paraId="6A0E74A9" w14:textId="77777777" w:rsidR="00002A85" w:rsidRPr="003E48E3" w:rsidRDefault="00002A85" w:rsidP="000266D5">
      <w:pPr>
        <w:numPr>
          <w:ilvl w:val="0"/>
          <w:numId w:val="73"/>
        </w:numPr>
        <w:spacing w:after="240" w:line="240" w:lineRule="auto"/>
        <w:rPr>
          <w:rFonts w:ascii="Arial" w:hAnsi="Arial" w:cs="Arial"/>
          <w:color w:val="000000"/>
        </w:rPr>
      </w:pPr>
      <w:r w:rsidRPr="003E48E3">
        <w:rPr>
          <w:rFonts w:ascii="Arial" w:hAnsi="Arial" w:cs="Arial"/>
          <w:color w:val="000000"/>
        </w:rPr>
        <w:t xml:space="preserve">They will also need to make clear to the individual that the role is offered on a secondment basis and is not an offer of permanent employment. </w:t>
      </w:r>
    </w:p>
    <w:p w14:paraId="479E610B" w14:textId="77777777" w:rsidR="00002A85" w:rsidRPr="003E48E3" w:rsidRDefault="00002A85" w:rsidP="00002A85">
      <w:pPr>
        <w:pStyle w:val="Heading3"/>
        <w:rPr>
          <w:rFonts w:ascii="Arial" w:hAnsi="Arial" w:cs="Arial"/>
          <w:color w:val="BD2B0B"/>
          <w:sz w:val="22"/>
          <w:szCs w:val="22"/>
        </w:rPr>
      </w:pPr>
      <w:r w:rsidRPr="003E48E3">
        <w:rPr>
          <w:rFonts w:ascii="Arial" w:hAnsi="Arial" w:cs="Arial"/>
          <w:sz w:val="22"/>
          <w:szCs w:val="22"/>
        </w:rPr>
        <w:t>Pre-appointment checks</w:t>
      </w:r>
    </w:p>
    <w:p w14:paraId="21FDC12F" w14:textId="77777777" w:rsidR="00002A85" w:rsidRPr="00E1498F" w:rsidRDefault="00002A85" w:rsidP="000266D5">
      <w:pPr>
        <w:pStyle w:val="ListParagraph"/>
        <w:numPr>
          <w:ilvl w:val="0"/>
          <w:numId w:val="73"/>
        </w:numPr>
        <w:spacing w:after="240" w:line="240" w:lineRule="auto"/>
        <w:contextualSpacing w:val="0"/>
        <w:rPr>
          <w:rFonts w:ascii="Arial" w:hAnsi="Arial" w:cs="Arial"/>
        </w:rPr>
      </w:pPr>
      <w:r w:rsidRPr="00E1498F">
        <w:rPr>
          <w:rFonts w:ascii="Arial" w:hAnsi="Arial" w:cs="Arial"/>
        </w:rPr>
        <w:t xml:space="preserve">Managers will need to ensure that personnel security risks are effectively managed by applying controls and checks relevant to the specific secondment post. The Civil Service Nationality Rules will not apply where the individual remains the employee of an external organisation. As the individual is working within the Civil Service they will require all other pre-appointment checks in the same way as a permanent new starter. This will also include ensuring that the individual does not have any visa restrictions that limit the secondment. It is helpful to make individuals aware of the pre-appointment checks process, any timescales involved, and additional restrictions that would otherwise apply if employed directly by the Civil Service. </w:t>
      </w:r>
    </w:p>
    <w:p w14:paraId="1EE8E7EA" w14:textId="77777777" w:rsidR="00002A85" w:rsidRPr="00E1498F" w:rsidRDefault="000B0ECB" w:rsidP="00002A85">
      <w:pPr>
        <w:ind w:left="720"/>
        <w:rPr>
          <w:rFonts w:ascii="Arial" w:hAnsi="Arial" w:cs="Arial"/>
          <w:b/>
        </w:rPr>
      </w:pPr>
      <w:hyperlink r:id="rId63" w:anchor="_Annex_1_–_" w:history="1">
        <w:r w:rsidR="00002A85" w:rsidRPr="003E48E3">
          <w:rPr>
            <w:rStyle w:val="Hyperlink"/>
            <w:rFonts w:ascii="Arial" w:hAnsi="Arial" w:cs="Arial"/>
          </w:rPr>
          <w:t>Annex 1</w:t>
        </w:r>
      </w:hyperlink>
      <w:r w:rsidR="00002A85" w:rsidRPr="003E48E3">
        <w:rPr>
          <w:rFonts w:ascii="Arial" w:hAnsi="Arial" w:cs="Arial"/>
        </w:rPr>
        <w:t xml:space="preserve"> lists guidance to be aware of. These checks should be conducted in line with departmental recruitment guidance </w:t>
      </w:r>
      <w:r w:rsidR="00002A85" w:rsidRPr="003E48E3">
        <w:rPr>
          <w:rFonts w:ascii="Arial" w:hAnsi="Arial" w:cs="Arial"/>
          <w:b/>
        </w:rPr>
        <w:t>[DN: Department to insert links].</w:t>
      </w:r>
    </w:p>
    <w:p w14:paraId="6815CC8E" w14:textId="77777777" w:rsidR="00002A85" w:rsidRPr="003E48E3" w:rsidRDefault="00002A85" w:rsidP="00002A85">
      <w:pPr>
        <w:pStyle w:val="Heading2"/>
        <w:rPr>
          <w:rFonts w:ascii="Arial" w:hAnsi="Arial" w:cs="Arial"/>
          <w:sz w:val="22"/>
          <w:szCs w:val="22"/>
        </w:rPr>
      </w:pPr>
      <w:bookmarkStart w:id="202" w:name="_Toc350350102"/>
      <w:r w:rsidRPr="003E48E3">
        <w:rPr>
          <w:rFonts w:ascii="Arial" w:hAnsi="Arial" w:cs="Arial"/>
          <w:sz w:val="22"/>
          <w:szCs w:val="22"/>
        </w:rPr>
        <w:t>Secondment agreements</w:t>
      </w:r>
      <w:bookmarkEnd w:id="202"/>
    </w:p>
    <w:p w14:paraId="2755478B"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The Civil Service Management Code states that the terms of a secondment are a matter for negotiation between the home organisation, the host department and the individual.</w:t>
      </w:r>
    </w:p>
    <w:p w14:paraId="0DA65ED0" w14:textId="77777777" w:rsidR="00002A85" w:rsidRPr="003E48E3" w:rsidRDefault="00002A85" w:rsidP="00002A85">
      <w:pPr>
        <w:ind w:left="720"/>
        <w:rPr>
          <w:rFonts w:ascii="Arial" w:hAnsi="Arial" w:cs="Arial"/>
        </w:rPr>
      </w:pPr>
      <w:r w:rsidRPr="003E48E3">
        <w:rPr>
          <w:rFonts w:ascii="Arial" w:hAnsi="Arial" w:cs="Arial"/>
        </w:rPr>
        <w:t xml:space="preserve">A secondment should always be under-pinned by a written agreement between all parties.  A template for an inward secondment agreement is available at </w:t>
      </w:r>
      <w:hyperlink r:id="rId64" w:anchor="_Appendix_2_–_1" w:history="1">
        <w:r w:rsidRPr="003E48E3">
          <w:rPr>
            <w:rStyle w:val="Hyperlink"/>
            <w:rFonts w:ascii="Arial" w:hAnsi="Arial" w:cs="Arial"/>
          </w:rPr>
          <w:t>Appendix 2</w:t>
        </w:r>
      </w:hyperlink>
      <w:r w:rsidRPr="003E48E3">
        <w:rPr>
          <w:rFonts w:ascii="Arial" w:hAnsi="Arial" w:cs="Arial"/>
        </w:rPr>
        <w:t xml:space="preserve">. </w:t>
      </w:r>
    </w:p>
    <w:p w14:paraId="429017B2" w14:textId="77777777" w:rsidR="00002A85" w:rsidRPr="003E48E3" w:rsidRDefault="00002A85" w:rsidP="00002A85">
      <w:pPr>
        <w:ind w:left="720"/>
        <w:rPr>
          <w:rFonts w:ascii="Arial" w:hAnsi="Arial" w:cs="Arial"/>
        </w:rPr>
      </w:pPr>
      <w:r w:rsidRPr="003E48E3">
        <w:rPr>
          <w:rFonts w:ascii="Arial" w:hAnsi="Arial" w:cs="Arial"/>
        </w:rPr>
        <w:t>During an inward secondment the individual will be carrying out work for the Civil Service department whilst remaining employed by their home organisation. The home organisation’s agreement would normally be used. As long as the department’s interests are represented the template used should not be a barrier. The department can suggest the use of the template at Appendix 2 if the home organisation agrees.</w:t>
      </w:r>
    </w:p>
    <w:p w14:paraId="2CE9E21B"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Checking the details of an agreement</w:t>
      </w:r>
    </w:p>
    <w:p w14:paraId="2393E281"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Consider:</w:t>
      </w:r>
    </w:p>
    <w:p w14:paraId="7B652748" w14:textId="77777777" w:rsidR="00002A85" w:rsidRPr="003E48E3" w:rsidRDefault="00002A85" w:rsidP="00002A85">
      <w:pPr>
        <w:ind w:left="720"/>
        <w:rPr>
          <w:rFonts w:ascii="Arial" w:hAnsi="Arial" w:cs="Arial"/>
        </w:rPr>
      </w:pPr>
      <w:r w:rsidRPr="003E48E3">
        <w:rPr>
          <w:rFonts w:ascii="Arial" w:hAnsi="Arial" w:cs="Arial"/>
          <w:b/>
          <w:color w:val="000000"/>
        </w:rPr>
        <w:t>Duration and end date</w:t>
      </w:r>
      <w:r w:rsidRPr="003E48E3">
        <w:rPr>
          <w:rFonts w:ascii="Arial" w:hAnsi="Arial" w:cs="Arial"/>
          <w:b/>
          <w:color w:val="BD2B0B"/>
        </w:rPr>
        <w:t xml:space="preserve"> </w:t>
      </w:r>
      <w:proofErr w:type="gramStart"/>
      <w:r w:rsidRPr="003E48E3">
        <w:rPr>
          <w:rFonts w:ascii="Arial" w:hAnsi="Arial" w:cs="Arial"/>
        </w:rPr>
        <w:t>To</w:t>
      </w:r>
      <w:proofErr w:type="gramEnd"/>
      <w:r w:rsidRPr="003E48E3">
        <w:rPr>
          <w:rFonts w:ascii="Arial" w:hAnsi="Arial" w:cs="Arial"/>
        </w:rPr>
        <w:t xml:space="preserve"> facilitate movement between the Civil Service and other employers the Commission allows </w:t>
      </w:r>
      <w:r w:rsidRPr="003E48E3">
        <w:rPr>
          <w:rFonts w:ascii="Arial" w:hAnsi="Arial" w:cs="Arial"/>
          <w:bCs/>
        </w:rPr>
        <w:t>secondments of up to two years without the need for recruitment via fair and open competition based on merit</w:t>
      </w:r>
      <w:r w:rsidRPr="003E48E3">
        <w:rPr>
          <w:rFonts w:ascii="Arial" w:hAnsi="Arial" w:cs="Arial"/>
        </w:rPr>
        <w:t xml:space="preserve">. Any proposal for a longer secondment at the outset, or to extend the appointment beyond two years requires the approval of the Commission. Timescales in agreements should reflect this. </w:t>
      </w:r>
    </w:p>
    <w:p w14:paraId="72A0ECBD" w14:textId="77777777" w:rsidR="00002A85" w:rsidRPr="003E48E3" w:rsidRDefault="00002A85" w:rsidP="00002A85">
      <w:pPr>
        <w:ind w:left="720"/>
        <w:rPr>
          <w:rFonts w:ascii="Arial" w:hAnsi="Arial" w:cs="Arial"/>
          <w:color w:val="000000"/>
        </w:rPr>
      </w:pPr>
      <w:r w:rsidRPr="003E48E3">
        <w:rPr>
          <w:rFonts w:ascii="Arial" w:hAnsi="Arial" w:cs="Arial"/>
          <w:b/>
          <w:color w:val="000000"/>
        </w:rPr>
        <w:t>Notice periods</w:t>
      </w:r>
      <w:r w:rsidRPr="003E48E3">
        <w:rPr>
          <w:rFonts w:ascii="Arial" w:hAnsi="Arial" w:cs="Arial"/>
          <w:b/>
          <w:color w:val="BD2B0B"/>
        </w:rPr>
        <w:t xml:space="preserve"> </w:t>
      </w:r>
      <w:r w:rsidRPr="003E48E3">
        <w:rPr>
          <w:rFonts w:ascii="Arial" w:hAnsi="Arial" w:cs="Arial"/>
          <w:color w:val="000000"/>
        </w:rPr>
        <w:t xml:space="preserve">should be agreed to cover circumstances where either the home organisation or the host department needs to terminate the agreement. </w:t>
      </w:r>
    </w:p>
    <w:p w14:paraId="22A70AF8" w14:textId="77777777" w:rsidR="00002A85" w:rsidRPr="003E48E3" w:rsidRDefault="00002A85" w:rsidP="00002A85">
      <w:pPr>
        <w:ind w:left="720"/>
        <w:rPr>
          <w:rFonts w:ascii="Arial" w:hAnsi="Arial" w:cs="Arial"/>
        </w:rPr>
      </w:pPr>
      <w:r w:rsidRPr="003E48E3">
        <w:rPr>
          <w:rFonts w:ascii="Arial" w:hAnsi="Arial" w:cs="Arial"/>
          <w:b/>
          <w:color w:val="000000"/>
        </w:rPr>
        <w:lastRenderedPageBreak/>
        <w:t>Pay</w:t>
      </w:r>
      <w:r w:rsidRPr="003E48E3">
        <w:rPr>
          <w:rFonts w:ascii="Arial" w:hAnsi="Arial" w:cs="Arial"/>
          <w:color w:val="000000"/>
        </w:rPr>
        <w:t xml:space="preserve"> </w:t>
      </w:r>
      <w:r w:rsidRPr="003E48E3">
        <w:rPr>
          <w:rFonts w:ascii="Arial" w:hAnsi="Arial" w:cs="Arial"/>
        </w:rPr>
        <w:t xml:space="preserve">The usual arrangement is for the individual to continue to be on the payroll of the home organisation and be covered by their pay arrangements, with the host department reimbursing salary costs. Departments should not normally agree to reimburse variable pay such as bonuses.  </w:t>
      </w:r>
    </w:p>
    <w:p w14:paraId="7D5C8CC1" w14:textId="77777777" w:rsidR="00002A85" w:rsidRPr="003E48E3" w:rsidRDefault="00002A85" w:rsidP="00002A85">
      <w:pPr>
        <w:ind w:left="720"/>
        <w:rPr>
          <w:rFonts w:ascii="Arial" w:hAnsi="Arial" w:cs="Arial"/>
        </w:rPr>
      </w:pPr>
      <w:r w:rsidRPr="003E48E3">
        <w:rPr>
          <w:rFonts w:ascii="Arial" w:hAnsi="Arial" w:cs="Arial"/>
          <w:b/>
          <w:color w:val="000000"/>
        </w:rPr>
        <w:t xml:space="preserve">Reimbursement </w:t>
      </w:r>
      <w:r w:rsidRPr="003E48E3">
        <w:rPr>
          <w:rFonts w:ascii="Arial" w:hAnsi="Arial" w:cs="Arial"/>
        </w:rPr>
        <w:t xml:space="preserve">VAT is payable by the host department as they will need to use an invoice to pay the home organisation for the individual’s costs; this is because during a secondment the individual remains on their home organisation’s payroll.  </w:t>
      </w:r>
    </w:p>
    <w:p w14:paraId="6290BEF3" w14:textId="77777777" w:rsidR="00002A85" w:rsidRPr="00E1498F" w:rsidRDefault="00002A85" w:rsidP="00002A85">
      <w:pPr>
        <w:pStyle w:val="paragraph1"/>
        <w:spacing w:after="240"/>
        <w:ind w:left="720"/>
        <w:rPr>
          <w:sz w:val="22"/>
          <w:szCs w:val="22"/>
        </w:rPr>
      </w:pPr>
      <w:r w:rsidRPr="00E1498F">
        <w:rPr>
          <w:b/>
          <w:color w:val="000000"/>
          <w:sz w:val="22"/>
          <w:szCs w:val="22"/>
        </w:rPr>
        <w:t xml:space="preserve">Automatic enrolment </w:t>
      </w:r>
      <w:r w:rsidRPr="00E1498F">
        <w:rPr>
          <w:sz w:val="22"/>
          <w:szCs w:val="22"/>
        </w:rPr>
        <w:t>duties should be included within the secondment agreement. As the individual will retain the terms and conditions of their employer and remain on their payroll, it is the home organisation that is responsible for automatically enrolling the worker under legislation.</w:t>
      </w:r>
    </w:p>
    <w:p w14:paraId="65FA4D69" w14:textId="77777777" w:rsidR="00002A85" w:rsidRPr="003E48E3" w:rsidRDefault="00002A85" w:rsidP="00002A85">
      <w:pPr>
        <w:ind w:left="720"/>
        <w:rPr>
          <w:rFonts w:ascii="Arial" w:hAnsi="Arial" w:cs="Arial"/>
        </w:rPr>
      </w:pPr>
      <w:r w:rsidRPr="003E48E3">
        <w:rPr>
          <w:rFonts w:ascii="Arial" w:hAnsi="Arial" w:cs="Arial"/>
          <w:b/>
        </w:rPr>
        <w:t>Injury benefits</w:t>
      </w:r>
      <w:r w:rsidRPr="003E48E3">
        <w:rPr>
          <w:rFonts w:ascii="Arial" w:hAnsi="Arial" w:cs="Arial"/>
        </w:rPr>
        <w:t xml:space="preserve"> Arrangements for injury benefit cover must be agreed before any inward secondment commences and given to the secondee in writing, explaining who provides the benefit and what it is comprised of. If the individual remains in the pension scheme of their home organisation they should receive injury benefit cover from them. In other cases, the host must provide the cover. Departmental pension’s administrators will be able to provide advice where there is any doubt about liability. </w:t>
      </w:r>
    </w:p>
    <w:p w14:paraId="4E78ACE1" w14:textId="77777777" w:rsidR="00002A85" w:rsidRPr="003E48E3" w:rsidRDefault="00002A85" w:rsidP="00002A85">
      <w:pPr>
        <w:ind w:left="720"/>
        <w:rPr>
          <w:rFonts w:ascii="Arial" w:hAnsi="Arial" w:cs="Arial"/>
        </w:rPr>
      </w:pPr>
      <w:r w:rsidRPr="003E48E3">
        <w:rPr>
          <w:rFonts w:ascii="Arial" w:hAnsi="Arial" w:cs="Arial"/>
          <w:b/>
          <w:color w:val="000000"/>
        </w:rPr>
        <w:t>Terms and Conditions</w:t>
      </w:r>
      <w:r w:rsidRPr="003E48E3">
        <w:rPr>
          <w:rFonts w:ascii="Arial" w:hAnsi="Arial" w:cs="Arial"/>
          <w:b/>
          <w:color w:val="BD2B0B"/>
        </w:rPr>
        <w:t xml:space="preserve"> </w:t>
      </w:r>
      <w:r w:rsidRPr="003E48E3">
        <w:rPr>
          <w:rFonts w:ascii="Arial" w:hAnsi="Arial" w:cs="Arial"/>
        </w:rPr>
        <w:t>The secondment agreement will specify any temporary changes to contractual terms but the individual will normally remain on those of their home organisation.</w:t>
      </w:r>
    </w:p>
    <w:p w14:paraId="068D179F" w14:textId="77777777" w:rsidR="00002A85" w:rsidRPr="003E48E3" w:rsidRDefault="00002A85" w:rsidP="00002A85">
      <w:pPr>
        <w:ind w:left="720"/>
        <w:rPr>
          <w:rFonts w:ascii="Arial" w:hAnsi="Arial" w:cs="Arial"/>
        </w:rPr>
      </w:pPr>
      <w:r w:rsidRPr="003E48E3">
        <w:rPr>
          <w:rFonts w:ascii="Arial" w:hAnsi="Arial" w:cs="Arial"/>
          <w:b/>
          <w:color w:val="000000"/>
        </w:rPr>
        <w:t>Policies</w:t>
      </w:r>
      <w:r w:rsidRPr="003E48E3">
        <w:rPr>
          <w:rFonts w:ascii="Arial" w:hAnsi="Arial" w:cs="Arial"/>
          <w:color w:val="BD2B0B"/>
        </w:rPr>
        <w:t xml:space="preserve"> </w:t>
      </w:r>
      <w:r w:rsidRPr="003E48E3">
        <w:rPr>
          <w:rFonts w:ascii="Arial" w:hAnsi="Arial" w:cs="Arial"/>
        </w:rPr>
        <w:t xml:space="preserve">There should be a clear understanding of which policies the individual is working under during the secondment. Where policies link to pay </w:t>
      </w:r>
      <w:proofErr w:type="gramStart"/>
      <w:r w:rsidRPr="003E48E3">
        <w:rPr>
          <w:rFonts w:ascii="Arial" w:hAnsi="Arial" w:cs="Arial"/>
        </w:rPr>
        <w:t>systems</w:t>
      </w:r>
      <w:proofErr w:type="gramEnd"/>
      <w:r w:rsidRPr="003E48E3">
        <w:rPr>
          <w:rFonts w:ascii="Arial" w:hAnsi="Arial" w:cs="Arial"/>
        </w:rPr>
        <w:t xml:space="preserve"> it may be better to use those of their home organisation whilst following those of the host department for areas linked to day to day management activity. </w:t>
      </w:r>
    </w:p>
    <w:p w14:paraId="6DCFE71B" w14:textId="77777777" w:rsidR="00002A85" w:rsidRPr="003E48E3" w:rsidRDefault="00002A85" w:rsidP="00002A85">
      <w:pPr>
        <w:ind w:left="720"/>
        <w:rPr>
          <w:rFonts w:ascii="Arial" w:hAnsi="Arial" w:cs="Arial"/>
        </w:rPr>
      </w:pPr>
      <w:r w:rsidRPr="003E48E3">
        <w:rPr>
          <w:rFonts w:ascii="Arial" w:hAnsi="Arial" w:cs="Arial"/>
          <w:b/>
        </w:rPr>
        <w:t>Conduct</w:t>
      </w:r>
      <w:r w:rsidRPr="003E48E3">
        <w:rPr>
          <w:rFonts w:ascii="Arial" w:hAnsi="Arial" w:cs="Arial"/>
        </w:rPr>
        <w:t xml:space="preserve"> Individuals seconded in to the Civil Service must be made aware that they will be subject to the Official Secrets Acts and are also required to observe the Civil Service and departmental rules on conduct, confidentiality and security. They should ensure that there is no conflict of interest that will cause embarrassment either to their home organisation or their host department. These may be in addition to rules that are applicable to them in their home organisation.</w:t>
      </w:r>
    </w:p>
    <w:p w14:paraId="5BE1E76D" w14:textId="77777777" w:rsidR="00002A85" w:rsidRPr="003E48E3" w:rsidRDefault="00002A85" w:rsidP="00002A85">
      <w:pPr>
        <w:ind w:left="720"/>
        <w:rPr>
          <w:rFonts w:ascii="Arial" w:hAnsi="Arial" w:cs="Arial"/>
        </w:rPr>
      </w:pPr>
      <w:r w:rsidRPr="003E48E3">
        <w:rPr>
          <w:rFonts w:ascii="Arial" w:hAnsi="Arial" w:cs="Arial"/>
          <w:b/>
        </w:rPr>
        <w:t xml:space="preserve">Duty of care </w:t>
      </w:r>
      <w:proofErr w:type="gramStart"/>
      <w:r w:rsidRPr="003E48E3">
        <w:rPr>
          <w:rFonts w:ascii="Arial" w:hAnsi="Arial" w:cs="Arial"/>
        </w:rPr>
        <w:t>The</w:t>
      </w:r>
      <w:proofErr w:type="gramEnd"/>
      <w:r w:rsidRPr="003E48E3">
        <w:rPr>
          <w:rFonts w:ascii="Arial" w:hAnsi="Arial" w:cs="Arial"/>
        </w:rPr>
        <w:t xml:space="preserve"> agreement should be clear about the</w:t>
      </w:r>
      <w:r w:rsidRPr="003E48E3">
        <w:rPr>
          <w:rFonts w:ascii="Arial" w:hAnsi="Arial" w:cs="Arial"/>
          <w:b/>
        </w:rPr>
        <w:t xml:space="preserve"> </w:t>
      </w:r>
      <w:r w:rsidRPr="003E48E3">
        <w:rPr>
          <w:rFonts w:ascii="Arial" w:hAnsi="Arial" w:cs="Arial"/>
        </w:rPr>
        <w:t xml:space="preserve">responsibility to protect the individual from reasonably foreseeable risk or harm which might occur as a result of their work. The under-pinning principle is that a home organisation will always retain responsibility for the duty of care but that it can choose to discharge this responsibility by asking the host department to take responsibility for some or all aspects. </w:t>
      </w:r>
    </w:p>
    <w:p w14:paraId="04781ABE" w14:textId="77777777" w:rsidR="00002A85" w:rsidRPr="003E48E3" w:rsidRDefault="00002A85" w:rsidP="00002A85">
      <w:pPr>
        <w:pStyle w:val="Heading2"/>
        <w:rPr>
          <w:rFonts w:ascii="Arial" w:hAnsi="Arial" w:cs="Arial"/>
          <w:sz w:val="22"/>
          <w:szCs w:val="22"/>
        </w:rPr>
      </w:pPr>
      <w:bookmarkStart w:id="203" w:name="_Toc350350103"/>
      <w:r w:rsidRPr="003E48E3">
        <w:rPr>
          <w:rFonts w:ascii="Arial" w:hAnsi="Arial" w:cs="Arial"/>
          <w:sz w:val="22"/>
          <w:szCs w:val="22"/>
        </w:rPr>
        <w:t>At the start of the secondment</w:t>
      </w:r>
      <w:bookmarkEnd w:id="203"/>
    </w:p>
    <w:p w14:paraId="0EA68BD8"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Once the secondment is agreed, the practical steps to facilitate the transfer will need to be undertaken.</w:t>
      </w:r>
    </w:p>
    <w:p w14:paraId="264FA660" w14:textId="77777777" w:rsidR="00002A85" w:rsidRPr="003E48E3" w:rsidRDefault="00002A85" w:rsidP="00002A85">
      <w:pPr>
        <w:ind w:firstLine="720"/>
        <w:rPr>
          <w:rFonts w:ascii="Arial" w:hAnsi="Arial" w:cs="Arial"/>
        </w:rPr>
      </w:pPr>
      <w:r w:rsidRPr="003E48E3">
        <w:rPr>
          <w:rFonts w:ascii="Arial" w:hAnsi="Arial" w:cs="Arial"/>
        </w:rPr>
        <w:t>A</w:t>
      </w:r>
      <w:r w:rsidRPr="003E48E3">
        <w:rPr>
          <w:rFonts w:ascii="Arial" w:hAnsi="Arial" w:cs="Arial"/>
          <w:b/>
        </w:rPr>
        <w:t xml:space="preserve"> host</w:t>
      </w:r>
      <w:r w:rsidRPr="003E48E3">
        <w:rPr>
          <w:rFonts w:ascii="Arial" w:hAnsi="Arial" w:cs="Arial"/>
        </w:rPr>
        <w:t xml:space="preserve"> manager should be aware of:</w:t>
      </w:r>
    </w:p>
    <w:p w14:paraId="58AE8099" w14:textId="77777777" w:rsidR="00002A85" w:rsidRPr="003E48E3" w:rsidRDefault="00002A85" w:rsidP="000266D5">
      <w:pPr>
        <w:numPr>
          <w:ilvl w:val="0"/>
          <w:numId w:val="77"/>
        </w:numPr>
        <w:spacing w:after="0" w:line="240" w:lineRule="auto"/>
        <w:rPr>
          <w:rFonts w:ascii="Arial" w:hAnsi="Arial" w:cs="Arial"/>
        </w:rPr>
      </w:pPr>
      <w:r w:rsidRPr="003E48E3">
        <w:rPr>
          <w:rFonts w:ascii="Arial" w:hAnsi="Arial" w:cs="Arial"/>
        </w:rPr>
        <w:t>any reasonable adjustments required and ensure these are in place</w:t>
      </w:r>
    </w:p>
    <w:p w14:paraId="3988519D" w14:textId="77777777" w:rsidR="00002A85" w:rsidRPr="003E48E3" w:rsidRDefault="00002A85" w:rsidP="000266D5">
      <w:pPr>
        <w:numPr>
          <w:ilvl w:val="0"/>
          <w:numId w:val="77"/>
        </w:numPr>
        <w:spacing w:after="0" w:line="240" w:lineRule="auto"/>
        <w:rPr>
          <w:rFonts w:ascii="Arial" w:hAnsi="Arial" w:cs="Arial"/>
        </w:rPr>
      </w:pPr>
      <w:r w:rsidRPr="003E48E3">
        <w:rPr>
          <w:rFonts w:ascii="Arial" w:hAnsi="Arial" w:cs="Arial"/>
        </w:rPr>
        <w:lastRenderedPageBreak/>
        <w:t xml:space="preserve">keep in touch arrangements and responsibilities that have been agreed </w:t>
      </w:r>
    </w:p>
    <w:p w14:paraId="3DAFBA52" w14:textId="77777777" w:rsidR="00002A85" w:rsidRPr="003E48E3" w:rsidRDefault="00002A85" w:rsidP="000266D5">
      <w:pPr>
        <w:numPr>
          <w:ilvl w:val="0"/>
          <w:numId w:val="77"/>
        </w:numPr>
        <w:spacing w:after="0" w:line="240" w:lineRule="auto"/>
        <w:rPr>
          <w:rFonts w:ascii="Arial" w:hAnsi="Arial" w:cs="Arial"/>
        </w:rPr>
      </w:pPr>
      <w:r w:rsidRPr="003E48E3">
        <w:rPr>
          <w:rFonts w:ascii="Arial" w:hAnsi="Arial" w:cs="Arial"/>
        </w:rPr>
        <w:t>arrangements for paying the individual, including expenses</w:t>
      </w:r>
    </w:p>
    <w:p w14:paraId="198B9DCE" w14:textId="77777777" w:rsidR="00002A85" w:rsidRPr="003E48E3" w:rsidRDefault="00002A85" w:rsidP="000266D5">
      <w:pPr>
        <w:numPr>
          <w:ilvl w:val="0"/>
          <w:numId w:val="77"/>
        </w:numPr>
        <w:spacing w:after="0" w:line="240" w:lineRule="auto"/>
        <w:ind w:left="1077" w:hanging="357"/>
        <w:rPr>
          <w:rFonts w:ascii="Arial" w:hAnsi="Arial" w:cs="Arial"/>
        </w:rPr>
      </w:pPr>
      <w:r w:rsidRPr="003E48E3">
        <w:rPr>
          <w:rFonts w:ascii="Arial" w:hAnsi="Arial" w:cs="Arial"/>
        </w:rPr>
        <w:t>the arrangements for managing the individual and whose policies they are working under</w:t>
      </w:r>
    </w:p>
    <w:p w14:paraId="1C319C4A" w14:textId="77777777" w:rsidR="00002A85" w:rsidRPr="003E48E3" w:rsidRDefault="00002A85" w:rsidP="000266D5">
      <w:pPr>
        <w:numPr>
          <w:ilvl w:val="0"/>
          <w:numId w:val="77"/>
        </w:numPr>
        <w:spacing w:after="240" w:line="240" w:lineRule="auto"/>
        <w:ind w:left="1077" w:hanging="357"/>
        <w:rPr>
          <w:rFonts w:ascii="Arial" w:hAnsi="Arial" w:cs="Arial"/>
        </w:rPr>
      </w:pPr>
      <w:r w:rsidRPr="003E48E3">
        <w:rPr>
          <w:rFonts w:ascii="Arial" w:hAnsi="Arial" w:cs="Arial"/>
        </w:rPr>
        <w:t xml:space="preserve">the external organisation’s policies that relate to pay such as performance management, annual leave, attendance management. </w:t>
      </w:r>
    </w:p>
    <w:p w14:paraId="36457C0E" w14:textId="77777777" w:rsidR="00002A85" w:rsidRPr="003E48E3" w:rsidRDefault="00002A85" w:rsidP="00002A85">
      <w:pPr>
        <w:pStyle w:val="Heading2"/>
        <w:rPr>
          <w:rFonts w:ascii="Arial" w:hAnsi="Arial" w:cs="Arial"/>
          <w:sz w:val="22"/>
          <w:szCs w:val="22"/>
        </w:rPr>
      </w:pPr>
      <w:bookmarkStart w:id="204" w:name="_Toc350350104"/>
      <w:r w:rsidRPr="003E48E3">
        <w:rPr>
          <w:rFonts w:ascii="Arial" w:hAnsi="Arial" w:cs="Arial"/>
          <w:sz w:val="22"/>
          <w:szCs w:val="22"/>
        </w:rPr>
        <w:t>During the secondment</w:t>
      </w:r>
      <w:bookmarkEnd w:id="204"/>
    </w:p>
    <w:p w14:paraId="22B4EF44" w14:textId="77777777" w:rsidR="00002A85" w:rsidRPr="003E48E3" w:rsidRDefault="00002A85" w:rsidP="00002A85">
      <w:pPr>
        <w:pStyle w:val="Heading3"/>
        <w:rPr>
          <w:rStyle w:val="Heading2Char"/>
          <w:rFonts w:ascii="Arial" w:hAnsi="Arial" w:cs="Arial"/>
          <w:sz w:val="22"/>
          <w:szCs w:val="22"/>
        </w:rPr>
      </w:pPr>
      <w:bookmarkStart w:id="205" w:name="_Keep_in_touch"/>
      <w:bookmarkEnd w:id="205"/>
      <w:r w:rsidRPr="003E48E3">
        <w:rPr>
          <w:rFonts w:ascii="Arial" w:hAnsi="Arial" w:cs="Arial"/>
          <w:sz w:val="22"/>
          <w:szCs w:val="22"/>
        </w:rPr>
        <w:t>Keep in touch</w:t>
      </w:r>
    </w:p>
    <w:p w14:paraId="124BD6CD"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Keeping in touch during the secondment is the responsibility of all the parties involved:</w:t>
      </w:r>
    </w:p>
    <w:p w14:paraId="027C3AD0" w14:textId="77777777" w:rsidR="00002A85" w:rsidRPr="003E48E3" w:rsidRDefault="00002A85" w:rsidP="000266D5">
      <w:pPr>
        <w:numPr>
          <w:ilvl w:val="0"/>
          <w:numId w:val="77"/>
        </w:numPr>
        <w:spacing w:after="0" w:line="240" w:lineRule="auto"/>
        <w:rPr>
          <w:rFonts w:ascii="Arial" w:hAnsi="Arial" w:cs="Arial"/>
        </w:rPr>
      </w:pPr>
      <w:r w:rsidRPr="003E48E3">
        <w:rPr>
          <w:rFonts w:ascii="Arial" w:hAnsi="Arial" w:cs="Arial"/>
          <w:b/>
        </w:rPr>
        <w:t>The individual</w:t>
      </w:r>
      <w:r w:rsidRPr="003E48E3">
        <w:rPr>
          <w:rFonts w:ascii="Arial" w:hAnsi="Arial" w:cs="Arial"/>
        </w:rPr>
        <w:t xml:space="preserve"> is responsible for ensuring the agreed keep in touch arrangements are followed, actively informing both managers of any changes and the timescales for returning at the end of the secondment.</w:t>
      </w:r>
    </w:p>
    <w:p w14:paraId="72E8E3D9" w14:textId="77777777" w:rsidR="00002A85" w:rsidRPr="003E48E3" w:rsidRDefault="00002A85" w:rsidP="000266D5">
      <w:pPr>
        <w:numPr>
          <w:ilvl w:val="0"/>
          <w:numId w:val="78"/>
        </w:numPr>
        <w:spacing w:after="0" w:line="240" w:lineRule="auto"/>
        <w:ind w:left="1074" w:hanging="357"/>
        <w:rPr>
          <w:rFonts w:ascii="Arial" w:hAnsi="Arial" w:cs="Arial"/>
        </w:rPr>
      </w:pPr>
      <w:r w:rsidRPr="003E48E3">
        <w:rPr>
          <w:rFonts w:ascii="Arial" w:hAnsi="Arial" w:cs="Arial"/>
          <w:b/>
        </w:rPr>
        <w:t>The home line manager</w:t>
      </w:r>
      <w:r w:rsidRPr="003E48E3">
        <w:rPr>
          <w:rFonts w:ascii="Arial" w:hAnsi="Arial" w:cs="Arial"/>
        </w:rPr>
        <w:t xml:space="preserve"> has overall responsibility for maintaining the keep in touch programme and ensuring a smooth return process. They will need to liaise with their employee and provide the host line manager with information needed to manage the individual. </w:t>
      </w:r>
    </w:p>
    <w:p w14:paraId="6B79F511" w14:textId="77777777" w:rsidR="00002A85" w:rsidRPr="003E48E3" w:rsidRDefault="00002A85" w:rsidP="000266D5">
      <w:pPr>
        <w:numPr>
          <w:ilvl w:val="0"/>
          <w:numId w:val="78"/>
        </w:numPr>
        <w:tabs>
          <w:tab w:val="num" w:pos="1080"/>
        </w:tabs>
        <w:spacing w:after="240" w:line="240" w:lineRule="auto"/>
        <w:ind w:left="1074" w:hanging="357"/>
        <w:rPr>
          <w:rFonts w:ascii="Arial" w:hAnsi="Arial" w:cs="Arial"/>
        </w:rPr>
      </w:pPr>
      <w:r w:rsidRPr="003E48E3">
        <w:rPr>
          <w:rFonts w:ascii="Arial" w:hAnsi="Arial" w:cs="Arial"/>
          <w:b/>
        </w:rPr>
        <w:t xml:space="preserve">The host line manager </w:t>
      </w:r>
      <w:r w:rsidRPr="003E48E3">
        <w:rPr>
          <w:rFonts w:ascii="Arial" w:hAnsi="Arial" w:cs="Arial"/>
        </w:rPr>
        <w:t>is responsible for engaging with, and supporting, the keep in touch process and supplying information required by the home organisation.</w:t>
      </w:r>
    </w:p>
    <w:p w14:paraId="40BB7A0C"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Managing the employee</w:t>
      </w:r>
    </w:p>
    <w:p w14:paraId="7345F559"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During the secondment the host line manager is responsible for the day to day management of the individual and should maintain accurate records which can be shared with the home organisation as necessary. </w:t>
      </w:r>
    </w:p>
    <w:p w14:paraId="5DE2531D" w14:textId="77777777" w:rsidR="00002A85" w:rsidRPr="003E48E3" w:rsidRDefault="00002A85" w:rsidP="00002A85">
      <w:pPr>
        <w:ind w:left="720"/>
        <w:rPr>
          <w:rFonts w:ascii="Arial" w:hAnsi="Arial" w:cs="Arial"/>
        </w:rPr>
      </w:pPr>
      <w:r w:rsidRPr="003E48E3">
        <w:rPr>
          <w:rFonts w:ascii="Arial" w:hAnsi="Arial" w:cs="Arial"/>
        </w:rPr>
        <w:t xml:space="preserve">As the individual remains on their home organisation’s payroll, the policies linked to pay will need to be adhered to and any required action taken; these will include performance management, annual leave and attendance management. </w:t>
      </w:r>
    </w:p>
    <w:p w14:paraId="4E9B5C12" w14:textId="77777777" w:rsidR="00002A85" w:rsidRPr="003E48E3" w:rsidRDefault="00002A85" w:rsidP="00002A85">
      <w:pPr>
        <w:ind w:left="720"/>
        <w:rPr>
          <w:rFonts w:ascii="Arial" w:hAnsi="Arial" w:cs="Arial"/>
        </w:rPr>
      </w:pPr>
      <w:r w:rsidRPr="003E48E3">
        <w:rPr>
          <w:rFonts w:ascii="Arial" w:hAnsi="Arial" w:cs="Arial"/>
        </w:rPr>
        <w:t xml:space="preserve">Both managers should discuss and agree what the requirements are in terms of record keeping and paperwork. </w:t>
      </w:r>
    </w:p>
    <w:p w14:paraId="392804E4" w14:textId="77777777" w:rsidR="00002A85" w:rsidRPr="003E48E3" w:rsidRDefault="00002A85" w:rsidP="00002A85">
      <w:pPr>
        <w:ind w:left="720"/>
        <w:rPr>
          <w:rFonts w:ascii="Arial" w:hAnsi="Arial" w:cs="Arial"/>
        </w:rPr>
      </w:pPr>
      <w:r w:rsidRPr="003E48E3">
        <w:rPr>
          <w:rFonts w:ascii="Arial" w:hAnsi="Arial" w:cs="Arial"/>
        </w:rPr>
        <w:t xml:space="preserve">It can be complex managing individuals on secondment where some of the policies used are those of the home organisation and as a result are unfamiliar to the host line manager. In order to ensure the process runs smoothly any issues that arise which are covered by the home organisation’s policies, processes and entitlements should be discussed with the home manager as part of the keep in touch process. </w:t>
      </w:r>
    </w:p>
    <w:p w14:paraId="4F507D50" w14:textId="77777777" w:rsidR="00002A85" w:rsidRPr="003E48E3" w:rsidRDefault="00002A85" w:rsidP="00002A85">
      <w:pPr>
        <w:pStyle w:val="Heading4"/>
        <w:rPr>
          <w:rFonts w:ascii="Arial" w:hAnsi="Arial" w:cs="Arial"/>
          <w:sz w:val="22"/>
          <w:szCs w:val="22"/>
        </w:rPr>
      </w:pPr>
      <w:r w:rsidRPr="003E48E3">
        <w:rPr>
          <w:rFonts w:ascii="Arial" w:hAnsi="Arial" w:cs="Arial"/>
          <w:sz w:val="22"/>
          <w:szCs w:val="22"/>
        </w:rPr>
        <w:t>Ending a secondment early</w:t>
      </w:r>
    </w:p>
    <w:p w14:paraId="5DE441C6"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Secondments will usually come to an end at the pre-agreed end date. Either the host department or the home organisation can terminate the secondment early by giving the agreed notice period. </w:t>
      </w:r>
    </w:p>
    <w:p w14:paraId="18BC2F5C"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A secondment may need to end early because:  </w:t>
      </w:r>
    </w:p>
    <w:p w14:paraId="06719B84" w14:textId="77777777" w:rsidR="00002A85" w:rsidRPr="003E48E3" w:rsidRDefault="00002A85" w:rsidP="000266D5">
      <w:pPr>
        <w:numPr>
          <w:ilvl w:val="0"/>
          <w:numId w:val="78"/>
        </w:numPr>
        <w:spacing w:after="0" w:line="240" w:lineRule="auto"/>
        <w:ind w:left="714" w:hanging="357"/>
        <w:rPr>
          <w:rFonts w:ascii="Arial" w:hAnsi="Arial" w:cs="Arial"/>
        </w:rPr>
      </w:pPr>
      <w:r w:rsidRPr="003E48E3">
        <w:rPr>
          <w:rFonts w:ascii="Arial" w:hAnsi="Arial" w:cs="Arial"/>
        </w:rPr>
        <w:t>the individual accepts a new permanent job role</w:t>
      </w:r>
    </w:p>
    <w:p w14:paraId="4F67C82E" w14:textId="77777777" w:rsidR="00002A85" w:rsidRPr="003E48E3" w:rsidRDefault="00002A85" w:rsidP="000266D5">
      <w:pPr>
        <w:numPr>
          <w:ilvl w:val="0"/>
          <w:numId w:val="78"/>
        </w:numPr>
        <w:spacing w:after="0" w:line="240" w:lineRule="auto"/>
        <w:ind w:left="714" w:hanging="357"/>
        <w:rPr>
          <w:rFonts w:ascii="Arial" w:hAnsi="Arial" w:cs="Arial"/>
        </w:rPr>
      </w:pPr>
      <w:r w:rsidRPr="003E48E3">
        <w:rPr>
          <w:rFonts w:ascii="Arial" w:hAnsi="Arial" w:cs="Arial"/>
        </w:rPr>
        <w:t>the individual returns to the home organisation due an urgent business requirement</w:t>
      </w:r>
    </w:p>
    <w:p w14:paraId="5B777383" w14:textId="77777777" w:rsidR="00002A85" w:rsidRPr="003E48E3" w:rsidRDefault="00002A85" w:rsidP="000266D5">
      <w:pPr>
        <w:numPr>
          <w:ilvl w:val="0"/>
          <w:numId w:val="78"/>
        </w:numPr>
        <w:spacing w:after="240" w:line="240" w:lineRule="auto"/>
        <w:ind w:left="714" w:hanging="357"/>
        <w:rPr>
          <w:rFonts w:ascii="Arial" w:hAnsi="Arial" w:cs="Arial"/>
        </w:rPr>
      </w:pPr>
      <w:r w:rsidRPr="003E48E3">
        <w:rPr>
          <w:rFonts w:ascii="Arial" w:hAnsi="Arial" w:cs="Arial"/>
        </w:rPr>
        <w:lastRenderedPageBreak/>
        <w:t>the secondment is not working successfully and discussion has not resolved the problem.</w:t>
      </w:r>
    </w:p>
    <w:p w14:paraId="10974A86" w14:textId="77777777" w:rsidR="00002A85" w:rsidRPr="003E48E3" w:rsidRDefault="00002A85" w:rsidP="00002A85">
      <w:pPr>
        <w:pStyle w:val="Heading2"/>
        <w:rPr>
          <w:rFonts w:ascii="Arial" w:hAnsi="Arial" w:cs="Arial"/>
          <w:sz w:val="22"/>
          <w:szCs w:val="22"/>
        </w:rPr>
      </w:pPr>
      <w:bookmarkStart w:id="206" w:name="_Toc350350105"/>
      <w:bookmarkStart w:id="207" w:name="_Toc346892594"/>
      <w:bookmarkStart w:id="208" w:name="_Toc346892197"/>
      <w:r w:rsidRPr="003E48E3">
        <w:rPr>
          <w:rFonts w:ascii="Arial" w:hAnsi="Arial" w:cs="Arial"/>
          <w:sz w:val="22"/>
          <w:szCs w:val="22"/>
        </w:rPr>
        <w:t>Towards the end of the secondment</w:t>
      </w:r>
      <w:bookmarkEnd w:id="206"/>
    </w:p>
    <w:p w14:paraId="1712B9AB"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Towards the end of the secondment a review of the benefits of the secondment, and any discussion of how further benefit could be achieved in the time remaining, should be undertaken. This should involve the home organisation as this will support the evaluation process and build links for future opportunities. </w:t>
      </w:r>
    </w:p>
    <w:p w14:paraId="4469976F" w14:textId="77777777" w:rsidR="00002A85" w:rsidRPr="003E48E3" w:rsidRDefault="00002A85" w:rsidP="00002A85">
      <w:pPr>
        <w:pStyle w:val="Heading3"/>
        <w:rPr>
          <w:rFonts w:ascii="Arial" w:hAnsi="Arial" w:cs="Arial"/>
          <w:sz w:val="22"/>
          <w:szCs w:val="22"/>
        </w:rPr>
      </w:pPr>
      <w:r w:rsidRPr="003E48E3">
        <w:rPr>
          <w:rFonts w:ascii="Arial" w:hAnsi="Arial" w:cs="Arial"/>
          <w:sz w:val="22"/>
          <w:szCs w:val="22"/>
        </w:rPr>
        <w:t>Extending the secondment</w:t>
      </w:r>
    </w:p>
    <w:p w14:paraId="21E34DA6" w14:textId="77777777" w:rsidR="00002A85" w:rsidRPr="003E48E3" w:rsidRDefault="00002A85" w:rsidP="000266D5">
      <w:pPr>
        <w:numPr>
          <w:ilvl w:val="0"/>
          <w:numId w:val="73"/>
        </w:numPr>
        <w:spacing w:after="240" w:line="240" w:lineRule="auto"/>
        <w:rPr>
          <w:rFonts w:ascii="Arial" w:hAnsi="Arial" w:cs="Arial"/>
        </w:rPr>
      </w:pPr>
      <w:r w:rsidRPr="003E48E3">
        <w:rPr>
          <w:rFonts w:ascii="Arial" w:hAnsi="Arial" w:cs="Arial"/>
        </w:rPr>
        <w:t xml:space="preserve">As inward secondments are used to transfer skills and facilitate movement between the Civil Service and other employers, the Civil Service Commission allows </w:t>
      </w:r>
      <w:r w:rsidRPr="003E48E3">
        <w:rPr>
          <w:rFonts w:ascii="Arial" w:hAnsi="Arial" w:cs="Arial"/>
          <w:b/>
          <w:bCs/>
        </w:rPr>
        <w:t>secondments of up to two years without the need for recruitment via fair and open competition based on merit</w:t>
      </w:r>
      <w:r w:rsidRPr="003E48E3">
        <w:rPr>
          <w:rFonts w:ascii="Arial" w:hAnsi="Arial" w:cs="Arial"/>
        </w:rPr>
        <w:t xml:space="preserve">. </w:t>
      </w:r>
    </w:p>
    <w:p w14:paraId="2826A85B" w14:textId="77777777" w:rsidR="00002A85" w:rsidRPr="003E48E3" w:rsidRDefault="00002A85" w:rsidP="00002A85">
      <w:pPr>
        <w:ind w:left="720"/>
        <w:rPr>
          <w:rFonts w:ascii="Arial" w:hAnsi="Arial" w:cs="Arial"/>
        </w:rPr>
      </w:pPr>
      <w:r w:rsidRPr="003E48E3">
        <w:rPr>
          <w:rFonts w:ascii="Arial" w:hAnsi="Arial" w:cs="Arial"/>
        </w:rPr>
        <w:t xml:space="preserve">Any proposal for a longer secondment at the outset, or to extend the appointment beyond two years requires the approval of the Commission. Additional information is available from the </w:t>
      </w:r>
      <w:hyperlink r:id="rId65" w:history="1">
        <w:r w:rsidRPr="003E48E3">
          <w:rPr>
            <w:rStyle w:val="Hyperlink"/>
            <w:rFonts w:ascii="Arial" w:hAnsi="Arial" w:cs="Arial"/>
          </w:rPr>
          <w:t>Commission’s website</w:t>
        </w:r>
      </w:hyperlink>
      <w:r w:rsidRPr="003E48E3">
        <w:rPr>
          <w:rFonts w:ascii="Arial" w:hAnsi="Arial" w:cs="Arial"/>
        </w:rPr>
        <w:t xml:space="preserve">. </w:t>
      </w:r>
    </w:p>
    <w:p w14:paraId="6E1576BC" w14:textId="77777777" w:rsidR="00002A85" w:rsidRPr="003E48E3" w:rsidRDefault="00002A85" w:rsidP="00002A85">
      <w:pPr>
        <w:pStyle w:val="Heading2"/>
        <w:rPr>
          <w:rFonts w:ascii="Arial" w:hAnsi="Arial" w:cs="Arial"/>
          <w:sz w:val="22"/>
          <w:szCs w:val="22"/>
        </w:rPr>
      </w:pPr>
      <w:bookmarkStart w:id="209" w:name="_Toc350350106"/>
      <w:r w:rsidRPr="003E48E3">
        <w:rPr>
          <w:rFonts w:ascii="Arial" w:hAnsi="Arial" w:cs="Arial"/>
          <w:sz w:val="22"/>
          <w:szCs w:val="22"/>
        </w:rPr>
        <w:t>At the end of the secondment</w:t>
      </w:r>
      <w:bookmarkEnd w:id="209"/>
    </w:p>
    <w:p w14:paraId="4878F5AB" w14:textId="77777777" w:rsidR="00002A85" w:rsidRPr="003E48E3" w:rsidRDefault="00002A85" w:rsidP="000266D5">
      <w:pPr>
        <w:numPr>
          <w:ilvl w:val="0"/>
          <w:numId w:val="73"/>
        </w:numPr>
        <w:tabs>
          <w:tab w:val="num" w:pos="360"/>
        </w:tabs>
        <w:spacing w:after="240" w:line="240" w:lineRule="auto"/>
        <w:ind w:left="360"/>
        <w:rPr>
          <w:rFonts w:ascii="Arial" w:hAnsi="Arial" w:cs="Arial"/>
        </w:rPr>
      </w:pPr>
      <w:r w:rsidRPr="003E48E3">
        <w:rPr>
          <w:rFonts w:ascii="Arial" w:hAnsi="Arial" w:cs="Arial"/>
        </w:rPr>
        <w:t>Activity undertaken at the end of the secondment should include:</w:t>
      </w:r>
    </w:p>
    <w:p w14:paraId="63758633" w14:textId="77777777" w:rsidR="00002A85" w:rsidRPr="003E48E3" w:rsidRDefault="00002A85" w:rsidP="000266D5">
      <w:pPr>
        <w:numPr>
          <w:ilvl w:val="0"/>
          <w:numId w:val="81"/>
        </w:numPr>
        <w:spacing w:after="240" w:line="240" w:lineRule="auto"/>
        <w:rPr>
          <w:rFonts w:ascii="Arial" w:hAnsi="Arial" w:cs="Arial"/>
        </w:rPr>
      </w:pPr>
      <w:r w:rsidRPr="003E48E3">
        <w:rPr>
          <w:rFonts w:ascii="Arial" w:hAnsi="Arial" w:cs="Arial"/>
        </w:rPr>
        <w:t xml:space="preserve">Performing a review of the secondment and the skills and benefits it has brought for: the host department, the individual, the home organisation and the wider Civil Service. This will be key for informing future secondment activity. </w:t>
      </w:r>
    </w:p>
    <w:p w14:paraId="2EAA2DA4" w14:textId="77777777" w:rsidR="00002A85" w:rsidRPr="003E48E3" w:rsidRDefault="00002A85" w:rsidP="000266D5">
      <w:pPr>
        <w:numPr>
          <w:ilvl w:val="0"/>
          <w:numId w:val="81"/>
        </w:numPr>
        <w:spacing w:after="240" w:line="240" w:lineRule="auto"/>
        <w:rPr>
          <w:rFonts w:ascii="Arial" w:hAnsi="Arial" w:cs="Arial"/>
        </w:rPr>
      </w:pPr>
      <w:r w:rsidRPr="003E48E3">
        <w:rPr>
          <w:rFonts w:ascii="Arial" w:hAnsi="Arial" w:cs="Arial"/>
        </w:rPr>
        <w:t xml:space="preserve">Considering keeping in contact with the individual as a way to build networks outside of the Civil Service which could lead to similar arrangements in the future. </w:t>
      </w:r>
    </w:p>
    <w:p w14:paraId="51A5C19F" w14:textId="77777777" w:rsidR="00002A85" w:rsidRPr="003E48E3" w:rsidRDefault="00002A85" w:rsidP="00002A85">
      <w:pPr>
        <w:pStyle w:val="Heading2"/>
        <w:rPr>
          <w:rFonts w:ascii="Arial" w:hAnsi="Arial" w:cs="Arial"/>
          <w:sz w:val="22"/>
          <w:szCs w:val="22"/>
        </w:rPr>
      </w:pPr>
      <w:bookmarkStart w:id="210" w:name="_Toc350350107"/>
      <w:r w:rsidRPr="003E48E3">
        <w:rPr>
          <w:rFonts w:ascii="Arial" w:hAnsi="Arial" w:cs="Arial"/>
          <w:sz w:val="22"/>
          <w:szCs w:val="22"/>
        </w:rPr>
        <w:t>Further help</w:t>
      </w:r>
      <w:bookmarkEnd w:id="210"/>
    </w:p>
    <w:p w14:paraId="5F01D0D1" w14:textId="77777777" w:rsidR="00002A85" w:rsidRPr="003E48E3" w:rsidRDefault="00002A85" w:rsidP="000266D5">
      <w:pPr>
        <w:numPr>
          <w:ilvl w:val="0"/>
          <w:numId w:val="73"/>
        </w:numPr>
        <w:tabs>
          <w:tab w:val="num" w:pos="360"/>
        </w:tabs>
        <w:spacing w:after="240" w:line="240" w:lineRule="auto"/>
        <w:ind w:left="360"/>
        <w:rPr>
          <w:rFonts w:ascii="Arial" w:hAnsi="Arial" w:cs="Arial"/>
        </w:rPr>
      </w:pPr>
      <w:bookmarkStart w:id="211" w:name="_Toc346898473"/>
      <w:bookmarkStart w:id="212" w:name="_Toc346896915"/>
      <w:bookmarkStart w:id="213" w:name="_Toc346896506"/>
      <w:bookmarkStart w:id="214" w:name="_Toc346896378"/>
      <w:bookmarkStart w:id="215" w:name="_Toc346895156"/>
      <w:bookmarkStart w:id="216" w:name="_Toc346894653"/>
      <w:r w:rsidRPr="003E48E3">
        <w:rPr>
          <w:rFonts w:ascii="Arial" w:hAnsi="Arial" w:cs="Arial"/>
        </w:rPr>
        <w:t>The Frequently Asked Questions provide further detailed advice in response to questions that employees or managers may ask when considering a secondment opportunity.</w:t>
      </w:r>
    </w:p>
    <w:bookmarkEnd w:id="211"/>
    <w:bookmarkEnd w:id="212"/>
    <w:bookmarkEnd w:id="213"/>
    <w:bookmarkEnd w:id="214"/>
    <w:bookmarkEnd w:id="215"/>
    <w:bookmarkEnd w:id="216"/>
    <w:p w14:paraId="63B4DCE2" w14:textId="77777777" w:rsidR="00002A85" w:rsidRPr="003E48E3" w:rsidRDefault="00002A85" w:rsidP="00002A85">
      <w:pPr>
        <w:pStyle w:val="Heading2"/>
        <w:rPr>
          <w:rFonts w:ascii="Arial" w:hAnsi="Arial" w:cs="Arial"/>
          <w:sz w:val="22"/>
          <w:szCs w:val="22"/>
        </w:rPr>
      </w:pPr>
      <w:r w:rsidRPr="003E48E3">
        <w:rPr>
          <w:rFonts w:ascii="Arial" w:hAnsi="Arial" w:cs="Arial"/>
          <w:b w:val="0"/>
          <w:bCs/>
          <w:iCs/>
          <w:sz w:val="22"/>
          <w:szCs w:val="22"/>
        </w:rPr>
        <w:br w:type="page"/>
      </w:r>
      <w:bookmarkStart w:id="217" w:name="_Annex_1_–_"/>
      <w:bookmarkStart w:id="218" w:name="_Toc350350108"/>
      <w:bookmarkEnd w:id="217"/>
      <w:r w:rsidRPr="003E48E3">
        <w:rPr>
          <w:rFonts w:ascii="Arial" w:hAnsi="Arial" w:cs="Arial"/>
          <w:sz w:val="22"/>
          <w:szCs w:val="22"/>
        </w:rPr>
        <w:lastRenderedPageBreak/>
        <w:t>Annex 1 – Civil Service guidance and rules to consider</w:t>
      </w:r>
      <w:bookmarkEnd w:id="197"/>
      <w:bookmarkEnd w:id="207"/>
      <w:bookmarkEnd w:id="208"/>
      <w:bookmarkEnd w:id="218"/>
    </w:p>
    <w:p w14:paraId="2C8AA6B7" w14:textId="77777777" w:rsidR="00002A85" w:rsidRPr="003E48E3" w:rsidRDefault="00002A85" w:rsidP="00002A85">
      <w:pPr>
        <w:rPr>
          <w:rFonts w:ascii="Arial" w:hAnsi="Arial" w:cs="Arial"/>
          <w:color w:val="000000"/>
        </w:rPr>
      </w:pPr>
      <w:r w:rsidRPr="003E48E3">
        <w:rPr>
          <w:rFonts w:ascii="Arial" w:hAnsi="Arial" w:cs="Arial"/>
          <w:b/>
          <w:color w:val="BD2B0B"/>
        </w:rPr>
        <w:t>Section 10.3 of the Civil Service Management Code</w:t>
      </w:r>
      <w:r w:rsidRPr="003E48E3">
        <w:rPr>
          <w:rFonts w:ascii="Arial" w:hAnsi="Arial" w:cs="Arial"/>
        </w:rPr>
        <w:t xml:space="preserve"> </w:t>
      </w:r>
      <w:r w:rsidRPr="003E48E3">
        <w:rPr>
          <w:rFonts w:ascii="Arial" w:hAnsi="Arial" w:cs="Arial"/>
          <w:color w:val="000000"/>
        </w:rPr>
        <w:t>sets out rules concerning:</w:t>
      </w:r>
    </w:p>
    <w:p w14:paraId="5E2A8170"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Conduct and discipline</w:t>
      </w:r>
    </w:p>
    <w:p w14:paraId="1FB4800E"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Pensions arrangements</w:t>
      </w:r>
    </w:p>
    <w:p w14:paraId="6AA14ECF"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Injury Benefits</w:t>
      </w:r>
    </w:p>
    <w:p w14:paraId="49593E1B" w14:textId="77777777" w:rsidR="00002A85" w:rsidRPr="003E48E3" w:rsidRDefault="00002A85" w:rsidP="000266D5">
      <w:pPr>
        <w:numPr>
          <w:ilvl w:val="0"/>
          <w:numId w:val="75"/>
        </w:numPr>
        <w:tabs>
          <w:tab w:val="left" w:pos="851"/>
        </w:tabs>
        <w:spacing w:after="0" w:line="240" w:lineRule="auto"/>
        <w:rPr>
          <w:rFonts w:ascii="Arial" w:hAnsi="Arial" w:cs="Arial"/>
        </w:rPr>
      </w:pPr>
      <w:r w:rsidRPr="003E48E3">
        <w:rPr>
          <w:rFonts w:ascii="Arial" w:hAnsi="Arial" w:cs="Arial"/>
        </w:rPr>
        <w:t>Recruiting to inward secondments</w:t>
      </w:r>
    </w:p>
    <w:p w14:paraId="7FB062A7" w14:textId="77777777" w:rsidR="00002A85" w:rsidRPr="003E48E3" w:rsidRDefault="00002A85" w:rsidP="000266D5">
      <w:pPr>
        <w:numPr>
          <w:ilvl w:val="0"/>
          <w:numId w:val="75"/>
        </w:numPr>
        <w:tabs>
          <w:tab w:val="left" w:pos="851"/>
        </w:tabs>
        <w:spacing w:after="240" w:line="240" w:lineRule="auto"/>
        <w:ind w:left="1570" w:hanging="357"/>
        <w:rPr>
          <w:rFonts w:ascii="Arial" w:hAnsi="Arial" w:cs="Arial"/>
        </w:rPr>
      </w:pPr>
      <w:r w:rsidRPr="003E48E3">
        <w:rPr>
          <w:rFonts w:ascii="Arial" w:hAnsi="Arial" w:cs="Arial"/>
        </w:rPr>
        <w:t>Pre-appointment checks for inward secondments</w:t>
      </w:r>
    </w:p>
    <w:p w14:paraId="2CC5A07F" w14:textId="77777777" w:rsidR="00002A85" w:rsidRPr="003E48E3" w:rsidRDefault="00002A85" w:rsidP="00002A85">
      <w:pPr>
        <w:rPr>
          <w:rFonts w:ascii="Arial" w:hAnsi="Arial" w:cs="Arial"/>
          <w:color w:val="000000"/>
        </w:rPr>
      </w:pPr>
      <w:r w:rsidRPr="003E48E3">
        <w:rPr>
          <w:rFonts w:ascii="Arial" w:hAnsi="Arial" w:cs="Arial"/>
          <w:color w:val="000000"/>
        </w:rPr>
        <w:t xml:space="preserve">This guidance reflects the Management Code position but the source information can be found </w:t>
      </w:r>
      <w:hyperlink r:id="rId66" w:history="1">
        <w:r w:rsidRPr="003E48E3">
          <w:rPr>
            <w:rStyle w:val="Hyperlink"/>
            <w:rFonts w:ascii="Arial" w:hAnsi="Arial" w:cs="Arial"/>
          </w:rPr>
          <w:t>here</w:t>
        </w:r>
      </w:hyperlink>
      <w:r w:rsidRPr="003E48E3">
        <w:rPr>
          <w:rFonts w:ascii="Arial" w:hAnsi="Arial" w:cs="Arial"/>
          <w:color w:val="000000"/>
        </w:rPr>
        <w:t>.</w:t>
      </w:r>
    </w:p>
    <w:p w14:paraId="34AAFD7B" w14:textId="77777777" w:rsidR="00002A85" w:rsidRPr="003E48E3" w:rsidRDefault="00002A85" w:rsidP="00002A85">
      <w:pPr>
        <w:rPr>
          <w:rFonts w:ascii="Arial" w:hAnsi="Arial" w:cs="Arial"/>
          <w:b/>
          <w:color w:val="BD2B0B"/>
        </w:rPr>
      </w:pPr>
      <w:r w:rsidRPr="003E48E3">
        <w:rPr>
          <w:rFonts w:ascii="Arial" w:hAnsi="Arial" w:cs="Arial"/>
          <w:b/>
          <w:color w:val="BD2B0B"/>
        </w:rPr>
        <w:t xml:space="preserve">Cabinet Office Recruitment Freeze Guidelines </w:t>
      </w:r>
      <w:r w:rsidRPr="003E48E3">
        <w:rPr>
          <w:rFonts w:ascii="Arial" w:hAnsi="Arial" w:cs="Arial"/>
          <w:color w:val="000000"/>
        </w:rPr>
        <w:t xml:space="preserve">This applies to those taken on inward secondment, even if the individual stays on their home organisation’s payroll or there is a </w:t>
      </w:r>
      <w:proofErr w:type="gramStart"/>
      <w:r w:rsidRPr="003E48E3">
        <w:rPr>
          <w:rFonts w:ascii="Arial" w:hAnsi="Arial" w:cs="Arial"/>
          <w:color w:val="000000"/>
        </w:rPr>
        <w:t>zero cost</w:t>
      </w:r>
      <w:proofErr w:type="gramEnd"/>
      <w:r w:rsidRPr="003E48E3">
        <w:rPr>
          <w:rFonts w:ascii="Arial" w:hAnsi="Arial" w:cs="Arial"/>
          <w:color w:val="000000"/>
        </w:rPr>
        <w:t xml:space="preserve"> agreement.</w:t>
      </w:r>
    </w:p>
    <w:p w14:paraId="1ECB2D41" w14:textId="77777777" w:rsidR="00002A85" w:rsidRPr="003E48E3" w:rsidRDefault="00002A85" w:rsidP="00002A85">
      <w:pPr>
        <w:rPr>
          <w:rFonts w:ascii="Arial" w:hAnsi="Arial" w:cs="Arial"/>
        </w:rPr>
      </w:pPr>
      <w:r w:rsidRPr="003E48E3">
        <w:rPr>
          <w:rFonts w:ascii="Arial" w:hAnsi="Arial" w:cs="Arial"/>
          <w:b/>
          <w:color w:val="BD2B0B"/>
        </w:rPr>
        <w:t>Civil Service Commission’s Recruitment Principles</w:t>
      </w:r>
      <w:r w:rsidRPr="003E48E3">
        <w:rPr>
          <w:rFonts w:ascii="Arial" w:hAnsi="Arial" w:cs="Arial"/>
        </w:rPr>
        <w:t xml:space="preserve"> </w:t>
      </w:r>
      <w:proofErr w:type="gramStart"/>
      <w:r w:rsidRPr="003E48E3">
        <w:rPr>
          <w:rFonts w:ascii="Arial" w:hAnsi="Arial" w:cs="Arial"/>
        </w:rPr>
        <w:t>The</w:t>
      </w:r>
      <w:proofErr w:type="gramEnd"/>
      <w:r w:rsidRPr="003E48E3">
        <w:rPr>
          <w:rFonts w:ascii="Arial" w:hAnsi="Arial" w:cs="Arial"/>
        </w:rPr>
        <w:t xml:space="preserve"> Civil Service Management Code states that inward secondments must not conflict with rules governing appointment on merit through fair and open competition. The rules allow secondments to be an exception to the Principles but also put a limit of two years on their duration. Secondments recruited via a fair and open competition route will be rare but if this does occur that posting will not be treated as an exception and can be for a period of longer than two years. The link can be found </w:t>
      </w:r>
      <w:hyperlink r:id="rId67" w:history="1">
        <w:r w:rsidRPr="003E48E3">
          <w:rPr>
            <w:rStyle w:val="Hyperlink"/>
            <w:rFonts w:ascii="Arial" w:hAnsi="Arial" w:cs="Arial"/>
          </w:rPr>
          <w:t>here</w:t>
        </w:r>
      </w:hyperlink>
      <w:r w:rsidRPr="003E48E3">
        <w:rPr>
          <w:rFonts w:ascii="Arial" w:hAnsi="Arial" w:cs="Arial"/>
        </w:rPr>
        <w:t xml:space="preserve">. </w:t>
      </w:r>
    </w:p>
    <w:p w14:paraId="7393DAB8" w14:textId="77777777" w:rsidR="00002A85" w:rsidRPr="003E48E3" w:rsidRDefault="00002A85" w:rsidP="00002A85">
      <w:pPr>
        <w:rPr>
          <w:rFonts w:ascii="Arial" w:hAnsi="Arial" w:cs="Arial"/>
          <w:b/>
          <w:color w:val="BD2B0B"/>
        </w:rPr>
      </w:pPr>
      <w:r w:rsidRPr="003E48E3">
        <w:rPr>
          <w:rFonts w:ascii="Arial" w:hAnsi="Arial" w:cs="Arial"/>
          <w:b/>
          <w:color w:val="BD2B0B"/>
        </w:rPr>
        <w:t xml:space="preserve">Pre-appointment checks guidance </w:t>
      </w:r>
      <w:r w:rsidRPr="003E48E3">
        <w:rPr>
          <w:rFonts w:ascii="Arial" w:hAnsi="Arial" w:cs="Arial"/>
          <w:color w:val="000000"/>
        </w:rPr>
        <w:t xml:space="preserve">All those moving into the Civil Service on secondment need to have undergone pre-appointment checks. Refer to departmental guidance and the: </w:t>
      </w:r>
    </w:p>
    <w:p w14:paraId="0A3AC952" w14:textId="77777777" w:rsidR="00002A85" w:rsidRPr="003E48E3" w:rsidRDefault="00002A85" w:rsidP="000266D5">
      <w:pPr>
        <w:numPr>
          <w:ilvl w:val="0"/>
          <w:numId w:val="82"/>
        </w:numPr>
        <w:spacing w:after="240" w:line="240" w:lineRule="auto"/>
        <w:rPr>
          <w:rFonts w:ascii="Arial" w:hAnsi="Arial" w:cs="Arial"/>
          <w:b/>
          <w:color w:val="BD2B0B"/>
        </w:rPr>
      </w:pPr>
      <w:r w:rsidRPr="003E48E3">
        <w:rPr>
          <w:rFonts w:ascii="Arial" w:hAnsi="Arial" w:cs="Arial"/>
          <w:b/>
          <w:color w:val="BD2B0B"/>
        </w:rPr>
        <w:t xml:space="preserve">Baseline Personnel Security Standard, </w:t>
      </w:r>
      <w:r w:rsidRPr="003E48E3">
        <w:rPr>
          <w:rFonts w:ascii="Arial" w:hAnsi="Arial" w:cs="Arial"/>
          <w:color w:val="000000"/>
        </w:rPr>
        <w:t>this</w:t>
      </w:r>
      <w:r w:rsidRPr="003E48E3">
        <w:rPr>
          <w:rFonts w:ascii="Arial" w:hAnsi="Arial" w:cs="Arial"/>
        </w:rPr>
        <w:t xml:space="preserve"> sets out the standard security checks across Government and the different clearance level required for different roles. </w:t>
      </w:r>
      <w:r w:rsidRPr="003E48E3">
        <w:rPr>
          <w:rFonts w:ascii="Arial" w:hAnsi="Arial" w:cs="Arial"/>
          <w:b/>
        </w:rPr>
        <w:t>[DN: Department to insert link to departmental guidance]</w:t>
      </w:r>
    </w:p>
    <w:p w14:paraId="0C4A07AA" w14:textId="77777777" w:rsidR="00002A85" w:rsidRPr="003E48E3" w:rsidRDefault="00002A85" w:rsidP="000266D5">
      <w:pPr>
        <w:numPr>
          <w:ilvl w:val="0"/>
          <w:numId w:val="82"/>
        </w:numPr>
        <w:spacing w:after="240" w:line="240" w:lineRule="auto"/>
        <w:rPr>
          <w:rFonts w:ascii="Arial" w:hAnsi="Arial" w:cs="Arial"/>
          <w:color w:val="000000"/>
        </w:rPr>
      </w:pPr>
      <w:r w:rsidRPr="003E48E3">
        <w:rPr>
          <w:rFonts w:ascii="Arial" w:hAnsi="Arial" w:cs="Arial"/>
          <w:b/>
          <w:color w:val="BD2B0B"/>
        </w:rPr>
        <w:t xml:space="preserve">Civil Service Nationality Rules, </w:t>
      </w:r>
      <w:r w:rsidRPr="003E48E3">
        <w:rPr>
          <w:rFonts w:ascii="Arial" w:hAnsi="Arial" w:cs="Arial"/>
          <w:color w:val="000000"/>
        </w:rPr>
        <w:t>these apply</w:t>
      </w:r>
      <w:r w:rsidRPr="003E48E3">
        <w:rPr>
          <w:rFonts w:ascii="Arial" w:hAnsi="Arial" w:cs="Arial"/>
          <w:color w:val="BD2B0B"/>
        </w:rPr>
        <w:t xml:space="preserve"> </w:t>
      </w:r>
      <w:r w:rsidRPr="003E48E3">
        <w:rPr>
          <w:rFonts w:ascii="Arial" w:hAnsi="Arial" w:cs="Arial"/>
          <w:color w:val="000000"/>
        </w:rPr>
        <w:t>only</w:t>
      </w:r>
      <w:r w:rsidRPr="003E48E3">
        <w:rPr>
          <w:rFonts w:ascii="Arial" w:hAnsi="Arial" w:cs="Arial"/>
          <w:color w:val="BD2B0B"/>
        </w:rPr>
        <w:t xml:space="preserve"> </w:t>
      </w:r>
      <w:r w:rsidRPr="003E48E3">
        <w:rPr>
          <w:rFonts w:ascii="Arial" w:hAnsi="Arial" w:cs="Arial"/>
        </w:rPr>
        <w:t xml:space="preserve">to inward secondments where the terms of the secondment agreement are such that the individual is considered to be employed by the Civil Service. </w:t>
      </w:r>
      <w:bookmarkStart w:id="219" w:name="_Annex_2_Flow"/>
      <w:bookmarkStart w:id="220" w:name="_Annex_4_–_1"/>
      <w:bookmarkEnd w:id="219"/>
      <w:bookmarkEnd w:id="220"/>
      <w:r w:rsidRPr="003E48E3">
        <w:rPr>
          <w:rFonts w:ascii="Arial" w:hAnsi="Arial" w:cs="Arial"/>
        </w:rPr>
        <w:t xml:space="preserve"> These can be found </w:t>
      </w:r>
      <w:hyperlink r:id="rId68" w:history="1">
        <w:r w:rsidRPr="003E48E3">
          <w:rPr>
            <w:rStyle w:val="Hyperlink"/>
            <w:rFonts w:ascii="Arial" w:hAnsi="Arial" w:cs="Arial"/>
          </w:rPr>
          <w:t>here</w:t>
        </w:r>
      </w:hyperlink>
      <w:r w:rsidRPr="003E48E3">
        <w:rPr>
          <w:rFonts w:ascii="Arial" w:hAnsi="Arial" w:cs="Arial"/>
        </w:rPr>
        <w:t>.</w:t>
      </w:r>
    </w:p>
    <w:p w14:paraId="0F14B311" w14:textId="77777777" w:rsidR="00002A85" w:rsidRPr="003E48E3" w:rsidRDefault="00002A85" w:rsidP="00002A85">
      <w:pPr>
        <w:pStyle w:val="Heading2"/>
        <w:rPr>
          <w:rFonts w:ascii="Arial" w:hAnsi="Arial" w:cs="Arial"/>
          <w:sz w:val="22"/>
          <w:szCs w:val="22"/>
        </w:rPr>
      </w:pPr>
      <w:r w:rsidRPr="003E48E3">
        <w:rPr>
          <w:rFonts w:ascii="Arial" w:hAnsi="Arial" w:cs="Arial"/>
          <w:b w:val="0"/>
          <w:bCs/>
          <w:iCs/>
          <w:sz w:val="22"/>
          <w:szCs w:val="22"/>
        </w:rPr>
        <w:br w:type="page"/>
      </w:r>
      <w:bookmarkStart w:id="221" w:name="_Annex_3_–"/>
      <w:bookmarkStart w:id="222" w:name="_Annex_2_–"/>
      <w:bookmarkStart w:id="223" w:name="_Toc350350109"/>
      <w:bookmarkEnd w:id="221"/>
      <w:bookmarkEnd w:id="222"/>
      <w:r w:rsidRPr="003E48E3">
        <w:rPr>
          <w:rFonts w:ascii="Arial" w:hAnsi="Arial" w:cs="Arial"/>
          <w:sz w:val="22"/>
          <w:szCs w:val="22"/>
        </w:rPr>
        <w:lastRenderedPageBreak/>
        <w:t>Annex 2 – Business case template</w:t>
      </w:r>
      <w:bookmarkEnd w:id="223"/>
    </w:p>
    <w:p w14:paraId="28265065" w14:textId="77777777" w:rsidR="00002A85" w:rsidRPr="003E48E3" w:rsidRDefault="00002A85" w:rsidP="00002A85">
      <w:pPr>
        <w:spacing w:before="240"/>
        <w:rPr>
          <w:rFonts w:ascii="Arial" w:hAnsi="Arial" w:cs="Arial"/>
        </w:rPr>
      </w:pPr>
      <w:r w:rsidRPr="003E48E3">
        <w:rPr>
          <w:rFonts w:ascii="Arial" w:hAnsi="Arial" w:cs="Arial"/>
        </w:rPr>
        <w:t xml:space="preserve">Employees wishing to apply for a secondment opportunity must satisfy the eligibility criteria set out in the secondments policy and complete the business case template. Detailed information should be provided to enable managers to make an informed decision on whether they are able to support and approve the application. </w:t>
      </w:r>
    </w:p>
    <w:p w14:paraId="60E6F587" w14:textId="77777777" w:rsidR="00002A85" w:rsidRPr="003E48E3" w:rsidRDefault="00002A85" w:rsidP="00002A85">
      <w:pPr>
        <w:spacing w:before="240"/>
        <w:rPr>
          <w:rFonts w:ascii="Arial" w:hAnsi="Arial" w:cs="Arial"/>
        </w:rPr>
      </w:pPr>
      <w:r w:rsidRPr="003E48E3">
        <w:rPr>
          <w:rFonts w:ascii="Arial" w:hAnsi="Arial" w:cs="Arial"/>
        </w:rPr>
        <w:t>All sections should be completed in full:</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00"/>
        <w:gridCol w:w="1080"/>
        <w:gridCol w:w="1438"/>
      </w:tblGrid>
      <w:tr w:rsidR="00002A85" w:rsidRPr="00E1498F" w14:paraId="7C0E8C01"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176616C9" w14:textId="77777777" w:rsidR="00002A85" w:rsidRPr="003E48E3" w:rsidRDefault="00002A85">
            <w:pPr>
              <w:spacing w:before="240" w:after="120"/>
              <w:rPr>
                <w:rFonts w:ascii="Arial" w:hAnsi="Arial" w:cs="Arial"/>
                <w:b/>
              </w:rPr>
            </w:pPr>
            <w:r w:rsidRPr="003E48E3">
              <w:rPr>
                <w:rFonts w:ascii="Arial" w:hAnsi="Arial" w:cs="Arial"/>
                <w:b/>
              </w:rPr>
              <w:t>Employee name and grade</w:t>
            </w:r>
          </w:p>
        </w:tc>
        <w:tc>
          <w:tcPr>
            <w:tcW w:w="5218" w:type="dxa"/>
            <w:gridSpan w:val="3"/>
            <w:tcBorders>
              <w:top w:val="single" w:sz="4" w:space="0" w:color="auto"/>
              <w:left w:val="single" w:sz="4" w:space="0" w:color="auto"/>
              <w:bottom w:val="single" w:sz="4" w:space="0" w:color="auto"/>
              <w:right w:val="single" w:sz="4" w:space="0" w:color="auto"/>
            </w:tcBorders>
          </w:tcPr>
          <w:p w14:paraId="4284CF39" w14:textId="77777777" w:rsidR="00002A85" w:rsidRPr="003E48E3" w:rsidRDefault="00002A85">
            <w:pPr>
              <w:spacing w:before="240" w:after="120"/>
              <w:rPr>
                <w:rFonts w:ascii="Arial" w:hAnsi="Arial" w:cs="Arial"/>
              </w:rPr>
            </w:pPr>
          </w:p>
        </w:tc>
      </w:tr>
      <w:tr w:rsidR="00002A85" w:rsidRPr="00E1498F" w14:paraId="2557521C" w14:textId="77777777" w:rsidTr="00002A85">
        <w:trPr>
          <w:trHeight w:val="1022"/>
        </w:trPr>
        <w:tc>
          <w:tcPr>
            <w:tcW w:w="4068" w:type="dxa"/>
            <w:tcBorders>
              <w:top w:val="single" w:sz="4" w:space="0" w:color="auto"/>
              <w:left w:val="single" w:sz="4" w:space="0" w:color="auto"/>
              <w:bottom w:val="single" w:sz="4" w:space="0" w:color="auto"/>
              <w:right w:val="single" w:sz="4" w:space="0" w:color="auto"/>
            </w:tcBorders>
            <w:hideMark/>
          </w:tcPr>
          <w:p w14:paraId="551DFB72" w14:textId="77777777" w:rsidR="00002A85" w:rsidRPr="003E48E3" w:rsidRDefault="00002A85">
            <w:pPr>
              <w:spacing w:before="240" w:after="120"/>
              <w:rPr>
                <w:rFonts w:ascii="Arial" w:hAnsi="Arial" w:cs="Arial"/>
                <w:b/>
              </w:rPr>
            </w:pPr>
            <w:r w:rsidRPr="003E48E3">
              <w:rPr>
                <w:rFonts w:ascii="Arial" w:hAnsi="Arial" w:cs="Arial"/>
                <w:b/>
              </w:rPr>
              <w:t>Details of the secondment opportunity: employer, type of business/organisation, role type and working hours</w:t>
            </w:r>
          </w:p>
        </w:tc>
        <w:tc>
          <w:tcPr>
            <w:tcW w:w="5218" w:type="dxa"/>
            <w:gridSpan w:val="3"/>
            <w:tcBorders>
              <w:top w:val="single" w:sz="4" w:space="0" w:color="auto"/>
              <w:left w:val="single" w:sz="4" w:space="0" w:color="auto"/>
              <w:bottom w:val="single" w:sz="4" w:space="0" w:color="auto"/>
              <w:right w:val="single" w:sz="4" w:space="0" w:color="auto"/>
            </w:tcBorders>
          </w:tcPr>
          <w:p w14:paraId="7A4432A1" w14:textId="77777777" w:rsidR="00002A85" w:rsidRPr="003E48E3" w:rsidRDefault="00002A85">
            <w:pPr>
              <w:spacing w:before="240" w:after="120"/>
              <w:rPr>
                <w:rFonts w:ascii="Arial" w:hAnsi="Arial" w:cs="Arial"/>
              </w:rPr>
            </w:pPr>
          </w:p>
        </w:tc>
      </w:tr>
      <w:tr w:rsidR="00002A85" w:rsidRPr="00E1498F" w14:paraId="422ED0EA"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21F5CD52" w14:textId="77777777" w:rsidR="00002A85" w:rsidRPr="003E48E3" w:rsidRDefault="00002A85">
            <w:pPr>
              <w:spacing w:before="240" w:after="120"/>
              <w:rPr>
                <w:rFonts w:ascii="Arial" w:hAnsi="Arial" w:cs="Arial"/>
                <w:b/>
              </w:rPr>
            </w:pPr>
            <w:r w:rsidRPr="003E48E3">
              <w:rPr>
                <w:rFonts w:ascii="Arial" w:hAnsi="Arial" w:cs="Arial"/>
                <w:b/>
              </w:rPr>
              <w:t>Duration of secondment</w:t>
            </w:r>
          </w:p>
        </w:tc>
        <w:tc>
          <w:tcPr>
            <w:tcW w:w="5218" w:type="dxa"/>
            <w:gridSpan w:val="3"/>
            <w:tcBorders>
              <w:top w:val="single" w:sz="4" w:space="0" w:color="auto"/>
              <w:left w:val="single" w:sz="4" w:space="0" w:color="auto"/>
              <w:bottom w:val="single" w:sz="4" w:space="0" w:color="auto"/>
              <w:right w:val="single" w:sz="4" w:space="0" w:color="auto"/>
            </w:tcBorders>
          </w:tcPr>
          <w:p w14:paraId="6DD291C3" w14:textId="77777777" w:rsidR="00002A85" w:rsidRPr="003E48E3" w:rsidRDefault="00002A85">
            <w:pPr>
              <w:spacing w:before="240" w:after="120"/>
              <w:rPr>
                <w:rFonts w:ascii="Arial" w:hAnsi="Arial" w:cs="Arial"/>
              </w:rPr>
            </w:pPr>
          </w:p>
        </w:tc>
      </w:tr>
      <w:tr w:rsidR="00002A85" w:rsidRPr="00E1498F" w14:paraId="30176287" w14:textId="77777777" w:rsidTr="00002A85">
        <w:trPr>
          <w:trHeight w:val="1220"/>
        </w:trPr>
        <w:tc>
          <w:tcPr>
            <w:tcW w:w="4068" w:type="dxa"/>
            <w:tcBorders>
              <w:top w:val="single" w:sz="4" w:space="0" w:color="auto"/>
              <w:left w:val="single" w:sz="4" w:space="0" w:color="auto"/>
              <w:bottom w:val="single" w:sz="4" w:space="0" w:color="auto"/>
              <w:right w:val="single" w:sz="4" w:space="0" w:color="auto"/>
            </w:tcBorders>
            <w:hideMark/>
          </w:tcPr>
          <w:p w14:paraId="19116A37" w14:textId="77777777" w:rsidR="00002A85" w:rsidRPr="003E48E3" w:rsidRDefault="00002A85">
            <w:pPr>
              <w:spacing w:before="240" w:after="120"/>
              <w:rPr>
                <w:rFonts w:ascii="Arial" w:hAnsi="Arial" w:cs="Arial"/>
                <w:b/>
              </w:rPr>
            </w:pPr>
            <w:r w:rsidRPr="003E48E3">
              <w:rPr>
                <w:rFonts w:ascii="Arial" w:hAnsi="Arial" w:cs="Arial"/>
                <w:b/>
              </w:rPr>
              <w:t>Details of personal development the opportunity would provide</w:t>
            </w:r>
          </w:p>
        </w:tc>
        <w:tc>
          <w:tcPr>
            <w:tcW w:w="5218" w:type="dxa"/>
            <w:gridSpan w:val="3"/>
            <w:tcBorders>
              <w:top w:val="single" w:sz="4" w:space="0" w:color="auto"/>
              <w:left w:val="single" w:sz="4" w:space="0" w:color="auto"/>
              <w:bottom w:val="single" w:sz="4" w:space="0" w:color="auto"/>
              <w:right w:val="single" w:sz="4" w:space="0" w:color="auto"/>
            </w:tcBorders>
          </w:tcPr>
          <w:p w14:paraId="4C248537" w14:textId="77777777" w:rsidR="00002A85" w:rsidRPr="003E48E3" w:rsidRDefault="00002A85">
            <w:pPr>
              <w:spacing w:before="240" w:after="120"/>
              <w:rPr>
                <w:rFonts w:ascii="Arial" w:hAnsi="Arial" w:cs="Arial"/>
              </w:rPr>
            </w:pPr>
          </w:p>
        </w:tc>
      </w:tr>
      <w:tr w:rsidR="00002A85" w:rsidRPr="00E1498F" w14:paraId="389206AC"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0C2B9CD4" w14:textId="77777777" w:rsidR="00002A85" w:rsidRPr="003E48E3" w:rsidRDefault="00002A85">
            <w:pPr>
              <w:spacing w:before="240" w:after="120"/>
              <w:rPr>
                <w:rFonts w:ascii="Arial" w:hAnsi="Arial" w:cs="Arial"/>
              </w:rPr>
            </w:pPr>
            <w:r w:rsidRPr="003E48E3">
              <w:rPr>
                <w:rFonts w:ascii="Arial" w:hAnsi="Arial" w:cs="Arial"/>
                <w:b/>
              </w:rPr>
              <w:t>Details of business benefits to the home department</w:t>
            </w:r>
            <w:r w:rsidRPr="003E48E3">
              <w:rPr>
                <w:rFonts w:ascii="Arial" w:hAnsi="Arial" w:cs="Arial"/>
              </w:rPr>
              <w:t xml:space="preserve">. </w:t>
            </w:r>
            <w:r w:rsidRPr="003E48E3">
              <w:rPr>
                <w:rFonts w:ascii="Arial" w:hAnsi="Arial" w:cs="Arial"/>
                <w:b/>
              </w:rPr>
              <w:t>For example, skills or knowledge that you will return with.</w:t>
            </w:r>
          </w:p>
        </w:tc>
        <w:tc>
          <w:tcPr>
            <w:tcW w:w="5218" w:type="dxa"/>
            <w:gridSpan w:val="3"/>
            <w:tcBorders>
              <w:top w:val="single" w:sz="4" w:space="0" w:color="auto"/>
              <w:left w:val="single" w:sz="4" w:space="0" w:color="auto"/>
              <w:bottom w:val="single" w:sz="4" w:space="0" w:color="auto"/>
              <w:right w:val="single" w:sz="4" w:space="0" w:color="auto"/>
            </w:tcBorders>
          </w:tcPr>
          <w:p w14:paraId="002C24F2" w14:textId="77777777" w:rsidR="00002A85" w:rsidRPr="003E48E3" w:rsidRDefault="00002A85">
            <w:pPr>
              <w:spacing w:before="240" w:after="120"/>
              <w:rPr>
                <w:rFonts w:ascii="Arial" w:hAnsi="Arial" w:cs="Arial"/>
              </w:rPr>
            </w:pPr>
          </w:p>
        </w:tc>
      </w:tr>
      <w:tr w:rsidR="00002A85" w:rsidRPr="00E1498F" w14:paraId="4FB9BEF3"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5516B526" w14:textId="77777777" w:rsidR="00002A85" w:rsidRPr="003E48E3" w:rsidRDefault="00002A85">
            <w:pPr>
              <w:spacing w:before="240" w:after="120"/>
              <w:rPr>
                <w:rFonts w:ascii="Arial" w:hAnsi="Arial" w:cs="Arial"/>
                <w:b/>
              </w:rPr>
            </w:pPr>
            <w:r w:rsidRPr="003E48E3">
              <w:rPr>
                <w:rFonts w:ascii="Arial" w:hAnsi="Arial" w:cs="Arial"/>
                <w:b/>
              </w:rPr>
              <w:t>Details of business benefits to the wider Civil Service.</w:t>
            </w:r>
          </w:p>
        </w:tc>
        <w:tc>
          <w:tcPr>
            <w:tcW w:w="5218" w:type="dxa"/>
            <w:gridSpan w:val="3"/>
            <w:tcBorders>
              <w:top w:val="single" w:sz="4" w:space="0" w:color="auto"/>
              <w:left w:val="single" w:sz="4" w:space="0" w:color="auto"/>
              <w:bottom w:val="single" w:sz="4" w:space="0" w:color="auto"/>
              <w:right w:val="single" w:sz="4" w:space="0" w:color="auto"/>
            </w:tcBorders>
          </w:tcPr>
          <w:p w14:paraId="633051A9" w14:textId="77777777" w:rsidR="00002A85" w:rsidRPr="003E48E3" w:rsidRDefault="00002A85">
            <w:pPr>
              <w:spacing w:before="240" w:after="120"/>
              <w:rPr>
                <w:rFonts w:ascii="Arial" w:hAnsi="Arial" w:cs="Arial"/>
              </w:rPr>
            </w:pPr>
          </w:p>
        </w:tc>
      </w:tr>
      <w:tr w:rsidR="00002A85" w:rsidRPr="00E1498F" w14:paraId="24D1A221"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23DF421A" w14:textId="77777777" w:rsidR="00002A85" w:rsidRPr="003E48E3" w:rsidRDefault="00002A85">
            <w:pPr>
              <w:spacing w:before="240" w:after="120"/>
              <w:rPr>
                <w:rFonts w:ascii="Arial" w:hAnsi="Arial" w:cs="Arial"/>
                <w:b/>
              </w:rPr>
            </w:pPr>
            <w:r w:rsidRPr="003E48E3">
              <w:rPr>
                <w:rFonts w:ascii="Arial" w:hAnsi="Arial" w:cs="Arial"/>
                <w:b/>
              </w:rPr>
              <w:t>Details of business benefits to the host organisation</w:t>
            </w:r>
            <w:r w:rsidRPr="003E48E3">
              <w:rPr>
                <w:rFonts w:ascii="Arial" w:hAnsi="Arial" w:cs="Arial"/>
              </w:rPr>
              <w:t xml:space="preserve">. </w:t>
            </w:r>
          </w:p>
        </w:tc>
        <w:tc>
          <w:tcPr>
            <w:tcW w:w="5218" w:type="dxa"/>
            <w:gridSpan w:val="3"/>
            <w:tcBorders>
              <w:top w:val="single" w:sz="4" w:space="0" w:color="auto"/>
              <w:left w:val="single" w:sz="4" w:space="0" w:color="auto"/>
              <w:bottom w:val="single" w:sz="4" w:space="0" w:color="auto"/>
              <w:right w:val="single" w:sz="4" w:space="0" w:color="auto"/>
            </w:tcBorders>
          </w:tcPr>
          <w:p w14:paraId="46F7A068" w14:textId="77777777" w:rsidR="00002A85" w:rsidRPr="003E48E3" w:rsidRDefault="00002A85">
            <w:pPr>
              <w:spacing w:before="240" w:after="120"/>
              <w:rPr>
                <w:rFonts w:ascii="Arial" w:hAnsi="Arial" w:cs="Arial"/>
              </w:rPr>
            </w:pPr>
          </w:p>
        </w:tc>
      </w:tr>
      <w:tr w:rsidR="00002A85" w:rsidRPr="00E1498F" w14:paraId="4927A3CA"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1945987E" w14:textId="77777777" w:rsidR="00002A85" w:rsidRPr="003E48E3" w:rsidRDefault="00002A85">
            <w:pPr>
              <w:spacing w:before="240" w:after="120"/>
              <w:rPr>
                <w:rFonts w:ascii="Arial" w:hAnsi="Arial" w:cs="Arial"/>
                <w:b/>
              </w:rPr>
            </w:pPr>
            <w:r w:rsidRPr="003E48E3">
              <w:rPr>
                <w:rFonts w:ascii="Arial" w:hAnsi="Arial" w:cs="Arial"/>
                <w:b/>
              </w:rPr>
              <w:t xml:space="preserve">Outcome (please give reasons for accepting or rejecting the request). </w:t>
            </w:r>
          </w:p>
        </w:tc>
        <w:tc>
          <w:tcPr>
            <w:tcW w:w="5218" w:type="dxa"/>
            <w:gridSpan w:val="3"/>
            <w:tcBorders>
              <w:top w:val="single" w:sz="4" w:space="0" w:color="auto"/>
              <w:left w:val="single" w:sz="4" w:space="0" w:color="auto"/>
              <w:bottom w:val="single" w:sz="4" w:space="0" w:color="auto"/>
              <w:right w:val="single" w:sz="4" w:space="0" w:color="auto"/>
            </w:tcBorders>
          </w:tcPr>
          <w:p w14:paraId="1DF7DEB6" w14:textId="77777777" w:rsidR="00002A85" w:rsidRPr="003E48E3" w:rsidRDefault="00002A85">
            <w:pPr>
              <w:spacing w:before="240" w:after="1600"/>
              <w:rPr>
                <w:rFonts w:ascii="Arial" w:hAnsi="Arial" w:cs="Arial"/>
              </w:rPr>
            </w:pPr>
          </w:p>
        </w:tc>
      </w:tr>
      <w:tr w:rsidR="00002A85" w:rsidRPr="00E1498F" w14:paraId="1B9BA4ED"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10C354A7" w14:textId="77777777" w:rsidR="00002A85" w:rsidRPr="003E48E3" w:rsidRDefault="00002A85">
            <w:pPr>
              <w:spacing w:before="240" w:after="120"/>
              <w:rPr>
                <w:rFonts w:ascii="Arial" w:hAnsi="Arial" w:cs="Arial"/>
                <w:b/>
              </w:rPr>
            </w:pPr>
            <w:r w:rsidRPr="003E48E3">
              <w:rPr>
                <w:rFonts w:ascii="Arial" w:hAnsi="Arial" w:cs="Arial"/>
                <w:b/>
              </w:rPr>
              <w:t>Manager name and grade</w:t>
            </w:r>
          </w:p>
        </w:tc>
        <w:tc>
          <w:tcPr>
            <w:tcW w:w="5218" w:type="dxa"/>
            <w:gridSpan w:val="3"/>
            <w:tcBorders>
              <w:top w:val="single" w:sz="4" w:space="0" w:color="auto"/>
              <w:left w:val="single" w:sz="4" w:space="0" w:color="auto"/>
              <w:bottom w:val="single" w:sz="4" w:space="0" w:color="auto"/>
              <w:right w:val="single" w:sz="4" w:space="0" w:color="auto"/>
            </w:tcBorders>
          </w:tcPr>
          <w:p w14:paraId="30933D19" w14:textId="77777777" w:rsidR="00002A85" w:rsidRPr="003E48E3" w:rsidRDefault="00002A85">
            <w:pPr>
              <w:spacing w:before="240" w:after="120"/>
              <w:rPr>
                <w:rFonts w:ascii="Arial" w:hAnsi="Arial" w:cs="Arial"/>
              </w:rPr>
            </w:pPr>
          </w:p>
        </w:tc>
      </w:tr>
      <w:tr w:rsidR="00002A85" w:rsidRPr="00E1498F" w14:paraId="16C8A7B3" w14:textId="77777777" w:rsidTr="00002A85">
        <w:tc>
          <w:tcPr>
            <w:tcW w:w="4068" w:type="dxa"/>
            <w:tcBorders>
              <w:top w:val="single" w:sz="4" w:space="0" w:color="auto"/>
              <w:left w:val="single" w:sz="4" w:space="0" w:color="auto"/>
              <w:bottom w:val="single" w:sz="4" w:space="0" w:color="auto"/>
              <w:right w:val="single" w:sz="4" w:space="0" w:color="auto"/>
            </w:tcBorders>
            <w:hideMark/>
          </w:tcPr>
          <w:p w14:paraId="3D12DE75" w14:textId="77777777" w:rsidR="00002A85" w:rsidRPr="003E48E3" w:rsidRDefault="00002A85">
            <w:pPr>
              <w:spacing w:before="240" w:after="120"/>
              <w:rPr>
                <w:rFonts w:ascii="Arial" w:hAnsi="Arial" w:cs="Arial"/>
                <w:b/>
              </w:rPr>
            </w:pPr>
            <w:r w:rsidRPr="003E48E3">
              <w:rPr>
                <w:rFonts w:ascii="Arial" w:hAnsi="Arial" w:cs="Arial"/>
                <w:b/>
              </w:rPr>
              <w:t xml:space="preserve">Signature </w:t>
            </w:r>
          </w:p>
        </w:tc>
        <w:tc>
          <w:tcPr>
            <w:tcW w:w="2700" w:type="dxa"/>
            <w:tcBorders>
              <w:top w:val="single" w:sz="4" w:space="0" w:color="auto"/>
              <w:left w:val="single" w:sz="4" w:space="0" w:color="auto"/>
              <w:bottom w:val="single" w:sz="4" w:space="0" w:color="auto"/>
              <w:right w:val="single" w:sz="4" w:space="0" w:color="auto"/>
            </w:tcBorders>
          </w:tcPr>
          <w:p w14:paraId="17ECF77D" w14:textId="77777777" w:rsidR="00002A85" w:rsidRPr="003E48E3" w:rsidRDefault="00002A85">
            <w:pPr>
              <w:spacing w:before="240" w:after="120"/>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hideMark/>
          </w:tcPr>
          <w:p w14:paraId="78DF26BC" w14:textId="77777777" w:rsidR="00002A85" w:rsidRPr="003E48E3" w:rsidRDefault="00002A85">
            <w:pPr>
              <w:spacing w:before="240" w:after="120"/>
              <w:rPr>
                <w:rFonts w:ascii="Arial" w:hAnsi="Arial" w:cs="Arial"/>
                <w:b/>
              </w:rPr>
            </w:pPr>
            <w:r w:rsidRPr="003E48E3">
              <w:rPr>
                <w:rFonts w:ascii="Arial" w:hAnsi="Arial" w:cs="Arial"/>
                <w:b/>
              </w:rPr>
              <w:t>Date</w:t>
            </w:r>
          </w:p>
        </w:tc>
        <w:tc>
          <w:tcPr>
            <w:tcW w:w="1438" w:type="dxa"/>
            <w:tcBorders>
              <w:top w:val="single" w:sz="4" w:space="0" w:color="auto"/>
              <w:left w:val="single" w:sz="4" w:space="0" w:color="auto"/>
              <w:bottom w:val="single" w:sz="4" w:space="0" w:color="auto"/>
              <w:right w:val="single" w:sz="4" w:space="0" w:color="auto"/>
            </w:tcBorders>
          </w:tcPr>
          <w:p w14:paraId="23DE0092" w14:textId="77777777" w:rsidR="00002A85" w:rsidRPr="003E48E3" w:rsidRDefault="00002A85">
            <w:pPr>
              <w:spacing w:before="240" w:after="120"/>
              <w:rPr>
                <w:rFonts w:ascii="Arial" w:hAnsi="Arial" w:cs="Arial"/>
              </w:rPr>
            </w:pPr>
          </w:p>
        </w:tc>
      </w:tr>
    </w:tbl>
    <w:p w14:paraId="2AD63C85" w14:textId="77777777" w:rsidR="00002A85" w:rsidRPr="00E1498F" w:rsidRDefault="00002A85" w:rsidP="00002A85">
      <w:pPr>
        <w:pStyle w:val="Heading2"/>
        <w:rPr>
          <w:rFonts w:ascii="Arial" w:hAnsi="Arial" w:cs="Arial"/>
          <w:sz w:val="22"/>
          <w:szCs w:val="22"/>
        </w:rPr>
      </w:pPr>
      <w:r w:rsidRPr="003E48E3">
        <w:rPr>
          <w:rFonts w:ascii="Arial" w:hAnsi="Arial" w:cs="Arial"/>
          <w:b w:val="0"/>
          <w:bCs/>
          <w:iCs/>
          <w:sz w:val="22"/>
          <w:szCs w:val="22"/>
        </w:rPr>
        <w:br w:type="page"/>
      </w:r>
      <w:bookmarkStart w:id="224" w:name="_Annex_4_-"/>
      <w:bookmarkStart w:id="225" w:name="_Annex_3_-"/>
      <w:bookmarkStart w:id="226" w:name="_Toc346540170"/>
      <w:bookmarkStart w:id="227" w:name="_Toc350350110"/>
      <w:bookmarkEnd w:id="224"/>
      <w:bookmarkEnd w:id="225"/>
      <w:r w:rsidRPr="003E48E3">
        <w:rPr>
          <w:rFonts w:ascii="Arial" w:hAnsi="Arial" w:cs="Arial"/>
          <w:sz w:val="22"/>
          <w:szCs w:val="22"/>
        </w:rPr>
        <w:lastRenderedPageBreak/>
        <w:t>Annex 3 - Line manager checklist</w:t>
      </w:r>
      <w:bookmarkEnd w:id="226"/>
      <w:r w:rsidRPr="003E48E3">
        <w:rPr>
          <w:rFonts w:ascii="Arial" w:hAnsi="Arial" w:cs="Arial"/>
          <w:sz w:val="22"/>
          <w:szCs w:val="22"/>
        </w:rPr>
        <w:t xml:space="preserve"> (outward secondments)</w:t>
      </w:r>
      <w:bookmarkEnd w:id="227"/>
    </w:p>
    <w:p w14:paraId="77DC8085" w14:textId="77777777" w:rsidR="00002A85" w:rsidRPr="003E48E3" w:rsidRDefault="00002A85" w:rsidP="00002A85">
      <w:pPr>
        <w:rPr>
          <w:rFonts w:ascii="Arial" w:hAnsi="Arial" w:cs="Arial"/>
        </w:rPr>
      </w:pPr>
      <w:bookmarkStart w:id="228" w:name="_Annex_4_–"/>
      <w:bookmarkStart w:id="229" w:name="_Annex_5_–"/>
      <w:bookmarkStart w:id="230" w:name="_Appendix_1_–"/>
      <w:bookmarkStart w:id="231" w:name="_Toc344474501"/>
      <w:bookmarkEnd w:id="228"/>
      <w:bookmarkEnd w:id="229"/>
      <w:bookmarkEnd w:id="230"/>
      <w:r w:rsidRPr="003E48E3">
        <w:rPr>
          <w:rFonts w:ascii="Arial" w:hAnsi="Arial" w:cs="Arial"/>
        </w:rPr>
        <w:t xml:space="preserve">The checklist below can be used to record evidence throughout the secondment process. An up to date copy should be retained which can be reviewed as part of the `Keeping in Touch` process. If there is a change of home manager during the secondment this checklist should be handed to the new manager.  </w:t>
      </w:r>
    </w:p>
    <w:p w14:paraId="613B7616" w14:textId="77777777" w:rsidR="00002A85" w:rsidRPr="003E48E3" w:rsidRDefault="00002A85" w:rsidP="00002A85">
      <w:pPr>
        <w:pStyle w:val="Heading3"/>
        <w:spacing w:before="120" w:after="120"/>
        <w:rPr>
          <w:rFonts w:ascii="Arial" w:hAnsi="Arial" w:cs="Arial"/>
          <w:sz w:val="22"/>
          <w:szCs w:val="22"/>
        </w:rPr>
      </w:pPr>
      <w:bookmarkStart w:id="232" w:name="_Employee_Details"/>
      <w:bookmarkEnd w:id="232"/>
      <w:r w:rsidRPr="003E48E3">
        <w:rPr>
          <w:rFonts w:ascii="Arial" w:hAnsi="Arial" w:cs="Arial"/>
          <w:sz w:val="22"/>
          <w:szCs w:val="22"/>
        </w:rPr>
        <w:t>Employee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002A85" w:rsidRPr="00E1498F" w14:paraId="4B68F0AD" w14:textId="77777777" w:rsidTr="00002A85">
        <w:tc>
          <w:tcPr>
            <w:tcW w:w="2628" w:type="dxa"/>
            <w:tcBorders>
              <w:top w:val="single" w:sz="4" w:space="0" w:color="auto"/>
              <w:left w:val="single" w:sz="4" w:space="0" w:color="auto"/>
              <w:bottom w:val="single" w:sz="4" w:space="0" w:color="auto"/>
              <w:right w:val="single" w:sz="4" w:space="0" w:color="auto"/>
            </w:tcBorders>
            <w:hideMark/>
          </w:tcPr>
          <w:p w14:paraId="412E08ED" w14:textId="77777777" w:rsidR="00002A85" w:rsidRPr="003E48E3" w:rsidRDefault="00002A85">
            <w:pPr>
              <w:spacing w:after="120"/>
              <w:rPr>
                <w:rFonts w:ascii="Arial" w:hAnsi="Arial" w:cs="Arial"/>
              </w:rPr>
            </w:pPr>
            <w:r w:rsidRPr="003E48E3">
              <w:rPr>
                <w:rFonts w:ascii="Arial" w:hAnsi="Arial" w:cs="Arial"/>
              </w:rPr>
              <w:t>Name</w:t>
            </w:r>
          </w:p>
        </w:tc>
        <w:tc>
          <w:tcPr>
            <w:tcW w:w="6660" w:type="dxa"/>
            <w:tcBorders>
              <w:top w:val="single" w:sz="4" w:space="0" w:color="auto"/>
              <w:left w:val="single" w:sz="4" w:space="0" w:color="auto"/>
              <w:bottom w:val="single" w:sz="4" w:space="0" w:color="auto"/>
              <w:right w:val="single" w:sz="4" w:space="0" w:color="auto"/>
            </w:tcBorders>
          </w:tcPr>
          <w:p w14:paraId="1E194B42" w14:textId="77777777" w:rsidR="00002A85" w:rsidRPr="003E48E3" w:rsidRDefault="00002A85">
            <w:pPr>
              <w:spacing w:after="120"/>
              <w:rPr>
                <w:rFonts w:ascii="Arial" w:hAnsi="Arial" w:cs="Arial"/>
              </w:rPr>
            </w:pPr>
          </w:p>
        </w:tc>
      </w:tr>
      <w:tr w:rsidR="00002A85" w:rsidRPr="00E1498F" w14:paraId="6AB5B2D5" w14:textId="77777777" w:rsidTr="00002A85">
        <w:tc>
          <w:tcPr>
            <w:tcW w:w="2628" w:type="dxa"/>
            <w:tcBorders>
              <w:top w:val="single" w:sz="4" w:space="0" w:color="auto"/>
              <w:left w:val="single" w:sz="4" w:space="0" w:color="auto"/>
              <w:bottom w:val="single" w:sz="4" w:space="0" w:color="auto"/>
              <w:right w:val="single" w:sz="4" w:space="0" w:color="auto"/>
            </w:tcBorders>
            <w:hideMark/>
          </w:tcPr>
          <w:p w14:paraId="13E6048D" w14:textId="77777777" w:rsidR="00002A85" w:rsidRPr="003E48E3" w:rsidRDefault="00002A85">
            <w:pPr>
              <w:spacing w:after="120"/>
              <w:rPr>
                <w:rFonts w:ascii="Arial" w:hAnsi="Arial" w:cs="Arial"/>
              </w:rPr>
            </w:pPr>
            <w:r w:rsidRPr="003E48E3">
              <w:rPr>
                <w:rFonts w:ascii="Arial" w:hAnsi="Arial" w:cs="Arial"/>
              </w:rPr>
              <w:t>Grade</w:t>
            </w:r>
          </w:p>
        </w:tc>
        <w:tc>
          <w:tcPr>
            <w:tcW w:w="6660" w:type="dxa"/>
            <w:tcBorders>
              <w:top w:val="single" w:sz="4" w:space="0" w:color="auto"/>
              <w:left w:val="single" w:sz="4" w:space="0" w:color="auto"/>
              <w:bottom w:val="single" w:sz="4" w:space="0" w:color="auto"/>
              <w:right w:val="single" w:sz="4" w:space="0" w:color="auto"/>
            </w:tcBorders>
          </w:tcPr>
          <w:p w14:paraId="7A4957AE" w14:textId="77777777" w:rsidR="00002A85" w:rsidRPr="003E48E3" w:rsidRDefault="00002A85">
            <w:pPr>
              <w:spacing w:after="120"/>
              <w:rPr>
                <w:rFonts w:ascii="Arial" w:hAnsi="Arial" w:cs="Arial"/>
              </w:rPr>
            </w:pPr>
          </w:p>
        </w:tc>
      </w:tr>
      <w:tr w:rsidR="00002A85" w:rsidRPr="00E1498F" w14:paraId="347DC36B" w14:textId="77777777" w:rsidTr="00002A85">
        <w:trPr>
          <w:trHeight w:val="255"/>
        </w:trPr>
        <w:tc>
          <w:tcPr>
            <w:tcW w:w="2628" w:type="dxa"/>
            <w:tcBorders>
              <w:top w:val="single" w:sz="4" w:space="0" w:color="auto"/>
              <w:left w:val="single" w:sz="4" w:space="0" w:color="auto"/>
              <w:bottom w:val="single" w:sz="4" w:space="0" w:color="auto"/>
              <w:right w:val="single" w:sz="4" w:space="0" w:color="auto"/>
            </w:tcBorders>
            <w:hideMark/>
          </w:tcPr>
          <w:p w14:paraId="579A82B3" w14:textId="77777777" w:rsidR="00002A85" w:rsidRPr="003E48E3" w:rsidRDefault="00002A85">
            <w:pPr>
              <w:spacing w:after="120"/>
              <w:rPr>
                <w:rFonts w:ascii="Arial" w:hAnsi="Arial" w:cs="Arial"/>
              </w:rPr>
            </w:pPr>
            <w:r w:rsidRPr="003E48E3">
              <w:rPr>
                <w:rFonts w:ascii="Arial" w:hAnsi="Arial" w:cs="Arial"/>
              </w:rPr>
              <w:t>Contact details</w:t>
            </w:r>
          </w:p>
        </w:tc>
        <w:tc>
          <w:tcPr>
            <w:tcW w:w="6660" w:type="dxa"/>
            <w:tcBorders>
              <w:top w:val="single" w:sz="4" w:space="0" w:color="auto"/>
              <w:left w:val="single" w:sz="4" w:space="0" w:color="auto"/>
              <w:bottom w:val="single" w:sz="4" w:space="0" w:color="auto"/>
              <w:right w:val="single" w:sz="4" w:space="0" w:color="auto"/>
            </w:tcBorders>
          </w:tcPr>
          <w:p w14:paraId="5D94E764" w14:textId="77777777" w:rsidR="00002A85" w:rsidRPr="003E48E3" w:rsidRDefault="00002A85">
            <w:pPr>
              <w:spacing w:after="120"/>
              <w:rPr>
                <w:rFonts w:ascii="Arial" w:hAnsi="Arial" w:cs="Arial"/>
              </w:rPr>
            </w:pPr>
          </w:p>
        </w:tc>
      </w:tr>
    </w:tbl>
    <w:p w14:paraId="57BE9C69" w14:textId="77777777" w:rsidR="00002A85" w:rsidRPr="00E1498F" w:rsidRDefault="00002A85" w:rsidP="00002A85">
      <w:pPr>
        <w:pStyle w:val="Heading3"/>
        <w:spacing w:before="120" w:after="120"/>
        <w:rPr>
          <w:rFonts w:ascii="Arial" w:hAnsi="Arial" w:cs="Arial"/>
          <w:sz w:val="22"/>
          <w:szCs w:val="22"/>
        </w:rPr>
      </w:pPr>
      <w:r w:rsidRPr="003E48E3">
        <w:rPr>
          <w:rFonts w:ascii="Arial" w:hAnsi="Arial" w:cs="Arial"/>
          <w:sz w:val="22"/>
          <w:szCs w:val="22"/>
        </w:rPr>
        <w:t>Host manager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60"/>
      </w:tblGrid>
      <w:tr w:rsidR="00002A85" w:rsidRPr="00E1498F" w14:paraId="1D708CE0" w14:textId="77777777" w:rsidTr="00002A85">
        <w:tc>
          <w:tcPr>
            <w:tcW w:w="2628" w:type="dxa"/>
            <w:tcBorders>
              <w:top w:val="single" w:sz="4" w:space="0" w:color="auto"/>
              <w:left w:val="single" w:sz="4" w:space="0" w:color="auto"/>
              <w:bottom w:val="single" w:sz="4" w:space="0" w:color="auto"/>
              <w:right w:val="single" w:sz="4" w:space="0" w:color="auto"/>
            </w:tcBorders>
            <w:hideMark/>
          </w:tcPr>
          <w:p w14:paraId="46835F5B" w14:textId="77777777" w:rsidR="00002A85" w:rsidRPr="003E48E3" w:rsidRDefault="00002A85">
            <w:pPr>
              <w:spacing w:after="120"/>
              <w:rPr>
                <w:rFonts w:ascii="Arial" w:hAnsi="Arial" w:cs="Arial"/>
              </w:rPr>
            </w:pPr>
            <w:r w:rsidRPr="003E48E3">
              <w:rPr>
                <w:rFonts w:ascii="Arial" w:hAnsi="Arial" w:cs="Arial"/>
              </w:rPr>
              <w:t>Name</w:t>
            </w:r>
          </w:p>
        </w:tc>
        <w:tc>
          <w:tcPr>
            <w:tcW w:w="6660" w:type="dxa"/>
            <w:tcBorders>
              <w:top w:val="single" w:sz="4" w:space="0" w:color="auto"/>
              <w:left w:val="single" w:sz="4" w:space="0" w:color="auto"/>
              <w:bottom w:val="single" w:sz="4" w:space="0" w:color="auto"/>
              <w:right w:val="single" w:sz="4" w:space="0" w:color="auto"/>
            </w:tcBorders>
          </w:tcPr>
          <w:p w14:paraId="38EDFF86" w14:textId="77777777" w:rsidR="00002A85" w:rsidRPr="003E48E3" w:rsidRDefault="00002A85">
            <w:pPr>
              <w:spacing w:after="120"/>
              <w:rPr>
                <w:rFonts w:ascii="Arial" w:hAnsi="Arial" w:cs="Arial"/>
              </w:rPr>
            </w:pPr>
          </w:p>
        </w:tc>
      </w:tr>
      <w:tr w:rsidR="00002A85" w:rsidRPr="00E1498F" w14:paraId="3B338EA1" w14:textId="77777777" w:rsidTr="00002A85">
        <w:tc>
          <w:tcPr>
            <w:tcW w:w="2628" w:type="dxa"/>
            <w:tcBorders>
              <w:top w:val="single" w:sz="4" w:space="0" w:color="auto"/>
              <w:left w:val="single" w:sz="4" w:space="0" w:color="auto"/>
              <w:bottom w:val="single" w:sz="4" w:space="0" w:color="auto"/>
              <w:right w:val="single" w:sz="4" w:space="0" w:color="auto"/>
            </w:tcBorders>
            <w:hideMark/>
          </w:tcPr>
          <w:p w14:paraId="01D93503" w14:textId="77777777" w:rsidR="00002A85" w:rsidRPr="003E48E3" w:rsidRDefault="00002A85">
            <w:pPr>
              <w:spacing w:after="120"/>
              <w:rPr>
                <w:rFonts w:ascii="Arial" w:hAnsi="Arial" w:cs="Arial"/>
              </w:rPr>
            </w:pPr>
            <w:r w:rsidRPr="003E48E3">
              <w:rPr>
                <w:rFonts w:ascii="Arial" w:hAnsi="Arial" w:cs="Arial"/>
              </w:rPr>
              <w:t>Business/organisation</w:t>
            </w:r>
          </w:p>
        </w:tc>
        <w:tc>
          <w:tcPr>
            <w:tcW w:w="6660" w:type="dxa"/>
            <w:tcBorders>
              <w:top w:val="single" w:sz="4" w:space="0" w:color="auto"/>
              <w:left w:val="single" w:sz="4" w:space="0" w:color="auto"/>
              <w:bottom w:val="single" w:sz="4" w:space="0" w:color="auto"/>
              <w:right w:val="single" w:sz="4" w:space="0" w:color="auto"/>
            </w:tcBorders>
          </w:tcPr>
          <w:p w14:paraId="04D35A15" w14:textId="77777777" w:rsidR="00002A85" w:rsidRPr="003E48E3" w:rsidRDefault="00002A85">
            <w:pPr>
              <w:spacing w:after="120"/>
              <w:rPr>
                <w:rFonts w:ascii="Arial" w:hAnsi="Arial" w:cs="Arial"/>
              </w:rPr>
            </w:pPr>
          </w:p>
        </w:tc>
      </w:tr>
      <w:tr w:rsidR="00002A85" w:rsidRPr="00E1498F" w14:paraId="79C6DFE6" w14:textId="77777777" w:rsidTr="00002A85">
        <w:tc>
          <w:tcPr>
            <w:tcW w:w="2628" w:type="dxa"/>
            <w:tcBorders>
              <w:top w:val="single" w:sz="4" w:space="0" w:color="auto"/>
              <w:left w:val="single" w:sz="4" w:space="0" w:color="auto"/>
              <w:bottom w:val="single" w:sz="4" w:space="0" w:color="auto"/>
              <w:right w:val="single" w:sz="4" w:space="0" w:color="auto"/>
            </w:tcBorders>
            <w:hideMark/>
          </w:tcPr>
          <w:p w14:paraId="43F38D65" w14:textId="77777777" w:rsidR="00002A85" w:rsidRPr="003E48E3" w:rsidRDefault="00002A85">
            <w:pPr>
              <w:spacing w:after="120"/>
              <w:rPr>
                <w:rFonts w:ascii="Arial" w:hAnsi="Arial" w:cs="Arial"/>
              </w:rPr>
            </w:pPr>
            <w:r w:rsidRPr="003E48E3">
              <w:rPr>
                <w:rFonts w:ascii="Arial" w:hAnsi="Arial" w:cs="Arial"/>
              </w:rPr>
              <w:t>Contact details</w:t>
            </w:r>
          </w:p>
        </w:tc>
        <w:tc>
          <w:tcPr>
            <w:tcW w:w="6660" w:type="dxa"/>
            <w:tcBorders>
              <w:top w:val="single" w:sz="4" w:space="0" w:color="auto"/>
              <w:left w:val="single" w:sz="4" w:space="0" w:color="auto"/>
              <w:bottom w:val="single" w:sz="4" w:space="0" w:color="auto"/>
              <w:right w:val="single" w:sz="4" w:space="0" w:color="auto"/>
            </w:tcBorders>
          </w:tcPr>
          <w:p w14:paraId="71844137" w14:textId="77777777" w:rsidR="00002A85" w:rsidRPr="003E48E3" w:rsidRDefault="00002A85">
            <w:pPr>
              <w:spacing w:after="120"/>
              <w:rPr>
                <w:rFonts w:ascii="Arial" w:hAnsi="Arial" w:cs="Arial"/>
              </w:rPr>
            </w:pPr>
          </w:p>
        </w:tc>
      </w:tr>
    </w:tbl>
    <w:p w14:paraId="5D8883BF" w14:textId="77777777" w:rsidR="00002A85" w:rsidRPr="00E1498F" w:rsidRDefault="00002A85" w:rsidP="00002A85">
      <w:pPr>
        <w:pStyle w:val="Heading3"/>
        <w:spacing w:before="120" w:after="120"/>
        <w:rPr>
          <w:rFonts w:ascii="Arial" w:hAnsi="Arial" w:cs="Arial"/>
          <w:sz w:val="22"/>
          <w:szCs w:val="22"/>
        </w:rPr>
      </w:pPr>
      <w:r w:rsidRPr="003E48E3">
        <w:rPr>
          <w:rFonts w:ascii="Arial" w:hAnsi="Arial" w:cs="Arial"/>
          <w:sz w:val="22"/>
          <w:szCs w:val="22"/>
        </w:rPr>
        <w:t xml:space="preserve">Secondment request </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5838"/>
      </w:tblGrid>
      <w:tr w:rsidR="00002A85" w:rsidRPr="00E1498F" w14:paraId="09B1339E" w14:textId="77777777" w:rsidTr="00002A85">
        <w:trPr>
          <w:trHeight w:val="1054"/>
        </w:trPr>
        <w:tc>
          <w:tcPr>
            <w:tcW w:w="3448" w:type="dxa"/>
            <w:tcBorders>
              <w:top w:val="single" w:sz="4" w:space="0" w:color="auto"/>
              <w:left w:val="single" w:sz="4" w:space="0" w:color="auto"/>
              <w:bottom w:val="single" w:sz="4" w:space="0" w:color="auto"/>
              <w:right w:val="single" w:sz="4" w:space="0" w:color="auto"/>
            </w:tcBorders>
            <w:hideMark/>
          </w:tcPr>
          <w:p w14:paraId="593326B4" w14:textId="77777777" w:rsidR="00002A85" w:rsidRPr="003E48E3" w:rsidRDefault="00002A85">
            <w:pPr>
              <w:spacing w:after="120"/>
              <w:rPr>
                <w:rFonts w:ascii="Arial" w:hAnsi="Arial" w:cs="Arial"/>
              </w:rPr>
            </w:pPr>
            <w:r w:rsidRPr="003E48E3">
              <w:rPr>
                <w:rFonts w:ascii="Arial" w:hAnsi="Arial" w:cs="Arial"/>
              </w:rPr>
              <w:t>Have the eligibility requirements been met? (see Secondments Policy)</w:t>
            </w:r>
          </w:p>
        </w:tc>
        <w:tc>
          <w:tcPr>
            <w:tcW w:w="5840" w:type="dxa"/>
            <w:tcBorders>
              <w:top w:val="single" w:sz="4" w:space="0" w:color="auto"/>
              <w:left w:val="single" w:sz="4" w:space="0" w:color="auto"/>
              <w:bottom w:val="single" w:sz="4" w:space="0" w:color="auto"/>
              <w:right w:val="single" w:sz="4" w:space="0" w:color="auto"/>
            </w:tcBorders>
            <w:hideMark/>
          </w:tcPr>
          <w:p w14:paraId="1A60ABF2" w14:textId="77777777" w:rsidR="00002A85" w:rsidRPr="003E48E3" w:rsidRDefault="00002A85">
            <w:pPr>
              <w:spacing w:after="120"/>
              <w:rPr>
                <w:rFonts w:ascii="Arial" w:hAnsi="Arial" w:cs="Arial"/>
                <w:i/>
              </w:rPr>
            </w:pPr>
            <w:r w:rsidRPr="003E48E3">
              <w:rPr>
                <w:rFonts w:ascii="Arial" w:hAnsi="Arial" w:cs="Arial"/>
                <w:i/>
              </w:rPr>
              <w:t>Confirm checks and insert details of any issues/concerns.</w:t>
            </w:r>
          </w:p>
        </w:tc>
      </w:tr>
      <w:tr w:rsidR="00002A85" w:rsidRPr="00E1498F" w14:paraId="0ACEFAB6" w14:textId="77777777" w:rsidTr="00002A85">
        <w:trPr>
          <w:trHeight w:val="393"/>
        </w:trPr>
        <w:tc>
          <w:tcPr>
            <w:tcW w:w="3448" w:type="dxa"/>
            <w:tcBorders>
              <w:top w:val="single" w:sz="4" w:space="0" w:color="auto"/>
              <w:left w:val="single" w:sz="4" w:space="0" w:color="auto"/>
              <w:bottom w:val="single" w:sz="4" w:space="0" w:color="auto"/>
              <w:right w:val="single" w:sz="4" w:space="0" w:color="auto"/>
            </w:tcBorders>
            <w:hideMark/>
          </w:tcPr>
          <w:p w14:paraId="6E15D98F" w14:textId="77777777" w:rsidR="00002A85" w:rsidRPr="003E48E3" w:rsidRDefault="00002A85">
            <w:pPr>
              <w:spacing w:after="120"/>
              <w:rPr>
                <w:rFonts w:ascii="Arial" w:hAnsi="Arial" w:cs="Arial"/>
              </w:rPr>
            </w:pPr>
            <w:r w:rsidRPr="003E48E3">
              <w:rPr>
                <w:rFonts w:ascii="Arial" w:hAnsi="Arial" w:cs="Arial"/>
              </w:rPr>
              <w:t>Does the business case evidence benefit for the department, the employee, and the Civil Service?</w:t>
            </w:r>
          </w:p>
        </w:tc>
        <w:tc>
          <w:tcPr>
            <w:tcW w:w="5840" w:type="dxa"/>
            <w:tcBorders>
              <w:top w:val="single" w:sz="4" w:space="0" w:color="auto"/>
              <w:left w:val="single" w:sz="4" w:space="0" w:color="auto"/>
              <w:bottom w:val="single" w:sz="4" w:space="0" w:color="auto"/>
              <w:right w:val="single" w:sz="4" w:space="0" w:color="auto"/>
            </w:tcBorders>
            <w:hideMark/>
          </w:tcPr>
          <w:p w14:paraId="574846BF" w14:textId="77777777" w:rsidR="00002A85" w:rsidRPr="003E48E3" w:rsidRDefault="00002A85">
            <w:pPr>
              <w:spacing w:after="120"/>
              <w:rPr>
                <w:rFonts w:ascii="Arial" w:hAnsi="Arial" w:cs="Arial"/>
                <w:i/>
              </w:rPr>
            </w:pPr>
            <w:r w:rsidRPr="003E48E3">
              <w:rPr>
                <w:rFonts w:ascii="Arial" w:hAnsi="Arial" w:cs="Arial"/>
                <w:i/>
              </w:rPr>
              <w:t xml:space="preserve">If yes record date business case approved. If not insert reason refused and date employee informed. </w:t>
            </w:r>
          </w:p>
        </w:tc>
      </w:tr>
      <w:tr w:rsidR="00002A85" w:rsidRPr="00E1498F" w14:paraId="572C8473" w14:textId="77777777" w:rsidTr="00002A85">
        <w:trPr>
          <w:trHeight w:val="1253"/>
        </w:trPr>
        <w:tc>
          <w:tcPr>
            <w:tcW w:w="3448" w:type="dxa"/>
            <w:tcBorders>
              <w:top w:val="single" w:sz="4" w:space="0" w:color="auto"/>
              <w:left w:val="single" w:sz="4" w:space="0" w:color="auto"/>
              <w:bottom w:val="single" w:sz="4" w:space="0" w:color="auto"/>
              <w:right w:val="single" w:sz="4" w:space="0" w:color="auto"/>
            </w:tcBorders>
            <w:hideMark/>
          </w:tcPr>
          <w:p w14:paraId="4174CC1E" w14:textId="77777777" w:rsidR="00002A85" w:rsidRPr="003E48E3" w:rsidRDefault="00002A85">
            <w:pPr>
              <w:spacing w:after="120"/>
              <w:rPr>
                <w:rFonts w:ascii="Arial" w:hAnsi="Arial" w:cs="Arial"/>
              </w:rPr>
            </w:pPr>
            <w:r w:rsidRPr="003E48E3">
              <w:rPr>
                <w:rFonts w:ascii="Arial" w:hAnsi="Arial" w:cs="Arial"/>
              </w:rPr>
              <w:t>Does the employee understand the return arrangements? Record details of discussions</w:t>
            </w:r>
          </w:p>
        </w:tc>
        <w:tc>
          <w:tcPr>
            <w:tcW w:w="5840" w:type="dxa"/>
            <w:tcBorders>
              <w:top w:val="single" w:sz="4" w:space="0" w:color="auto"/>
              <w:left w:val="single" w:sz="4" w:space="0" w:color="auto"/>
              <w:bottom w:val="single" w:sz="4" w:space="0" w:color="auto"/>
              <w:right w:val="single" w:sz="4" w:space="0" w:color="auto"/>
            </w:tcBorders>
          </w:tcPr>
          <w:p w14:paraId="38C776FC" w14:textId="77777777" w:rsidR="00002A85" w:rsidRPr="003E48E3" w:rsidRDefault="00002A85">
            <w:pPr>
              <w:spacing w:after="120"/>
              <w:rPr>
                <w:rFonts w:ascii="Arial" w:hAnsi="Arial" w:cs="Arial"/>
              </w:rPr>
            </w:pPr>
          </w:p>
        </w:tc>
      </w:tr>
    </w:tbl>
    <w:p w14:paraId="61E226FD" w14:textId="77777777" w:rsidR="00002A85" w:rsidRPr="00E1498F" w:rsidRDefault="00002A85" w:rsidP="00002A85">
      <w:pPr>
        <w:spacing w:before="120" w:after="120"/>
        <w:rPr>
          <w:rFonts w:ascii="Arial" w:hAnsi="Arial" w:cs="Arial"/>
        </w:rPr>
      </w:pPr>
      <w:r w:rsidRPr="003E48E3">
        <w:rPr>
          <w:rStyle w:val="Heading3Char"/>
          <w:rFonts w:ascii="Arial" w:hAnsi="Arial" w:cs="Arial"/>
          <w:sz w:val="22"/>
          <w:szCs w:val="22"/>
        </w:rPr>
        <w:t xml:space="preserve">Secondment agreement </w:t>
      </w:r>
      <w:r w:rsidRPr="003E48E3">
        <w:rPr>
          <w:rFonts w:ascii="Arial" w:hAnsi="Arial" w:cs="Arial"/>
        </w:rPr>
        <w:t>-</w:t>
      </w:r>
      <w:r w:rsidRPr="003E48E3">
        <w:rPr>
          <w:rFonts w:ascii="Arial" w:hAnsi="Arial" w:cs="Arial"/>
          <w:b/>
          <w:color w:val="BD2B0B"/>
        </w:rPr>
        <w:t xml:space="preserve"> </w:t>
      </w:r>
      <w:r w:rsidRPr="003E48E3">
        <w:rPr>
          <w:rFonts w:ascii="Arial" w:hAnsi="Arial" w:cs="Arial"/>
        </w:rPr>
        <w:t>Does the</w:t>
      </w:r>
      <w:r w:rsidRPr="003E48E3">
        <w:rPr>
          <w:rFonts w:ascii="Arial" w:hAnsi="Arial" w:cs="Arial"/>
          <w:b/>
          <w:color w:val="BD2B0B"/>
        </w:rPr>
        <w:t xml:space="preserve"> </w:t>
      </w:r>
      <w:r w:rsidRPr="003E48E3">
        <w:rPr>
          <w:rFonts w:ascii="Arial" w:hAnsi="Arial" w:cs="Arial"/>
          <w:color w:val="000000"/>
        </w:rPr>
        <w:t>employee understand the arrangements for:</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5758"/>
      </w:tblGrid>
      <w:tr w:rsidR="00002A85" w:rsidRPr="00E1498F" w14:paraId="392FAB2C"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3BFE9160" w14:textId="77777777" w:rsidR="00002A85" w:rsidRPr="003E48E3" w:rsidRDefault="00002A85">
            <w:pPr>
              <w:spacing w:after="120"/>
              <w:rPr>
                <w:rFonts w:ascii="Arial" w:hAnsi="Arial" w:cs="Arial"/>
              </w:rPr>
            </w:pPr>
            <w:r w:rsidRPr="003E48E3">
              <w:rPr>
                <w:rFonts w:ascii="Arial" w:hAnsi="Arial" w:cs="Arial"/>
              </w:rPr>
              <w:t>Terms and conditions?</w:t>
            </w:r>
          </w:p>
        </w:tc>
        <w:tc>
          <w:tcPr>
            <w:tcW w:w="5760" w:type="dxa"/>
            <w:tcBorders>
              <w:top w:val="single" w:sz="4" w:space="0" w:color="auto"/>
              <w:left w:val="single" w:sz="4" w:space="0" w:color="auto"/>
              <w:bottom w:val="single" w:sz="4" w:space="0" w:color="auto"/>
              <w:right w:val="single" w:sz="4" w:space="0" w:color="auto"/>
            </w:tcBorders>
          </w:tcPr>
          <w:p w14:paraId="301BE512" w14:textId="77777777" w:rsidR="00002A85" w:rsidRPr="003E48E3" w:rsidRDefault="00002A85">
            <w:pPr>
              <w:spacing w:after="120"/>
              <w:rPr>
                <w:rFonts w:ascii="Arial" w:hAnsi="Arial" w:cs="Arial"/>
              </w:rPr>
            </w:pPr>
          </w:p>
        </w:tc>
      </w:tr>
      <w:tr w:rsidR="00002A85" w:rsidRPr="00E1498F" w14:paraId="4192955F"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74C68355" w14:textId="77777777" w:rsidR="00002A85" w:rsidRPr="003E48E3" w:rsidRDefault="00002A85">
            <w:pPr>
              <w:spacing w:after="120"/>
              <w:rPr>
                <w:rFonts w:ascii="Arial" w:hAnsi="Arial" w:cs="Arial"/>
              </w:rPr>
            </w:pPr>
            <w:r w:rsidRPr="003E48E3">
              <w:rPr>
                <w:rFonts w:ascii="Arial" w:hAnsi="Arial" w:cs="Arial"/>
              </w:rPr>
              <w:t>Salary and expenses?</w:t>
            </w:r>
          </w:p>
        </w:tc>
        <w:tc>
          <w:tcPr>
            <w:tcW w:w="5760" w:type="dxa"/>
            <w:tcBorders>
              <w:top w:val="single" w:sz="4" w:space="0" w:color="auto"/>
              <w:left w:val="single" w:sz="4" w:space="0" w:color="auto"/>
              <w:bottom w:val="single" w:sz="4" w:space="0" w:color="auto"/>
              <w:right w:val="single" w:sz="4" w:space="0" w:color="auto"/>
            </w:tcBorders>
          </w:tcPr>
          <w:p w14:paraId="7EA95799" w14:textId="77777777" w:rsidR="00002A85" w:rsidRPr="003E48E3" w:rsidRDefault="00002A85">
            <w:pPr>
              <w:spacing w:after="120"/>
              <w:rPr>
                <w:rFonts w:ascii="Arial" w:hAnsi="Arial" w:cs="Arial"/>
              </w:rPr>
            </w:pPr>
          </w:p>
        </w:tc>
      </w:tr>
      <w:tr w:rsidR="00002A85" w:rsidRPr="00E1498F" w14:paraId="5AECFB7B"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2F79430A" w14:textId="77777777" w:rsidR="00002A85" w:rsidRPr="003E48E3" w:rsidRDefault="00002A85">
            <w:pPr>
              <w:spacing w:after="120"/>
              <w:rPr>
                <w:rFonts w:ascii="Arial" w:hAnsi="Arial" w:cs="Arial"/>
              </w:rPr>
            </w:pPr>
            <w:r w:rsidRPr="003E48E3">
              <w:rPr>
                <w:rFonts w:ascii="Arial" w:hAnsi="Arial" w:cs="Arial"/>
              </w:rPr>
              <w:t>Keeping in Touch?</w:t>
            </w:r>
          </w:p>
        </w:tc>
        <w:tc>
          <w:tcPr>
            <w:tcW w:w="5760" w:type="dxa"/>
            <w:tcBorders>
              <w:top w:val="single" w:sz="4" w:space="0" w:color="auto"/>
              <w:left w:val="single" w:sz="4" w:space="0" w:color="auto"/>
              <w:bottom w:val="single" w:sz="4" w:space="0" w:color="auto"/>
              <w:right w:val="single" w:sz="4" w:space="0" w:color="auto"/>
            </w:tcBorders>
          </w:tcPr>
          <w:p w14:paraId="5A0DB531" w14:textId="77777777" w:rsidR="00002A85" w:rsidRPr="003E48E3" w:rsidRDefault="00002A85">
            <w:pPr>
              <w:spacing w:after="120"/>
              <w:rPr>
                <w:rFonts w:ascii="Arial" w:hAnsi="Arial" w:cs="Arial"/>
              </w:rPr>
            </w:pPr>
          </w:p>
        </w:tc>
      </w:tr>
      <w:tr w:rsidR="00002A85" w:rsidRPr="00E1498F" w14:paraId="6CB710BA"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50787FFD" w14:textId="77777777" w:rsidR="00002A85" w:rsidRPr="003E48E3" w:rsidRDefault="00002A85">
            <w:pPr>
              <w:spacing w:after="120"/>
              <w:rPr>
                <w:rFonts w:ascii="Arial" w:hAnsi="Arial" w:cs="Arial"/>
              </w:rPr>
            </w:pPr>
            <w:r w:rsidRPr="003E48E3">
              <w:rPr>
                <w:rFonts w:ascii="Arial" w:hAnsi="Arial" w:cs="Arial"/>
              </w:rPr>
              <w:t>Development reviews?</w:t>
            </w:r>
          </w:p>
        </w:tc>
        <w:tc>
          <w:tcPr>
            <w:tcW w:w="5760" w:type="dxa"/>
            <w:tcBorders>
              <w:top w:val="single" w:sz="4" w:space="0" w:color="auto"/>
              <w:left w:val="single" w:sz="4" w:space="0" w:color="auto"/>
              <w:bottom w:val="single" w:sz="4" w:space="0" w:color="auto"/>
              <w:right w:val="single" w:sz="4" w:space="0" w:color="auto"/>
            </w:tcBorders>
          </w:tcPr>
          <w:p w14:paraId="39D2F2BD" w14:textId="77777777" w:rsidR="00002A85" w:rsidRPr="003E48E3" w:rsidRDefault="00002A85">
            <w:pPr>
              <w:spacing w:after="120"/>
              <w:rPr>
                <w:rFonts w:ascii="Arial" w:hAnsi="Arial" w:cs="Arial"/>
              </w:rPr>
            </w:pPr>
          </w:p>
        </w:tc>
      </w:tr>
      <w:tr w:rsidR="00002A85" w:rsidRPr="00E1498F" w14:paraId="0CE36C5C"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4609A821" w14:textId="77777777" w:rsidR="00002A85" w:rsidRPr="003E48E3" w:rsidRDefault="00002A85">
            <w:pPr>
              <w:spacing w:after="120"/>
              <w:rPr>
                <w:rFonts w:ascii="Arial" w:hAnsi="Arial" w:cs="Arial"/>
              </w:rPr>
            </w:pPr>
            <w:r w:rsidRPr="003E48E3">
              <w:rPr>
                <w:rFonts w:ascii="Arial" w:hAnsi="Arial" w:cs="Arial"/>
              </w:rPr>
              <w:t>Absence reporting arrangements?</w:t>
            </w:r>
          </w:p>
        </w:tc>
        <w:tc>
          <w:tcPr>
            <w:tcW w:w="5760" w:type="dxa"/>
            <w:tcBorders>
              <w:top w:val="single" w:sz="4" w:space="0" w:color="auto"/>
              <w:left w:val="single" w:sz="4" w:space="0" w:color="auto"/>
              <w:bottom w:val="single" w:sz="4" w:space="0" w:color="auto"/>
              <w:right w:val="single" w:sz="4" w:space="0" w:color="auto"/>
            </w:tcBorders>
          </w:tcPr>
          <w:p w14:paraId="7B83DDDD" w14:textId="77777777" w:rsidR="00002A85" w:rsidRPr="003E48E3" w:rsidRDefault="00002A85">
            <w:pPr>
              <w:spacing w:after="120"/>
              <w:rPr>
                <w:rFonts w:ascii="Arial" w:hAnsi="Arial" w:cs="Arial"/>
              </w:rPr>
            </w:pPr>
          </w:p>
        </w:tc>
      </w:tr>
      <w:tr w:rsidR="00002A85" w:rsidRPr="00E1498F" w14:paraId="3DDF4639"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0BC0CFAE" w14:textId="77777777" w:rsidR="00002A85" w:rsidRPr="003E48E3" w:rsidRDefault="00002A85">
            <w:pPr>
              <w:spacing w:after="120"/>
              <w:rPr>
                <w:rFonts w:ascii="Arial" w:hAnsi="Arial" w:cs="Arial"/>
              </w:rPr>
            </w:pPr>
            <w:r w:rsidRPr="003E48E3">
              <w:rPr>
                <w:rFonts w:ascii="Arial" w:hAnsi="Arial" w:cs="Arial"/>
              </w:rPr>
              <w:t>Performance reporting?</w:t>
            </w:r>
          </w:p>
        </w:tc>
        <w:tc>
          <w:tcPr>
            <w:tcW w:w="5760" w:type="dxa"/>
            <w:tcBorders>
              <w:top w:val="single" w:sz="4" w:space="0" w:color="auto"/>
              <w:left w:val="single" w:sz="4" w:space="0" w:color="auto"/>
              <w:bottom w:val="single" w:sz="4" w:space="0" w:color="auto"/>
              <w:right w:val="single" w:sz="4" w:space="0" w:color="auto"/>
            </w:tcBorders>
          </w:tcPr>
          <w:p w14:paraId="7EEBF9E8" w14:textId="77777777" w:rsidR="00002A85" w:rsidRPr="003E48E3" w:rsidRDefault="00002A85">
            <w:pPr>
              <w:spacing w:after="120"/>
              <w:rPr>
                <w:rFonts w:ascii="Arial" w:hAnsi="Arial" w:cs="Arial"/>
              </w:rPr>
            </w:pPr>
          </w:p>
        </w:tc>
      </w:tr>
      <w:tr w:rsidR="00002A85" w:rsidRPr="00E1498F" w14:paraId="4099E762"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3995C5CF" w14:textId="77777777" w:rsidR="00002A85" w:rsidRPr="003E48E3" w:rsidRDefault="00002A85">
            <w:pPr>
              <w:spacing w:after="120"/>
              <w:rPr>
                <w:rFonts w:ascii="Arial" w:hAnsi="Arial" w:cs="Arial"/>
              </w:rPr>
            </w:pPr>
            <w:r w:rsidRPr="003E48E3">
              <w:rPr>
                <w:rFonts w:ascii="Arial" w:hAnsi="Arial" w:cs="Arial"/>
              </w:rPr>
              <w:t>Recording the terms of the agreement?</w:t>
            </w:r>
          </w:p>
        </w:tc>
        <w:tc>
          <w:tcPr>
            <w:tcW w:w="5760" w:type="dxa"/>
            <w:tcBorders>
              <w:top w:val="single" w:sz="4" w:space="0" w:color="auto"/>
              <w:left w:val="single" w:sz="4" w:space="0" w:color="auto"/>
              <w:bottom w:val="single" w:sz="4" w:space="0" w:color="auto"/>
              <w:right w:val="single" w:sz="4" w:space="0" w:color="auto"/>
            </w:tcBorders>
            <w:hideMark/>
          </w:tcPr>
          <w:p w14:paraId="41D26C84" w14:textId="77777777" w:rsidR="00002A85" w:rsidRPr="003E48E3" w:rsidRDefault="00002A85">
            <w:pPr>
              <w:spacing w:after="120"/>
              <w:rPr>
                <w:rFonts w:ascii="Arial" w:hAnsi="Arial" w:cs="Arial"/>
                <w:i/>
              </w:rPr>
            </w:pPr>
            <w:r w:rsidRPr="003E48E3">
              <w:rPr>
                <w:rFonts w:ascii="Arial" w:hAnsi="Arial" w:cs="Arial"/>
                <w:i/>
              </w:rPr>
              <w:t xml:space="preserve">Ensure the employee and manager have a signed and dated copy of the agreement. </w:t>
            </w:r>
          </w:p>
        </w:tc>
      </w:tr>
    </w:tbl>
    <w:p w14:paraId="6B4E75DD" w14:textId="77777777" w:rsidR="00002A85" w:rsidRPr="00E1498F" w:rsidRDefault="00002A85" w:rsidP="00002A85">
      <w:pPr>
        <w:pStyle w:val="Heading3"/>
        <w:spacing w:before="120" w:after="120"/>
        <w:rPr>
          <w:rFonts w:ascii="Arial" w:hAnsi="Arial" w:cs="Arial"/>
          <w:sz w:val="22"/>
          <w:szCs w:val="22"/>
        </w:rPr>
      </w:pPr>
      <w:r w:rsidRPr="003E48E3">
        <w:rPr>
          <w:rFonts w:ascii="Arial" w:hAnsi="Arial" w:cs="Arial"/>
          <w:sz w:val="22"/>
          <w:szCs w:val="22"/>
        </w:rPr>
        <w:lastRenderedPageBreak/>
        <w:t>Prior to the secondment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7"/>
        <w:gridCol w:w="5758"/>
      </w:tblGrid>
      <w:tr w:rsidR="00002A85" w:rsidRPr="00E1498F" w14:paraId="3D7D9D88"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3C0C8244" w14:textId="77777777" w:rsidR="00002A85" w:rsidRPr="003E48E3" w:rsidRDefault="00002A85">
            <w:pPr>
              <w:spacing w:after="120"/>
              <w:rPr>
                <w:rFonts w:ascii="Arial" w:hAnsi="Arial" w:cs="Arial"/>
              </w:rPr>
            </w:pPr>
            <w:r w:rsidRPr="003E48E3">
              <w:rPr>
                <w:rFonts w:ascii="Arial" w:hAnsi="Arial" w:cs="Arial"/>
              </w:rPr>
              <w:t>What arrangements have been made for filling any vacancy left by the secondment?</w:t>
            </w:r>
          </w:p>
        </w:tc>
        <w:tc>
          <w:tcPr>
            <w:tcW w:w="5760" w:type="dxa"/>
            <w:tcBorders>
              <w:top w:val="single" w:sz="4" w:space="0" w:color="auto"/>
              <w:left w:val="single" w:sz="4" w:space="0" w:color="auto"/>
              <w:bottom w:val="single" w:sz="4" w:space="0" w:color="auto"/>
              <w:right w:val="single" w:sz="4" w:space="0" w:color="auto"/>
            </w:tcBorders>
          </w:tcPr>
          <w:p w14:paraId="46EE4298" w14:textId="77777777" w:rsidR="00002A85" w:rsidRPr="003E48E3" w:rsidRDefault="00002A85">
            <w:pPr>
              <w:spacing w:after="120"/>
              <w:rPr>
                <w:rFonts w:ascii="Arial" w:hAnsi="Arial" w:cs="Arial"/>
              </w:rPr>
            </w:pPr>
          </w:p>
        </w:tc>
      </w:tr>
      <w:tr w:rsidR="00002A85" w:rsidRPr="00E1498F" w14:paraId="18F85196"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17113BDB" w14:textId="77777777" w:rsidR="00002A85" w:rsidRPr="003E48E3" w:rsidRDefault="00002A85">
            <w:pPr>
              <w:spacing w:after="120"/>
              <w:rPr>
                <w:rFonts w:ascii="Arial" w:hAnsi="Arial" w:cs="Arial"/>
              </w:rPr>
            </w:pPr>
            <w:r w:rsidRPr="003E48E3">
              <w:rPr>
                <w:rFonts w:ascii="Arial" w:hAnsi="Arial" w:cs="Arial"/>
              </w:rPr>
              <w:t xml:space="preserve">Have you </w:t>
            </w:r>
            <w:proofErr w:type="gramStart"/>
            <w:r w:rsidRPr="003E48E3">
              <w:rPr>
                <w:rFonts w:ascii="Arial" w:hAnsi="Arial" w:cs="Arial"/>
              </w:rPr>
              <w:t>taken action</w:t>
            </w:r>
            <w:proofErr w:type="gramEnd"/>
            <w:r w:rsidRPr="003E48E3">
              <w:rPr>
                <w:rFonts w:ascii="Arial" w:hAnsi="Arial" w:cs="Arial"/>
              </w:rPr>
              <w:t xml:space="preserve"> on any HR/payroll changes required e.g. has the employee been recorded as going on secondment?</w:t>
            </w:r>
          </w:p>
        </w:tc>
        <w:tc>
          <w:tcPr>
            <w:tcW w:w="5760" w:type="dxa"/>
            <w:tcBorders>
              <w:top w:val="single" w:sz="4" w:space="0" w:color="auto"/>
              <w:left w:val="single" w:sz="4" w:space="0" w:color="auto"/>
              <w:bottom w:val="single" w:sz="4" w:space="0" w:color="auto"/>
              <w:right w:val="single" w:sz="4" w:space="0" w:color="auto"/>
            </w:tcBorders>
          </w:tcPr>
          <w:p w14:paraId="0B32050C" w14:textId="77777777" w:rsidR="00002A85" w:rsidRPr="003E48E3" w:rsidRDefault="00002A85">
            <w:pPr>
              <w:spacing w:after="120"/>
              <w:rPr>
                <w:rFonts w:ascii="Arial" w:hAnsi="Arial" w:cs="Arial"/>
              </w:rPr>
            </w:pPr>
          </w:p>
        </w:tc>
      </w:tr>
      <w:tr w:rsidR="00002A85" w:rsidRPr="00E1498F" w14:paraId="1B8B21CF"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095EB220" w14:textId="77777777" w:rsidR="00002A85" w:rsidRPr="003E48E3" w:rsidRDefault="00002A85">
            <w:pPr>
              <w:spacing w:after="120"/>
              <w:rPr>
                <w:rFonts w:ascii="Arial" w:hAnsi="Arial" w:cs="Arial"/>
              </w:rPr>
            </w:pPr>
            <w:r w:rsidRPr="003E48E3">
              <w:rPr>
                <w:rFonts w:ascii="Arial" w:hAnsi="Arial" w:cs="Arial"/>
              </w:rPr>
              <w:t>Have you undertaken relevant performance action?</w:t>
            </w:r>
          </w:p>
        </w:tc>
        <w:tc>
          <w:tcPr>
            <w:tcW w:w="5760" w:type="dxa"/>
            <w:tcBorders>
              <w:top w:val="single" w:sz="4" w:space="0" w:color="auto"/>
              <w:left w:val="single" w:sz="4" w:space="0" w:color="auto"/>
              <w:bottom w:val="single" w:sz="4" w:space="0" w:color="auto"/>
              <w:right w:val="single" w:sz="4" w:space="0" w:color="auto"/>
            </w:tcBorders>
          </w:tcPr>
          <w:p w14:paraId="10E425CF" w14:textId="77777777" w:rsidR="00002A85" w:rsidRPr="003E48E3" w:rsidRDefault="00002A85">
            <w:pPr>
              <w:spacing w:after="120"/>
              <w:rPr>
                <w:rFonts w:ascii="Arial" w:hAnsi="Arial" w:cs="Arial"/>
              </w:rPr>
            </w:pPr>
          </w:p>
        </w:tc>
      </w:tr>
      <w:tr w:rsidR="00002A85" w:rsidRPr="00E1498F" w14:paraId="33BE4EB1"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439CD119" w14:textId="77777777" w:rsidR="00002A85" w:rsidRPr="003E48E3" w:rsidRDefault="00002A85">
            <w:pPr>
              <w:spacing w:after="120"/>
              <w:rPr>
                <w:rFonts w:ascii="Arial" w:hAnsi="Arial" w:cs="Arial"/>
              </w:rPr>
            </w:pPr>
            <w:r w:rsidRPr="003E48E3">
              <w:rPr>
                <w:rFonts w:ascii="Arial" w:hAnsi="Arial" w:cs="Arial"/>
              </w:rPr>
              <w:t>Have you considered reasonable adjustments?</w:t>
            </w:r>
          </w:p>
        </w:tc>
        <w:tc>
          <w:tcPr>
            <w:tcW w:w="5760" w:type="dxa"/>
            <w:tcBorders>
              <w:top w:val="single" w:sz="4" w:space="0" w:color="auto"/>
              <w:left w:val="single" w:sz="4" w:space="0" w:color="auto"/>
              <w:bottom w:val="single" w:sz="4" w:space="0" w:color="auto"/>
              <w:right w:val="single" w:sz="4" w:space="0" w:color="auto"/>
            </w:tcBorders>
          </w:tcPr>
          <w:p w14:paraId="720E902F" w14:textId="77777777" w:rsidR="00002A85" w:rsidRPr="003E48E3" w:rsidRDefault="00002A85">
            <w:pPr>
              <w:spacing w:after="120"/>
              <w:rPr>
                <w:rFonts w:ascii="Arial" w:hAnsi="Arial" w:cs="Arial"/>
              </w:rPr>
            </w:pPr>
          </w:p>
        </w:tc>
      </w:tr>
    </w:tbl>
    <w:p w14:paraId="26DD9A45" w14:textId="77777777" w:rsidR="00002A85" w:rsidRPr="00E1498F" w:rsidRDefault="00002A85" w:rsidP="00002A85">
      <w:pPr>
        <w:spacing w:before="120" w:after="120"/>
        <w:rPr>
          <w:rFonts w:ascii="Arial" w:hAnsi="Arial" w:cs="Arial"/>
          <w:b/>
          <w:color w:val="BD2B0B"/>
        </w:rPr>
      </w:pPr>
      <w:r w:rsidRPr="003E48E3">
        <w:rPr>
          <w:rFonts w:ascii="Arial" w:hAnsi="Arial" w:cs="Arial"/>
          <w:b/>
          <w:color w:val="BD2B0B"/>
        </w:rPr>
        <w:t>During the secondment</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9"/>
        <w:gridCol w:w="5686"/>
      </w:tblGrid>
      <w:tr w:rsidR="00002A85" w:rsidRPr="00E1498F" w14:paraId="53955EE0"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1E7404DD" w14:textId="77777777" w:rsidR="00002A85" w:rsidRPr="003E48E3" w:rsidRDefault="00002A85">
            <w:pPr>
              <w:spacing w:after="120"/>
              <w:rPr>
                <w:rFonts w:ascii="Arial" w:hAnsi="Arial" w:cs="Arial"/>
              </w:rPr>
            </w:pPr>
            <w:r w:rsidRPr="003E48E3">
              <w:rPr>
                <w:rFonts w:ascii="Arial" w:hAnsi="Arial" w:cs="Arial"/>
              </w:rPr>
              <w:t xml:space="preserve">Are you sending the employee regular communications from the home department as required, e.g. job opportunities? </w:t>
            </w:r>
          </w:p>
        </w:tc>
        <w:tc>
          <w:tcPr>
            <w:tcW w:w="5688" w:type="dxa"/>
            <w:tcBorders>
              <w:top w:val="single" w:sz="4" w:space="0" w:color="auto"/>
              <w:left w:val="single" w:sz="4" w:space="0" w:color="auto"/>
              <w:bottom w:val="single" w:sz="4" w:space="0" w:color="auto"/>
              <w:right w:val="single" w:sz="4" w:space="0" w:color="auto"/>
            </w:tcBorders>
          </w:tcPr>
          <w:p w14:paraId="63EB43D0" w14:textId="77777777" w:rsidR="00002A85" w:rsidRPr="003E48E3" w:rsidRDefault="00002A85">
            <w:pPr>
              <w:spacing w:after="120"/>
              <w:rPr>
                <w:rFonts w:ascii="Arial" w:hAnsi="Arial" w:cs="Arial"/>
              </w:rPr>
            </w:pPr>
          </w:p>
        </w:tc>
      </w:tr>
      <w:tr w:rsidR="00002A85" w:rsidRPr="00E1498F" w14:paraId="1203D84E"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246588D3" w14:textId="77777777" w:rsidR="00002A85" w:rsidRPr="003E48E3" w:rsidRDefault="00002A85">
            <w:pPr>
              <w:spacing w:after="120"/>
              <w:rPr>
                <w:rFonts w:ascii="Arial" w:hAnsi="Arial" w:cs="Arial"/>
              </w:rPr>
            </w:pPr>
            <w:r w:rsidRPr="003E48E3">
              <w:rPr>
                <w:rFonts w:ascii="Arial" w:hAnsi="Arial" w:cs="Arial"/>
              </w:rPr>
              <w:t xml:space="preserve">When will the keep in touch meetings taking place? Record dates if required. </w:t>
            </w:r>
          </w:p>
        </w:tc>
        <w:tc>
          <w:tcPr>
            <w:tcW w:w="5688" w:type="dxa"/>
            <w:tcBorders>
              <w:top w:val="single" w:sz="4" w:space="0" w:color="auto"/>
              <w:left w:val="single" w:sz="4" w:space="0" w:color="auto"/>
              <w:bottom w:val="single" w:sz="4" w:space="0" w:color="auto"/>
              <w:right w:val="single" w:sz="4" w:space="0" w:color="auto"/>
            </w:tcBorders>
          </w:tcPr>
          <w:p w14:paraId="663ECB23" w14:textId="77777777" w:rsidR="00002A85" w:rsidRPr="003E48E3" w:rsidRDefault="00002A85">
            <w:pPr>
              <w:spacing w:after="120"/>
              <w:rPr>
                <w:rFonts w:ascii="Arial" w:hAnsi="Arial" w:cs="Arial"/>
              </w:rPr>
            </w:pPr>
          </w:p>
        </w:tc>
      </w:tr>
      <w:tr w:rsidR="00002A85" w:rsidRPr="00E1498F" w14:paraId="23AC8367"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388DF2F7" w14:textId="77777777" w:rsidR="00002A85" w:rsidRPr="003E48E3" w:rsidRDefault="00002A85">
            <w:pPr>
              <w:spacing w:after="120"/>
              <w:rPr>
                <w:rFonts w:ascii="Arial" w:hAnsi="Arial" w:cs="Arial"/>
              </w:rPr>
            </w:pPr>
            <w:r w:rsidRPr="003E48E3">
              <w:rPr>
                <w:rFonts w:ascii="Arial" w:hAnsi="Arial" w:cs="Arial"/>
              </w:rPr>
              <w:t>Has the employee requested an extension to the secondment?</w:t>
            </w:r>
          </w:p>
        </w:tc>
        <w:tc>
          <w:tcPr>
            <w:tcW w:w="5688" w:type="dxa"/>
            <w:tcBorders>
              <w:top w:val="single" w:sz="4" w:space="0" w:color="auto"/>
              <w:left w:val="single" w:sz="4" w:space="0" w:color="auto"/>
              <w:bottom w:val="single" w:sz="4" w:space="0" w:color="auto"/>
              <w:right w:val="single" w:sz="4" w:space="0" w:color="auto"/>
            </w:tcBorders>
          </w:tcPr>
          <w:p w14:paraId="38AEC446" w14:textId="77777777" w:rsidR="00002A85" w:rsidRPr="003E48E3" w:rsidRDefault="00002A85">
            <w:pPr>
              <w:spacing w:after="120"/>
              <w:rPr>
                <w:rFonts w:ascii="Arial" w:hAnsi="Arial" w:cs="Arial"/>
              </w:rPr>
            </w:pPr>
          </w:p>
        </w:tc>
      </w:tr>
      <w:tr w:rsidR="00002A85" w:rsidRPr="00E1498F" w14:paraId="00EBF6A9"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2C39D552" w14:textId="77777777" w:rsidR="00002A85" w:rsidRPr="003E48E3" w:rsidRDefault="00002A85">
            <w:pPr>
              <w:spacing w:after="120"/>
              <w:rPr>
                <w:rFonts w:ascii="Arial" w:hAnsi="Arial" w:cs="Arial"/>
              </w:rPr>
            </w:pPr>
            <w:r w:rsidRPr="003E48E3">
              <w:rPr>
                <w:rFonts w:ascii="Arial" w:hAnsi="Arial" w:cs="Arial"/>
              </w:rPr>
              <w:t xml:space="preserve">Has the extension been agreed? </w:t>
            </w:r>
          </w:p>
        </w:tc>
        <w:tc>
          <w:tcPr>
            <w:tcW w:w="5688" w:type="dxa"/>
            <w:tcBorders>
              <w:top w:val="single" w:sz="4" w:space="0" w:color="auto"/>
              <w:left w:val="single" w:sz="4" w:space="0" w:color="auto"/>
              <w:bottom w:val="single" w:sz="4" w:space="0" w:color="auto"/>
              <w:right w:val="single" w:sz="4" w:space="0" w:color="auto"/>
            </w:tcBorders>
          </w:tcPr>
          <w:p w14:paraId="41B96888" w14:textId="77777777" w:rsidR="00002A85" w:rsidRPr="003E48E3" w:rsidRDefault="00002A85">
            <w:pPr>
              <w:spacing w:after="120"/>
              <w:rPr>
                <w:rFonts w:ascii="Arial" w:hAnsi="Arial" w:cs="Arial"/>
              </w:rPr>
            </w:pPr>
          </w:p>
        </w:tc>
      </w:tr>
    </w:tbl>
    <w:p w14:paraId="77626F48" w14:textId="77777777" w:rsidR="00002A85" w:rsidRPr="00E1498F" w:rsidRDefault="00002A85" w:rsidP="00002A85">
      <w:pPr>
        <w:spacing w:before="120" w:after="120"/>
        <w:rPr>
          <w:rFonts w:ascii="Arial" w:hAnsi="Arial" w:cs="Arial"/>
        </w:rPr>
      </w:pPr>
      <w:r w:rsidRPr="003E48E3">
        <w:rPr>
          <w:rFonts w:ascii="Arial" w:hAnsi="Arial" w:cs="Arial"/>
          <w:b/>
          <w:color w:val="BD2B0B"/>
        </w:rPr>
        <w:t>Planning for the employee’s return</w:t>
      </w:r>
    </w:p>
    <w:tbl>
      <w:tblPr>
        <w:tblpPr w:leftFromText="180" w:rightFromText="180" w:vertAnchor="text" w:horzAnchor="margin" w:tblpXSpec="center" w:tblpY="19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5760"/>
      </w:tblGrid>
      <w:tr w:rsidR="00002A85" w:rsidRPr="00E1498F" w14:paraId="6DE18418"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16541EB6" w14:textId="77777777" w:rsidR="00002A85" w:rsidRPr="003E48E3" w:rsidRDefault="00002A85">
            <w:pPr>
              <w:spacing w:after="120"/>
              <w:rPr>
                <w:rFonts w:ascii="Arial" w:hAnsi="Arial" w:cs="Arial"/>
              </w:rPr>
            </w:pPr>
            <w:r w:rsidRPr="003E48E3">
              <w:rPr>
                <w:rFonts w:ascii="Arial" w:hAnsi="Arial" w:cs="Arial"/>
              </w:rPr>
              <w:t>Has a discussion taken place with the employee about return?</w:t>
            </w:r>
          </w:p>
        </w:tc>
        <w:tc>
          <w:tcPr>
            <w:tcW w:w="5760" w:type="dxa"/>
            <w:tcBorders>
              <w:top w:val="single" w:sz="4" w:space="0" w:color="auto"/>
              <w:left w:val="single" w:sz="4" w:space="0" w:color="auto"/>
              <w:bottom w:val="single" w:sz="4" w:space="0" w:color="auto"/>
              <w:right w:val="single" w:sz="4" w:space="0" w:color="auto"/>
            </w:tcBorders>
          </w:tcPr>
          <w:p w14:paraId="342AED61" w14:textId="77777777" w:rsidR="00002A85" w:rsidRPr="003E48E3" w:rsidRDefault="00002A85">
            <w:pPr>
              <w:spacing w:after="120"/>
              <w:rPr>
                <w:rFonts w:ascii="Arial" w:hAnsi="Arial" w:cs="Arial"/>
              </w:rPr>
            </w:pPr>
          </w:p>
        </w:tc>
      </w:tr>
      <w:tr w:rsidR="00002A85" w:rsidRPr="00E1498F" w14:paraId="39E8ADA2"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7F956F19" w14:textId="77777777" w:rsidR="00002A85" w:rsidRPr="003E48E3" w:rsidRDefault="00002A85">
            <w:pPr>
              <w:spacing w:after="120"/>
              <w:rPr>
                <w:rFonts w:ascii="Arial" w:hAnsi="Arial" w:cs="Arial"/>
              </w:rPr>
            </w:pPr>
            <w:r w:rsidRPr="003E48E3">
              <w:rPr>
                <w:rFonts w:ascii="Arial" w:hAnsi="Arial" w:cs="Arial"/>
              </w:rPr>
              <w:t>Is the employee’s original post still available? If not has an alternative post been found?</w:t>
            </w:r>
          </w:p>
        </w:tc>
        <w:tc>
          <w:tcPr>
            <w:tcW w:w="5760" w:type="dxa"/>
            <w:tcBorders>
              <w:top w:val="single" w:sz="4" w:space="0" w:color="auto"/>
              <w:left w:val="single" w:sz="4" w:space="0" w:color="auto"/>
              <w:bottom w:val="single" w:sz="4" w:space="0" w:color="auto"/>
              <w:right w:val="single" w:sz="4" w:space="0" w:color="auto"/>
            </w:tcBorders>
          </w:tcPr>
          <w:p w14:paraId="22D3FEF4" w14:textId="77777777" w:rsidR="00002A85" w:rsidRPr="003E48E3" w:rsidRDefault="00002A85">
            <w:pPr>
              <w:spacing w:after="120"/>
              <w:rPr>
                <w:rFonts w:ascii="Arial" w:hAnsi="Arial" w:cs="Arial"/>
              </w:rPr>
            </w:pPr>
          </w:p>
        </w:tc>
      </w:tr>
      <w:tr w:rsidR="00002A85" w:rsidRPr="00E1498F" w14:paraId="7DA5DE4B"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2E59F545" w14:textId="77777777" w:rsidR="00002A85" w:rsidRPr="003E48E3" w:rsidRDefault="00002A85">
            <w:pPr>
              <w:spacing w:after="120"/>
              <w:rPr>
                <w:rFonts w:ascii="Arial" w:hAnsi="Arial" w:cs="Arial"/>
              </w:rPr>
            </w:pPr>
            <w:r w:rsidRPr="003E48E3">
              <w:rPr>
                <w:rFonts w:ascii="Arial" w:hAnsi="Arial" w:cs="Arial"/>
              </w:rPr>
              <w:t>Has the employee’s return date been agreed by all parties?</w:t>
            </w:r>
          </w:p>
        </w:tc>
        <w:tc>
          <w:tcPr>
            <w:tcW w:w="5760" w:type="dxa"/>
            <w:tcBorders>
              <w:top w:val="single" w:sz="4" w:space="0" w:color="auto"/>
              <w:left w:val="single" w:sz="4" w:space="0" w:color="auto"/>
              <w:bottom w:val="single" w:sz="4" w:space="0" w:color="auto"/>
              <w:right w:val="single" w:sz="4" w:space="0" w:color="auto"/>
            </w:tcBorders>
          </w:tcPr>
          <w:p w14:paraId="4C23349A" w14:textId="77777777" w:rsidR="00002A85" w:rsidRPr="003E48E3" w:rsidRDefault="00002A85">
            <w:pPr>
              <w:spacing w:after="120"/>
              <w:rPr>
                <w:rFonts w:ascii="Arial" w:hAnsi="Arial" w:cs="Arial"/>
              </w:rPr>
            </w:pPr>
          </w:p>
        </w:tc>
      </w:tr>
      <w:tr w:rsidR="00002A85" w:rsidRPr="00E1498F" w14:paraId="51C58E42" w14:textId="77777777" w:rsidTr="00002A85">
        <w:tc>
          <w:tcPr>
            <w:tcW w:w="3600" w:type="dxa"/>
            <w:tcBorders>
              <w:top w:val="single" w:sz="4" w:space="0" w:color="auto"/>
              <w:left w:val="single" w:sz="4" w:space="0" w:color="auto"/>
              <w:bottom w:val="single" w:sz="4" w:space="0" w:color="auto"/>
              <w:right w:val="single" w:sz="4" w:space="0" w:color="auto"/>
            </w:tcBorders>
            <w:hideMark/>
          </w:tcPr>
          <w:p w14:paraId="5F4DE818" w14:textId="77777777" w:rsidR="00002A85" w:rsidRPr="003E48E3" w:rsidRDefault="00002A85">
            <w:pPr>
              <w:spacing w:after="120"/>
              <w:rPr>
                <w:rFonts w:ascii="Arial" w:hAnsi="Arial" w:cs="Arial"/>
              </w:rPr>
            </w:pPr>
            <w:r w:rsidRPr="003E48E3">
              <w:rPr>
                <w:rFonts w:ascii="Arial" w:hAnsi="Arial" w:cs="Arial"/>
              </w:rPr>
              <w:t>Do any reasonable adjustments need to be made prior to the employee’s return?</w:t>
            </w:r>
          </w:p>
        </w:tc>
        <w:tc>
          <w:tcPr>
            <w:tcW w:w="5760" w:type="dxa"/>
            <w:tcBorders>
              <w:top w:val="single" w:sz="4" w:space="0" w:color="auto"/>
              <w:left w:val="single" w:sz="4" w:space="0" w:color="auto"/>
              <w:bottom w:val="single" w:sz="4" w:space="0" w:color="auto"/>
              <w:right w:val="single" w:sz="4" w:space="0" w:color="auto"/>
            </w:tcBorders>
          </w:tcPr>
          <w:p w14:paraId="4ACDBC81" w14:textId="77777777" w:rsidR="00002A85" w:rsidRPr="003E48E3" w:rsidRDefault="00002A85">
            <w:pPr>
              <w:spacing w:after="120"/>
              <w:rPr>
                <w:rFonts w:ascii="Arial" w:hAnsi="Arial" w:cs="Arial"/>
              </w:rPr>
            </w:pPr>
          </w:p>
        </w:tc>
      </w:tr>
    </w:tbl>
    <w:p w14:paraId="22EF5B4F" w14:textId="77777777" w:rsidR="00002A85" w:rsidRPr="00E1498F" w:rsidRDefault="00002A85" w:rsidP="00002A85">
      <w:pPr>
        <w:spacing w:before="120" w:after="120"/>
        <w:rPr>
          <w:rFonts w:ascii="Arial" w:hAnsi="Arial" w:cs="Arial"/>
          <w:b/>
          <w:color w:val="BD2B0B"/>
        </w:rPr>
      </w:pPr>
    </w:p>
    <w:p w14:paraId="538EBDAA" w14:textId="77777777" w:rsidR="00002A85" w:rsidRPr="003E48E3" w:rsidRDefault="00002A85" w:rsidP="00002A85">
      <w:pPr>
        <w:tabs>
          <w:tab w:val="left" w:pos="2430"/>
        </w:tabs>
        <w:rPr>
          <w:rFonts w:ascii="Arial" w:hAnsi="Arial" w:cs="Arial"/>
        </w:rPr>
      </w:pPr>
      <w:r w:rsidRPr="003E48E3">
        <w:rPr>
          <w:rFonts w:ascii="Arial" w:hAnsi="Arial" w:cs="Arial"/>
        </w:rPr>
        <w:tab/>
      </w:r>
      <w:r w:rsidRPr="003E48E3">
        <w:rPr>
          <w:rFonts w:ascii="Arial" w:hAnsi="Arial" w:cs="Arial"/>
        </w:rPr>
        <w:br w:type="page"/>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8"/>
        <w:gridCol w:w="5792"/>
      </w:tblGrid>
      <w:tr w:rsidR="00002A85" w:rsidRPr="00E1498F" w14:paraId="01E4F43B" w14:textId="77777777" w:rsidTr="00002A85">
        <w:trPr>
          <w:jc w:val="center"/>
        </w:trPr>
        <w:tc>
          <w:tcPr>
            <w:tcW w:w="3600" w:type="dxa"/>
            <w:tcBorders>
              <w:top w:val="single" w:sz="4" w:space="0" w:color="auto"/>
              <w:left w:val="single" w:sz="4" w:space="0" w:color="auto"/>
              <w:bottom w:val="single" w:sz="4" w:space="0" w:color="auto"/>
              <w:right w:val="single" w:sz="4" w:space="0" w:color="auto"/>
            </w:tcBorders>
            <w:hideMark/>
          </w:tcPr>
          <w:p w14:paraId="260F060A" w14:textId="77777777" w:rsidR="00002A85" w:rsidRPr="003E48E3" w:rsidRDefault="00002A85">
            <w:pPr>
              <w:spacing w:after="120"/>
              <w:rPr>
                <w:rFonts w:ascii="Arial" w:hAnsi="Arial" w:cs="Arial"/>
              </w:rPr>
            </w:pPr>
            <w:r w:rsidRPr="003E48E3">
              <w:rPr>
                <w:rFonts w:ascii="Arial" w:hAnsi="Arial" w:cs="Arial"/>
              </w:rPr>
              <w:lastRenderedPageBreak/>
              <w:t>Does the employee require an induction?</w:t>
            </w:r>
          </w:p>
        </w:tc>
        <w:tc>
          <w:tcPr>
            <w:tcW w:w="5794" w:type="dxa"/>
            <w:tcBorders>
              <w:top w:val="single" w:sz="4" w:space="0" w:color="auto"/>
              <w:left w:val="single" w:sz="4" w:space="0" w:color="auto"/>
              <w:bottom w:val="single" w:sz="4" w:space="0" w:color="auto"/>
              <w:right w:val="single" w:sz="4" w:space="0" w:color="auto"/>
            </w:tcBorders>
          </w:tcPr>
          <w:p w14:paraId="29677AF6" w14:textId="77777777" w:rsidR="00002A85" w:rsidRPr="003E48E3" w:rsidRDefault="00002A85">
            <w:pPr>
              <w:spacing w:after="120"/>
              <w:rPr>
                <w:rFonts w:ascii="Arial" w:hAnsi="Arial" w:cs="Arial"/>
              </w:rPr>
            </w:pPr>
          </w:p>
        </w:tc>
      </w:tr>
      <w:tr w:rsidR="00002A85" w:rsidRPr="00E1498F" w14:paraId="460F2FDD" w14:textId="77777777" w:rsidTr="00002A85">
        <w:trPr>
          <w:jc w:val="center"/>
        </w:trPr>
        <w:tc>
          <w:tcPr>
            <w:tcW w:w="3600" w:type="dxa"/>
            <w:tcBorders>
              <w:top w:val="single" w:sz="4" w:space="0" w:color="auto"/>
              <w:left w:val="single" w:sz="4" w:space="0" w:color="auto"/>
              <w:bottom w:val="single" w:sz="4" w:space="0" w:color="auto"/>
              <w:right w:val="single" w:sz="4" w:space="0" w:color="auto"/>
            </w:tcBorders>
            <w:hideMark/>
          </w:tcPr>
          <w:p w14:paraId="477A2C23" w14:textId="77777777" w:rsidR="00002A85" w:rsidRPr="003E48E3" w:rsidRDefault="00002A85">
            <w:pPr>
              <w:spacing w:after="120"/>
              <w:rPr>
                <w:rFonts w:ascii="Arial" w:hAnsi="Arial" w:cs="Arial"/>
              </w:rPr>
            </w:pPr>
            <w:r w:rsidRPr="003E48E3">
              <w:rPr>
                <w:rFonts w:ascii="Arial" w:hAnsi="Arial" w:cs="Arial"/>
              </w:rPr>
              <w:t>Has the host manager sent over the relevant paperwork and performance reports?</w:t>
            </w:r>
          </w:p>
        </w:tc>
        <w:tc>
          <w:tcPr>
            <w:tcW w:w="5794" w:type="dxa"/>
            <w:tcBorders>
              <w:top w:val="single" w:sz="4" w:space="0" w:color="auto"/>
              <w:left w:val="single" w:sz="4" w:space="0" w:color="auto"/>
              <w:bottom w:val="single" w:sz="4" w:space="0" w:color="auto"/>
              <w:right w:val="single" w:sz="4" w:space="0" w:color="auto"/>
            </w:tcBorders>
          </w:tcPr>
          <w:p w14:paraId="34FC171B" w14:textId="77777777" w:rsidR="00002A85" w:rsidRPr="003E48E3" w:rsidRDefault="00002A85">
            <w:pPr>
              <w:spacing w:after="120"/>
              <w:rPr>
                <w:rFonts w:ascii="Arial" w:hAnsi="Arial" w:cs="Arial"/>
              </w:rPr>
            </w:pPr>
          </w:p>
        </w:tc>
      </w:tr>
      <w:tr w:rsidR="00002A85" w:rsidRPr="00E1498F" w14:paraId="4D07016C" w14:textId="77777777" w:rsidTr="00002A85">
        <w:trPr>
          <w:jc w:val="center"/>
        </w:trPr>
        <w:tc>
          <w:tcPr>
            <w:tcW w:w="3600" w:type="dxa"/>
            <w:tcBorders>
              <w:top w:val="single" w:sz="4" w:space="0" w:color="auto"/>
              <w:left w:val="single" w:sz="4" w:space="0" w:color="auto"/>
              <w:bottom w:val="single" w:sz="4" w:space="0" w:color="auto"/>
              <w:right w:val="single" w:sz="4" w:space="0" w:color="auto"/>
            </w:tcBorders>
            <w:hideMark/>
          </w:tcPr>
          <w:p w14:paraId="4FAC0EF2" w14:textId="77777777" w:rsidR="00002A85" w:rsidRPr="003E48E3" w:rsidRDefault="00002A85">
            <w:pPr>
              <w:spacing w:after="120"/>
              <w:rPr>
                <w:rFonts w:ascii="Arial" w:hAnsi="Arial" w:cs="Arial"/>
              </w:rPr>
            </w:pPr>
            <w:r w:rsidRPr="003E48E3">
              <w:rPr>
                <w:rFonts w:ascii="Arial" w:hAnsi="Arial" w:cs="Arial"/>
              </w:rPr>
              <w:t>Has an evaluation of the secondment opportunity and development gained taken place?  Record any meeting date(s).</w:t>
            </w:r>
          </w:p>
        </w:tc>
        <w:tc>
          <w:tcPr>
            <w:tcW w:w="5794" w:type="dxa"/>
            <w:tcBorders>
              <w:top w:val="single" w:sz="4" w:space="0" w:color="auto"/>
              <w:left w:val="single" w:sz="4" w:space="0" w:color="auto"/>
              <w:bottom w:val="single" w:sz="4" w:space="0" w:color="auto"/>
              <w:right w:val="single" w:sz="4" w:space="0" w:color="auto"/>
            </w:tcBorders>
          </w:tcPr>
          <w:p w14:paraId="16C635B4" w14:textId="77777777" w:rsidR="00002A85" w:rsidRPr="003E48E3" w:rsidRDefault="00002A85">
            <w:pPr>
              <w:spacing w:after="120"/>
              <w:rPr>
                <w:rFonts w:ascii="Arial" w:hAnsi="Arial" w:cs="Arial"/>
              </w:rPr>
            </w:pPr>
          </w:p>
        </w:tc>
      </w:tr>
    </w:tbl>
    <w:p w14:paraId="20CE6D92" w14:textId="77777777" w:rsidR="00002A85" w:rsidRPr="00E1498F" w:rsidRDefault="00002A85" w:rsidP="00002A85">
      <w:pPr>
        <w:spacing w:before="120" w:after="120"/>
        <w:rPr>
          <w:rFonts w:ascii="Arial" w:hAnsi="Arial" w:cs="Arial"/>
        </w:rPr>
      </w:pPr>
      <w:r w:rsidRPr="003E48E3">
        <w:rPr>
          <w:rFonts w:ascii="Arial" w:hAnsi="Arial" w:cs="Arial"/>
          <w:b/>
          <w:color w:val="BD2B0B"/>
        </w:rPr>
        <w:t xml:space="preserve">Post return </w:t>
      </w:r>
    </w:p>
    <w:tbl>
      <w:tblPr>
        <w:tblW w:w="94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75"/>
        <w:gridCol w:w="5760"/>
      </w:tblGrid>
      <w:tr w:rsidR="00002A85" w:rsidRPr="00E1498F" w14:paraId="096C6640" w14:textId="77777777" w:rsidTr="00002A85">
        <w:tc>
          <w:tcPr>
            <w:tcW w:w="3675" w:type="dxa"/>
            <w:tcBorders>
              <w:top w:val="single" w:sz="4" w:space="0" w:color="auto"/>
              <w:left w:val="single" w:sz="4" w:space="0" w:color="auto"/>
              <w:bottom w:val="single" w:sz="4" w:space="0" w:color="auto"/>
              <w:right w:val="single" w:sz="4" w:space="0" w:color="auto"/>
            </w:tcBorders>
            <w:hideMark/>
          </w:tcPr>
          <w:p w14:paraId="2A4E2BA5" w14:textId="77777777" w:rsidR="00002A85" w:rsidRPr="003E48E3" w:rsidRDefault="00002A85">
            <w:pPr>
              <w:spacing w:after="120"/>
              <w:rPr>
                <w:rFonts w:ascii="Arial" w:hAnsi="Arial" w:cs="Arial"/>
              </w:rPr>
            </w:pPr>
            <w:r w:rsidRPr="003E48E3">
              <w:rPr>
                <w:rFonts w:ascii="Arial" w:hAnsi="Arial" w:cs="Arial"/>
              </w:rPr>
              <w:t xml:space="preserve">Has a further evaluation review been conducted six months after the return date? </w:t>
            </w:r>
          </w:p>
        </w:tc>
        <w:tc>
          <w:tcPr>
            <w:tcW w:w="5760" w:type="dxa"/>
            <w:tcBorders>
              <w:top w:val="single" w:sz="4" w:space="0" w:color="auto"/>
              <w:left w:val="single" w:sz="4" w:space="0" w:color="auto"/>
              <w:bottom w:val="single" w:sz="4" w:space="0" w:color="auto"/>
              <w:right w:val="single" w:sz="4" w:space="0" w:color="auto"/>
            </w:tcBorders>
          </w:tcPr>
          <w:p w14:paraId="13ED15DC" w14:textId="77777777" w:rsidR="00002A85" w:rsidRPr="003E48E3" w:rsidRDefault="00002A85">
            <w:pPr>
              <w:spacing w:after="120"/>
              <w:rPr>
                <w:rFonts w:ascii="Arial" w:hAnsi="Arial" w:cs="Arial"/>
              </w:rPr>
            </w:pPr>
          </w:p>
        </w:tc>
      </w:tr>
    </w:tbl>
    <w:p w14:paraId="1E9B6A1D" w14:textId="77777777" w:rsidR="00002A85" w:rsidRPr="00E1498F" w:rsidRDefault="00002A85" w:rsidP="00002A85">
      <w:pPr>
        <w:pStyle w:val="Heading2"/>
        <w:rPr>
          <w:rFonts w:ascii="Arial" w:hAnsi="Arial" w:cs="Arial"/>
          <w:sz w:val="22"/>
          <w:szCs w:val="22"/>
        </w:rPr>
      </w:pPr>
      <w:bookmarkStart w:id="233" w:name="_Annex_6_–"/>
      <w:bookmarkStart w:id="234" w:name="_Appendix_2_–"/>
      <w:bookmarkEnd w:id="231"/>
      <w:bookmarkEnd w:id="233"/>
      <w:bookmarkEnd w:id="234"/>
    </w:p>
    <w:p w14:paraId="4B428B3D" w14:textId="77777777" w:rsidR="00002A85" w:rsidRPr="003E48E3" w:rsidRDefault="00002A85" w:rsidP="00002A85">
      <w:pPr>
        <w:pStyle w:val="Heading2"/>
        <w:jc w:val="center"/>
        <w:rPr>
          <w:rFonts w:ascii="Arial" w:hAnsi="Arial" w:cs="Arial"/>
          <w:sz w:val="22"/>
          <w:szCs w:val="22"/>
        </w:rPr>
      </w:pPr>
      <w:r w:rsidRPr="003E48E3">
        <w:rPr>
          <w:rFonts w:ascii="Arial" w:hAnsi="Arial" w:cs="Arial"/>
          <w:b w:val="0"/>
          <w:bCs/>
          <w:iCs/>
          <w:sz w:val="22"/>
          <w:szCs w:val="22"/>
        </w:rPr>
        <w:br w:type="page"/>
      </w:r>
      <w:bookmarkStart w:id="235" w:name="_Toc350350111"/>
      <w:r w:rsidRPr="003E48E3">
        <w:rPr>
          <w:rFonts w:ascii="Arial" w:hAnsi="Arial" w:cs="Arial"/>
          <w:sz w:val="22"/>
          <w:szCs w:val="22"/>
        </w:rPr>
        <w:lastRenderedPageBreak/>
        <w:t>Appendices – Template Secondment Agreements</w:t>
      </w:r>
      <w:bookmarkEnd w:id="235"/>
    </w:p>
    <w:p w14:paraId="52E47F8C" w14:textId="77777777" w:rsidR="00002A85" w:rsidRPr="003E48E3" w:rsidRDefault="00002A85" w:rsidP="00002A85">
      <w:pPr>
        <w:pStyle w:val="Heading2"/>
        <w:rPr>
          <w:rFonts w:ascii="Arial" w:hAnsi="Arial" w:cs="Arial"/>
          <w:sz w:val="22"/>
          <w:szCs w:val="22"/>
        </w:rPr>
      </w:pPr>
    </w:p>
    <w:p w14:paraId="22FDF647" w14:textId="77777777" w:rsidR="00002A85" w:rsidRPr="003E48E3" w:rsidRDefault="00002A85" w:rsidP="00002A85">
      <w:pPr>
        <w:spacing w:after="0"/>
        <w:rPr>
          <w:rFonts w:ascii="Arial" w:hAnsi="Arial" w:cs="Arial"/>
        </w:rPr>
        <w:sectPr w:rsidR="00002A85" w:rsidRPr="003E48E3">
          <w:pgSz w:w="11906" w:h="16838"/>
          <w:pgMar w:top="1440" w:right="1418" w:bottom="1440" w:left="1418" w:header="709" w:footer="709" w:gutter="0"/>
          <w:cols w:space="720"/>
        </w:sectPr>
      </w:pPr>
    </w:p>
    <w:p w14:paraId="03DDC229" w14:textId="77777777" w:rsidR="00002A85" w:rsidRPr="003E48E3" w:rsidRDefault="00002A85" w:rsidP="00002A85">
      <w:pPr>
        <w:pStyle w:val="Heading2"/>
        <w:rPr>
          <w:rFonts w:ascii="Arial" w:hAnsi="Arial" w:cs="Arial"/>
          <w:sz w:val="22"/>
          <w:szCs w:val="22"/>
        </w:rPr>
      </w:pPr>
      <w:bookmarkStart w:id="236" w:name="_Appendix_1_–_1"/>
      <w:bookmarkStart w:id="237" w:name="_Toc347414397"/>
      <w:bookmarkStart w:id="238" w:name="_Toc350350112"/>
      <w:bookmarkEnd w:id="236"/>
      <w:r w:rsidRPr="003E48E3">
        <w:rPr>
          <w:rFonts w:ascii="Arial" w:hAnsi="Arial" w:cs="Arial"/>
          <w:sz w:val="22"/>
          <w:szCs w:val="22"/>
        </w:rPr>
        <w:lastRenderedPageBreak/>
        <w:t>Appendix 1 – Outward secondment agreement</w:t>
      </w:r>
      <w:bookmarkEnd w:id="237"/>
      <w:bookmarkEnd w:id="238"/>
    </w:p>
    <w:p w14:paraId="6D6E537E" w14:textId="77777777" w:rsidR="00002A85" w:rsidRPr="003E48E3" w:rsidRDefault="00002A85" w:rsidP="00002A85">
      <w:pPr>
        <w:pStyle w:val="Heading1"/>
        <w:rPr>
          <w:rFonts w:ascii="Arial" w:hAnsi="Arial" w:cs="Arial"/>
          <w:sz w:val="22"/>
          <w:szCs w:val="22"/>
        </w:rPr>
      </w:pPr>
      <w:r w:rsidRPr="003E48E3">
        <w:rPr>
          <w:rFonts w:ascii="Arial" w:hAnsi="Arial" w:cs="Arial"/>
          <w:sz w:val="22"/>
          <w:szCs w:val="22"/>
        </w:rPr>
        <w:t>AGREEMENT FOR SECONDMENT OF CIVIL SERVICE EMPLOYEE TO NON-CIVIL SERVICE ORGANISATION</w:t>
      </w:r>
    </w:p>
    <w:p w14:paraId="3C85F63F" w14:textId="77777777" w:rsidR="00002A85" w:rsidRPr="003E48E3" w:rsidRDefault="00002A85" w:rsidP="00002A85">
      <w:pPr>
        <w:autoSpaceDE w:val="0"/>
        <w:autoSpaceDN w:val="0"/>
        <w:adjustRightInd w:val="0"/>
        <w:spacing w:line="240" w:lineRule="atLeast"/>
        <w:jc w:val="center"/>
        <w:rPr>
          <w:rFonts w:ascii="Arial" w:hAnsi="Arial" w:cs="Arial"/>
          <w:color w:val="000000"/>
        </w:rPr>
      </w:pPr>
      <w:r w:rsidRPr="003E48E3">
        <w:rPr>
          <w:rFonts w:ascii="Arial" w:hAnsi="Arial" w:cs="Arial"/>
          <w:b/>
          <w:color w:val="000000"/>
        </w:rPr>
        <w:t>Warning</w:t>
      </w:r>
      <w:r w:rsidRPr="003E48E3">
        <w:rPr>
          <w:rFonts w:ascii="Arial" w:hAnsi="Arial" w:cs="Arial"/>
          <w:color w:val="000000"/>
        </w:rPr>
        <w:t>: this is only a template and must be adapted to suit individual circumstances. Legal advice should be taken where appropriate.</w:t>
      </w:r>
    </w:p>
    <w:p w14:paraId="7A4490E5" w14:textId="77777777" w:rsidR="00002A85" w:rsidRPr="003E48E3" w:rsidRDefault="00002A85" w:rsidP="00002A85">
      <w:pPr>
        <w:rPr>
          <w:rFonts w:ascii="Arial" w:hAnsi="Arial" w:cs="Arial"/>
        </w:rPr>
      </w:pPr>
      <w:r w:rsidRPr="003E48E3">
        <w:rPr>
          <w:rFonts w:ascii="Arial" w:hAnsi="Arial" w:cs="Arial"/>
        </w:rPr>
        <w:t>This Agreement is made between:</w:t>
      </w:r>
    </w:p>
    <w:p w14:paraId="3377A25E" w14:textId="77777777" w:rsidR="00002A85" w:rsidRPr="003E48E3" w:rsidRDefault="00002A85" w:rsidP="000266D5">
      <w:pPr>
        <w:numPr>
          <w:ilvl w:val="0"/>
          <w:numId w:val="83"/>
        </w:numPr>
        <w:spacing w:after="240" w:line="240" w:lineRule="auto"/>
        <w:rPr>
          <w:rFonts w:ascii="Arial" w:hAnsi="Arial" w:cs="Arial"/>
        </w:rPr>
      </w:pPr>
      <w:r w:rsidRPr="003E48E3">
        <w:rPr>
          <w:rFonts w:ascii="Arial" w:hAnsi="Arial" w:cs="Arial"/>
          <w:b/>
        </w:rPr>
        <w:t xml:space="preserve">[Insert name of non-Civil Service (external) organisation] </w:t>
      </w:r>
      <w:r w:rsidRPr="003E48E3">
        <w:rPr>
          <w:rFonts w:ascii="Arial" w:hAnsi="Arial" w:cs="Arial"/>
        </w:rPr>
        <w:t>of [</w:t>
      </w:r>
      <w:r w:rsidRPr="003E48E3">
        <w:rPr>
          <w:rFonts w:ascii="Arial" w:hAnsi="Arial" w:cs="Arial"/>
          <w:b/>
        </w:rPr>
        <w:t>insert address]</w:t>
      </w:r>
      <w:r w:rsidRPr="003E48E3">
        <w:rPr>
          <w:rFonts w:ascii="Arial" w:hAnsi="Arial" w:cs="Arial"/>
        </w:rPr>
        <w:t xml:space="preserve"> (“the Host”)</w:t>
      </w:r>
    </w:p>
    <w:p w14:paraId="0F9CCFAF" w14:textId="77777777" w:rsidR="00002A85" w:rsidRPr="003E48E3" w:rsidRDefault="00002A85" w:rsidP="000266D5">
      <w:pPr>
        <w:numPr>
          <w:ilvl w:val="0"/>
          <w:numId w:val="83"/>
        </w:numPr>
        <w:spacing w:after="240" w:line="240" w:lineRule="auto"/>
        <w:rPr>
          <w:rFonts w:ascii="Arial" w:hAnsi="Arial" w:cs="Arial"/>
        </w:rPr>
      </w:pPr>
      <w:r w:rsidRPr="003E48E3">
        <w:rPr>
          <w:rFonts w:ascii="Arial" w:hAnsi="Arial" w:cs="Arial"/>
        </w:rPr>
        <w:t>the Department of [</w:t>
      </w:r>
      <w:r w:rsidRPr="003E48E3">
        <w:rPr>
          <w:rFonts w:ascii="Arial" w:hAnsi="Arial" w:cs="Arial"/>
          <w:b/>
        </w:rPr>
        <w:t>insert Civil Service Department name]</w:t>
      </w:r>
      <w:r w:rsidRPr="003E48E3">
        <w:rPr>
          <w:rFonts w:ascii="Arial" w:hAnsi="Arial" w:cs="Arial"/>
        </w:rPr>
        <w:t xml:space="preserve"> (“the Department”)</w:t>
      </w:r>
    </w:p>
    <w:p w14:paraId="0DD836C2" w14:textId="77777777" w:rsidR="00002A85" w:rsidRPr="003E48E3" w:rsidRDefault="00002A85" w:rsidP="000266D5">
      <w:pPr>
        <w:numPr>
          <w:ilvl w:val="0"/>
          <w:numId w:val="83"/>
        </w:numPr>
        <w:spacing w:after="240" w:line="240" w:lineRule="auto"/>
        <w:rPr>
          <w:rFonts w:ascii="Arial" w:hAnsi="Arial" w:cs="Arial"/>
        </w:rPr>
      </w:pPr>
      <w:r w:rsidRPr="003E48E3">
        <w:rPr>
          <w:rFonts w:ascii="Arial" w:hAnsi="Arial" w:cs="Arial"/>
          <w:b/>
        </w:rPr>
        <w:t xml:space="preserve">[insert name of Civil Service employee] </w:t>
      </w:r>
      <w:r w:rsidRPr="003E48E3">
        <w:rPr>
          <w:rFonts w:ascii="Arial" w:hAnsi="Arial" w:cs="Arial"/>
        </w:rPr>
        <w:t xml:space="preserve">(“the Secondee”).  </w:t>
      </w:r>
    </w:p>
    <w:p w14:paraId="3AB95D36"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39" w:name="_Toc350350113"/>
      <w:bookmarkStart w:id="240" w:name="_Toc347414398"/>
      <w:bookmarkStart w:id="241" w:name="_Toc347413533"/>
      <w:r w:rsidRPr="003E48E3">
        <w:rPr>
          <w:rFonts w:ascii="Arial" w:hAnsi="Arial" w:cs="Arial"/>
          <w:sz w:val="22"/>
          <w:szCs w:val="22"/>
        </w:rPr>
        <w:t>Secondment and duration</w:t>
      </w:r>
      <w:bookmarkEnd w:id="239"/>
      <w:bookmarkEnd w:id="240"/>
      <w:bookmarkEnd w:id="241"/>
    </w:p>
    <w:p w14:paraId="7439A4F3"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The Secondee will be seconded by the Department to work for the Host in the post of </w:t>
      </w:r>
      <w:r w:rsidRPr="003E48E3">
        <w:rPr>
          <w:rFonts w:ascii="Arial" w:hAnsi="Arial" w:cs="Arial"/>
          <w:b/>
        </w:rPr>
        <w:t>[insert post title</w:t>
      </w:r>
      <w:r w:rsidRPr="003E48E3">
        <w:rPr>
          <w:rFonts w:ascii="Arial" w:hAnsi="Arial" w:cs="Arial"/>
        </w:rPr>
        <w:t xml:space="preserve">] from </w:t>
      </w:r>
      <w:r w:rsidRPr="003E48E3">
        <w:rPr>
          <w:rFonts w:ascii="Arial" w:hAnsi="Arial" w:cs="Arial"/>
          <w:b/>
        </w:rPr>
        <w:t>[insert start date]</w:t>
      </w:r>
      <w:r w:rsidRPr="003E48E3">
        <w:rPr>
          <w:rFonts w:ascii="Arial" w:hAnsi="Arial" w:cs="Arial"/>
        </w:rPr>
        <w:t xml:space="preserve"> to </w:t>
      </w:r>
      <w:r w:rsidRPr="003E48E3">
        <w:rPr>
          <w:rFonts w:ascii="Arial" w:hAnsi="Arial" w:cs="Arial"/>
          <w:b/>
        </w:rPr>
        <w:t>[insert end date].</w:t>
      </w:r>
      <w:r w:rsidRPr="003E48E3">
        <w:rPr>
          <w:rFonts w:ascii="Arial" w:hAnsi="Arial" w:cs="Arial"/>
        </w:rPr>
        <w:t xml:space="preserve"> The Secondees line manager during the secondment will be </w:t>
      </w:r>
      <w:r w:rsidRPr="003E48E3">
        <w:rPr>
          <w:rFonts w:ascii="Arial" w:hAnsi="Arial" w:cs="Arial"/>
          <w:b/>
        </w:rPr>
        <w:t>[insert name or job title of line manager]</w:t>
      </w:r>
      <w:r w:rsidRPr="003E48E3">
        <w:rPr>
          <w:rFonts w:ascii="Arial" w:hAnsi="Arial" w:cs="Arial"/>
        </w:rPr>
        <w:t>; if a change of line manager is necessary the details will be given to the Secondee and the Department.</w:t>
      </w:r>
    </w:p>
    <w:p w14:paraId="6279F14A"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42" w:name="_Toc350350114"/>
      <w:bookmarkStart w:id="243" w:name="_Toc347414399"/>
      <w:bookmarkStart w:id="244" w:name="_Toc347413534"/>
      <w:r w:rsidRPr="003E48E3">
        <w:rPr>
          <w:rFonts w:ascii="Arial" w:hAnsi="Arial" w:cs="Arial"/>
          <w:sz w:val="22"/>
          <w:szCs w:val="22"/>
        </w:rPr>
        <w:t>Status of Secondee; return to Department</w:t>
      </w:r>
      <w:bookmarkEnd w:id="242"/>
      <w:bookmarkEnd w:id="243"/>
      <w:bookmarkEnd w:id="244"/>
    </w:p>
    <w:p w14:paraId="7B2A9D30"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The Secondee will remain the employee of the Department for the duration of the secondment and will not become, or be regarded as, the employee of the Host.  If the Secondee ceases to be employed by the Department for any reason during the secondment period then the secondment will terminate immediately. </w:t>
      </w:r>
    </w:p>
    <w:p w14:paraId="2CDD3D90"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At the end of the secondment the employee will return to the home department. The home department will do its best to place the employee in either the same post or another post at the same grade and location as s/he was in before the secondment started, but it cannot guarantee that any post will be available. </w:t>
      </w:r>
      <w:r w:rsidRPr="003E48E3">
        <w:rPr>
          <w:rFonts w:ascii="Arial" w:hAnsi="Arial" w:cs="Arial"/>
          <w:b/>
        </w:rPr>
        <w:t xml:space="preserve">[Home departments may wish to </w:t>
      </w:r>
      <w:proofErr w:type="gramStart"/>
      <w:r w:rsidRPr="003E48E3">
        <w:rPr>
          <w:rFonts w:ascii="Arial" w:hAnsi="Arial" w:cs="Arial"/>
          <w:b/>
        </w:rPr>
        <w:t>make reference</w:t>
      </w:r>
      <w:proofErr w:type="gramEnd"/>
      <w:r w:rsidRPr="003E48E3">
        <w:rPr>
          <w:rFonts w:ascii="Arial" w:hAnsi="Arial" w:cs="Arial"/>
          <w:b/>
        </w:rPr>
        <w:t xml:space="preserve"> to their deployment policies here.]</w:t>
      </w:r>
      <w:r w:rsidRPr="003E48E3">
        <w:rPr>
          <w:rFonts w:ascii="Arial" w:hAnsi="Arial" w:cs="Arial"/>
        </w:rPr>
        <w:t xml:space="preserve"> </w:t>
      </w:r>
    </w:p>
    <w:p w14:paraId="3E8F925B"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On returning to the Department any terms of the Secondee’s contract which were varied because of the secondment will revert back to their original state. Any higher remuneration which applied because of the secondment will cease with the secondment.</w:t>
      </w:r>
    </w:p>
    <w:p w14:paraId="24EE8D1E"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Any temporary promotion linked to the secondment will cease when the secondment ends and the Secondee will return to the Department at their original grade.</w:t>
      </w:r>
    </w:p>
    <w:p w14:paraId="6EA88C7D"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45" w:name="_Toc350350115"/>
      <w:bookmarkStart w:id="246" w:name="_Toc347414400"/>
      <w:bookmarkStart w:id="247" w:name="_Toc347413535"/>
      <w:r w:rsidRPr="003E48E3">
        <w:rPr>
          <w:rFonts w:ascii="Arial" w:hAnsi="Arial" w:cs="Arial"/>
          <w:sz w:val="22"/>
          <w:szCs w:val="22"/>
        </w:rPr>
        <w:t>Location and hours of work</w:t>
      </w:r>
      <w:bookmarkEnd w:id="245"/>
      <w:bookmarkEnd w:id="246"/>
      <w:bookmarkEnd w:id="247"/>
    </w:p>
    <w:p w14:paraId="53229A62"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During the secondment the Secondee’s place of work will be </w:t>
      </w:r>
      <w:r w:rsidRPr="003E48E3">
        <w:rPr>
          <w:rFonts w:ascii="Arial" w:hAnsi="Arial" w:cs="Arial"/>
          <w:b/>
        </w:rPr>
        <w:t>[insert place of work]</w:t>
      </w:r>
      <w:r w:rsidRPr="003E48E3">
        <w:rPr>
          <w:rFonts w:ascii="Arial" w:hAnsi="Arial" w:cs="Arial"/>
        </w:rPr>
        <w:t xml:space="preserve">. </w:t>
      </w:r>
    </w:p>
    <w:p w14:paraId="71898EEB"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lastRenderedPageBreak/>
        <w:t xml:space="preserve"> The Secondee’s hours of work during the secondment will be </w:t>
      </w:r>
      <w:r w:rsidRPr="003E48E3">
        <w:rPr>
          <w:rFonts w:ascii="Arial" w:hAnsi="Arial" w:cs="Arial"/>
          <w:b/>
        </w:rPr>
        <w:t>[insert working hours]</w:t>
      </w:r>
      <w:r w:rsidRPr="003E48E3">
        <w:rPr>
          <w:rFonts w:ascii="Arial" w:hAnsi="Arial" w:cs="Arial"/>
        </w:rPr>
        <w:t>.</w:t>
      </w:r>
    </w:p>
    <w:p w14:paraId="453CCE19"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48" w:name="_Toc350350116"/>
      <w:bookmarkStart w:id="249" w:name="_Toc347414401"/>
      <w:bookmarkStart w:id="250" w:name="_Toc347413536"/>
      <w:r w:rsidRPr="003E48E3">
        <w:rPr>
          <w:rFonts w:ascii="Arial" w:hAnsi="Arial" w:cs="Arial"/>
          <w:sz w:val="22"/>
          <w:szCs w:val="22"/>
        </w:rPr>
        <w:t>Remuneration</w:t>
      </w:r>
      <w:bookmarkEnd w:id="248"/>
      <w:bookmarkEnd w:id="249"/>
      <w:bookmarkEnd w:id="250"/>
      <w:r w:rsidRPr="003E48E3">
        <w:rPr>
          <w:rFonts w:ascii="Arial" w:hAnsi="Arial" w:cs="Arial"/>
          <w:sz w:val="22"/>
          <w:szCs w:val="22"/>
        </w:rPr>
        <w:t xml:space="preserve"> </w:t>
      </w:r>
    </w:p>
    <w:p w14:paraId="48BB7152"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During the secondment the Department will continue to pay the Secondee his/her normal remuneration (including pay for sickness absence, annual leave and pension contributions) </w:t>
      </w:r>
      <w:r w:rsidRPr="003E48E3">
        <w:rPr>
          <w:rFonts w:ascii="Arial" w:hAnsi="Arial" w:cs="Arial"/>
          <w:b/>
        </w:rPr>
        <w:t xml:space="preserve">[DN less any department/role specific allowances]. </w:t>
      </w:r>
      <w:r w:rsidRPr="003E48E3">
        <w:rPr>
          <w:rFonts w:ascii="Arial" w:hAnsi="Arial" w:cs="Arial"/>
        </w:rPr>
        <w:t xml:space="preserve">This includes any Departmental pay award which has been made but has not yet come into effect. </w:t>
      </w:r>
    </w:p>
    <w:p w14:paraId="59F72144" w14:textId="77777777" w:rsidR="00002A85" w:rsidRPr="003E48E3" w:rsidRDefault="00002A85" w:rsidP="00002A85">
      <w:pPr>
        <w:ind w:firstLine="720"/>
        <w:rPr>
          <w:rFonts w:ascii="Arial" w:hAnsi="Arial" w:cs="Arial"/>
          <w:b/>
        </w:rPr>
      </w:pPr>
      <w:r w:rsidRPr="003E48E3">
        <w:rPr>
          <w:rFonts w:ascii="Arial" w:hAnsi="Arial" w:cs="Arial"/>
          <w:b/>
        </w:rPr>
        <w:t>OR (if the rate of pay is higher during the secondment)</w:t>
      </w:r>
    </w:p>
    <w:p w14:paraId="78C41CAB" w14:textId="77777777" w:rsidR="00002A85" w:rsidRPr="003E48E3" w:rsidRDefault="00002A85" w:rsidP="00002A85">
      <w:pPr>
        <w:ind w:left="720"/>
        <w:rPr>
          <w:rFonts w:ascii="Arial" w:hAnsi="Arial" w:cs="Arial"/>
        </w:rPr>
      </w:pPr>
      <w:r w:rsidRPr="003E48E3">
        <w:rPr>
          <w:rFonts w:ascii="Arial" w:hAnsi="Arial" w:cs="Arial"/>
        </w:rPr>
        <w:t>During the secondment the Department will pay the Secondee at the rate of £ [insert special pay rate if applicable] per annum and will also provide the same benefits as applied before the secondment [or insert here a list of which Departmental benefits will be provided and whether any additional Host benefits will apply. This can be done in an Annex if necessary]. Any departmental pay award which was made before the secondment starts but is not yet effective will not apply.</w:t>
      </w:r>
    </w:p>
    <w:p w14:paraId="168CCCB3"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The Department will also be responsible for paying PAYE tax and national insurance contributions and any other applicable deductions in respect of the Secondee’s remuneration.</w:t>
      </w:r>
    </w:p>
    <w:p w14:paraId="3295BD2E"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b/>
        </w:rPr>
        <w:t>Pay Awards:</w:t>
      </w:r>
      <w:r w:rsidRPr="003E48E3">
        <w:rPr>
          <w:rFonts w:ascii="Arial" w:hAnsi="Arial" w:cs="Arial"/>
        </w:rPr>
        <w:t xml:space="preserve"> Any pay awards that are implemented within the Department during the secondment should be applied to the Secondees salary as and when they occur.</w:t>
      </w:r>
    </w:p>
    <w:p w14:paraId="3587527F" w14:textId="77777777" w:rsidR="00002A85" w:rsidRPr="003E48E3" w:rsidRDefault="00002A85" w:rsidP="00002A85">
      <w:pPr>
        <w:ind w:firstLine="567"/>
        <w:rPr>
          <w:rFonts w:ascii="Arial" w:hAnsi="Arial" w:cs="Arial"/>
        </w:rPr>
      </w:pPr>
      <w:r w:rsidRPr="003E48E3">
        <w:rPr>
          <w:rFonts w:ascii="Arial" w:hAnsi="Arial" w:cs="Arial"/>
          <w:b/>
        </w:rPr>
        <w:t xml:space="preserve">OR </w:t>
      </w:r>
      <w:r w:rsidRPr="003E48E3">
        <w:rPr>
          <w:rFonts w:ascii="Arial" w:hAnsi="Arial" w:cs="Arial"/>
        </w:rPr>
        <w:t>(if the rate of pay is higher during the secondment)</w:t>
      </w:r>
    </w:p>
    <w:p w14:paraId="2374A23D" w14:textId="77777777" w:rsidR="00002A85" w:rsidRPr="003E48E3" w:rsidRDefault="00002A85" w:rsidP="00002A85">
      <w:pPr>
        <w:ind w:left="567"/>
        <w:rPr>
          <w:rFonts w:ascii="Arial" w:hAnsi="Arial" w:cs="Arial"/>
        </w:rPr>
      </w:pPr>
      <w:r w:rsidRPr="003E48E3">
        <w:rPr>
          <w:rFonts w:ascii="Arial" w:hAnsi="Arial" w:cs="Arial"/>
        </w:rPr>
        <w:t xml:space="preserve">Any pay increases during the secondment will be determined by the Host with the Department’s consent. </w:t>
      </w:r>
      <w:r w:rsidRPr="003E48E3">
        <w:rPr>
          <w:rFonts w:ascii="Arial" w:hAnsi="Arial" w:cs="Arial"/>
          <w:b/>
        </w:rPr>
        <w:t xml:space="preserve">[DN: a requirement for consent is included so that the Department can prevent any inappropriate increases being granted.] </w:t>
      </w:r>
      <w:r w:rsidRPr="003E48E3">
        <w:rPr>
          <w:rFonts w:ascii="Arial" w:hAnsi="Arial" w:cs="Arial"/>
        </w:rPr>
        <w:t xml:space="preserve">Any such pay increase will only apply during the period of the secondment. Departmental pay awards will not apply. </w:t>
      </w:r>
    </w:p>
    <w:p w14:paraId="4C80B84E" w14:textId="77777777" w:rsidR="00002A85" w:rsidRPr="003E48E3" w:rsidRDefault="00002A85" w:rsidP="00002A85">
      <w:pPr>
        <w:ind w:left="567"/>
        <w:rPr>
          <w:rFonts w:ascii="Arial" w:hAnsi="Arial" w:cs="Arial"/>
        </w:rPr>
      </w:pPr>
      <w:r w:rsidRPr="003E48E3">
        <w:rPr>
          <w:rFonts w:ascii="Arial" w:hAnsi="Arial" w:cs="Arial"/>
        </w:rPr>
        <w:t xml:space="preserve">On the Secondee’s return to the Department his/her salary will be set as follows: </w:t>
      </w:r>
      <w:r w:rsidRPr="003E48E3">
        <w:rPr>
          <w:rFonts w:ascii="Arial" w:hAnsi="Arial" w:cs="Arial"/>
          <w:b/>
        </w:rPr>
        <w:t>[insert details of how the salary on return will be calculated. E.g. it could be the pre-secondment salary adjusted in line with pay changes which have taken place in the department during the secondment, and based on the box markings (or host equivalents) in appraisals which were done during the secondment. Departmental pay policies may set out what happens about pay on return from a secondment, in which case this clause can refer to the relevant policy.]</w:t>
      </w:r>
    </w:p>
    <w:p w14:paraId="012B6061"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51" w:name="_Toc350350117"/>
      <w:bookmarkStart w:id="252" w:name="_Toc347414402"/>
      <w:bookmarkStart w:id="253" w:name="_Toc347413537"/>
      <w:r w:rsidRPr="003E48E3">
        <w:rPr>
          <w:rFonts w:ascii="Arial" w:hAnsi="Arial" w:cs="Arial"/>
          <w:sz w:val="22"/>
          <w:szCs w:val="22"/>
        </w:rPr>
        <w:t>Reimbursement</w:t>
      </w:r>
      <w:bookmarkEnd w:id="251"/>
      <w:bookmarkEnd w:id="252"/>
      <w:bookmarkEnd w:id="253"/>
    </w:p>
    <w:p w14:paraId="781D2D1F"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The Host will reimburse the Department for the full cost of the Secondee’s remuneration during the secondment, including any performance-related pay, all benefits, employer’s National Insurance contributions and pension contributions. The Host will also pay VAT where applicable on the invoiced amount. </w:t>
      </w:r>
    </w:p>
    <w:p w14:paraId="1258EDD6" w14:textId="77777777" w:rsidR="00002A85" w:rsidRPr="003E48E3" w:rsidRDefault="00002A85" w:rsidP="00002A85">
      <w:pPr>
        <w:ind w:firstLine="720"/>
        <w:rPr>
          <w:rFonts w:ascii="Arial" w:hAnsi="Arial" w:cs="Arial"/>
          <w:b/>
        </w:rPr>
      </w:pPr>
      <w:r w:rsidRPr="003E48E3">
        <w:rPr>
          <w:rFonts w:ascii="Arial" w:hAnsi="Arial" w:cs="Arial"/>
          <w:b/>
        </w:rPr>
        <w:t>OR (if less than full reimbursement is to be made)</w:t>
      </w:r>
    </w:p>
    <w:p w14:paraId="78A8D539" w14:textId="77777777" w:rsidR="00002A85" w:rsidRPr="003E48E3" w:rsidRDefault="00002A85" w:rsidP="00002A85">
      <w:pPr>
        <w:ind w:left="567"/>
        <w:rPr>
          <w:rFonts w:ascii="Arial" w:hAnsi="Arial" w:cs="Arial"/>
        </w:rPr>
      </w:pPr>
      <w:r w:rsidRPr="003E48E3">
        <w:rPr>
          <w:rFonts w:ascii="Arial" w:hAnsi="Arial" w:cs="Arial"/>
        </w:rPr>
        <w:lastRenderedPageBreak/>
        <w:t xml:space="preserve">The Host will reimburse the Department for the cost of the Secondee’s salary [and ...................... </w:t>
      </w:r>
      <w:r w:rsidRPr="003E48E3">
        <w:rPr>
          <w:rFonts w:ascii="Arial" w:hAnsi="Arial" w:cs="Arial"/>
          <w:b/>
        </w:rPr>
        <w:t>[Insert any extras</w:t>
      </w:r>
      <w:r w:rsidRPr="003E48E3">
        <w:rPr>
          <w:rFonts w:ascii="Arial" w:hAnsi="Arial" w:cs="Arial"/>
        </w:rPr>
        <w:t>]. The host will also pay the VAT where applicable on the invoiced amount.</w:t>
      </w:r>
    </w:p>
    <w:p w14:paraId="0008EB8A"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Reimbursement will be made within </w:t>
      </w:r>
      <w:r w:rsidRPr="003E48E3">
        <w:rPr>
          <w:rFonts w:ascii="Arial" w:hAnsi="Arial" w:cs="Arial"/>
          <w:b/>
        </w:rPr>
        <w:t>[insert suitable period, e.g. 30 days]</w:t>
      </w:r>
      <w:r w:rsidRPr="003E48E3">
        <w:rPr>
          <w:rFonts w:ascii="Arial" w:hAnsi="Arial" w:cs="Arial"/>
        </w:rPr>
        <w:t xml:space="preserve"> of the Department providing the Host with an invoice giving details of the cost and showing any applicable VAT. Invoices will be presented monthly/quarterly </w:t>
      </w:r>
      <w:r w:rsidRPr="003E48E3">
        <w:rPr>
          <w:rFonts w:ascii="Arial" w:hAnsi="Arial" w:cs="Arial"/>
          <w:b/>
        </w:rPr>
        <w:t>[delete as appropriate]</w:t>
      </w:r>
      <w:r w:rsidRPr="003E48E3">
        <w:rPr>
          <w:rFonts w:ascii="Arial" w:hAnsi="Arial" w:cs="Arial"/>
        </w:rPr>
        <w:t xml:space="preserve"> in advance/arrears/on the following dates </w:t>
      </w:r>
      <w:r w:rsidRPr="003E48E3">
        <w:rPr>
          <w:rFonts w:ascii="Arial" w:hAnsi="Arial" w:cs="Arial"/>
          <w:b/>
        </w:rPr>
        <w:t>[delete as appropriate, insert relevant dates].</w:t>
      </w:r>
      <w:r w:rsidRPr="003E48E3">
        <w:rPr>
          <w:rFonts w:ascii="Arial" w:hAnsi="Arial" w:cs="Arial"/>
        </w:rPr>
        <w:t xml:space="preserve"> </w:t>
      </w:r>
    </w:p>
    <w:p w14:paraId="7140BC1C" w14:textId="77777777" w:rsidR="00002A85" w:rsidRPr="003E48E3" w:rsidRDefault="00002A85" w:rsidP="00002A85">
      <w:pPr>
        <w:ind w:left="567"/>
        <w:rPr>
          <w:rFonts w:ascii="Arial" w:hAnsi="Arial" w:cs="Arial"/>
        </w:rPr>
      </w:pPr>
      <w:r w:rsidRPr="003E48E3">
        <w:rPr>
          <w:rFonts w:ascii="Arial" w:hAnsi="Arial" w:cs="Arial"/>
        </w:rPr>
        <w:t>[DN: if the pay or reimbursement arrangements are complex it may be appropriate to deal with them in an Annex to the agreement.]</w:t>
      </w:r>
      <w:r w:rsidRPr="003E48E3">
        <w:rPr>
          <w:rFonts w:ascii="Arial" w:hAnsi="Arial" w:cs="Arial"/>
        </w:rPr>
        <w:br/>
      </w:r>
    </w:p>
    <w:p w14:paraId="5B7D7A1A"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54" w:name="_Toc350350118"/>
      <w:bookmarkStart w:id="255" w:name="_Toc347414403"/>
      <w:bookmarkStart w:id="256" w:name="_Toc347413538"/>
      <w:r w:rsidRPr="003E48E3">
        <w:rPr>
          <w:rFonts w:ascii="Arial" w:hAnsi="Arial" w:cs="Arial"/>
          <w:sz w:val="22"/>
          <w:szCs w:val="22"/>
        </w:rPr>
        <w:t>Performance Management; performance related pay</w:t>
      </w:r>
      <w:bookmarkEnd w:id="254"/>
      <w:bookmarkEnd w:id="255"/>
      <w:bookmarkEnd w:id="256"/>
    </w:p>
    <w:p w14:paraId="77C22FB4"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During the secondment the Department will continue to conduct performance reviews of the Secondee and will make decisions about any performance-related pay in accordance with its procedures. If the Host is liable to reimburse the Department for any performance-related pay, the Department must consult the Host before </w:t>
      </w:r>
      <w:proofErr w:type="gramStart"/>
      <w:r w:rsidRPr="003E48E3">
        <w:rPr>
          <w:rFonts w:ascii="Arial" w:hAnsi="Arial" w:cs="Arial"/>
        </w:rPr>
        <w:t>making a decision</w:t>
      </w:r>
      <w:proofErr w:type="gramEnd"/>
      <w:r w:rsidRPr="003E48E3">
        <w:rPr>
          <w:rFonts w:ascii="Arial" w:hAnsi="Arial" w:cs="Arial"/>
        </w:rPr>
        <w:t xml:space="preserve"> about such pay.</w:t>
      </w:r>
    </w:p>
    <w:p w14:paraId="6FACFAAF"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The Host will provide the Department with appropriate input for these purposes, to agreed timescales.</w:t>
      </w:r>
    </w:p>
    <w:p w14:paraId="5A19F3CC" w14:textId="77777777" w:rsidR="00002A85" w:rsidRPr="003E48E3" w:rsidRDefault="00002A85" w:rsidP="00002A85">
      <w:pPr>
        <w:ind w:firstLine="567"/>
        <w:rPr>
          <w:rFonts w:ascii="Arial" w:hAnsi="Arial" w:cs="Arial"/>
          <w:b/>
        </w:rPr>
      </w:pPr>
      <w:r w:rsidRPr="003E48E3">
        <w:rPr>
          <w:rFonts w:ascii="Arial" w:hAnsi="Arial" w:cs="Arial"/>
          <w:b/>
        </w:rPr>
        <w:t>OR (delete as appropriate)</w:t>
      </w:r>
    </w:p>
    <w:p w14:paraId="30AACC6D" w14:textId="77777777" w:rsidR="00002A85" w:rsidRPr="003E48E3" w:rsidRDefault="00002A85" w:rsidP="00002A85">
      <w:pPr>
        <w:ind w:left="567"/>
        <w:rPr>
          <w:rFonts w:ascii="Arial" w:hAnsi="Arial" w:cs="Arial"/>
          <w:b/>
        </w:rPr>
      </w:pPr>
      <w:r w:rsidRPr="003E48E3">
        <w:rPr>
          <w:rFonts w:ascii="Arial" w:hAnsi="Arial" w:cs="Arial"/>
        </w:rPr>
        <w:t xml:space="preserve">Performance reviews during the secondment period will be conducted by the Host under its procedures, with appropriate input from the Department. Decisions about any performance-related pay will be made by the Host under its policies, but will require the consent of the Department. </w:t>
      </w:r>
      <w:r w:rsidRPr="003E48E3">
        <w:rPr>
          <w:rFonts w:ascii="Arial" w:hAnsi="Arial" w:cs="Arial"/>
          <w:b/>
        </w:rPr>
        <w:t>[DN: this is included so that the department will be able to prevent any inappropriate bonuses being paid.]</w:t>
      </w:r>
    </w:p>
    <w:p w14:paraId="237139FB" w14:textId="77777777" w:rsidR="00002A85" w:rsidRPr="003E48E3" w:rsidRDefault="00002A85" w:rsidP="00002A85">
      <w:pPr>
        <w:ind w:left="567"/>
        <w:rPr>
          <w:rFonts w:ascii="Arial" w:hAnsi="Arial" w:cs="Arial"/>
        </w:rPr>
      </w:pPr>
      <w:r w:rsidRPr="003E48E3">
        <w:rPr>
          <w:rFonts w:ascii="Arial" w:hAnsi="Arial" w:cs="Arial"/>
        </w:rPr>
        <w:t xml:space="preserve">The Secondee will not be entitled to any performance-related pay awarded by the Department. </w:t>
      </w:r>
    </w:p>
    <w:p w14:paraId="49CA177E" w14:textId="77777777" w:rsidR="00002A85" w:rsidRPr="003E48E3" w:rsidRDefault="00002A85" w:rsidP="00002A85">
      <w:pPr>
        <w:ind w:left="567"/>
        <w:rPr>
          <w:rFonts w:ascii="Arial" w:hAnsi="Arial" w:cs="Arial"/>
        </w:rPr>
      </w:pPr>
      <w:r w:rsidRPr="003E48E3">
        <w:rPr>
          <w:rFonts w:ascii="Arial" w:hAnsi="Arial" w:cs="Arial"/>
        </w:rPr>
        <w:t>The Host will assist the Department as appropriate with any post-secondment appraisal which includes work done during the secondment.</w:t>
      </w:r>
    </w:p>
    <w:p w14:paraId="68F41749" w14:textId="77777777" w:rsidR="00002A85" w:rsidRPr="003E48E3" w:rsidRDefault="00002A85" w:rsidP="00002A85">
      <w:pPr>
        <w:ind w:left="357"/>
        <w:rPr>
          <w:rFonts w:ascii="Arial" w:hAnsi="Arial" w:cs="Arial"/>
          <w:b/>
        </w:rPr>
      </w:pPr>
      <w:r w:rsidRPr="003E48E3">
        <w:rPr>
          <w:rFonts w:ascii="Arial" w:hAnsi="Arial" w:cs="Arial"/>
          <w:b/>
        </w:rPr>
        <w:t xml:space="preserve">[DN: it is important to make sure that the chosen options for whose appraisal and performance systems are used will mesh together properly. In </w:t>
      </w:r>
      <w:proofErr w:type="gramStart"/>
      <w:r w:rsidRPr="003E48E3">
        <w:rPr>
          <w:rFonts w:ascii="Arial" w:hAnsi="Arial" w:cs="Arial"/>
          <w:b/>
        </w:rPr>
        <w:t>general</w:t>
      </w:r>
      <w:proofErr w:type="gramEnd"/>
      <w:r w:rsidRPr="003E48E3">
        <w:rPr>
          <w:rFonts w:ascii="Arial" w:hAnsi="Arial" w:cs="Arial"/>
          <w:b/>
        </w:rPr>
        <w:t xml:space="preserve"> the party which makes decisions about performance pay should also make decisions about appraisals.]</w:t>
      </w:r>
    </w:p>
    <w:p w14:paraId="772E358A" w14:textId="77777777" w:rsidR="00002A85" w:rsidRPr="003E48E3" w:rsidRDefault="00002A85" w:rsidP="000266D5">
      <w:pPr>
        <w:pStyle w:val="Heading2"/>
        <w:keepLines w:val="0"/>
        <w:numPr>
          <w:ilvl w:val="0"/>
          <w:numId w:val="84"/>
        </w:numPr>
        <w:spacing w:before="0" w:after="240" w:line="240" w:lineRule="auto"/>
        <w:ind w:left="357" w:hanging="357"/>
        <w:rPr>
          <w:rFonts w:ascii="Arial" w:hAnsi="Arial" w:cs="Arial"/>
          <w:sz w:val="22"/>
          <w:szCs w:val="22"/>
        </w:rPr>
      </w:pPr>
      <w:bookmarkStart w:id="257" w:name="_Toc350350119"/>
      <w:bookmarkStart w:id="258" w:name="_Toc347414404"/>
      <w:bookmarkStart w:id="259" w:name="_Toc347413539"/>
      <w:r w:rsidRPr="003E48E3">
        <w:rPr>
          <w:rFonts w:ascii="Arial" w:hAnsi="Arial" w:cs="Arial"/>
          <w:sz w:val="22"/>
          <w:szCs w:val="22"/>
        </w:rPr>
        <w:t>Pension and Injury Benefit Schemes</w:t>
      </w:r>
      <w:bookmarkEnd w:id="257"/>
      <w:bookmarkEnd w:id="258"/>
      <w:bookmarkEnd w:id="259"/>
      <w:r w:rsidRPr="003E48E3">
        <w:rPr>
          <w:rFonts w:ascii="Arial" w:hAnsi="Arial" w:cs="Arial"/>
          <w:sz w:val="22"/>
          <w:szCs w:val="22"/>
        </w:rPr>
        <w:t xml:space="preserve"> </w:t>
      </w:r>
    </w:p>
    <w:p w14:paraId="42C8F029"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The home department that is responsible for automatically enrolling the worker under legislation.</w:t>
      </w:r>
    </w:p>
    <w:p w14:paraId="31B226A4"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This secondment will not affect the Secondee’s occupational pension arrangements with the Department.</w:t>
      </w:r>
    </w:p>
    <w:p w14:paraId="1A8141F0" w14:textId="77777777" w:rsidR="00002A85" w:rsidRPr="003E48E3" w:rsidRDefault="00002A85" w:rsidP="00002A85">
      <w:pPr>
        <w:ind w:left="720"/>
        <w:rPr>
          <w:rFonts w:ascii="Arial" w:hAnsi="Arial" w:cs="Arial"/>
          <w:b/>
        </w:rPr>
      </w:pPr>
      <w:r w:rsidRPr="003E48E3">
        <w:rPr>
          <w:rFonts w:ascii="Arial" w:hAnsi="Arial" w:cs="Arial"/>
          <w:b/>
        </w:rPr>
        <w:t>OR</w:t>
      </w:r>
    </w:p>
    <w:p w14:paraId="6BCB5E4A"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lastRenderedPageBreak/>
        <w:t>The pension arrangements during the secondment will be as follows</w:t>
      </w:r>
      <w:r w:rsidRPr="003E48E3">
        <w:rPr>
          <w:rFonts w:ascii="Arial" w:hAnsi="Arial" w:cs="Arial"/>
          <w:b/>
        </w:rPr>
        <w:t>: [Insert details of changes. The Management Code requires that the Secondee be given a written statement of the effect of the secondment on pension.]</w:t>
      </w:r>
    </w:p>
    <w:p w14:paraId="73ED2F5F"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This secondment will not affect the Secondee’s eligibility for the Civil Service Injury Benefit Scheme. </w:t>
      </w:r>
      <w:r w:rsidRPr="003E48E3">
        <w:rPr>
          <w:rFonts w:ascii="Arial" w:hAnsi="Arial" w:cs="Arial"/>
          <w:b/>
        </w:rPr>
        <w:t>[If alternative arrangements are being made, this clause will require amendment. The Management Code requires that the Secondee be given a written statement setting out who is providing the benefit and what it comprises.]</w:t>
      </w:r>
    </w:p>
    <w:p w14:paraId="6D3F3E54"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60" w:name="_Toc350350120"/>
      <w:bookmarkStart w:id="261" w:name="_Toc347414405"/>
      <w:bookmarkStart w:id="262" w:name="_Toc347413540"/>
      <w:r w:rsidRPr="003E48E3">
        <w:rPr>
          <w:rFonts w:ascii="Arial" w:hAnsi="Arial" w:cs="Arial"/>
          <w:sz w:val="22"/>
          <w:szCs w:val="22"/>
        </w:rPr>
        <w:t>Expenses and training</w:t>
      </w:r>
      <w:bookmarkEnd w:id="260"/>
      <w:bookmarkEnd w:id="261"/>
      <w:bookmarkEnd w:id="262"/>
    </w:p>
    <w:p w14:paraId="2E470F3B"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Any travel, subsistence or other expenses incurred by the Secondee in the course of the secondment will be reimbursed [by the Department in accordance with the rules applicable in that department] or </w:t>
      </w:r>
      <w:r w:rsidRPr="003E48E3">
        <w:rPr>
          <w:rFonts w:ascii="Arial" w:hAnsi="Arial" w:cs="Arial"/>
          <w:b/>
        </w:rPr>
        <w:t>[delete as appropriate]</w:t>
      </w:r>
      <w:r w:rsidRPr="003E48E3">
        <w:rPr>
          <w:rFonts w:ascii="Arial" w:hAnsi="Arial" w:cs="Arial"/>
        </w:rPr>
        <w:t xml:space="preserve"> [by the Host in accordance with the rules of the Host]. </w:t>
      </w:r>
    </w:p>
    <w:p w14:paraId="772027DE"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b/>
        </w:rPr>
        <w:t>[Insert any applicable provisions about who provides and pays for training and development during the secondment.]</w:t>
      </w:r>
    </w:p>
    <w:p w14:paraId="27A65CE5"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63" w:name="_Toc350350121"/>
      <w:bookmarkStart w:id="264" w:name="_Toc347414406"/>
      <w:bookmarkStart w:id="265" w:name="_Toc347413541"/>
      <w:r w:rsidRPr="003E48E3">
        <w:rPr>
          <w:rFonts w:ascii="Arial" w:hAnsi="Arial" w:cs="Arial"/>
          <w:sz w:val="22"/>
          <w:szCs w:val="22"/>
        </w:rPr>
        <w:t>Health and safety</w:t>
      </w:r>
      <w:bookmarkEnd w:id="263"/>
      <w:bookmarkEnd w:id="264"/>
      <w:bookmarkEnd w:id="265"/>
    </w:p>
    <w:p w14:paraId="344690BD"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During the secondment the Host will be responsible for the Secondee’s health &amp; safety, and will ensure that the Secondee is only required to work for such periods and at such times as are permitted by the Working Time Regulations 1998.</w:t>
      </w:r>
    </w:p>
    <w:p w14:paraId="122B6A72" w14:textId="77777777" w:rsidR="00002A85" w:rsidRPr="003E48E3" w:rsidRDefault="00002A85" w:rsidP="000266D5">
      <w:pPr>
        <w:pStyle w:val="Heading2"/>
        <w:keepLines w:val="0"/>
        <w:numPr>
          <w:ilvl w:val="0"/>
          <w:numId w:val="84"/>
        </w:numPr>
        <w:spacing w:before="0" w:after="240" w:line="240" w:lineRule="auto"/>
        <w:rPr>
          <w:rFonts w:ascii="Arial" w:hAnsi="Arial" w:cs="Arial"/>
          <w:sz w:val="22"/>
          <w:szCs w:val="22"/>
        </w:rPr>
      </w:pPr>
      <w:bookmarkStart w:id="266" w:name="_Toc350350122"/>
      <w:bookmarkStart w:id="267" w:name="_Toc347414407"/>
      <w:bookmarkStart w:id="268" w:name="_Toc347413542"/>
      <w:r w:rsidRPr="003E48E3">
        <w:rPr>
          <w:rFonts w:ascii="Arial" w:hAnsi="Arial" w:cs="Arial"/>
          <w:sz w:val="22"/>
          <w:szCs w:val="22"/>
        </w:rPr>
        <w:t>Leave and associated pay</w:t>
      </w:r>
      <w:bookmarkEnd w:id="266"/>
      <w:bookmarkEnd w:id="267"/>
      <w:bookmarkEnd w:id="268"/>
    </w:p>
    <w:p w14:paraId="269F4B57" w14:textId="77777777" w:rsidR="00002A85" w:rsidRPr="003E48E3" w:rsidRDefault="00002A85" w:rsidP="000266D5">
      <w:pPr>
        <w:numPr>
          <w:ilvl w:val="1"/>
          <w:numId w:val="84"/>
        </w:numPr>
        <w:spacing w:after="120" w:line="240" w:lineRule="auto"/>
        <w:rPr>
          <w:rFonts w:ascii="Arial" w:hAnsi="Arial" w:cs="Arial"/>
        </w:rPr>
      </w:pPr>
      <w:r w:rsidRPr="003E48E3">
        <w:rPr>
          <w:rFonts w:ascii="Arial" w:hAnsi="Arial" w:cs="Arial"/>
        </w:rPr>
        <w:t xml:space="preserve">During the secondment the Secondee will continue to be entitled to holiday, sickness absence and other leave (and any associated pay) as provided for in his/her terms and conditions of employment with the Department. </w:t>
      </w:r>
      <w:bookmarkStart w:id="269" w:name="_Toc347415584"/>
      <w:bookmarkStart w:id="270" w:name="_Toc347330060"/>
      <w:r w:rsidRPr="003E48E3">
        <w:rPr>
          <w:rFonts w:ascii="Arial" w:hAnsi="Arial" w:cs="Arial"/>
        </w:rPr>
        <w:t>At the beginning and end of the secondment any accrued annual leave will be transferred with the Secondee.</w:t>
      </w:r>
      <w:bookmarkEnd w:id="269"/>
      <w:bookmarkEnd w:id="270"/>
      <w:r w:rsidRPr="003E48E3">
        <w:rPr>
          <w:rFonts w:ascii="Arial" w:hAnsi="Arial" w:cs="Arial"/>
          <w:b/>
        </w:rPr>
        <w:t xml:space="preserve"> </w:t>
      </w:r>
      <w:r w:rsidRPr="003E48E3">
        <w:rPr>
          <w:rFonts w:ascii="Arial" w:hAnsi="Arial" w:cs="Arial"/>
        </w:rPr>
        <w:t xml:space="preserve">  </w:t>
      </w:r>
    </w:p>
    <w:p w14:paraId="481A1DB9" w14:textId="77777777" w:rsidR="00002A85" w:rsidRPr="003E48E3" w:rsidRDefault="00002A85" w:rsidP="00002A85">
      <w:pPr>
        <w:ind w:firstLine="567"/>
        <w:rPr>
          <w:rFonts w:ascii="Arial" w:hAnsi="Arial" w:cs="Arial"/>
          <w:b/>
        </w:rPr>
      </w:pPr>
      <w:r w:rsidRPr="003E48E3">
        <w:rPr>
          <w:rFonts w:ascii="Arial" w:hAnsi="Arial" w:cs="Arial"/>
          <w:b/>
        </w:rPr>
        <w:t>OR (delete as appropriate)</w:t>
      </w:r>
    </w:p>
    <w:p w14:paraId="2CF3293C" w14:textId="77777777" w:rsidR="00002A85" w:rsidRPr="003E48E3" w:rsidRDefault="00002A85" w:rsidP="00002A85">
      <w:pPr>
        <w:tabs>
          <w:tab w:val="num" w:pos="1800"/>
        </w:tabs>
        <w:spacing w:after="120"/>
        <w:ind w:left="567"/>
        <w:rPr>
          <w:rFonts w:ascii="Arial" w:hAnsi="Arial" w:cs="Arial"/>
        </w:rPr>
      </w:pPr>
      <w:r w:rsidRPr="003E48E3">
        <w:rPr>
          <w:rFonts w:ascii="Arial" w:hAnsi="Arial" w:cs="Arial"/>
        </w:rPr>
        <w:t>During the secondment the Secondee will be entitled to holiday, sickness absence and other leave (and any associated pay) as provided for in the Host’s terms and conditions. At the beginning and end of the secondment any accrued annual leave will be transferred with the secondee.</w:t>
      </w:r>
      <w:r w:rsidRPr="003E48E3">
        <w:rPr>
          <w:rFonts w:ascii="Arial" w:hAnsi="Arial" w:cs="Arial"/>
          <w:b/>
        </w:rPr>
        <w:t xml:space="preserve"> </w:t>
      </w:r>
      <w:r w:rsidRPr="003E48E3">
        <w:rPr>
          <w:rFonts w:ascii="Arial" w:hAnsi="Arial" w:cs="Arial"/>
        </w:rPr>
        <w:t xml:space="preserve">  </w:t>
      </w:r>
    </w:p>
    <w:p w14:paraId="0781B346" w14:textId="77777777" w:rsidR="00002A85" w:rsidRPr="003E48E3" w:rsidRDefault="00002A85" w:rsidP="000266D5">
      <w:pPr>
        <w:numPr>
          <w:ilvl w:val="1"/>
          <w:numId w:val="84"/>
        </w:numPr>
        <w:spacing w:after="240" w:line="240" w:lineRule="auto"/>
        <w:rPr>
          <w:rFonts w:ascii="Arial" w:hAnsi="Arial" w:cs="Arial"/>
        </w:rPr>
      </w:pPr>
      <w:r w:rsidRPr="003E48E3">
        <w:rPr>
          <w:rFonts w:ascii="Arial" w:hAnsi="Arial" w:cs="Arial"/>
        </w:rPr>
        <w:t xml:space="preserve">The Secondee must book leave and report any sickness or other absence to </w:t>
      </w:r>
      <w:r w:rsidRPr="003E48E3">
        <w:rPr>
          <w:rFonts w:ascii="Arial" w:hAnsi="Arial" w:cs="Arial"/>
          <w:b/>
        </w:rPr>
        <w:t>[insert details].</w:t>
      </w:r>
      <w:r w:rsidRPr="003E48E3">
        <w:rPr>
          <w:rFonts w:ascii="Arial" w:hAnsi="Arial" w:cs="Arial"/>
        </w:rPr>
        <w:t xml:space="preserve"> </w:t>
      </w:r>
      <w:r w:rsidRPr="003E48E3">
        <w:rPr>
          <w:rFonts w:ascii="Arial" w:hAnsi="Arial" w:cs="Arial"/>
          <w:b/>
        </w:rPr>
        <w:t xml:space="preserve">In some </w:t>
      </w:r>
      <w:proofErr w:type="gramStart"/>
      <w:r w:rsidRPr="003E48E3">
        <w:rPr>
          <w:rFonts w:ascii="Arial" w:hAnsi="Arial" w:cs="Arial"/>
          <w:b/>
        </w:rPr>
        <w:t>cases</w:t>
      </w:r>
      <w:proofErr w:type="gramEnd"/>
      <w:r w:rsidRPr="003E48E3">
        <w:rPr>
          <w:rFonts w:ascii="Arial" w:hAnsi="Arial" w:cs="Arial"/>
          <w:b/>
        </w:rPr>
        <w:t xml:space="preserve"> it may be appropriate for the Secondee to report to his Departmental line manager </w:t>
      </w:r>
      <w:r w:rsidRPr="003E48E3">
        <w:rPr>
          <w:rFonts w:ascii="Arial" w:hAnsi="Arial" w:cs="Arial"/>
          <w:b/>
          <w:u w:val="single"/>
        </w:rPr>
        <w:t>and</w:t>
      </w:r>
      <w:r w:rsidRPr="003E48E3">
        <w:rPr>
          <w:rFonts w:ascii="Arial" w:hAnsi="Arial" w:cs="Arial"/>
          <w:b/>
        </w:rPr>
        <w:t xml:space="preserve"> to the permanent Employer]</w:t>
      </w:r>
      <w:r w:rsidRPr="003E48E3">
        <w:rPr>
          <w:rFonts w:ascii="Arial" w:hAnsi="Arial" w:cs="Arial"/>
        </w:rPr>
        <w:t xml:space="preserve">. </w:t>
      </w:r>
    </w:p>
    <w:p w14:paraId="15C73B0E" w14:textId="77777777" w:rsidR="00002A85" w:rsidRPr="003E48E3" w:rsidRDefault="00002A85" w:rsidP="000266D5">
      <w:pPr>
        <w:numPr>
          <w:ilvl w:val="1"/>
          <w:numId w:val="84"/>
        </w:numPr>
        <w:spacing w:after="240" w:line="240" w:lineRule="auto"/>
        <w:rPr>
          <w:rFonts w:ascii="Arial" w:hAnsi="Arial" w:cs="Arial"/>
          <w:b/>
        </w:rPr>
      </w:pPr>
      <w:r w:rsidRPr="003E48E3">
        <w:rPr>
          <w:rFonts w:ascii="Arial" w:hAnsi="Arial" w:cs="Arial"/>
        </w:rPr>
        <w:t>In</w:t>
      </w:r>
      <w:r w:rsidRPr="003E48E3">
        <w:rPr>
          <w:rFonts w:ascii="Arial" w:hAnsi="Arial" w:cs="Arial"/>
          <w:b/>
        </w:rPr>
        <w:t xml:space="preserve"> the event the </w:t>
      </w:r>
      <w:proofErr w:type="gramStart"/>
      <w:r w:rsidRPr="003E48E3">
        <w:rPr>
          <w:rFonts w:ascii="Arial" w:hAnsi="Arial" w:cs="Arial"/>
          <w:b/>
        </w:rPr>
        <w:t>Secondee  takes</w:t>
      </w:r>
      <w:proofErr w:type="gramEnd"/>
      <w:r w:rsidRPr="003E48E3">
        <w:rPr>
          <w:rFonts w:ascii="Arial" w:hAnsi="Arial" w:cs="Arial"/>
          <w:b/>
        </w:rPr>
        <w:t xml:space="preserve"> maternity/paternity [DN: delete as appropriate] or adoption leave and:</w:t>
      </w:r>
    </w:p>
    <w:p w14:paraId="17314B86" w14:textId="77777777" w:rsidR="00002A85" w:rsidRPr="003E48E3" w:rsidRDefault="00002A85" w:rsidP="00002A85">
      <w:pPr>
        <w:ind w:left="567"/>
        <w:rPr>
          <w:rFonts w:ascii="Arial" w:hAnsi="Arial" w:cs="Arial"/>
        </w:rPr>
      </w:pPr>
      <w:r w:rsidRPr="003E48E3">
        <w:rPr>
          <w:rFonts w:ascii="Arial" w:hAnsi="Arial" w:cs="Arial"/>
          <w:b/>
        </w:rPr>
        <w:t>The original secondment has not ended</w:t>
      </w:r>
      <w:r w:rsidRPr="003E48E3">
        <w:rPr>
          <w:rFonts w:ascii="Arial" w:hAnsi="Arial" w:cs="Arial"/>
        </w:rPr>
        <w:t xml:space="preserve"> </w:t>
      </w:r>
      <w:r w:rsidRPr="003E48E3">
        <w:rPr>
          <w:rFonts w:ascii="Arial" w:hAnsi="Arial" w:cs="Arial"/>
          <w:b/>
        </w:rPr>
        <w:t>prior to return</w:t>
      </w:r>
      <w:r w:rsidRPr="003E48E3">
        <w:rPr>
          <w:rFonts w:ascii="Arial" w:hAnsi="Arial" w:cs="Arial"/>
        </w:rPr>
        <w:t xml:space="preserve">, the Host consents to continue with the secondment and the Secondee has the opportunity to return to the Host organisation to complete the remainder of the secondment period. </w:t>
      </w:r>
    </w:p>
    <w:p w14:paraId="592B1970" w14:textId="77777777" w:rsidR="00002A85" w:rsidRPr="00E1498F" w:rsidRDefault="00002A85" w:rsidP="00002A85">
      <w:pPr>
        <w:pStyle w:val="msolistparagraph0"/>
        <w:spacing w:after="240"/>
        <w:ind w:left="567"/>
        <w:rPr>
          <w:rFonts w:ascii="Arial" w:hAnsi="Arial"/>
        </w:rPr>
      </w:pPr>
      <w:r w:rsidRPr="00E1498F">
        <w:rPr>
          <w:rFonts w:ascii="Arial" w:hAnsi="Arial"/>
          <w:b/>
          <w:bCs/>
        </w:rPr>
        <w:t xml:space="preserve">The original secondment ends during the period of leave, </w:t>
      </w:r>
      <w:r w:rsidRPr="00E1498F">
        <w:rPr>
          <w:rFonts w:ascii="Arial" w:hAnsi="Arial"/>
        </w:rPr>
        <w:t xml:space="preserve">the Host consents to the Secondee continuing on the agreed secondment terms (if any additional terms were </w:t>
      </w:r>
      <w:r w:rsidRPr="00E1498F">
        <w:rPr>
          <w:rFonts w:ascii="Arial" w:hAnsi="Arial"/>
        </w:rPr>
        <w:lastRenderedPageBreak/>
        <w:t xml:space="preserve">granted) until the secondment period would have finished, had the Secondee not taken </w:t>
      </w:r>
      <w:r w:rsidRPr="00E1498F">
        <w:rPr>
          <w:rFonts w:ascii="Arial" w:hAnsi="Arial"/>
          <w:b/>
        </w:rPr>
        <w:t xml:space="preserve">[DN insert type] </w:t>
      </w:r>
      <w:r w:rsidRPr="00E1498F">
        <w:rPr>
          <w:rFonts w:ascii="Arial" w:hAnsi="Arial"/>
        </w:rPr>
        <w:t xml:space="preserve">leave. At that point, even if the period of leave has not expired they will return to the Home department and move back onto the terms in place prior to the secondment. </w:t>
      </w:r>
    </w:p>
    <w:p w14:paraId="657BBBA5" w14:textId="77777777" w:rsidR="00002A85" w:rsidRPr="00E1498F" w:rsidRDefault="00002A85" w:rsidP="000266D5">
      <w:pPr>
        <w:pStyle w:val="Heading2"/>
        <w:keepLines w:val="0"/>
        <w:numPr>
          <w:ilvl w:val="0"/>
          <w:numId w:val="84"/>
        </w:numPr>
        <w:spacing w:before="0" w:after="240" w:line="240" w:lineRule="auto"/>
        <w:rPr>
          <w:rFonts w:ascii="Arial" w:hAnsi="Arial" w:cs="Arial"/>
          <w:sz w:val="22"/>
          <w:szCs w:val="22"/>
        </w:rPr>
      </w:pPr>
      <w:bookmarkStart w:id="271" w:name="_Toc350350123"/>
      <w:bookmarkStart w:id="272" w:name="_Toc347414408"/>
      <w:bookmarkStart w:id="273" w:name="_Toc347413543"/>
      <w:r w:rsidRPr="003E48E3">
        <w:rPr>
          <w:rFonts w:ascii="Arial" w:hAnsi="Arial" w:cs="Arial"/>
          <w:sz w:val="22"/>
          <w:szCs w:val="22"/>
        </w:rPr>
        <w:t>Standards, including confidentiality and conflicts of interest</w:t>
      </w:r>
      <w:bookmarkEnd w:id="271"/>
      <w:bookmarkEnd w:id="272"/>
      <w:bookmarkEnd w:id="273"/>
    </w:p>
    <w:p w14:paraId="56DAA09A" w14:textId="77777777" w:rsidR="00002A85" w:rsidRPr="00084B27" w:rsidRDefault="00002A85" w:rsidP="000266D5">
      <w:pPr>
        <w:numPr>
          <w:ilvl w:val="1"/>
          <w:numId w:val="84"/>
        </w:numPr>
        <w:spacing w:after="240" w:line="240" w:lineRule="auto"/>
        <w:rPr>
          <w:rFonts w:ascii="Arial" w:hAnsi="Arial" w:cs="Arial"/>
          <w:b/>
        </w:rPr>
      </w:pPr>
      <w:r w:rsidRPr="00084B27">
        <w:rPr>
          <w:rFonts w:ascii="Arial" w:hAnsi="Arial" w:cs="Arial"/>
        </w:rPr>
        <w:t xml:space="preserve">During the secondment the Secondee will observe all the Host’s rules, policies and procedures relating to conduct and standards, including confidentiality, unless the Department’s rules, policies or procedures require a higher standard, in which case the Secondee will observe that higher standard.  This will also apply after the secondment has ended, in relation to any continuing obligations. </w:t>
      </w:r>
      <w:r w:rsidRPr="00084B27">
        <w:rPr>
          <w:rFonts w:ascii="Arial" w:hAnsi="Arial" w:cs="Arial"/>
          <w:b/>
        </w:rPr>
        <w:t xml:space="preserve">[DN: this will cover things like confidentiality, non-dealing or conflicts of interest rules which go further than the home department’s policies and which the Secondee must stick to even after the secondment ends.] </w:t>
      </w:r>
    </w:p>
    <w:p w14:paraId="1C5010DC"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In the event of any breach of this clause (“Standards, including confidentiality”) the Host will inform the Department, and may terminate the secondment early as set out in the termination clause in this agreement.</w:t>
      </w:r>
    </w:p>
    <w:p w14:paraId="46A38464" w14:textId="77777777" w:rsidR="00002A85" w:rsidRPr="00084B27" w:rsidRDefault="00002A85" w:rsidP="000266D5">
      <w:pPr>
        <w:numPr>
          <w:ilvl w:val="1"/>
          <w:numId w:val="84"/>
        </w:numPr>
        <w:spacing w:after="240" w:line="240" w:lineRule="auto"/>
        <w:rPr>
          <w:rFonts w:ascii="Arial" w:hAnsi="Arial" w:cs="Arial"/>
          <w:b/>
        </w:rPr>
      </w:pPr>
      <w:r w:rsidRPr="00084B27">
        <w:rPr>
          <w:rFonts w:ascii="Arial" w:hAnsi="Arial" w:cs="Arial"/>
        </w:rPr>
        <w:t xml:space="preserve">The Secondee’s attention is particularly drawn to the following Host policies which are attached to this agreement: </w:t>
      </w:r>
      <w:r w:rsidRPr="00084B27">
        <w:rPr>
          <w:rFonts w:ascii="Arial" w:hAnsi="Arial" w:cs="Arial"/>
          <w:b/>
        </w:rPr>
        <w:t>[insert details of policies which are specific to the Host in respect of standards and conduct].</w:t>
      </w:r>
    </w:p>
    <w:p w14:paraId="0A1ABA36"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Secondee will continue to be bound by the Civil Service Code at all times during the secondment. The same applies to the Business Appointment Rules; these place restrictions on the work which civil servants are able to carry out after leaving the Civil Service and can be found in the Department’s staff handbook and in the Civil Service Management Code. The Secondee will also continue to be bound by the Official Secrets Act.</w:t>
      </w:r>
    </w:p>
    <w:p w14:paraId="3E6660D7"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Department will not require the Secondee to disclose or use any information which is confidential to the Host, and will keep confidential any confidential information it acquires as a result of the secondment.</w:t>
      </w:r>
    </w:p>
    <w:p w14:paraId="789DECEC"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Host will not require the Secondee to disclose or use any information which is confidential to the Department, and will keep confidential any confidential information it acquires as a result of the secondment.</w:t>
      </w:r>
    </w:p>
    <w:p w14:paraId="5D970B40"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14:paraId="06977749"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74" w:name="_Toc350350124"/>
      <w:bookmarkStart w:id="275" w:name="_Toc347414409"/>
      <w:bookmarkStart w:id="276" w:name="_Toc347413544"/>
      <w:r w:rsidRPr="00084B27">
        <w:rPr>
          <w:rFonts w:ascii="Arial" w:hAnsi="Arial" w:cs="Arial"/>
          <w:sz w:val="22"/>
          <w:szCs w:val="22"/>
        </w:rPr>
        <w:t>Discipline and grievances</w:t>
      </w:r>
      <w:bookmarkEnd w:id="274"/>
      <w:bookmarkEnd w:id="275"/>
      <w:bookmarkEnd w:id="276"/>
    </w:p>
    <w:p w14:paraId="7BC7E79C"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 xml:space="preserve">The Secondee will continue to be subject to the disciplinary and grievance procedures of the Department in respect of matters occurring during the secondment.  The Host will co-operate with the Department in such matters, including by providing any necessary information. </w:t>
      </w:r>
    </w:p>
    <w:p w14:paraId="3F0D3F70"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77" w:name="_Toc350350125"/>
      <w:bookmarkStart w:id="278" w:name="_Toc347414410"/>
      <w:bookmarkStart w:id="279" w:name="_Toc347413545"/>
      <w:r w:rsidRPr="00084B27">
        <w:rPr>
          <w:rFonts w:ascii="Arial" w:hAnsi="Arial" w:cs="Arial"/>
          <w:sz w:val="22"/>
          <w:szCs w:val="22"/>
        </w:rPr>
        <w:lastRenderedPageBreak/>
        <w:t>Policies and procedures</w:t>
      </w:r>
      <w:bookmarkEnd w:id="277"/>
      <w:bookmarkEnd w:id="278"/>
      <w:bookmarkEnd w:id="279"/>
    </w:p>
    <w:p w14:paraId="7A477796"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 xml:space="preserve">Except as otherwise provided in this agreement, the Secondee will continue to be subject to the Department’s policies and procedures during the secondment. </w:t>
      </w:r>
    </w:p>
    <w:p w14:paraId="22C3B5C6" w14:textId="77777777" w:rsidR="00002A85" w:rsidRPr="00084B27" w:rsidRDefault="00002A85" w:rsidP="00002A85">
      <w:pPr>
        <w:ind w:firstLine="720"/>
        <w:rPr>
          <w:rFonts w:ascii="Arial" w:hAnsi="Arial" w:cs="Arial"/>
          <w:b/>
        </w:rPr>
      </w:pPr>
      <w:r w:rsidRPr="00084B27">
        <w:rPr>
          <w:rFonts w:ascii="Arial" w:hAnsi="Arial" w:cs="Arial"/>
          <w:b/>
        </w:rPr>
        <w:t>OR (if it is more appropriate for the Host’s policies to apply)</w:t>
      </w:r>
    </w:p>
    <w:p w14:paraId="49211F35" w14:textId="77777777" w:rsidR="00002A85" w:rsidRPr="00084B27" w:rsidRDefault="00002A85" w:rsidP="00002A85">
      <w:pPr>
        <w:ind w:left="720"/>
        <w:rPr>
          <w:rFonts w:ascii="Arial" w:hAnsi="Arial" w:cs="Arial"/>
          <w:b/>
        </w:rPr>
      </w:pPr>
      <w:r w:rsidRPr="00084B27">
        <w:rPr>
          <w:rFonts w:ascii="Arial" w:hAnsi="Arial" w:cs="Arial"/>
        </w:rPr>
        <w:t>Except as otherwise provided in this agreement, the Secondee will be subject to the Host’s policies and procedures</w:t>
      </w:r>
      <w:r w:rsidRPr="00084B27">
        <w:rPr>
          <w:rFonts w:ascii="Arial" w:hAnsi="Arial" w:cs="Arial"/>
          <w:b/>
        </w:rPr>
        <w:t>. [DN consider whether to draw the Secondee’s attention here to any major differences between the policies/procedures, or attach the relevant policies. Also consider whether any particular policies of Host organisation will not be appropriate, such that the Department’s policies should apply instead.]</w:t>
      </w:r>
    </w:p>
    <w:p w14:paraId="16B70986"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80" w:name="_Toc350350126"/>
      <w:r w:rsidRPr="00084B27">
        <w:rPr>
          <w:rFonts w:ascii="Arial" w:hAnsi="Arial" w:cs="Arial"/>
          <w:sz w:val="22"/>
          <w:szCs w:val="22"/>
        </w:rPr>
        <w:t>Duty of care</w:t>
      </w:r>
      <w:bookmarkEnd w:id="280"/>
    </w:p>
    <w:p w14:paraId="06F52849"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Department retains responsibility for the duty of care.</w:t>
      </w:r>
    </w:p>
    <w:p w14:paraId="06171A64" w14:textId="77777777" w:rsidR="00002A85" w:rsidRPr="00084B27" w:rsidRDefault="00002A85" w:rsidP="00002A85">
      <w:pPr>
        <w:ind w:firstLine="567"/>
        <w:rPr>
          <w:rFonts w:ascii="Arial" w:hAnsi="Arial" w:cs="Arial"/>
          <w:b/>
        </w:rPr>
      </w:pPr>
      <w:r w:rsidRPr="00084B27">
        <w:rPr>
          <w:rFonts w:ascii="Arial" w:hAnsi="Arial" w:cs="Arial"/>
          <w:b/>
        </w:rPr>
        <w:t>Or [Delete as appropriate]</w:t>
      </w:r>
    </w:p>
    <w:p w14:paraId="3F5C25B3" w14:textId="77777777" w:rsidR="00002A85" w:rsidRPr="00084B27" w:rsidRDefault="00002A85" w:rsidP="00002A85">
      <w:pPr>
        <w:ind w:firstLine="567"/>
        <w:rPr>
          <w:rFonts w:ascii="Arial" w:hAnsi="Arial" w:cs="Arial"/>
        </w:rPr>
      </w:pPr>
      <w:r w:rsidRPr="00084B27">
        <w:rPr>
          <w:rFonts w:ascii="Arial" w:hAnsi="Arial" w:cs="Arial"/>
        </w:rPr>
        <w:t>The Host [insert name] has the duty of care during the secondment.</w:t>
      </w:r>
    </w:p>
    <w:p w14:paraId="4D1F26C8" w14:textId="77777777" w:rsidR="00002A85" w:rsidRPr="00084B27" w:rsidRDefault="00002A85" w:rsidP="00002A85">
      <w:pPr>
        <w:ind w:firstLine="567"/>
        <w:rPr>
          <w:rFonts w:ascii="Arial" w:hAnsi="Arial" w:cs="Arial"/>
          <w:b/>
        </w:rPr>
      </w:pPr>
      <w:r w:rsidRPr="00084B27">
        <w:rPr>
          <w:rFonts w:ascii="Arial" w:hAnsi="Arial" w:cs="Arial"/>
          <w:b/>
        </w:rPr>
        <w:t xml:space="preserve">[DN: The responsibility for duty of care must be mutually agreed] </w:t>
      </w:r>
      <w:bookmarkStart w:id="281" w:name="_Toc350350128"/>
      <w:bookmarkStart w:id="282" w:name="_Toc347414411"/>
      <w:bookmarkStart w:id="283" w:name="_Toc347413546"/>
    </w:p>
    <w:p w14:paraId="3F1FAFEE"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r w:rsidRPr="00084B27">
        <w:rPr>
          <w:rFonts w:ascii="Arial" w:hAnsi="Arial" w:cs="Arial"/>
          <w:sz w:val="22"/>
          <w:szCs w:val="22"/>
        </w:rPr>
        <w:t>Data protection</w:t>
      </w:r>
      <w:bookmarkEnd w:id="281"/>
      <w:bookmarkEnd w:id="282"/>
      <w:bookmarkEnd w:id="283"/>
    </w:p>
    <w:p w14:paraId="3DAD1F2B" w14:textId="77777777" w:rsidR="00002A85" w:rsidRPr="00084B27" w:rsidRDefault="00002A85" w:rsidP="00002A85">
      <w:pPr>
        <w:ind w:left="720"/>
        <w:rPr>
          <w:rFonts w:ascii="Arial" w:hAnsi="Arial" w:cs="Arial"/>
        </w:rPr>
      </w:pPr>
      <w:r w:rsidRPr="00084B27">
        <w:rPr>
          <w:rFonts w:ascii="Arial" w:hAnsi="Arial" w:cs="Arial"/>
        </w:rPr>
        <w:t xml:space="preserve">By signing this </w:t>
      </w:r>
      <w:proofErr w:type="gramStart"/>
      <w:r w:rsidRPr="00084B27">
        <w:rPr>
          <w:rFonts w:ascii="Arial" w:hAnsi="Arial" w:cs="Arial"/>
        </w:rPr>
        <w:t>agreement</w:t>
      </w:r>
      <w:proofErr w:type="gramEnd"/>
      <w:r w:rsidRPr="00084B27">
        <w:rPr>
          <w:rFonts w:ascii="Arial" w:hAnsi="Arial" w:cs="Arial"/>
        </w:rPr>
        <w:t xml:space="preserve"> the Secondee agrees to appropriate information about him/her being passed between the Host and the Department and processed by them for employment, managerial, administrative and similar purposes and to comply with legal requirements. Such information will be held securely. Further information about data protection can be found in the Host’s staff handbook. </w:t>
      </w:r>
      <w:r w:rsidRPr="00084B27">
        <w:rPr>
          <w:rFonts w:ascii="Arial" w:hAnsi="Arial" w:cs="Arial"/>
          <w:b/>
          <w:bCs/>
        </w:rPr>
        <w:t>[DN: departments should note that the processing of sensitive data may require more specific consent from the employee.]</w:t>
      </w:r>
    </w:p>
    <w:p w14:paraId="35918911" w14:textId="77777777" w:rsidR="00002A85" w:rsidRPr="00084B27" w:rsidRDefault="00002A85" w:rsidP="00002A85">
      <w:pPr>
        <w:ind w:firstLine="720"/>
        <w:rPr>
          <w:rFonts w:ascii="Arial" w:hAnsi="Arial" w:cs="Arial"/>
          <w:b/>
        </w:rPr>
      </w:pPr>
      <w:r w:rsidRPr="00084B27">
        <w:rPr>
          <w:rFonts w:ascii="Arial" w:hAnsi="Arial" w:cs="Arial"/>
          <w:b/>
        </w:rPr>
        <w:t xml:space="preserve"> [DN: </w:t>
      </w:r>
      <w:proofErr w:type="gramStart"/>
      <w:r w:rsidRPr="00084B27">
        <w:rPr>
          <w:rFonts w:ascii="Arial" w:hAnsi="Arial" w:cs="Arial"/>
          <w:b/>
        </w:rPr>
        <w:t>the</w:t>
      </w:r>
      <w:proofErr w:type="gramEnd"/>
      <w:r w:rsidRPr="00084B27">
        <w:rPr>
          <w:rFonts w:ascii="Arial" w:hAnsi="Arial" w:cs="Arial"/>
          <w:b/>
        </w:rPr>
        <w:t xml:space="preserve"> Host may wish to review and add further information here.] </w:t>
      </w:r>
    </w:p>
    <w:p w14:paraId="2B441FDA"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84" w:name="_Toc350350129"/>
      <w:bookmarkStart w:id="285" w:name="_Toc347414412"/>
      <w:bookmarkStart w:id="286" w:name="_Toc347413547"/>
      <w:r w:rsidRPr="00084B27">
        <w:rPr>
          <w:rFonts w:ascii="Arial" w:hAnsi="Arial" w:cs="Arial"/>
          <w:sz w:val="22"/>
          <w:szCs w:val="22"/>
        </w:rPr>
        <w:t>Early termination</w:t>
      </w:r>
      <w:bookmarkEnd w:id="284"/>
      <w:bookmarkEnd w:id="285"/>
      <w:bookmarkEnd w:id="286"/>
    </w:p>
    <w:p w14:paraId="6F86BD64" w14:textId="77777777" w:rsidR="00002A85" w:rsidRPr="00084B27" w:rsidRDefault="00002A85" w:rsidP="00002A85">
      <w:pPr>
        <w:ind w:left="567"/>
        <w:rPr>
          <w:rFonts w:ascii="Arial" w:hAnsi="Arial" w:cs="Arial"/>
        </w:rPr>
      </w:pPr>
      <w:r w:rsidRPr="00084B27">
        <w:rPr>
          <w:rFonts w:ascii="Arial" w:hAnsi="Arial" w:cs="Arial"/>
        </w:rPr>
        <w:t xml:space="preserve">Either the Host or the Department may terminate the secondment for any reason by giving </w:t>
      </w:r>
      <w:r w:rsidRPr="00084B27">
        <w:rPr>
          <w:rFonts w:ascii="Arial" w:hAnsi="Arial" w:cs="Arial"/>
          <w:b/>
        </w:rPr>
        <w:t>[e.g. one month]</w:t>
      </w:r>
      <w:r w:rsidRPr="00084B27">
        <w:rPr>
          <w:rFonts w:ascii="Arial" w:hAnsi="Arial" w:cs="Arial"/>
        </w:rPr>
        <w:t xml:space="preserve"> notice in writing to the other two parties.</w:t>
      </w:r>
    </w:p>
    <w:p w14:paraId="1F1CA54F"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Host may also terminate the secondment on grounds of serious misconduct by the Secondee, by written notice to the other two parties with immediate effect.</w:t>
      </w:r>
    </w:p>
    <w:p w14:paraId="28FE8478"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Either the Host or the Department may terminate the secondment if a conflict of interests arises which cannot be appropriately managed, by written notice to the other two parties with immediate effect.</w:t>
      </w:r>
    </w:p>
    <w:p w14:paraId="472CAEFC"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87" w:name="_Toc350350130"/>
      <w:bookmarkStart w:id="288" w:name="_Toc347414413"/>
      <w:bookmarkStart w:id="289" w:name="_Toc347413548"/>
      <w:r w:rsidRPr="00084B27">
        <w:rPr>
          <w:rFonts w:ascii="Arial" w:hAnsi="Arial" w:cs="Arial"/>
          <w:sz w:val="22"/>
          <w:szCs w:val="22"/>
        </w:rPr>
        <w:t>Information and monitoring of leave</w:t>
      </w:r>
      <w:bookmarkEnd w:id="287"/>
      <w:bookmarkEnd w:id="288"/>
      <w:bookmarkEnd w:id="289"/>
    </w:p>
    <w:p w14:paraId="1841C6A7" w14:textId="77777777" w:rsidR="00002A85" w:rsidRPr="00084B27" w:rsidRDefault="00002A85" w:rsidP="000266D5">
      <w:pPr>
        <w:numPr>
          <w:ilvl w:val="1"/>
          <w:numId w:val="84"/>
        </w:numPr>
        <w:spacing w:after="240" w:line="240" w:lineRule="auto"/>
        <w:rPr>
          <w:rFonts w:ascii="Arial" w:hAnsi="Arial" w:cs="Arial"/>
          <w:b/>
        </w:rPr>
      </w:pPr>
      <w:r w:rsidRPr="00084B27">
        <w:rPr>
          <w:rFonts w:ascii="Arial" w:hAnsi="Arial" w:cs="Arial"/>
        </w:rPr>
        <w:t xml:space="preserve">The Host/Department </w:t>
      </w:r>
      <w:r w:rsidRPr="00084B27">
        <w:rPr>
          <w:rFonts w:ascii="Arial" w:hAnsi="Arial" w:cs="Arial"/>
          <w:b/>
        </w:rPr>
        <w:t>[delete as appropriate]</w:t>
      </w:r>
      <w:r w:rsidRPr="00084B27">
        <w:rPr>
          <w:rFonts w:ascii="Arial" w:hAnsi="Arial" w:cs="Arial"/>
        </w:rPr>
        <w:t xml:space="preserve"> will monitor annual leave, sickness absence and other leave. The Host and Department will each provide the other with any information the other needs in order to manage the </w:t>
      </w:r>
      <w:r w:rsidRPr="00084B27">
        <w:rPr>
          <w:rFonts w:ascii="Arial" w:hAnsi="Arial" w:cs="Arial"/>
        </w:rPr>
        <w:lastRenderedPageBreak/>
        <w:t xml:space="preserve">Secondee, both during the secondment and when it ends. </w:t>
      </w:r>
      <w:r w:rsidRPr="00084B27">
        <w:rPr>
          <w:rFonts w:ascii="Arial" w:hAnsi="Arial" w:cs="Arial"/>
          <w:b/>
        </w:rPr>
        <w:t>[It may be appropriate to make provision here for the party that does the monitoring to provide regular reports to the other party about leave and other management matters.]</w:t>
      </w:r>
    </w:p>
    <w:p w14:paraId="2E6EA4A0"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Secondee must notify both the Host and the Department if his/her home address changes during the secondment.</w:t>
      </w:r>
    </w:p>
    <w:p w14:paraId="65AE4B31"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90" w:name="_Toc350350131"/>
      <w:bookmarkStart w:id="291" w:name="_Toc347414414"/>
      <w:bookmarkStart w:id="292" w:name="_Toc347413549"/>
      <w:r w:rsidRPr="00084B27">
        <w:rPr>
          <w:rFonts w:ascii="Arial" w:hAnsi="Arial" w:cs="Arial"/>
          <w:sz w:val="22"/>
          <w:szCs w:val="22"/>
        </w:rPr>
        <w:t>Ethical considerations</w:t>
      </w:r>
      <w:bookmarkEnd w:id="290"/>
      <w:bookmarkEnd w:id="291"/>
      <w:bookmarkEnd w:id="292"/>
    </w:p>
    <w:p w14:paraId="6A877210"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 xml:space="preserve">This clause will apply during the secondment and for </w:t>
      </w:r>
      <w:r w:rsidRPr="00084B27">
        <w:rPr>
          <w:rFonts w:ascii="Arial" w:hAnsi="Arial" w:cs="Arial"/>
          <w:b/>
        </w:rPr>
        <w:t>[insert suitable period e.g. six months, on which legal advice should be taken]</w:t>
      </w:r>
      <w:r w:rsidRPr="00084B27">
        <w:rPr>
          <w:rFonts w:ascii="Arial" w:hAnsi="Arial" w:cs="Arial"/>
        </w:rPr>
        <w:t xml:space="preserve"> months after its termination.</w:t>
      </w:r>
    </w:p>
    <w:p w14:paraId="692FB2CA"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Host will not induce (or attempt to induce) the Secondee to leave the Department or take up employment with the Host.</w:t>
      </w:r>
    </w:p>
    <w:p w14:paraId="65EAED8F"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Neither the Department nor the Secondee will induce (or attempt to induce) any of the Host’s staff with whom the Secondee has worked to leave the Host or take up employment with the Department.</w:t>
      </w:r>
    </w:p>
    <w:p w14:paraId="00A882A9"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This clause will not prevent either the Department or the Host from running general recruitment campaigns or from offering employment to an individual who responds to such a campaign.</w:t>
      </w:r>
    </w:p>
    <w:p w14:paraId="5BA93C99"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93" w:name="_Toc350350132"/>
      <w:bookmarkStart w:id="294" w:name="_Toc347414415"/>
      <w:bookmarkStart w:id="295" w:name="_Toc347413550"/>
      <w:r w:rsidRPr="00084B27">
        <w:rPr>
          <w:rFonts w:ascii="Arial" w:hAnsi="Arial" w:cs="Arial"/>
          <w:sz w:val="22"/>
          <w:szCs w:val="22"/>
        </w:rPr>
        <w:t>Liability and indemnities</w:t>
      </w:r>
      <w:bookmarkEnd w:id="293"/>
      <w:bookmarkEnd w:id="294"/>
      <w:bookmarkEnd w:id="295"/>
    </w:p>
    <w:p w14:paraId="0686A40F" w14:textId="77777777" w:rsidR="00002A85" w:rsidRPr="00084B27" w:rsidRDefault="00002A85" w:rsidP="000266D5">
      <w:pPr>
        <w:numPr>
          <w:ilvl w:val="1"/>
          <w:numId w:val="84"/>
        </w:numPr>
        <w:spacing w:after="240" w:line="240" w:lineRule="auto"/>
        <w:rPr>
          <w:rFonts w:ascii="Arial" w:hAnsi="Arial" w:cs="Arial"/>
          <w:b/>
        </w:rPr>
      </w:pPr>
      <w:r w:rsidRPr="00084B27">
        <w:rPr>
          <w:rFonts w:ascii="Arial" w:hAnsi="Arial" w:cs="Arial"/>
        </w:rPr>
        <w:t xml:space="preserve">The Secondee will work under the supervision of the Host. The Department will not have any liability to the Host for the acts or omissions of the Secondee in the course of the secondment. </w:t>
      </w:r>
      <w:r w:rsidRPr="00084B27">
        <w:rPr>
          <w:rFonts w:ascii="Arial" w:hAnsi="Arial" w:cs="Arial"/>
          <w:b/>
        </w:rPr>
        <w:t>[DN: this is to guard against claims being made by the Host if the Secondee does poor work.]</w:t>
      </w:r>
    </w:p>
    <w:p w14:paraId="765096A8" w14:textId="77777777" w:rsidR="00002A85" w:rsidRPr="00084B27" w:rsidRDefault="00002A85" w:rsidP="000266D5">
      <w:pPr>
        <w:numPr>
          <w:ilvl w:val="1"/>
          <w:numId w:val="84"/>
        </w:numPr>
        <w:spacing w:after="240" w:line="240" w:lineRule="auto"/>
        <w:rPr>
          <w:rFonts w:ascii="Arial" w:hAnsi="Arial" w:cs="Arial"/>
          <w:b/>
        </w:rPr>
      </w:pPr>
      <w:r w:rsidRPr="00084B27">
        <w:rPr>
          <w:rFonts w:ascii="Arial" w:hAnsi="Arial" w:cs="Arial"/>
        </w:rPr>
        <w:t xml:space="preserve">The Host will indemnify the Department fully and keep it indemnified fully at all times against any loss, injury, damage or costs arising out of any act or omission of the Secondee in the course of the secondment. </w:t>
      </w:r>
      <w:r w:rsidRPr="00084B27">
        <w:rPr>
          <w:rFonts w:ascii="Arial" w:hAnsi="Arial" w:cs="Arial"/>
          <w:b/>
        </w:rPr>
        <w:t>[DN: this is to ensure that the Host and not the Department pays if a third party (including the Host’s own staff) makes a claim based on the actions of the Secondee – e.g. if a host employee claims that the Secondee bullied him. The department will remain vicariously liable for the Secondee’s actions during the secondment and that is why it could be sued by third parties.]</w:t>
      </w:r>
    </w:p>
    <w:p w14:paraId="0CB0A89D" w14:textId="77777777" w:rsidR="00002A85" w:rsidRPr="00084B27" w:rsidRDefault="00002A85" w:rsidP="000266D5">
      <w:pPr>
        <w:numPr>
          <w:ilvl w:val="1"/>
          <w:numId w:val="84"/>
        </w:numPr>
        <w:spacing w:after="240" w:line="240" w:lineRule="auto"/>
        <w:rPr>
          <w:rFonts w:ascii="Arial" w:hAnsi="Arial" w:cs="Arial"/>
          <w:b/>
        </w:rPr>
      </w:pPr>
      <w:r w:rsidRPr="00084B27">
        <w:rPr>
          <w:rFonts w:ascii="Arial" w:hAnsi="Arial" w:cs="Arial"/>
        </w:rPr>
        <w:t xml:space="preserve">The Host will indemnify the Department fully and keep it indemnified fully at all times against any loss, injury, damage or costs arising out of any act or omission of the Host or its employees, officers or agents relating to the secondment. </w:t>
      </w:r>
      <w:r w:rsidRPr="00084B27">
        <w:rPr>
          <w:rFonts w:ascii="Arial" w:hAnsi="Arial" w:cs="Arial"/>
          <w:b/>
        </w:rPr>
        <w:t>[DN: this ensures that the Host should pay if it treats the Secondee badly (e.g. discrimination) or negligently causes him to suffer injury, and the Department has to make a pay-out to the employee or incur other costs as a result.]</w:t>
      </w:r>
    </w:p>
    <w:p w14:paraId="704152FE"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96" w:name="_Toc350350133"/>
      <w:bookmarkStart w:id="297" w:name="_Toc347414416"/>
      <w:bookmarkStart w:id="298" w:name="_Toc347413551"/>
      <w:r w:rsidRPr="00084B27">
        <w:rPr>
          <w:rFonts w:ascii="Arial" w:hAnsi="Arial" w:cs="Arial"/>
          <w:sz w:val="22"/>
          <w:szCs w:val="22"/>
        </w:rPr>
        <w:t>Intellectual property</w:t>
      </w:r>
      <w:bookmarkEnd w:id="296"/>
      <w:bookmarkEnd w:id="297"/>
      <w:bookmarkEnd w:id="298"/>
    </w:p>
    <w:p w14:paraId="1519D0D0"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Any intellectual property which arises in the course of the Secondee’s work for the Host shall belong to the Host.</w:t>
      </w:r>
    </w:p>
    <w:p w14:paraId="1A6C7CD4" w14:textId="77777777" w:rsidR="00002A85" w:rsidRPr="00084B27" w:rsidRDefault="00002A85" w:rsidP="000266D5">
      <w:pPr>
        <w:numPr>
          <w:ilvl w:val="1"/>
          <w:numId w:val="84"/>
        </w:numPr>
        <w:spacing w:after="240" w:line="240" w:lineRule="auto"/>
        <w:rPr>
          <w:rFonts w:ascii="Arial" w:hAnsi="Arial" w:cs="Arial"/>
          <w:b/>
        </w:rPr>
      </w:pPr>
      <w:r w:rsidRPr="00084B27">
        <w:rPr>
          <w:rFonts w:ascii="Arial" w:hAnsi="Arial" w:cs="Arial"/>
        </w:rPr>
        <w:lastRenderedPageBreak/>
        <w:t xml:space="preserve"> </w:t>
      </w:r>
      <w:r w:rsidRPr="00084B27">
        <w:rPr>
          <w:rFonts w:ascii="Arial" w:hAnsi="Arial" w:cs="Arial"/>
          <w:b/>
        </w:rPr>
        <w:t>[DN: If the Department may wish to use any of the intellectual property produced by the Secondee, wording should be added here so that the Host grants the Department a suitable licence to use this and any confidentiality restrictions elsewhere in this agreement are lifted.]</w:t>
      </w:r>
    </w:p>
    <w:p w14:paraId="4EFD8C82"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299" w:name="_Toc350350134"/>
      <w:bookmarkStart w:id="300" w:name="_Toc347414417"/>
      <w:bookmarkStart w:id="301" w:name="_Toc347413552"/>
      <w:r w:rsidRPr="00084B27">
        <w:rPr>
          <w:rFonts w:ascii="Arial" w:hAnsi="Arial" w:cs="Arial"/>
          <w:sz w:val="22"/>
          <w:szCs w:val="22"/>
        </w:rPr>
        <w:t>Assignment</w:t>
      </w:r>
      <w:bookmarkEnd w:id="299"/>
      <w:bookmarkEnd w:id="300"/>
      <w:bookmarkEnd w:id="301"/>
    </w:p>
    <w:p w14:paraId="7004399B"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This agreement may not be assigned by any party to the agreement without the agreement of the other two parties.</w:t>
      </w:r>
    </w:p>
    <w:p w14:paraId="6D22DC1A"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302" w:name="_Toc350350135"/>
      <w:bookmarkStart w:id="303" w:name="_Toc347414418"/>
      <w:bookmarkStart w:id="304" w:name="_Toc347413553"/>
      <w:r w:rsidRPr="00084B27">
        <w:rPr>
          <w:rFonts w:ascii="Arial" w:hAnsi="Arial" w:cs="Arial"/>
          <w:sz w:val="22"/>
          <w:szCs w:val="22"/>
        </w:rPr>
        <w:t>Governing law and jurisdiction</w:t>
      </w:r>
      <w:bookmarkEnd w:id="302"/>
      <w:bookmarkEnd w:id="303"/>
      <w:bookmarkEnd w:id="304"/>
    </w:p>
    <w:p w14:paraId="6D62C7C1"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This agreement is governed by and will be construed in accordance with the law of England.</w:t>
      </w:r>
    </w:p>
    <w:p w14:paraId="01963020"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parties irrevocably agree that the Courts of England and Wales will have exclusive jurisdiction in relation to any dispute or difference arising out of or in connection with this agreement or its subject-matter or formation (including non-contractual disputes or claims).</w:t>
      </w:r>
    </w:p>
    <w:p w14:paraId="79C0FC96" w14:textId="77777777" w:rsidR="00002A85" w:rsidRPr="00084B27" w:rsidRDefault="00002A85" w:rsidP="000266D5">
      <w:pPr>
        <w:pStyle w:val="Heading2"/>
        <w:keepLines w:val="0"/>
        <w:numPr>
          <w:ilvl w:val="0"/>
          <w:numId w:val="84"/>
        </w:numPr>
        <w:spacing w:before="0" w:after="240" w:line="240" w:lineRule="auto"/>
        <w:rPr>
          <w:rFonts w:ascii="Arial" w:hAnsi="Arial" w:cs="Arial"/>
          <w:sz w:val="22"/>
          <w:szCs w:val="22"/>
        </w:rPr>
      </w:pPr>
      <w:bookmarkStart w:id="305" w:name="_Toc350350136"/>
      <w:bookmarkStart w:id="306" w:name="_Toc347414419"/>
      <w:bookmarkStart w:id="307" w:name="_Toc347413554"/>
      <w:r w:rsidRPr="00084B27">
        <w:rPr>
          <w:rFonts w:ascii="Arial" w:hAnsi="Arial" w:cs="Arial"/>
          <w:sz w:val="22"/>
          <w:szCs w:val="22"/>
        </w:rPr>
        <w:t>Variation</w:t>
      </w:r>
      <w:bookmarkEnd w:id="305"/>
      <w:bookmarkEnd w:id="306"/>
      <w:bookmarkEnd w:id="307"/>
    </w:p>
    <w:p w14:paraId="7BA6F2D6" w14:textId="77777777" w:rsidR="00002A85" w:rsidRPr="00084B27" w:rsidRDefault="00002A85" w:rsidP="000266D5">
      <w:pPr>
        <w:numPr>
          <w:ilvl w:val="1"/>
          <w:numId w:val="84"/>
        </w:numPr>
        <w:spacing w:after="240" w:line="240" w:lineRule="auto"/>
        <w:rPr>
          <w:rFonts w:ascii="Arial" w:hAnsi="Arial" w:cs="Arial"/>
        </w:rPr>
      </w:pPr>
      <w:r w:rsidRPr="00084B27">
        <w:rPr>
          <w:rFonts w:ascii="Arial" w:hAnsi="Arial" w:cs="Arial"/>
        </w:rPr>
        <w:t>The terms of this agreement may only be varied by agreement in writing between the Host and the Department.</w:t>
      </w:r>
    </w:p>
    <w:p w14:paraId="4EBEFA25" w14:textId="77777777" w:rsidR="00002A85" w:rsidRPr="00084B27" w:rsidRDefault="00002A85" w:rsidP="00002A85">
      <w:pPr>
        <w:rPr>
          <w:rFonts w:ascii="Arial" w:hAnsi="Arial" w:cs="Arial"/>
          <w:b/>
        </w:rPr>
      </w:pPr>
      <w:r w:rsidRPr="00084B27">
        <w:rPr>
          <w:rFonts w:ascii="Arial" w:hAnsi="Arial" w:cs="Arial"/>
          <w:b/>
        </w:rPr>
        <w:t xml:space="preserve">[DN: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3173"/>
        <w:gridCol w:w="2449"/>
      </w:tblGrid>
      <w:tr w:rsidR="00002A85" w:rsidRPr="00E1498F" w14:paraId="4D167C9D"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0F8F47C5" w14:textId="77777777" w:rsidR="00002A85" w:rsidRPr="00084B27" w:rsidRDefault="00002A85">
            <w:pPr>
              <w:rPr>
                <w:rFonts w:ascii="Arial" w:hAnsi="Arial" w:cs="Arial"/>
                <w:b/>
              </w:rPr>
            </w:pPr>
            <w:r w:rsidRPr="00084B27">
              <w:rPr>
                <w:rFonts w:ascii="Arial" w:hAnsi="Arial" w:cs="Arial"/>
                <w:b/>
              </w:rPr>
              <w:t>Signed by:</w:t>
            </w:r>
          </w:p>
        </w:tc>
        <w:tc>
          <w:tcPr>
            <w:tcW w:w="3240" w:type="dxa"/>
            <w:tcBorders>
              <w:top w:val="single" w:sz="4" w:space="0" w:color="auto"/>
              <w:left w:val="single" w:sz="4" w:space="0" w:color="auto"/>
              <w:bottom w:val="single" w:sz="4" w:space="0" w:color="auto"/>
              <w:right w:val="single" w:sz="4" w:space="0" w:color="auto"/>
            </w:tcBorders>
            <w:hideMark/>
          </w:tcPr>
          <w:p w14:paraId="06C0FA61" w14:textId="77777777" w:rsidR="00002A85" w:rsidRPr="00084B27" w:rsidRDefault="00002A85">
            <w:pPr>
              <w:rPr>
                <w:rFonts w:ascii="Arial" w:hAnsi="Arial" w:cs="Arial"/>
                <w:b/>
              </w:rPr>
            </w:pPr>
            <w:r w:rsidRPr="00084B27">
              <w:rPr>
                <w:rFonts w:ascii="Arial" w:hAnsi="Arial" w:cs="Arial"/>
                <w:b/>
              </w:rPr>
              <w:t>On behalf of:</w:t>
            </w:r>
          </w:p>
        </w:tc>
        <w:tc>
          <w:tcPr>
            <w:tcW w:w="2518" w:type="dxa"/>
            <w:tcBorders>
              <w:top w:val="single" w:sz="4" w:space="0" w:color="auto"/>
              <w:left w:val="single" w:sz="4" w:space="0" w:color="auto"/>
              <w:bottom w:val="single" w:sz="4" w:space="0" w:color="auto"/>
              <w:right w:val="single" w:sz="4" w:space="0" w:color="auto"/>
            </w:tcBorders>
            <w:hideMark/>
          </w:tcPr>
          <w:p w14:paraId="34521C5A" w14:textId="77777777" w:rsidR="00002A85" w:rsidRPr="00084B27" w:rsidRDefault="00002A85">
            <w:pPr>
              <w:rPr>
                <w:rFonts w:ascii="Arial" w:hAnsi="Arial" w:cs="Arial"/>
                <w:b/>
              </w:rPr>
            </w:pPr>
            <w:r w:rsidRPr="00084B27">
              <w:rPr>
                <w:rFonts w:ascii="Arial" w:hAnsi="Arial" w:cs="Arial"/>
                <w:b/>
              </w:rPr>
              <w:t>Date:</w:t>
            </w:r>
          </w:p>
        </w:tc>
      </w:tr>
      <w:tr w:rsidR="00002A85" w:rsidRPr="00E1498F" w14:paraId="003D4924"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72B77DA8" w14:textId="77777777" w:rsidR="00002A85" w:rsidRPr="00084B27" w:rsidRDefault="00002A85">
            <w:pPr>
              <w:rPr>
                <w:rFonts w:ascii="Arial" w:hAnsi="Arial" w:cs="Arial"/>
                <w:b/>
              </w:rPr>
            </w:pPr>
            <w:r w:rsidRPr="00084B27">
              <w:rPr>
                <w:rFonts w:ascii="Arial" w:hAnsi="Arial" w:cs="Arial"/>
                <w:b/>
              </w:rPr>
              <w:t>[insert name of signatory]</w:t>
            </w:r>
          </w:p>
        </w:tc>
        <w:tc>
          <w:tcPr>
            <w:tcW w:w="3240" w:type="dxa"/>
            <w:tcBorders>
              <w:top w:val="single" w:sz="4" w:space="0" w:color="auto"/>
              <w:left w:val="single" w:sz="4" w:space="0" w:color="auto"/>
              <w:bottom w:val="single" w:sz="4" w:space="0" w:color="auto"/>
              <w:right w:val="single" w:sz="4" w:space="0" w:color="auto"/>
            </w:tcBorders>
            <w:hideMark/>
          </w:tcPr>
          <w:p w14:paraId="045C8215" w14:textId="77777777" w:rsidR="00002A85" w:rsidRPr="00084B27" w:rsidRDefault="00002A85">
            <w:pPr>
              <w:rPr>
                <w:rFonts w:ascii="Arial" w:hAnsi="Arial" w:cs="Arial"/>
                <w:b/>
              </w:rPr>
            </w:pPr>
            <w:r w:rsidRPr="00084B27">
              <w:rPr>
                <w:rFonts w:ascii="Arial" w:hAnsi="Arial" w:cs="Arial"/>
                <w:b/>
              </w:rPr>
              <w:t>[insert department name]</w:t>
            </w:r>
            <w:r w:rsidRPr="00084B27">
              <w:rPr>
                <w:rFonts w:ascii="Arial" w:hAnsi="Arial" w:cs="Arial"/>
              </w:rPr>
              <w:t xml:space="preserve"> </w:t>
            </w:r>
          </w:p>
        </w:tc>
        <w:tc>
          <w:tcPr>
            <w:tcW w:w="2518" w:type="dxa"/>
            <w:tcBorders>
              <w:top w:val="single" w:sz="4" w:space="0" w:color="auto"/>
              <w:left w:val="single" w:sz="4" w:space="0" w:color="auto"/>
              <w:bottom w:val="single" w:sz="4" w:space="0" w:color="auto"/>
              <w:right w:val="single" w:sz="4" w:space="0" w:color="auto"/>
            </w:tcBorders>
          </w:tcPr>
          <w:p w14:paraId="6BF71068" w14:textId="77777777" w:rsidR="00002A85" w:rsidRPr="00084B27" w:rsidRDefault="00002A85">
            <w:pPr>
              <w:rPr>
                <w:rFonts w:ascii="Arial" w:hAnsi="Arial" w:cs="Arial"/>
                <w:b/>
              </w:rPr>
            </w:pPr>
          </w:p>
        </w:tc>
      </w:tr>
      <w:tr w:rsidR="00002A85" w:rsidRPr="00E1498F" w14:paraId="74D997F1"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4A2B9829" w14:textId="77777777" w:rsidR="00002A85" w:rsidRPr="00084B27" w:rsidRDefault="00002A85">
            <w:pPr>
              <w:rPr>
                <w:rFonts w:ascii="Arial" w:hAnsi="Arial" w:cs="Arial"/>
                <w:b/>
              </w:rPr>
            </w:pPr>
            <w:r w:rsidRPr="00084B27">
              <w:rPr>
                <w:rFonts w:ascii="Arial" w:hAnsi="Arial" w:cs="Arial"/>
                <w:b/>
              </w:rPr>
              <w:t>[insert name of signatory]</w:t>
            </w:r>
          </w:p>
        </w:tc>
        <w:tc>
          <w:tcPr>
            <w:tcW w:w="3240" w:type="dxa"/>
            <w:tcBorders>
              <w:top w:val="single" w:sz="4" w:space="0" w:color="auto"/>
              <w:left w:val="single" w:sz="4" w:space="0" w:color="auto"/>
              <w:bottom w:val="single" w:sz="4" w:space="0" w:color="auto"/>
              <w:right w:val="single" w:sz="4" w:space="0" w:color="auto"/>
            </w:tcBorders>
            <w:hideMark/>
          </w:tcPr>
          <w:p w14:paraId="05792B93" w14:textId="77777777" w:rsidR="00002A85" w:rsidRPr="00084B27" w:rsidRDefault="00002A85">
            <w:pPr>
              <w:rPr>
                <w:rFonts w:ascii="Arial" w:hAnsi="Arial" w:cs="Arial"/>
                <w:b/>
              </w:rPr>
            </w:pPr>
            <w:r w:rsidRPr="00084B27">
              <w:rPr>
                <w:rFonts w:ascii="Arial" w:hAnsi="Arial" w:cs="Arial"/>
                <w:b/>
              </w:rPr>
              <w:t>[insert host organisation name]</w:t>
            </w:r>
            <w:r w:rsidRPr="00084B27">
              <w:rPr>
                <w:rFonts w:ascii="Arial" w:hAnsi="Arial" w:cs="Arial"/>
              </w:rPr>
              <w:t xml:space="preserve"> </w:t>
            </w:r>
          </w:p>
        </w:tc>
        <w:tc>
          <w:tcPr>
            <w:tcW w:w="2518" w:type="dxa"/>
            <w:tcBorders>
              <w:top w:val="single" w:sz="4" w:space="0" w:color="auto"/>
              <w:left w:val="single" w:sz="4" w:space="0" w:color="auto"/>
              <w:bottom w:val="single" w:sz="4" w:space="0" w:color="auto"/>
              <w:right w:val="single" w:sz="4" w:space="0" w:color="auto"/>
            </w:tcBorders>
          </w:tcPr>
          <w:p w14:paraId="14895DA1" w14:textId="77777777" w:rsidR="00002A85" w:rsidRPr="00084B27" w:rsidRDefault="00002A85">
            <w:pPr>
              <w:rPr>
                <w:rFonts w:ascii="Arial" w:hAnsi="Arial" w:cs="Arial"/>
                <w:b/>
              </w:rPr>
            </w:pPr>
          </w:p>
        </w:tc>
      </w:tr>
      <w:tr w:rsidR="00002A85" w:rsidRPr="00E1498F" w14:paraId="08B2E186"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5AA6EA11" w14:textId="77777777" w:rsidR="00002A85" w:rsidRPr="00084B27" w:rsidRDefault="00002A85">
            <w:pPr>
              <w:rPr>
                <w:rFonts w:ascii="Arial" w:hAnsi="Arial" w:cs="Arial"/>
                <w:b/>
              </w:rPr>
            </w:pPr>
            <w:r w:rsidRPr="00084B27">
              <w:rPr>
                <w:rFonts w:ascii="Arial" w:hAnsi="Arial" w:cs="Arial"/>
                <w:b/>
              </w:rPr>
              <w:t>[insert name of signatory]</w:t>
            </w:r>
          </w:p>
        </w:tc>
        <w:tc>
          <w:tcPr>
            <w:tcW w:w="3240" w:type="dxa"/>
            <w:tcBorders>
              <w:top w:val="single" w:sz="4" w:space="0" w:color="auto"/>
              <w:left w:val="single" w:sz="4" w:space="0" w:color="auto"/>
              <w:bottom w:val="single" w:sz="4" w:space="0" w:color="auto"/>
              <w:right w:val="single" w:sz="4" w:space="0" w:color="auto"/>
            </w:tcBorders>
            <w:hideMark/>
          </w:tcPr>
          <w:p w14:paraId="506E6F35" w14:textId="77777777" w:rsidR="00002A85" w:rsidRPr="00084B27" w:rsidRDefault="00002A85">
            <w:pPr>
              <w:rPr>
                <w:rFonts w:ascii="Arial" w:hAnsi="Arial" w:cs="Arial"/>
                <w:b/>
              </w:rPr>
            </w:pPr>
            <w:r w:rsidRPr="00084B27">
              <w:rPr>
                <w:rFonts w:ascii="Arial" w:hAnsi="Arial" w:cs="Arial"/>
                <w:b/>
              </w:rPr>
              <w:t>Employee</w:t>
            </w:r>
          </w:p>
        </w:tc>
        <w:tc>
          <w:tcPr>
            <w:tcW w:w="2518" w:type="dxa"/>
            <w:tcBorders>
              <w:top w:val="single" w:sz="4" w:space="0" w:color="auto"/>
              <w:left w:val="single" w:sz="4" w:space="0" w:color="auto"/>
              <w:bottom w:val="single" w:sz="4" w:space="0" w:color="auto"/>
              <w:right w:val="single" w:sz="4" w:space="0" w:color="auto"/>
            </w:tcBorders>
          </w:tcPr>
          <w:p w14:paraId="37AD26B6" w14:textId="77777777" w:rsidR="00002A85" w:rsidRPr="00084B27" w:rsidRDefault="00002A85">
            <w:pPr>
              <w:rPr>
                <w:rFonts w:ascii="Arial" w:hAnsi="Arial" w:cs="Arial"/>
                <w:b/>
              </w:rPr>
            </w:pPr>
          </w:p>
        </w:tc>
      </w:tr>
    </w:tbl>
    <w:p w14:paraId="51827725" w14:textId="77777777" w:rsidR="00002A85" w:rsidRPr="00084B27" w:rsidRDefault="00002A85" w:rsidP="00002A85">
      <w:pPr>
        <w:spacing w:after="0"/>
        <w:rPr>
          <w:rFonts w:ascii="Arial" w:hAnsi="Arial" w:cs="Arial"/>
          <w:b/>
          <w:bCs/>
          <w:iCs/>
        </w:rPr>
        <w:sectPr w:rsidR="00002A85" w:rsidRPr="00084B27">
          <w:pgSz w:w="11906" w:h="16838"/>
          <w:pgMar w:top="1440" w:right="1418" w:bottom="1440" w:left="1418" w:header="709" w:footer="709" w:gutter="0"/>
          <w:pgNumType w:start="1"/>
          <w:cols w:space="720"/>
        </w:sectPr>
      </w:pPr>
    </w:p>
    <w:p w14:paraId="15219964" w14:textId="77777777" w:rsidR="00002A85" w:rsidRPr="00E1498F" w:rsidRDefault="00002A85" w:rsidP="00002A85">
      <w:pPr>
        <w:pStyle w:val="Heading2"/>
        <w:rPr>
          <w:rFonts w:ascii="Arial" w:hAnsi="Arial" w:cs="Arial"/>
          <w:sz w:val="22"/>
          <w:szCs w:val="22"/>
        </w:rPr>
      </w:pPr>
      <w:bookmarkStart w:id="308" w:name="_Appendix_2_–_1"/>
      <w:bookmarkStart w:id="309" w:name="_Toc347414420"/>
      <w:bookmarkStart w:id="310" w:name="_Toc350350137"/>
      <w:bookmarkEnd w:id="308"/>
      <w:r w:rsidRPr="00084B27">
        <w:rPr>
          <w:rFonts w:ascii="Arial" w:hAnsi="Arial" w:cs="Arial"/>
          <w:sz w:val="22"/>
          <w:szCs w:val="22"/>
        </w:rPr>
        <w:lastRenderedPageBreak/>
        <w:t>Appendix 2 – Inward secondment agreement</w:t>
      </w:r>
      <w:bookmarkEnd w:id="309"/>
      <w:bookmarkEnd w:id="310"/>
    </w:p>
    <w:p w14:paraId="450647BA" w14:textId="77777777" w:rsidR="00002A85" w:rsidRPr="00084B27" w:rsidRDefault="00002A85" w:rsidP="00002A85">
      <w:pPr>
        <w:pStyle w:val="Heading1"/>
        <w:rPr>
          <w:rFonts w:ascii="Arial" w:hAnsi="Arial" w:cs="Arial"/>
          <w:sz w:val="22"/>
          <w:szCs w:val="22"/>
        </w:rPr>
      </w:pPr>
      <w:r w:rsidRPr="00084B27">
        <w:rPr>
          <w:rFonts w:ascii="Arial" w:hAnsi="Arial" w:cs="Arial"/>
          <w:sz w:val="22"/>
          <w:szCs w:val="22"/>
        </w:rPr>
        <w:t>AGREEMENT FOR SECONDMENT OF INDIVIDUAL FROM NON-CIVIL SERVICE ORGANISATION INTO CIVIL SERVICE DEPARTMENT</w:t>
      </w:r>
    </w:p>
    <w:p w14:paraId="1CFA7F77" w14:textId="77777777" w:rsidR="00002A85" w:rsidRPr="00084B27" w:rsidRDefault="00002A85" w:rsidP="00002A85">
      <w:pPr>
        <w:autoSpaceDE w:val="0"/>
        <w:autoSpaceDN w:val="0"/>
        <w:adjustRightInd w:val="0"/>
        <w:spacing w:line="240" w:lineRule="atLeast"/>
        <w:jc w:val="center"/>
        <w:rPr>
          <w:rFonts w:ascii="Arial" w:hAnsi="Arial" w:cs="Arial"/>
          <w:color w:val="000000"/>
        </w:rPr>
      </w:pPr>
      <w:r w:rsidRPr="00084B27">
        <w:rPr>
          <w:rFonts w:ascii="Arial" w:hAnsi="Arial" w:cs="Arial"/>
          <w:b/>
          <w:color w:val="000000"/>
        </w:rPr>
        <w:t>Warning</w:t>
      </w:r>
      <w:r w:rsidRPr="00084B27">
        <w:rPr>
          <w:rFonts w:ascii="Arial" w:hAnsi="Arial" w:cs="Arial"/>
          <w:color w:val="000000"/>
        </w:rPr>
        <w:t>: this is only a template and must be adapted to suit individual circumstances. Legal advice should be taken where appropriate.</w:t>
      </w:r>
    </w:p>
    <w:p w14:paraId="50F8CA5A" w14:textId="77777777" w:rsidR="00002A85" w:rsidRPr="00084B27" w:rsidRDefault="00002A85" w:rsidP="00002A85">
      <w:pPr>
        <w:rPr>
          <w:rFonts w:ascii="Arial" w:hAnsi="Arial" w:cs="Arial"/>
        </w:rPr>
      </w:pPr>
      <w:r w:rsidRPr="00084B27">
        <w:rPr>
          <w:rFonts w:ascii="Arial" w:hAnsi="Arial" w:cs="Arial"/>
        </w:rPr>
        <w:t>This Agreement is made between:</w:t>
      </w:r>
    </w:p>
    <w:p w14:paraId="7377BB87" w14:textId="77777777" w:rsidR="00002A85" w:rsidRPr="00084B27" w:rsidRDefault="00002A85" w:rsidP="000266D5">
      <w:pPr>
        <w:numPr>
          <w:ilvl w:val="0"/>
          <w:numId w:val="85"/>
        </w:numPr>
        <w:spacing w:after="240" w:line="240" w:lineRule="auto"/>
        <w:rPr>
          <w:rFonts w:ascii="Arial" w:hAnsi="Arial" w:cs="Arial"/>
        </w:rPr>
      </w:pPr>
      <w:r w:rsidRPr="00084B27">
        <w:rPr>
          <w:rFonts w:ascii="Arial" w:hAnsi="Arial" w:cs="Arial"/>
          <w:b/>
        </w:rPr>
        <w:t xml:space="preserve">[Insert name of seconding non-Civil Service organisation] </w:t>
      </w:r>
      <w:r w:rsidRPr="00084B27">
        <w:rPr>
          <w:rFonts w:ascii="Arial" w:hAnsi="Arial" w:cs="Arial"/>
        </w:rPr>
        <w:t>of [</w:t>
      </w:r>
      <w:r w:rsidRPr="00084B27">
        <w:rPr>
          <w:rFonts w:ascii="Arial" w:hAnsi="Arial" w:cs="Arial"/>
          <w:b/>
        </w:rPr>
        <w:t>insert address]</w:t>
      </w:r>
      <w:r w:rsidRPr="00084B27">
        <w:rPr>
          <w:rFonts w:ascii="Arial" w:hAnsi="Arial" w:cs="Arial"/>
        </w:rPr>
        <w:t xml:space="preserve"> (“the Employer”)</w:t>
      </w:r>
    </w:p>
    <w:p w14:paraId="53622C44" w14:textId="77777777" w:rsidR="00002A85" w:rsidRPr="00084B27" w:rsidRDefault="00002A85" w:rsidP="000266D5">
      <w:pPr>
        <w:numPr>
          <w:ilvl w:val="0"/>
          <w:numId w:val="85"/>
        </w:numPr>
        <w:spacing w:after="240" w:line="240" w:lineRule="auto"/>
        <w:rPr>
          <w:rFonts w:ascii="Arial" w:hAnsi="Arial" w:cs="Arial"/>
        </w:rPr>
      </w:pPr>
      <w:r w:rsidRPr="00084B27">
        <w:rPr>
          <w:rFonts w:ascii="Arial" w:hAnsi="Arial" w:cs="Arial"/>
        </w:rPr>
        <w:t xml:space="preserve">the host Department </w:t>
      </w:r>
      <w:proofErr w:type="gramStart"/>
      <w:r w:rsidRPr="00084B27">
        <w:rPr>
          <w:rFonts w:ascii="Arial" w:hAnsi="Arial" w:cs="Arial"/>
        </w:rPr>
        <w:t xml:space="preserve">of  </w:t>
      </w:r>
      <w:r w:rsidRPr="00084B27">
        <w:rPr>
          <w:rFonts w:ascii="Arial" w:hAnsi="Arial" w:cs="Arial"/>
          <w:b/>
        </w:rPr>
        <w:t>[</w:t>
      </w:r>
      <w:proofErr w:type="gramEnd"/>
      <w:r w:rsidRPr="00084B27">
        <w:rPr>
          <w:rFonts w:ascii="Arial" w:hAnsi="Arial" w:cs="Arial"/>
          <w:b/>
        </w:rPr>
        <w:t>insert Civil Service Department name]</w:t>
      </w:r>
      <w:r w:rsidRPr="00084B27">
        <w:rPr>
          <w:rFonts w:ascii="Arial" w:hAnsi="Arial" w:cs="Arial"/>
        </w:rPr>
        <w:t xml:space="preserve"> (“the Department”)</w:t>
      </w:r>
    </w:p>
    <w:p w14:paraId="78492137" w14:textId="77777777" w:rsidR="00002A85" w:rsidRPr="00084B27" w:rsidRDefault="00002A85" w:rsidP="000266D5">
      <w:pPr>
        <w:numPr>
          <w:ilvl w:val="0"/>
          <w:numId w:val="85"/>
        </w:numPr>
        <w:spacing w:after="240" w:line="240" w:lineRule="auto"/>
        <w:rPr>
          <w:rFonts w:ascii="Arial" w:hAnsi="Arial" w:cs="Arial"/>
        </w:rPr>
      </w:pPr>
      <w:r w:rsidRPr="00084B27">
        <w:rPr>
          <w:rFonts w:ascii="Arial" w:hAnsi="Arial" w:cs="Arial"/>
          <w:b/>
        </w:rPr>
        <w:t xml:space="preserve">[Insert name of individual secondee] </w:t>
      </w:r>
      <w:r w:rsidRPr="00084B27">
        <w:rPr>
          <w:rFonts w:ascii="Arial" w:hAnsi="Arial" w:cs="Arial"/>
        </w:rPr>
        <w:t xml:space="preserve">(“the Secondee”) of </w:t>
      </w:r>
      <w:r w:rsidRPr="00084B27">
        <w:rPr>
          <w:rFonts w:ascii="Arial" w:hAnsi="Arial" w:cs="Arial"/>
          <w:b/>
        </w:rPr>
        <w:t>[insert address]</w:t>
      </w:r>
      <w:r w:rsidRPr="00084B27">
        <w:rPr>
          <w:rFonts w:ascii="Arial" w:hAnsi="Arial" w:cs="Arial"/>
        </w:rPr>
        <w:t xml:space="preserve">.  </w:t>
      </w:r>
    </w:p>
    <w:p w14:paraId="288C2621"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11" w:name="_Toc350350138"/>
      <w:bookmarkStart w:id="312" w:name="_Toc347414421"/>
      <w:bookmarkStart w:id="313" w:name="_Toc347413556"/>
      <w:r w:rsidRPr="00084B27">
        <w:rPr>
          <w:rFonts w:ascii="Arial" w:hAnsi="Arial" w:cs="Arial"/>
          <w:sz w:val="22"/>
          <w:szCs w:val="22"/>
        </w:rPr>
        <w:t>Secondment and duration</w:t>
      </w:r>
      <w:bookmarkEnd w:id="311"/>
      <w:bookmarkEnd w:id="312"/>
      <w:bookmarkEnd w:id="313"/>
    </w:p>
    <w:p w14:paraId="239F903D"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Appointment to a post in the Home Civil Service (“the Civil Service”) is governed by the Constitutional Reform and Governance Act 2010 and the Civil Service Commission’s Recruitment Principles issued by the Civil Service Commissioners. The Principles except secondments of up to two years to the Civil Service from the requirement that selection for appointment should be made on the basis of fair and open competition.</w:t>
      </w:r>
    </w:p>
    <w:p w14:paraId="3B6D3C3E"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Secondee will be seconded by the Employer to work for the Department in the post of [</w:t>
      </w:r>
      <w:r w:rsidRPr="00084B27">
        <w:rPr>
          <w:rFonts w:ascii="Arial" w:hAnsi="Arial" w:cs="Arial"/>
          <w:b/>
        </w:rPr>
        <w:t xml:space="preserve">insert post title] [for the purposes of – insert detail here on relevant project or general indication of purpose].  </w:t>
      </w:r>
      <w:r w:rsidRPr="00084B27">
        <w:rPr>
          <w:rFonts w:ascii="Arial" w:hAnsi="Arial" w:cs="Arial"/>
        </w:rPr>
        <w:t xml:space="preserve">The secondment shall be from </w:t>
      </w:r>
      <w:r w:rsidRPr="00084B27">
        <w:rPr>
          <w:rFonts w:ascii="Arial" w:hAnsi="Arial" w:cs="Arial"/>
          <w:b/>
        </w:rPr>
        <w:t>[insert start date]</w:t>
      </w:r>
      <w:r w:rsidRPr="00084B27">
        <w:rPr>
          <w:rFonts w:ascii="Arial" w:hAnsi="Arial" w:cs="Arial"/>
        </w:rPr>
        <w:t xml:space="preserve"> to </w:t>
      </w:r>
      <w:r w:rsidRPr="00084B27">
        <w:rPr>
          <w:rFonts w:ascii="Arial" w:hAnsi="Arial" w:cs="Arial"/>
          <w:b/>
        </w:rPr>
        <w:t xml:space="preserve">[insert end date] </w:t>
      </w:r>
      <w:r w:rsidRPr="00084B27">
        <w:rPr>
          <w:rFonts w:ascii="Arial" w:hAnsi="Arial" w:cs="Arial"/>
        </w:rPr>
        <w:t xml:space="preserve">unless terminated earlier in accordance with this Agreement.  The parties may agree to extend the secondment provided that the secondment does not in any event exceed two years in duration.  </w:t>
      </w:r>
    </w:p>
    <w:p w14:paraId="68ACE652"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Secondee’s reporting manager during the secondment will be </w:t>
      </w:r>
      <w:r w:rsidRPr="00084B27">
        <w:rPr>
          <w:rFonts w:ascii="Arial" w:hAnsi="Arial" w:cs="Arial"/>
          <w:b/>
        </w:rPr>
        <w:t>[insert name or job title of line manager]</w:t>
      </w:r>
      <w:r w:rsidRPr="00084B27">
        <w:rPr>
          <w:rFonts w:ascii="Arial" w:hAnsi="Arial" w:cs="Arial"/>
        </w:rPr>
        <w:t>; if a change of reporting manager is necessary the details will be given to the Secondee and the Employer.</w:t>
      </w:r>
      <w:r w:rsidRPr="00084B27">
        <w:rPr>
          <w:rFonts w:ascii="Arial" w:hAnsi="Arial" w:cs="Arial"/>
          <w:b/>
        </w:rPr>
        <w:t xml:space="preserve"> </w:t>
      </w:r>
    </w:p>
    <w:p w14:paraId="4C0CC2C9"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During the secondment the Secondee will work under the supervision of the Department and carry out all reasonable instructions from the Department. The Secondee will carry out their duties during the secondment in a professional manner and to a professional standard, exercising the degree of skill and care, diligence, prudence and foresight which would reasonably and ordinarily be expected from a skilled and experienced person of their level.   </w:t>
      </w:r>
    </w:p>
    <w:p w14:paraId="2099818C"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Employer will take out and maintain in full force with a reputable insurance company a reasonable level of insurance cover for loss, injury or damage caused to or by the Secondee in connection with the secondment.</w:t>
      </w:r>
    </w:p>
    <w:p w14:paraId="3C0B9A3F"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lastRenderedPageBreak/>
        <w:t xml:space="preserve">The Secondee will not, without the prior written approval of the Department, do any act, enter into any contract, make any representation, give any warranty, incur any liability or assume any obligation, whether expressly or by implication, on behalf of the Department, or bind or hold himself/herself out as capable of binding the Department in any way. </w:t>
      </w:r>
    </w:p>
    <w:p w14:paraId="24293A2E"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Secondee will not carry out any work for the Employer during the secondment, except </w:t>
      </w:r>
      <w:r w:rsidRPr="00084B27">
        <w:rPr>
          <w:rFonts w:ascii="Arial" w:hAnsi="Arial" w:cs="Arial"/>
          <w:b/>
        </w:rPr>
        <w:t>[DN: insert any exceptions, e.g. attending Employer training or updates or doing small amounts of handover work near the start of the secondment. Be aware of possible conflicts of interest.]</w:t>
      </w:r>
    </w:p>
    <w:p w14:paraId="5CA9C1A3"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Secondee will remain the employee of the Employer for the duration of the secondment and will not become, or be regarded as, the employee of the Department.  If the Secondee ceases to be the employed by the Employer for any reason during the secondment period then the secondment will terminate immediately. </w:t>
      </w:r>
      <w:r w:rsidRPr="00084B27">
        <w:rPr>
          <w:rFonts w:ascii="Arial" w:hAnsi="Arial" w:cs="Arial"/>
        </w:rPr>
        <w:br/>
      </w:r>
    </w:p>
    <w:p w14:paraId="77767CA1"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If the Secondee is held to be employed by the Department at any time during the secondment then the Department may dismiss the Secondee and the Employer shall offer the Secondee employment on the terms that applied immediately before that dismissal.</w:t>
      </w:r>
    </w:p>
    <w:p w14:paraId="17981457"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14" w:name="_Toc350350139"/>
      <w:bookmarkStart w:id="315" w:name="_Toc347414422"/>
      <w:bookmarkStart w:id="316" w:name="_Toc347413557"/>
      <w:r w:rsidRPr="00084B27">
        <w:rPr>
          <w:rFonts w:ascii="Arial" w:hAnsi="Arial" w:cs="Arial"/>
          <w:sz w:val="22"/>
          <w:szCs w:val="22"/>
        </w:rPr>
        <w:t>Location and hours of work</w:t>
      </w:r>
      <w:bookmarkEnd w:id="314"/>
      <w:bookmarkEnd w:id="315"/>
      <w:bookmarkEnd w:id="316"/>
    </w:p>
    <w:p w14:paraId="40511E27"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During the secondment the Secondee’s place of work will be </w:t>
      </w:r>
      <w:r w:rsidRPr="00084B27">
        <w:rPr>
          <w:rFonts w:ascii="Arial" w:hAnsi="Arial" w:cs="Arial"/>
          <w:b/>
        </w:rPr>
        <w:t>[insert place of work]</w:t>
      </w:r>
      <w:r w:rsidRPr="00084B27">
        <w:rPr>
          <w:rFonts w:ascii="Arial" w:hAnsi="Arial" w:cs="Arial"/>
        </w:rPr>
        <w:t>. The Department may require the Secondee to work from other locations as necessary.  The Secondee will be informed in advance of any change to the place of work [as long as it remains within reasonable travelling distance].</w:t>
      </w:r>
    </w:p>
    <w:p w14:paraId="02FEA220"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Secondee may be required to travel on the Department’s business to such locations and by such means and on such occasions as the Department may from time to time require.</w:t>
      </w:r>
    </w:p>
    <w:p w14:paraId="7D9E64F0"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Secondee’s hours of work during the secondment will be </w:t>
      </w:r>
      <w:r w:rsidRPr="00084B27">
        <w:rPr>
          <w:rFonts w:ascii="Arial" w:hAnsi="Arial" w:cs="Arial"/>
          <w:b/>
        </w:rPr>
        <w:t xml:space="preserve">[insert Departmental working hours] </w:t>
      </w:r>
      <w:r w:rsidRPr="00084B27">
        <w:rPr>
          <w:rFonts w:ascii="Arial" w:hAnsi="Arial" w:cs="Arial"/>
        </w:rPr>
        <w:t>plus any additional time as may be reasonably required by the Department from time to time.</w:t>
      </w:r>
    </w:p>
    <w:p w14:paraId="409337B0"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17" w:name="_Toc350350140"/>
      <w:bookmarkStart w:id="318" w:name="_Toc347414423"/>
      <w:bookmarkStart w:id="319" w:name="_Toc347413558"/>
      <w:r w:rsidRPr="00084B27">
        <w:rPr>
          <w:rFonts w:ascii="Arial" w:hAnsi="Arial" w:cs="Arial"/>
          <w:sz w:val="22"/>
          <w:szCs w:val="22"/>
        </w:rPr>
        <w:t>Remuneration</w:t>
      </w:r>
      <w:bookmarkEnd w:id="317"/>
      <w:bookmarkEnd w:id="318"/>
      <w:bookmarkEnd w:id="319"/>
      <w:r w:rsidRPr="00084B27">
        <w:rPr>
          <w:rFonts w:ascii="Arial" w:hAnsi="Arial" w:cs="Arial"/>
          <w:sz w:val="22"/>
          <w:szCs w:val="22"/>
        </w:rPr>
        <w:t xml:space="preserve"> </w:t>
      </w:r>
    </w:p>
    <w:p w14:paraId="6ACC2617" w14:textId="77777777" w:rsidR="00002A85" w:rsidRPr="00084B27" w:rsidRDefault="00002A85" w:rsidP="000266D5">
      <w:pPr>
        <w:numPr>
          <w:ilvl w:val="1"/>
          <w:numId w:val="86"/>
        </w:numPr>
        <w:spacing w:after="240" w:line="240" w:lineRule="auto"/>
        <w:rPr>
          <w:rFonts w:ascii="Arial" w:hAnsi="Arial" w:cs="Arial"/>
        </w:rPr>
      </w:pPr>
      <w:bookmarkStart w:id="320" w:name="_Toc347413559"/>
      <w:r w:rsidRPr="00084B27">
        <w:rPr>
          <w:rFonts w:ascii="Arial" w:hAnsi="Arial" w:cs="Arial"/>
        </w:rPr>
        <w:t>During the secondment the Employer will continue to pay the Secondee his/her normal remuneration (including pay for sickness absence and annual leave, any variable pay, all benefits, and pension contributions).</w:t>
      </w:r>
      <w:bookmarkEnd w:id="320"/>
      <w:r w:rsidRPr="00084B27">
        <w:rPr>
          <w:rFonts w:ascii="Arial" w:hAnsi="Arial" w:cs="Arial"/>
        </w:rPr>
        <w:t xml:space="preserve"> </w:t>
      </w:r>
    </w:p>
    <w:p w14:paraId="34DE2150" w14:textId="77777777" w:rsidR="00002A85" w:rsidRPr="00084B27" w:rsidRDefault="00002A85" w:rsidP="000266D5">
      <w:pPr>
        <w:numPr>
          <w:ilvl w:val="1"/>
          <w:numId w:val="86"/>
        </w:numPr>
        <w:spacing w:after="240" w:line="240" w:lineRule="auto"/>
        <w:rPr>
          <w:rFonts w:ascii="Arial" w:hAnsi="Arial" w:cs="Arial"/>
        </w:rPr>
      </w:pPr>
      <w:bookmarkStart w:id="321" w:name="_Toc347413560"/>
      <w:r w:rsidRPr="00084B27">
        <w:rPr>
          <w:rFonts w:ascii="Arial" w:hAnsi="Arial" w:cs="Arial"/>
        </w:rPr>
        <w:t>The Employer will continue to be responsible for paying PAYE tax and national insurance contributions and any other applicable deductions in respect of the Secondee’s remuneration.</w:t>
      </w:r>
      <w:bookmarkEnd w:id="321"/>
    </w:p>
    <w:p w14:paraId="48B0D5B3" w14:textId="77777777" w:rsidR="00002A85" w:rsidRPr="00084B27" w:rsidRDefault="00002A85" w:rsidP="000266D5">
      <w:pPr>
        <w:numPr>
          <w:ilvl w:val="1"/>
          <w:numId w:val="86"/>
        </w:numPr>
        <w:spacing w:after="240" w:line="240" w:lineRule="auto"/>
        <w:rPr>
          <w:rFonts w:ascii="Arial" w:hAnsi="Arial" w:cs="Arial"/>
        </w:rPr>
      </w:pPr>
      <w:bookmarkStart w:id="322" w:name="_Toc347413561"/>
      <w:r w:rsidRPr="00084B27">
        <w:rPr>
          <w:rFonts w:ascii="Arial" w:hAnsi="Arial" w:cs="Arial"/>
        </w:rPr>
        <w:t>Any pay rises during the secondment will be determined by the Employer in the normal way</w:t>
      </w:r>
      <w:bookmarkEnd w:id="322"/>
      <w:r w:rsidRPr="00084B27">
        <w:rPr>
          <w:rFonts w:ascii="Arial" w:hAnsi="Arial" w:cs="Arial"/>
          <w:b/>
        </w:rPr>
        <w:t>.</w:t>
      </w:r>
    </w:p>
    <w:p w14:paraId="4303137C"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23" w:name="_Toc350350141"/>
      <w:bookmarkStart w:id="324" w:name="_Toc347414424"/>
      <w:bookmarkStart w:id="325" w:name="_Toc347413562"/>
      <w:r w:rsidRPr="00084B27">
        <w:rPr>
          <w:rFonts w:ascii="Arial" w:hAnsi="Arial" w:cs="Arial"/>
          <w:sz w:val="22"/>
          <w:szCs w:val="22"/>
        </w:rPr>
        <w:lastRenderedPageBreak/>
        <w:t>Pensions - automatic enrolment</w:t>
      </w:r>
      <w:bookmarkEnd w:id="323"/>
    </w:p>
    <w:p w14:paraId="680F659E" w14:textId="77777777" w:rsidR="00002A85" w:rsidRPr="00084B27" w:rsidRDefault="00002A85" w:rsidP="000266D5">
      <w:pPr>
        <w:numPr>
          <w:ilvl w:val="1"/>
          <w:numId w:val="86"/>
        </w:numPr>
        <w:spacing w:after="240" w:line="240" w:lineRule="auto"/>
        <w:rPr>
          <w:rFonts w:ascii="Arial" w:hAnsi="Arial" w:cs="Arial"/>
          <w:b/>
        </w:rPr>
      </w:pPr>
      <w:r w:rsidRPr="00084B27">
        <w:rPr>
          <w:rFonts w:ascii="Arial" w:hAnsi="Arial" w:cs="Arial"/>
        </w:rPr>
        <w:t xml:space="preserve">The Home employer remains responsible for automatically enrolling the employee under legislation. </w:t>
      </w:r>
    </w:p>
    <w:p w14:paraId="31BA5BFB"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26" w:name="_Toc350350142"/>
      <w:r w:rsidRPr="00084B27">
        <w:rPr>
          <w:rFonts w:ascii="Arial" w:hAnsi="Arial" w:cs="Arial"/>
          <w:sz w:val="22"/>
          <w:szCs w:val="22"/>
        </w:rPr>
        <w:t>Reimbursement</w:t>
      </w:r>
      <w:bookmarkEnd w:id="324"/>
      <w:bookmarkEnd w:id="325"/>
      <w:bookmarkEnd w:id="326"/>
    </w:p>
    <w:p w14:paraId="55677024"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Department will pay the monthly/quarterly </w:t>
      </w:r>
      <w:r w:rsidRPr="00084B27">
        <w:rPr>
          <w:rFonts w:ascii="Arial" w:hAnsi="Arial" w:cs="Arial"/>
          <w:b/>
        </w:rPr>
        <w:t>[delete as appropriate]</w:t>
      </w:r>
      <w:r w:rsidRPr="00084B27">
        <w:rPr>
          <w:rFonts w:ascii="Arial" w:hAnsi="Arial" w:cs="Arial"/>
        </w:rPr>
        <w:t xml:space="preserve"> sum of </w:t>
      </w:r>
      <w:r w:rsidRPr="00084B27">
        <w:rPr>
          <w:rFonts w:ascii="Arial" w:hAnsi="Arial" w:cs="Arial"/>
          <w:b/>
        </w:rPr>
        <w:t xml:space="preserve">[insert monthly or quarterly payment amount] </w:t>
      </w:r>
      <w:r w:rsidRPr="00084B27">
        <w:rPr>
          <w:rFonts w:ascii="Arial" w:hAnsi="Arial" w:cs="Arial"/>
        </w:rPr>
        <w:t>which represents the Secondee’s basic salary and pension contributions as a contribution towards the cost of employing the Secondee, plus VAT if applicable. The Department will not be liable to pay any additional sums (other than the Secondee’s expenses, as set out below).</w:t>
      </w:r>
    </w:p>
    <w:p w14:paraId="7C460B9C"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Payment/reimbursement will be made within </w:t>
      </w:r>
      <w:r w:rsidRPr="00084B27">
        <w:rPr>
          <w:rFonts w:ascii="Arial" w:hAnsi="Arial" w:cs="Arial"/>
          <w:b/>
        </w:rPr>
        <w:t>[insert suitable period, e.g. 30 days]</w:t>
      </w:r>
      <w:r w:rsidRPr="00084B27">
        <w:rPr>
          <w:rFonts w:ascii="Arial" w:hAnsi="Arial" w:cs="Arial"/>
        </w:rPr>
        <w:t xml:space="preserve"> of the Employer providing the Department with an invoice giving details of the payments due and showing any applicable VAT. Invoices will be presented monthly/quarterly </w:t>
      </w:r>
      <w:r w:rsidRPr="00084B27">
        <w:rPr>
          <w:rFonts w:ascii="Arial" w:hAnsi="Arial" w:cs="Arial"/>
          <w:b/>
        </w:rPr>
        <w:t xml:space="preserve">[delete as appropriate] </w:t>
      </w:r>
      <w:r w:rsidRPr="00084B27">
        <w:rPr>
          <w:rFonts w:ascii="Arial" w:hAnsi="Arial" w:cs="Arial"/>
        </w:rPr>
        <w:t xml:space="preserve">in advance/arrears/on the following dates </w:t>
      </w:r>
      <w:r w:rsidRPr="00084B27">
        <w:rPr>
          <w:rFonts w:ascii="Arial" w:hAnsi="Arial" w:cs="Arial"/>
          <w:b/>
        </w:rPr>
        <w:t>[delete as appropriate/add dates]. [DN consider adding other details such as the address to which invoices should be sent, any reference/purchase order number which must be quoted, etc.]</w:t>
      </w:r>
      <w:r w:rsidRPr="00084B27">
        <w:rPr>
          <w:rFonts w:ascii="Arial" w:hAnsi="Arial" w:cs="Arial"/>
          <w:b/>
          <w:i/>
        </w:rPr>
        <w:t xml:space="preserve"> </w:t>
      </w:r>
    </w:p>
    <w:p w14:paraId="26386D83"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Employer must ensure that the final invoice covers all outstanding expenditure for which reimbursement may be claimed. The Department will not be liable to pay any items not included in the final invoice.</w:t>
      </w:r>
      <w:r w:rsidRPr="00084B27">
        <w:rPr>
          <w:rFonts w:ascii="Arial" w:hAnsi="Arial" w:cs="Arial"/>
          <w:b/>
        </w:rPr>
        <w:t xml:space="preserve"> </w:t>
      </w:r>
    </w:p>
    <w:p w14:paraId="5DCE0E95"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[If the Secondee is away from work for any reason for more than </w:t>
      </w:r>
      <w:r w:rsidRPr="00084B27">
        <w:rPr>
          <w:rFonts w:ascii="Arial" w:hAnsi="Arial" w:cs="Arial"/>
          <w:b/>
        </w:rPr>
        <w:t>[insert period of time, e.g. six weeks</w:t>
      </w:r>
      <w:r w:rsidRPr="00084B27">
        <w:rPr>
          <w:rFonts w:ascii="Arial" w:hAnsi="Arial" w:cs="Arial"/>
        </w:rPr>
        <w:t>], the Department’s obligation to make payments under clause 5.1 will not apply during that absence</w:t>
      </w:r>
      <w:proofErr w:type="gramStart"/>
      <w:r w:rsidRPr="00084B27">
        <w:rPr>
          <w:rFonts w:ascii="Arial" w:hAnsi="Arial" w:cs="Arial"/>
        </w:rPr>
        <w:t>.][</w:t>
      </w:r>
      <w:proofErr w:type="gramEnd"/>
      <w:r w:rsidRPr="00084B27">
        <w:rPr>
          <w:rFonts w:ascii="Arial" w:hAnsi="Arial" w:cs="Arial"/>
        </w:rPr>
        <w:t xml:space="preserve">If this occurs the Department and the Employer will review the secondment, and possible options will include continuing the secondment, ending it on notice or extending it by agreement.] </w:t>
      </w:r>
      <w:r w:rsidRPr="00084B27">
        <w:rPr>
          <w:rFonts w:ascii="Arial" w:hAnsi="Arial" w:cs="Arial"/>
          <w:b/>
        </w:rPr>
        <w:t>[DN: both parts of this clause are optional. Note that if a secondment is reviewed, care should be taken not to act in a way which constitutes unjustifiable discrimination, e.g. it may be discriminatory to end a secondment because the secondee is on maternity leave.]</w:t>
      </w:r>
    </w:p>
    <w:p w14:paraId="45125BB8"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27" w:name="_Toc350350143"/>
      <w:bookmarkStart w:id="328" w:name="_Toc347414425"/>
      <w:bookmarkStart w:id="329" w:name="_Toc347413563"/>
      <w:r w:rsidRPr="00084B27">
        <w:rPr>
          <w:rFonts w:ascii="Arial" w:hAnsi="Arial" w:cs="Arial"/>
          <w:sz w:val="22"/>
          <w:szCs w:val="22"/>
        </w:rPr>
        <w:t>Performance Management; performance-related pay</w:t>
      </w:r>
      <w:bookmarkEnd w:id="327"/>
      <w:bookmarkEnd w:id="328"/>
      <w:bookmarkEnd w:id="329"/>
    </w:p>
    <w:p w14:paraId="6C5589C4"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During the secondment the Employer will continue to conduct performance reviews of the Secondee in accordance with its procedures. </w:t>
      </w:r>
      <w:r w:rsidRPr="00084B27">
        <w:rPr>
          <w:rFonts w:ascii="Arial" w:hAnsi="Arial" w:cs="Arial"/>
          <w:b/>
        </w:rPr>
        <w:t xml:space="preserve">[If the Department is liable to reimburse the Employer for any performance-related pay, consider including a mechanism for keeping this under control – see note to alternative clause 5.1 above.] </w:t>
      </w:r>
    </w:p>
    <w:p w14:paraId="289321EF"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Department will provide the Employer with appropriate input for these purposes as required.</w:t>
      </w:r>
    </w:p>
    <w:p w14:paraId="2F899FDF"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Department will assist the Employer as appropriate with any post-secondment performance review which includes work done during the secondment. </w:t>
      </w:r>
    </w:p>
    <w:p w14:paraId="4DC703E1"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lastRenderedPageBreak/>
        <w:t xml:space="preserve">During the secondment the Employer will continue to make decisions about any performance-related pay in accordance with its procedures. </w:t>
      </w:r>
    </w:p>
    <w:p w14:paraId="66ECAEB8"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For the avoidance of doubt, the Secondee will not be paid any performance-related pay awarded by the Department to its own employees. </w:t>
      </w:r>
    </w:p>
    <w:p w14:paraId="20F7BCD6"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30" w:name="_Toc350350144"/>
      <w:bookmarkStart w:id="331" w:name="_Toc347414426"/>
      <w:bookmarkStart w:id="332" w:name="_Toc347413564"/>
      <w:r w:rsidRPr="00084B27">
        <w:rPr>
          <w:rFonts w:ascii="Arial" w:hAnsi="Arial" w:cs="Arial"/>
          <w:sz w:val="22"/>
          <w:szCs w:val="22"/>
        </w:rPr>
        <w:t>Expenses and training</w:t>
      </w:r>
      <w:bookmarkEnd w:id="330"/>
      <w:bookmarkEnd w:id="331"/>
      <w:bookmarkEnd w:id="332"/>
    </w:p>
    <w:p w14:paraId="5B14181C"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Any travel, subsistence or other expenses wholly, exclusively and necessarily incurred by the Secondee in the course of the secondment and in connection with the secondment will be reimbursed by the Department in accordance with its rules and policies provided such expenses are evidenced in such manner as the Department may specify from time to time. </w:t>
      </w:r>
    </w:p>
    <w:p w14:paraId="2CEDD71E" w14:textId="77777777" w:rsidR="00002A85" w:rsidRPr="00084B27" w:rsidRDefault="00002A85" w:rsidP="000266D5">
      <w:pPr>
        <w:numPr>
          <w:ilvl w:val="1"/>
          <w:numId w:val="86"/>
        </w:numPr>
        <w:spacing w:after="240" w:line="240" w:lineRule="auto"/>
        <w:rPr>
          <w:rFonts w:ascii="Arial" w:hAnsi="Arial" w:cs="Arial"/>
          <w:b/>
        </w:rPr>
      </w:pPr>
      <w:r w:rsidRPr="00084B27">
        <w:rPr>
          <w:rFonts w:ascii="Arial" w:hAnsi="Arial" w:cs="Arial"/>
        </w:rPr>
        <w:t xml:space="preserve">The Department will allow, in consultation with the Employer, reasonable absence from the Secondee to attend such training courses and other meetings at the Employer’s offices as are normally appropriate for a staff member of their level and experience provided that reasonable notice of such training courses and/or meetings is given to the Department.  Any such training courses and any related travel expenses will be paid for by the Employer and are not recoverable from the Department.  </w:t>
      </w:r>
    </w:p>
    <w:p w14:paraId="3B6277C9"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Where the Department requires the Secondee to attend training, the Department will meet the costs of such training including the course fees and reasonable travel and subsistence expenses in accordance with its policies. </w:t>
      </w:r>
    </w:p>
    <w:p w14:paraId="4B9A2459"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33" w:name="_Toc350350145"/>
      <w:bookmarkStart w:id="334" w:name="_Toc347414427"/>
      <w:bookmarkStart w:id="335" w:name="_Toc347413565"/>
      <w:r w:rsidRPr="00084B27">
        <w:rPr>
          <w:rFonts w:ascii="Arial" w:hAnsi="Arial" w:cs="Arial"/>
          <w:sz w:val="22"/>
          <w:szCs w:val="22"/>
        </w:rPr>
        <w:t>Health and safety</w:t>
      </w:r>
      <w:bookmarkEnd w:id="333"/>
      <w:bookmarkEnd w:id="334"/>
      <w:bookmarkEnd w:id="335"/>
    </w:p>
    <w:p w14:paraId="73714B5D"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During the secondment the Department will be responsible for the Secondees health &amp; safety insofar as this is within the Department’s control. The Department will ensure that the Secondee is only required to work for it for such periods and at such times as are permitted by the Working Time Regulations 1998.</w:t>
      </w:r>
    </w:p>
    <w:p w14:paraId="5C65113D"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36" w:name="_Toc350350146"/>
      <w:bookmarkStart w:id="337" w:name="_Toc347414428"/>
      <w:bookmarkStart w:id="338" w:name="_Toc347413566"/>
      <w:r w:rsidRPr="00084B27">
        <w:rPr>
          <w:rFonts w:ascii="Arial" w:hAnsi="Arial" w:cs="Arial"/>
          <w:sz w:val="22"/>
          <w:szCs w:val="22"/>
        </w:rPr>
        <w:t>Leave and associated pay</w:t>
      </w:r>
      <w:bookmarkEnd w:id="336"/>
      <w:bookmarkEnd w:id="337"/>
      <w:bookmarkEnd w:id="338"/>
    </w:p>
    <w:p w14:paraId="2C534513" w14:textId="77777777" w:rsidR="00002A85" w:rsidRPr="00084B27" w:rsidRDefault="00002A85" w:rsidP="000266D5">
      <w:pPr>
        <w:numPr>
          <w:ilvl w:val="1"/>
          <w:numId w:val="86"/>
        </w:numPr>
        <w:spacing w:after="120" w:line="240" w:lineRule="auto"/>
        <w:rPr>
          <w:rFonts w:ascii="Arial" w:hAnsi="Arial" w:cs="Arial"/>
        </w:rPr>
      </w:pPr>
      <w:r w:rsidRPr="00084B27">
        <w:rPr>
          <w:rFonts w:ascii="Arial" w:hAnsi="Arial" w:cs="Arial"/>
        </w:rPr>
        <w:t>During the secondment the Secondee will continue to be entitled to holiday, sickness absence and other leave (and any associated pay) as provided for in his/her terms and conditions of employment with the Employer. At the beginning and end of the secondment any accrued annual leave will be transferred with the secondee.</w:t>
      </w:r>
      <w:r w:rsidRPr="00084B27">
        <w:rPr>
          <w:rFonts w:ascii="Arial" w:hAnsi="Arial" w:cs="Arial"/>
          <w:b/>
        </w:rPr>
        <w:t xml:space="preserve"> </w:t>
      </w:r>
      <w:r w:rsidRPr="00084B27">
        <w:rPr>
          <w:rFonts w:ascii="Arial" w:hAnsi="Arial" w:cs="Arial"/>
        </w:rPr>
        <w:t xml:space="preserve">  </w:t>
      </w:r>
    </w:p>
    <w:p w14:paraId="118DC3AB"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Secondee must book leave with and report any sickness or other absence to </w:t>
      </w:r>
      <w:r w:rsidRPr="00084B27">
        <w:rPr>
          <w:rFonts w:ascii="Arial" w:hAnsi="Arial" w:cs="Arial"/>
          <w:b/>
        </w:rPr>
        <w:t xml:space="preserve">[insert details. In some </w:t>
      </w:r>
      <w:proofErr w:type="gramStart"/>
      <w:r w:rsidRPr="00084B27">
        <w:rPr>
          <w:rFonts w:ascii="Arial" w:hAnsi="Arial" w:cs="Arial"/>
          <w:b/>
        </w:rPr>
        <w:t>cases</w:t>
      </w:r>
      <w:proofErr w:type="gramEnd"/>
      <w:r w:rsidRPr="00084B27">
        <w:rPr>
          <w:rFonts w:ascii="Arial" w:hAnsi="Arial" w:cs="Arial"/>
          <w:b/>
        </w:rPr>
        <w:t xml:space="preserve"> it may be appropriate for the Secondee to report to his Departmental reporting manager </w:t>
      </w:r>
      <w:r w:rsidRPr="00084B27">
        <w:rPr>
          <w:rFonts w:ascii="Arial" w:hAnsi="Arial" w:cs="Arial"/>
          <w:b/>
          <w:u w:val="single"/>
        </w:rPr>
        <w:t>and</w:t>
      </w:r>
      <w:r w:rsidRPr="00084B27">
        <w:rPr>
          <w:rFonts w:ascii="Arial" w:hAnsi="Arial" w:cs="Arial"/>
          <w:b/>
        </w:rPr>
        <w:t xml:space="preserve"> to his Employer]</w:t>
      </w:r>
      <w:r w:rsidRPr="00084B27">
        <w:rPr>
          <w:rFonts w:ascii="Arial" w:hAnsi="Arial" w:cs="Arial"/>
        </w:rPr>
        <w:t xml:space="preserve">. </w:t>
      </w:r>
    </w:p>
    <w:p w14:paraId="069841D4" w14:textId="77777777" w:rsidR="00002A85" w:rsidRPr="00084B27" w:rsidRDefault="00002A85" w:rsidP="000266D5">
      <w:pPr>
        <w:numPr>
          <w:ilvl w:val="1"/>
          <w:numId w:val="86"/>
        </w:numPr>
        <w:spacing w:after="240" w:line="240" w:lineRule="auto"/>
        <w:rPr>
          <w:rFonts w:ascii="Arial" w:hAnsi="Arial" w:cs="Arial"/>
          <w:b/>
        </w:rPr>
      </w:pPr>
      <w:r w:rsidRPr="00084B27">
        <w:rPr>
          <w:rFonts w:ascii="Arial" w:hAnsi="Arial" w:cs="Arial"/>
          <w:b/>
        </w:rPr>
        <w:t xml:space="preserve">In the event the </w:t>
      </w:r>
      <w:proofErr w:type="gramStart"/>
      <w:r w:rsidRPr="00084B27">
        <w:rPr>
          <w:rFonts w:ascii="Arial" w:hAnsi="Arial" w:cs="Arial"/>
          <w:b/>
        </w:rPr>
        <w:t>secondee  takes</w:t>
      </w:r>
      <w:proofErr w:type="gramEnd"/>
      <w:r w:rsidRPr="00084B27">
        <w:rPr>
          <w:rFonts w:ascii="Arial" w:hAnsi="Arial" w:cs="Arial"/>
          <w:b/>
        </w:rPr>
        <w:t xml:space="preserve"> maternity/paternity [DN: delete as appropriate] or adoption leave and:</w:t>
      </w:r>
    </w:p>
    <w:p w14:paraId="1A22192A" w14:textId="77777777" w:rsidR="00002A85" w:rsidRPr="00084B27" w:rsidRDefault="00002A85" w:rsidP="00002A85">
      <w:pPr>
        <w:ind w:left="567"/>
        <w:rPr>
          <w:rFonts w:ascii="Arial" w:hAnsi="Arial" w:cs="Arial"/>
        </w:rPr>
      </w:pPr>
      <w:r w:rsidRPr="00084B27">
        <w:rPr>
          <w:rFonts w:ascii="Arial" w:hAnsi="Arial" w:cs="Arial"/>
          <w:b/>
          <w:bCs/>
        </w:rPr>
        <w:t xml:space="preserve">Secondment has not ended prior to </w:t>
      </w:r>
      <w:proofErr w:type="gramStart"/>
      <w:r w:rsidRPr="00084B27">
        <w:rPr>
          <w:rFonts w:ascii="Arial" w:hAnsi="Arial" w:cs="Arial"/>
          <w:b/>
          <w:bCs/>
        </w:rPr>
        <w:t>return,</w:t>
      </w:r>
      <w:proofErr w:type="gramEnd"/>
      <w:r w:rsidRPr="00084B27">
        <w:rPr>
          <w:rFonts w:ascii="Arial" w:hAnsi="Arial" w:cs="Arial"/>
          <w:b/>
          <w:bCs/>
        </w:rPr>
        <w:t xml:space="preserve"> </w:t>
      </w:r>
      <w:r w:rsidRPr="00084B27">
        <w:rPr>
          <w:rFonts w:ascii="Arial" w:hAnsi="Arial" w:cs="Arial"/>
        </w:rPr>
        <w:t xml:space="preserve">the Department will consent to continue with the secondment and the individual has the opportunity to return to the department to complete the remainder of the secondment period. </w:t>
      </w:r>
    </w:p>
    <w:p w14:paraId="292C2E1C" w14:textId="77777777" w:rsidR="00002A85" w:rsidRPr="00E1498F" w:rsidRDefault="00002A85" w:rsidP="00002A85">
      <w:pPr>
        <w:pStyle w:val="msolistparagraph0"/>
        <w:spacing w:after="240"/>
        <w:ind w:left="567"/>
        <w:rPr>
          <w:rFonts w:ascii="Arial" w:hAnsi="Arial"/>
        </w:rPr>
      </w:pPr>
      <w:r w:rsidRPr="00E1498F">
        <w:rPr>
          <w:rFonts w:ascii="Arial" w:hAnsi="Arial"/>
          <w:b/>
        </w:rPr>
        <w:lastRenderedPageBreak/>
        <w:t>Secondment ends during the period of leave</w:t>
      </w:r>
      <w:r w:rsidRPr="00E1498F">
        <w:rPr>
          <w:rFonts w:ascii="Arial" w:hAnsi="Arial"/>
        </w:rPr>
        <w:t xml:space="preserve">, the Department consents to the individual continuing on the agreed secondment terms (if any additional terms were granted) until the secondment period would have finished, had the employee not taken leave. At that point, even if the period of leave has not expired they will return to the employer and move back onto the terms in place prior to the secondment. </w:t>
      </w:r>
    </w:p>
    <w:p w14:paraId="1EF1B773" w14:textId="77777777" w:rsidR="00002A85" w:rsidRPr="00E1498F" w:rsidRDefault="00002A85" w:rsidP="00002A85">
      <w:pPr>
        <w:ind w:left="567"/>
        <w:rPr>
          <w:rFonts w:ascii="Arial" w:eastAsia="Times New Roman" w:hAnsi="Arial" w:cs="Arial"/>
          <w:b/>
        </w:rPr>
      </w:pPr>
      <w:r w:rsidRPr="00084B27">
        <w:rPr>
          <w:rFonts w:ascii="Arial" w:hAnsi="Arial" w:cs="Arial"/>
          <w:b/>
        </w:rPr>
        <w:t xml:space="preserve">[DN: The department and the employer are not obligated to extend the secondment but if all parties agree to this due to strong business justification for doing so then this approach may be taken, however it is important to note that secondments which are recruited to as an exception to the </w:t>
      </w:r>
      <w:proofErr w:type="gramStart"/>
      <w:r w:rsidRPr="00084B27">
        <w:rPr>
          <w:rFonts w:ascii="Arial" w:hAnsi="Arial" w:cs="Arial"/>
          <w:b/>
        </w:rPr>
        <w:t>commissioners</w:t>
      </w:r>
      <w:proofErr w:type="gramEnd"/>
      <w:r w:rsidRPr="00084B27">
        <w:rPr>
          <w:rFonts w:ascii="Arial" w:hAnsi="Arial" w:cs="Arial"/>
          <w:b/>
        </w:rPr>
        <w:t xml:space="preserve"> principles are limited to two years.]</w:t>
      </w:r>
    </w:p>
    <w:p w14:paraId="3A1770FF"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39" w:name="_Toc350350147"/>
      <w:bookmarkStart w:id="340" w:name="_Toc347413567"/>
      <w:bookmarkStart w:id="341" w:name="_Toc347414429"/>
      <w:bookmarkStart w:id="342" w:name="_Toc350350148"/>
      <w:bookmarkEnd w:id="339"/>
      <w:r w:rsidRPr="00084B27">
        <w:rPr>
          <w:rFonts w:ascii="Arial" w:hAnsi="Arial" w:cs="Arial"/>
          <w:sz w:val="22"/>
          <w:szCs w:val="22"/>
        </w:rPr>
        <w:t>Standards</w:t>
      </w:r>
      <w:bookmarkEnd w:id="340"/>
      <w:bookmarkEnd w:id="341"/>
      <w:bookmarkEnd w:id="342"/>
    </w:p>
    <w:p w14:paraId="3056C5A6"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During the secondment the Secondee will observe the provisions of the Civil Service Code (attached), the Official Secrets Acts, and all the Department’s rules, policies and procedures relating to conduct and standards, including confidentiality and security, unless the Employer’s rules, policies or procedures require a higher standard, in which case the Secondee will observe that higher standard in addition.  This will also apply after the secondment has ended, in relation to any continuing obligations (including confidentiality and the Business Appointment Rules). </w:t>
      </w:r>
    </w:p>
    <w:p w14:paraId="0BE93112"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In the event of any breach of this clause the Department will inform the Employer, and may terminate the secondment early as set out in the termination clause in this agreement.</w:t>
      </w:r>
    </w:p>
    <w:p w14:paraId="0C0C491F"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Secondees attention is particularly drawn to the following Departmental policies which are attached to this agreement:</w:t>
      </w:r>
    </w:p>
    <w:p w14:paraId="4E5DEBF9" w14:textId="77777777" w:rsidR="00002A85" w:rsidRPr="00084B27" w:rsidRDefault="00002A85" w:rsidP="000266D5">
      <w:pPr>
        <w:numPr>
          <w:ilvl w:val="2"/>
          <w:numId w:val="86"/>
        </w:numPr>
        <w:spacing w:after="240" w:line="240" w:lineRule="auto"/>
        <w:ind w:left="993"/>
        <w:rPr>
          <w:rFonts w:ascii="Arial" w:hAnsi="Arial" w:cs="Arial"/>
          <w:b/>
        </w:rPr>
      </w:pPr>
      <w:r w:rsidRPr="00084B27">
        <w:rPr>
          <w:rFonts w:ascii="Arial" w:hAnsi="Arial" w:cs="Arial"/>
          <w:b/>
        </w:rPr>
        <w:t xml:space="preserve">[Insert list, including e.g. confidentiality, Official Secrets, non-dealing rules, security, the Business Appointment Rules, political activities, conflicts of interest, declaration of interests, hospitality, etc.] </w:t>
      </w:r>
    </w:p>
    <w:p w14:paraId="043294C4"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Secondee should note that the Business Appointment Rules (which form part of the Civil Service Management Code) may place restrictions on the work which he/she is able to carry out after the secondment comes to an end. </w:t>
      </w:r>
    </w:p>
    <w:p w14:paraId="2381C67F"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Department will not require the Secondee to disclose or use any information which is confidential to the Employer. Any information the department does acquire as a result of the secondment will be kept confidential.</w:t>
      </w:r>
    </w:p>
    <w:p w14:paraId="44A8BED1"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Employer will not at any time require the Secondee to disclose or use any information which is confidential to the Department, and will at all times keep confidential any confidential information it acquires as a result of the secondment.</w:t>
      </w:r>
    </w:p>
    <w:p w14:paraId="18AD391C"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If an actual or potential conflict of interests arises during the secondment, any party which becomes aware of the conflict will notify the other parties in writing as soon as possible, and all the parties will attempt to manage the conflict appropriately. If this is not possible the secondment must be terminated in accordance with the termination clause in this agreement. </w:t>
      </w:r>
    </w:p>
    <w:p w14:paraId="4874B133"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43" w:name="_Toc350350149"/>
      <w:bookmarkStart w:id="344" w:name="_Toc347414430"/>
      <w:bookmarkStart w:id="345" w:name="_Toc347413568"/>
      <w:r w:rsidRPr="00084B27">
        <w:rPr>
          <w:rFonts w:ascii="Arial" w:hAnsi="Arial" w:cs="Arial"/>
          <w:sz w:val="22"/>
          <w:szCs w:val="22"/>
        </w:rPr>
        <w:lastRenderedPageBreak/>
        <w:t>Discipline and grievances</w:t>
      </w:r>
      <w:bookmarkEnd w:id="343"/>
      <w:bookmarkEnd w:id="344"/>
      <w:bookmarkEnd w:id="345"/>
    </w:p>
    <w:p w14:paraId="3FBEDD0D"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Secondee will continue to be subject to the disciplinary and grievance procedures of the Employer during the secondment.  The Department will co-operate with the Employer in such matters, including by providing any necessary information as required. </w:t>
      </w:r>
    </w:p>
    <w:p w14:paraId="1833084D"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Department and the Employer will notify each other promptly if they become aware of any disciplinary issue or grievance.</w:t>
      </w:r>
    </w:p>
    <w:p w14:paraId="78D23DDF"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46" w:name="_Toc350350150"/>
      <w:bookmarkStart w:id="347" w:name="_Toc347414431"/>
      <w:bookmarkStart w:id="348" w:name="_Toc347413569"/>
      <w:r w:rsidRPr="00084B27">
        <w:rPr>
          <w:rFonts w:ascii="Arial" w:hAnsi="Arial" w:cs="Arial"/>
          <w:sz w:val="22"/>
          <w:szCs w:val="22"/>
        </w:rPr>
        <w:t>Policies and procedures</w:t>
      </w:r>
      <w:bookmarkEnd w:id="346"/>
      <w:bookmarkEnd w:id="347"/>
      <w:bookmarkEnd w:id="348"/>
    </w:p>
    <w:p w14:paraId="349C944A"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Except as otherwise provided in this agreement, the Secondee will continue to be subject to the Employer’s policies and procedures during the secondment. </w:t>
      </w:r>
    </w:p>
    <w:p w14:paraId="75F1B385"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49" w:name="_Toc350350151"/>
      <w:r w:rsidRPr="00084B27">
        <w:rPr>
          <w:rFonts w:ascii="Arial" w:hAnsi="Arial" w:cs="Arial"/>
          <w:sz w:val="22"/>
          <w:szCs w:val="22"/>
        </w:rPr>
        <w:t>Duty of care</w:t>
      </w:r>
      <w:bookmarkEnd w:id="349"/>
    </w:p>
    <w:p w14:paraId="5480F0F2" w14:textId="77777777" w:rsidR="00002A85" w:rsidRPr="00084B27" w:rsidRDefault="00002A85" w:rsidP="000266D5">
      <w:pPr>
        <w:numPr>
          <w:ilvl w:val="1"/>
          <w:numId w:val="86"/>
        </w:numPr>
        <w:spacing w:after="240" w:line="240" w:lineRule="auto"/>
        <w:rPr>
          <w:rFonts w:ascii="Arial" w:hAnsi="Arial" w:cs="Arial"/>
        </w:rPr>
      </w:pPr>
      <w:bookmarkStart w:id="350" w:name="_Toc350350152"/>
      <w:bookmarkStart w:id="351" w:name="_Toc347414432"/>
      <w:bookmarkStart w:id="352" w:name="_Toc347413570"/>
      <w:r w:rsidRPr="00084B27">
        <w:rPr>
          <w:rFonts w:ascii="Arial" w:hAnsi="Arial" w:cs="Arial"/>
        </w:rPr>
        <w:t>The Employer retains responsibility for the duty of care during the secondment.</w:t>
      </w:r>
    </w:p>
    <w:p w14:paraId="71A86906" w14:textId="77777777" w:rsidR="00002A85" w:rsidRPr="00084B27" w:rsidRDefault="00002A85" w:rsidP="00002A85">
      <w:pPr>
        <w:ind w:firstLine="567"/>
        <w:rPr>
          <w:rFonts w:ascii="Arial" w:hAnsi="Arial" w:cs="Arial"/>
          <w:b/>
        </w:rPr>
      </w:pPr>
      <w:r w:rsidRPr="00084B27">
        <w:rPr>
          <w:rFonts w:ascii="Arial" w:hAnsi="Arial" w:cs="Arial"/>
          <w:b/>
        </w:rPr>
        <w:t>Or [Delete as appropriate]</w:t>
      </w:r>
    </w:p>
    <w:p w14:paraId="64D207B5" w14:textId="77777777" w:rsidR="00002A85" w:rsidRPr="00084B27" w:rsidRDefault="00002A85" w:rsidP="00002A85">
      <w:pPr>
        <w:ind w:left="567"/>
        <w:rPr>
          <w:rFonts w:ascii="Arial" w:hAnsi="Arial" w:cs="Arial"/>
        </w:rPr>
      </w:pPr>
      <w:r w:rsidRPr="00084B27">
        <w:rPr>
          <w:rFonts w:ascii="Arial" w:hAnsi="Arial" w:cs="Arial"/>
        </w:rPr>
        <w:t>The Department has the duty of care during the secondment.</w:t>
      </w:r>
    </w:p>
    <w:p w14:paraId="687EA6C2" w14:textId="77777777" w:rsidR="00002A85" w:rsidRPr="00084B27" w:rsidRDefault="00002A85" w:rsidP="00002A85">
      <w:pPr>
        <w:ind w:firstLine="567"/>
        <w:rPr>
          <w:rFonts w:ascii="Arial" w:hAnsi="Arial" w:cs="Arial"/>
          <w:b/>
        </w:rPr>
      </w:pPr>
      <w:r w:rsidRPr="00084B27">
        <w:rPr>
          <w:rFonts w:ascii="Arial" w:hAnsi="Arial" w:cs="Arial"/>
          <w:b/>
        </w:rPr>
        <w:t xml:space="preserve">[DN: The responsibility for duty of care must be mutually agreed] </w:t>
      </w:r>
    </w:p>
    <w:p w14:paraId="5DD051EB"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r w:rsidRPr="00084B27">
        <w:rPr>
          <w:rFonts w:ascii="Arial" w:hAnsi="Arial" w:cs="Arial"/>
          <w:sz w:val="22"/>
          <w:szCs w:val="22"/>
        </w:rPr>
        <w:t>Data protection</w:t>
      </w:r>
      <w:bookmarkEnd w:id="350"/>
      <w:bookmarkEnd w:id="351"/>
      <w:bookmarkEnd w:id="352"/>
    </w:p>
    <w:p w14:paraId="1BE37E5D" w14:textId="77777777" w:rsidR="00002A85" w:rsidRPr="00084B27" w:rsidRDefault="00002A85" w:rsidP="000266D5">
      <w:pPr>
        <w:numPr>
          <w:ilvl w:val="1"/>
          <w:numId w:val="86"/>
        </w:numPr>
        <w:spacing w:after="240" w:line="240" w:lineRule="auto"/>
        <w:rPr>
          <w:rFonts w:ascii="Arial" w:hAnsi="Arial" w:cs="Arial"/>
          <w:b/>
          <w:bCs/>
        </w:rPr>
      </w:pPr>
      <w:r w:rsidRPr="00084B27">
        <w:rPr>
          <w:rFonts w:ascii="Arial" w:hAnsi="Arial" w:cs="Arial"/>
        </w:rPr>
        <w:t xml:space="preserve">By signing this agreement the Secondee agrees to appropriate information and personal data (as defined in the Data Protection Act 1998 as amended from time to time) about him/her being passed between the Employer and the Department and the Department holding, processing and accessing such information and personal data both manually and by electronic means for legal, personnel, employment, managerial, administrative and similar purposes and to comply with legal requirements and central guidance.  </w:t>
      </w:r>
    </w:p>
    <w:p w14:paraId="01736F09" w14:textId="77777777" w:rsidR="00002A85" w:rsidRPr="00084B27" w:rsidRDefault="00002A85" w:rsidP="000266D5">
      <w:pPr>
        <w:pStyle w:val="Heading2"/>
        <w:keepNext w:val="0"/>
        <w:keepLines w:val="0"/>
        <w:numPr>
          <w:ilvl w:val="1"/>
          <w:numId w:val="86"/>
        </w:numPr>
        <w:spacing w:before="0" w:after="240" w:line="240" w:lineRule="auto"/>
        <w:jc w:val="both"/>
        <w:rPr>
          <w:rFonts w:ascii="Arial" w:hAnsi="Arial" w:cs="Arial"/>
          <w:b w:val="0"/>
          <w:bCs/>
          <w:sz w:val="22"/>
          <w:szCs w:val="22"/>
        </w:rPr>
      </w:pPr>
      <w:r w:rsidRPr="00084B27">
        <w:rPr>
          <w:rFonts w:ascii="Arial" w:hAnsi="Arial" w:cs="Arial"/>
          <w:b w:val="0"/>
          <w:sz w:val="22"/>
          <w:szCs w:val="22"/>
        </w:rPr>
        <w:t>For the purposes of this clause references to "personal data" include "sensitive personal data" as defined by the Data Protection Act (as amended from time to time).  Sensitive personal data that may be held by the Employer and may be transferred to the Department where necessary will include information about: the Secondee's physical or mental condition, the commission or alleged commission of any offence; any proceedings for an offence committed or alleged to have been committed by the Secondee, including the outcome or sentence in such proceedings; and racial or ethnic origin or religious or similar beliefs (for the purposes of equal opportunities monitoring).</w:t>
      </w:r>
    </w:p>
    <w:p w14:paraId="4477570E" w14:textId="77777777" w:rsidR="00002A85" w:rsidRPr="00084B27" w:rsidRDefault="00002A85" w:rsidP="000266D5">
      <w:pPr>
        <w:numPr>
          <w:ilvl w:val="1"/>
          <w:numId w:val="86"/>
        </w:numPr>
        <w:spacing w:after="240" w:line="240" w:lineRule="auto"/>
        <w:rPr>
          <w:rFonts w:ascii="Arial" w:hAnsi="Arial" w:cs="Arial"/>
          <w:b/>
          <w:bCs/>
        </w:rPr>
      </w:pPr>
      <w:r w:rsidRPr="00084B27">
        <w:rPr>
          <w:rFonts w:ascii="Arial" w:hAnsi="Arial" w:cs="Arial"/>
        </w:rPr>
        <w:t xml:space="preserve"> Such information will be held securely. Further details about data protection can be found in the Department’s Staff Handbook. </w:t>
      </w:r>
      <w:r w:rsidRPr="00084B27">
        <w:rPr>
          <w:rFonts w:ascii="Arial" w:hAnsi="Arial" w:cs="Arial"/>
          <w:b/>
          <w:bCs/>
        </w:rPr>
        <w:t> [DN: check and if necessary amend this clause to ensure that it matches the Department’s data protection policy. Departments should also note that processing of sensitive personal data may require more specific consent from the employee.]</w:t>
      </w:r>
    </w:p>
    <w:p w14:paraId="31538310"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lastRenderedPageBreak/>
        <w:t>In the interests of open government and public access to information, the Department may need to disclose details of officials who are on secondment to it from non-Civil Service organisations, including the Secondee’s name, the name and address of the Employer, the nature of the work done and the sums paid to the Employer by the Department. This could be made necessary or desirable by legislation, Parliamentary questions, and requests for information under the Freedom of Information Act, or by central guidance or departmental policy on disclosure. The Employer and the Secondee consent to such disclosure. In deciding what disclosure should be made, the Department will take account of its obligations under the Data Protection Act 1998.</w:t>
      </w:r>
    </w:p>
    <w:p w14:paraId="6BD7CCFC"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53" w:name="_Toc350350153"/>
      <w:bookmarkStart w:id="354" w:name="_Toc347414433"/>
      <w:bookmarkStart w:id="355" w:name="_Toc347413571"/>
      <w:r w:rsidRPr="00084B27">
        <w:rPr>
          <w:rFonts w:ascii="Arial" w:hAnsi="Arial" w:cs="Arial"/>
          <w:sz w:val="22"/>
          <w:szCs w:val="22"/>
        </w:rPr>
        <w:t>Early termination</w:t>
      </w:r>
      <w:bookmarkEnd w:id="353"/>
      <w:bookmarkEnd w:id="354"/>
      <w:bookmarkEnd w:id="355"/>
    </w:p>
    <w:p w14:paraId="50DFC706"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Either the Employer or the Department may terminate the secondment for any reason by giving [insert a suitable period, e.g. one month] notice in writing to the other two parties.</w:t>
      </w:r>
    </w:p>
    <w:p w14:paraId="33E3052D"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Department may terminate the secondment with immediate effect without notice (or payment in lieu of notice):</w:t>
      </w:r>
    </w:p>
    <w:p w14:paraId="274A5A94"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On termination of the Secondee’s employment with the Employer;</w:t>
      </w:r>
    </w:p>
    <w:p w14:paraId="6A81A153"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If the Employer is guilty is of any serious or repeated breach of the terms of this agreement; or</w:t>
      </w:r>
    </w:p>
    <w:p w14:paraId="0A16EAE3"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 xml:space="preserve">If the Employer becomes bankrupt or makes any arrangement or composition with or for the benefit of its creditors. </w:t>
      </w:r>
    </w:p>
    <w:p w14:paraId="2C3DB200"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Department may also terminate the secondment on grounds of:</w:t>
      </w:r>
    </w:p>
    <w:p w14:paraId="55E271EE"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 xml:space="preserve"> serious misconduct by the Secondee or any other conduct which affects or is likely to affect or prejudice the interests of the Department or is otherwise unsuitable for the work of the Department;</w:t>
      </w:r>
    </w:p>
    <w:p w14:paraId="6B399FAF"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 xml:space="preserve">Where the Secondee is unable to properly perform his/her duties by reason of ill health, accident or otherwise for a period or periods aggregating at least [x] working days, </w:t>
      </w:r>
    </w:p>
    <w:p w14:paraId="1CAFEFD1" w14:textId="77777777" w:rsidR="00002A85" w:rsidRPr="00084B27" w:rsidRDefault="00002A85" w:rsidP="00002A85">
      <w:pPr>
        <w:ind w:left="567"/>
        <w:rPr>
          <w:rFonts w:ascii="Arial" w:hAnsi="Arial" w:cs="Arial"/>
        </w:rPr>
      </w:pPr>
      <w:r w:rsidRPr="00084B27">
        <w:rPr>
          <w:rFonts w:ascii="Arial" w:hAnsi="Arial" w:cs="Arial"/>
        </w:rPr>
        <w:t>by written notice to the Employer with immediate effect.</w:t>
      </w:r>
    </w:p>
    <w:p w14:paraId="248FE67D"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Either the Employer or the Department may terminate the secondment if a conflict of interests arises which cannot be appropriately managed, by written notice to the other with immediate effect.</w:t>
      </w:r>
    </w:p>
    <w:p w14:paraId="3F8A20C7"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[If there is a review of the secondment under sub-clause </w:t>
      </w:r>
      <w:r w:rsidRPr="00084B27">
        <w:rPr>
          <w:rFonts w:ascii="Arial" w:hAnsi="Arial" w:cs="Arial"/>
          <w:b/>
        </w:rPr>
        <w:t>[insert number of sub-</w:t>
      </w:r>
      <w:proofErr w:type="gramStart"/>
      <w:r w:rsidRPr="00084B27">
        <w:rPr>
          <w:rFonts w:ascii="Arial" w:hAnsi="Arial" w:cs="Arial"/>
          <w:b/>
        </w:rPr>
        <w:t>clause</w:t>
      </w:r>
      <w:proofErr w:type="gramEnd"/>
      <w:r w:rsidRPr="00084B27">
        <w:rPr>
          <w:rFonts w:ascii="Arial" w:hAnsi="Arial" w:cs="Arial"/>
          <w:b/>
        </w:rPr>
        <w:t xml:space="preserve"> above dealing with long-term absence] </w:t>
      </w:r>
      <w:r w:rsidRPr="00084B27">
        <w:rPr>
          <w:rFonts w:ascii="Arial" w:hAnsi="Arial" w:cs="Arial"/>
        </w:rPr>
        <w:t>and the Department considers it reasonable to end the secondment early, the Department may terminate the secondment by written notice to the Employer with immediate effect.]</w:t>
      </w:r>
    </w:p>
    <w:p w14:paraId="31184431"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56" w:name="_Toc350350154"/>
      <w:bookmarkStart w:id="357" w:name="_Toc347414434"/>
      <w:bookmarkStart w:id="358" w:name="_Toc347413572"/>
      <w:r w:rsidRPr="00084B27">
        <w:rPr>
          <w:rFonts w:ascii="Arial" w:hAnsi="Arial" w:cs="Arial"/>
          <w:sz w:val="22"/>
          <w:szCs w:val="22"/>
        </w:rPr>
        <w:lastRenderedPageBreak/>
        <w:t>Information and monitoring of leave</w:t>
      </w:r>
      <w:bookmarkEnd w:id="356"/>
      <w:bookmarkEnd w:id="357"/>
      <w:bookmarkEnd w:id="358"/>
    </w:p>
    <w:p w14:paraId="0AFCD3BC"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Employer/Department </w:t>
      </w:r>
      <w:r w:rsidRPr="00084B27">
        <w:rPr>
          <w:rFonts w:ascii="Arial" w:hAnsi="Arial" w:cs="Arial"/>
          <w:b/>
        </w:rPr>
        <w:t>[delete as appropriate]</w:t>
      </w:r>
      <w:r w:rsidRPr="00084B27">
        <w:rPr>
          <w:rFonts w:ascii="Arial" w:hAnsi="Arial" w:cs="Arial"/>
        </w:rPr>
        <w:t xml:space="preserve"> will monitor annual leave, sick absence and other leave. The Employer and the Department will each provide the other with any information the other needs in order to manage the Secondee, both during the secondment and after it ends. </w:t>
      </w:r>
      <w:r w:rsidRPr="00084B27">
        <w:rPr>
          <w:rFonts w:ascii="Arial" w:hAnsi="Arial" w:cs="Arial"/>
          <w:b/>
        </w:rPr>
        <w:t>[DN: It may be appropriate to make provision here for the party that does the monitoring to provide regular reports to the other party about leave and other management matters.]</w:t>
      </w:r>
    </w:p>
    <w:p w14:paraId="20539529"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Secondee must notify the Department if his/her home address changes during the secondment.</w:t>
      </w:r>
    </w:p>
    <w:p w14:paraId="418E12C5"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59" w:name="_Toc350350155"/>
      <w:bookmarkStart w:id="360" w:name="_Toc347414435"/>
      <w:bookmarkStart w:id="361" w:name="_Toc347413573"/>
      <w:r w:rsidRPr="00084B27">
        <w:rPr>
          <w:rFonts w:ascii="Arial" w:hAnsi="Arial" w:cs="Arial"/>
          <w:sz w:val="22"/>
          <w:szCs w:val="22"/>
        </w:rPr>
        <w:t>Ethical considerations</w:t>
      </w:r>
      <w:bookmarkEnd w:id="359"/>
      <w:bookmarkEnd w:id="360"/>
      <w:bookmarkEnd w:id="361"/>
    </w:p>
    <w:p w14:paraId="0272F759"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This clause will apply during the secondment and </w:t>
      </w:r>
      <w:r w:rsidRPr="00084B27">
        <w:rPr>
          <w:rFonts w:ascii="Arial" w:hAnsi="Arial" w:cs="Arial"/>
          <w:b/>
        </w:rPr>
        <w:t>for [insert suitable period, on which legal advice should be taken]</w:t>
      </w:r>
      <w:r w:rsidRPr="00084B27">
        <w:rPr>
          <w:rFonts w:ascii="Arial" w:hAnsi="Arial" w:cs="Arial"/>
        </w:rPr>
        <w:t xml:space="preserve"> months after its termination.</w:t>
      </w:r>
    </w:p>
    <w:p w14:paraId="0F87B467"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Department will not induce (or attempt to induce) the Secondee to leave the Employer or take up employment with the Department.</w:t>
      </w:r>
    </w:p>
    <w:p w14:paraId="64208732"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Neither the Employer nor the Secondee will induce (or attempt to induce) any of the Department’s staff with whom the Secondee has worked to leave the Department or take up employment with the Employer.</w:t>
      </w:r>
    </w:p>
    <w:p w14:paraId="4EEF6759"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This clause will not prevent either the Department or the Employer from running general recruitment campaigns or from offering employment to an individual who responds to such a campaign.</w:t>
      </w:r>
    </w:p>
    <w:p w14:paraId="515CA789"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62" w:name="_Toc350350156"/>
      <w:bookmarkStart w:id="363" w:name="_Toc347414436"/>
      <w:bookmarkStart w:id="364" w:name="_Toc347413574"/>
      <w:r w:rsidRPr="00084B27">
        <w:rPr>
          <w:rFonts w:ascii="Arial" w:hAnsi="Arial" w:cs="Arial"/>
          <w:sz w:val="22"/>
          <w:szCs w:val="22"/>
        </w:rPr>
        <w:t>Return of property</w:t>
      </w:r>
      <w:bookmarkEnd w:id="362"/>
      <w:bookmarkEnd w:id="363"/>
      <w:bookmarkEnd w:id="364"/>
    </w:p>
    <w:p w14:paraId="6A940351"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At the end of the secondment or at any time on request, the Secondee and the Employer will return all property supplied by the Department and all documents (including copies) which the Secondee has produced, received or obtained in connection with the secondment, and will irretrievably delete any electronic copies thereof.   The Employer and Secondee will confirm in writing and produce such evidence as is reasonable to prove compliance with these obligations.  </w:t>
      </w:r>
    </w:p>
    <w:p w14:paraId="4B501E61"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65" w:name="_Toc350350157"/>
      <w:bookmarkStart w:id="366" w:name="_Toc347414437"/>
      <w:bookmarkStart w:id="367" w:name="_Toc347413575"/>
      <w:r w:rsidRPr="00084B27">
        <w:rPr>
          <w:rFonts w:ascii="Arial" w:hAnsi="Arial" w:cs="Arial"/>
          <w:sz w:val="22"/>
          <w:szCs w:val="22"/>
        </w:rPr>
        <w:t>Intellectual property</w:t>
      </w:r>
      <w:bookmarkEnd w:id="365"/>
      <w:bookmarkEnd w:id="366"/>
      <w:bookmarkEnd w:id="367"/>
    </w:p>
    <w:p w14:paraId="5BAA54EA" w14:textId="77777777" w:rsidR="00002A85" w:rsidRPr="00084B27" w:rsidRDefault="00002A85" w:rsidP="000266D5">
      <w:pPr>
        <w:numPr>
          <w:ilvl w:val="1"/>
          <w:numId w:val="86"/>
        </w:numPr>
        <w:spacing w:after="240" w:line="240" w:lineRule="auto"/>
        <w:rPr>
          <w:rFonts w:ascii="Arial" w:hAnsi="Arial" w:cs="Arial"/>
        </w:rPr>
      </w:pPr>
      <w:bookmarkStart w:id="368" w:name="a521030"/>
      <w:r w:rsidRPr="00084B27">
        <w:rPr>
          <w:rFonts w:ascii="Arial" w:hAnsi="Arial" w:cs="Arial"/>
        </w:rPr>
        <w:t>All Intellectual Property Rights in the output from the Contract shall vest in the Individual who shall grant to the Host department a non-exclusive, unlimited, irrevocable licence to use and exploit the same.</w:t>
      </w:r>
    </w:p>
    <w:p w14:paraId="30888181"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Subject to this Clause and save as expressly granted elsewhere under the Contract, the Host department shall not acquire any right, title or interest in or to the Intellectual Property Rights of the Individual or its licensors and the Individual shall not acquire any right, title or interest in or to the Intellectual Property Rights of the Host department or its licensors.</w:t>
      </w:r>
    </w:p>
    <w:p w14:paraId="7FDD0C4C"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Individual shall on demand fully indemnify and keep fully indemnified and hold the Host department and the Crown harmless from and against all actions, </w:t>
      </w:r>
      <w:r w:rsidRPr="00084B27">
        <w:rPr>
          <w:rFonts w:ascii="Arial" w:hAnsi="Arial" w:cs="Arial"/>
        </w:rPr>
        <w:lastRenderedPageBreak/>
        <w:t>suits, claims, demands, losses, charges, damages, costs and expenses and other liabilities which the Host department and or the Crown may suffer or incur as a result of any claim that the performance by the Individual of the Contract infringes or allegedly infringes a third party's Intellectual Property Rights (any such claim being a "Claim").</w:t>
      </w:r>
    </w:p>
    <w:p w14:paraId="5E2DC907"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If a Claim arises, the Host department shall notify the Individual in writing of the Claim and the Host department shall not make any admissions which may be prejudicial to the defence or settlement of the Claim. The Individual shall at its own expense conduct all negotiations and any litigation arising in connection with the Claim provided always that the Individual: </w:t>
      </w:r>
    </w:p>
    <w:p w14:paraId="1D85F07B"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shall consult the Host department on all substantive issues which arise during the conduct of such litigation and negotiations;</w:t>
      </w:r>
    </w:p>
    <w:p w14:paraId="3667577B"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shall take due and proper account of the interests of the Host department;</w:t>
      </w:r>
    </w:p>
    <w:p w14:paraId="3593D763"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shall consider and defend the Claim diligently using competent counsel and in such a way as not to bring the reputation of the Host department into disrepute; and</w:t>
      </w:r>
    </w:p>
    <w:p w14:paraId="03BAB24E"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shall not settle or compromise the Claim without the prior written approval of the Host department (not to be unreasonably withheld or delayed).</w:t>
      </w:r>
    </w:p>
    <w:p w14:paraId="2C571CCD"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Individual shall have no rights to use any of the Host department’s names, logos or trademarks without the prior written approval of the Host department.</w:t>
      </w:r>
    </w:p>
    <w:bookmarkEnd w:id="368"/>
    <w:p w14:paraId="24F89C5F" w14:textId="77777777" w:rsidR="00002A85" w:rsidRPr="00084B27" w:rsidRDefault="00002A85" w:rsidP="00002A85">
      <w:pPr>
        <w:ind w:left="720"/>
        <w:rPr>
          <w:rFonts w:ascii="Arial" w:hAnsi="Arial" w:cs="Arial"/>
          <w:b/>
        </w:rPr>
      </w:pPr>
      <w:r w:rsidRPr="00084B27">
        <w:rPr>
          <w:rFonts w:ascii="Arial" w:hAnsi="Arial" w:cs="Arial"/>
          <w:b/>
        </w:rPr>
        <w:t>[DN: if the Secondee is likely to produce any valuable/significant IP, departmental legal advice should be sought on whether this clause should be expanded].</w:t>
      </w:r>
    </w:p>
    <w:p w14:paraId="7093AF51"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69" w:name="_Toc350350158"/>
      <w:bookmarkStart w:id="370" w:name="_Toc347414438"/>
      <w:bookmarkStart w:id="371" w:name="_Toc347413576"/>
      <w:r w:rsidRPr="00084B27">
        <w:rPr>
          <w:rFonts w:ascii="Arial" w:hAnsi="Arial" w:cs="Arial"/>
          <w:sz w:val="22"/>
          <w:szCs w:val="22"/>
        </w:rPr>
        <w:t>Assignment</w:t>
      </w:r>
      <w:bookmarkEnd w:id="369"/>
      <w:bookmarkEnd w:id="370"/>
      <w:bookmarkEnd w:id="371"/>
    </w:p>
    <w:p w14:paraId="6CB9A937"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This agreement may not be assigned by any party to the agreement without the agreement of the other two parties.</w:t>
      </w:r>
    </w:p>
    <w:p w14:paraId="299D8750"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72" w:name="_Toc350350159"/>
      <w:bookmarkStart w:id="373" w:name="_Toc347414439"/>
      <w:bookmarkStart w:id="374" w:name="_Toc347413577"/>
      <w:r w:rsidRPr="00084B27">
        <w:rPr>
          <w:rFonts w:ascii="Arial" w:hAnsi="Arial" w:cs="Arial"/>
          <w:sz w:val="22"/>
          <w:szCs w:val="22"/>
        </w:rPr>
        <w:t>Governing law and jurisdiction</w:t>
      </w:r>
      <w:bookmarkEnd w:id="372"/>
      <w:bookmarkEnd w:id="373"/>
      <w:bookmarkEnd w:id="374"/>
    </w:p>
    <w:p w14:paraId="1B5CC3EF"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This agreement is governed by and will be construed in accordance with the law of England.</w:t>
      </w:r>
    </w:p>
    <w:p w14:paraId="50D56052"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The parties irrevocably agree that the Courts of England and Wales will have exclusive jurisdiction in relation to any dispute or difference arising out of or in connection with this agreement or its subject-matter or formation (including non-contractual disputes or claims). </w:t>
      </w:r>
    </w:p>
    <w:p w14:paraId="24DD01FB"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bookmarkStart w:id="375" w:name="_Toc350350160"/>
      <w:bookmarkStart w:id="376" w:name="_Toc347414440"/>
      <w:bookmarkStart w:id="377" w:name="_Toc347413578"/>
      <w:r w:rsidRPr="00084B27">
        <w:rPr>
          <w:rFonts w:ascii="Arial" w:hAnsi="Arial" w:cs="Arial"/>
          <w:sz w:val="22"/>
          <w:szCs w:val="22"/>
        </w:rPr>
        <w:t>Variation</w:t>
      </w:r>
      <w:bookmarkEnd w:id="375"/>
      <w:bookmarkEnd w:id="376"/>
      <w:bookmarkEnd w:id="377"/>
    </w:p>
    <w:p w14:paraId="4DA1CC01"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terms of this agreement may only be varied by agreement in writing between the Employer and the Department.</w:t>
      </w:r>
    </w:p>
    <w:p w14:paraId="531C29B0"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r w:rsidRPr="00084B27">
        <w:rPr>
          <w:rFonts w:ascii="Arial" w:hAnsi="Arial" w:cs="Arial"/>
          <w:sz w:val="22"/>
          <w:szCs w:val="22"/>
        </w:rPr>
        <w:lastRenderedPageBreak/>
        <w:t>Third Party Rights</w:t>
      </w:r>
    </w:p>
    <w:p w14:paraId="7A783148"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A person who is not a party to this agreement may not enforce any of its terms under the Contract (Rights of Third Parties) Act 1999.</w:t>
      </w:r>
    </w:p>
    <w:p w14:paraId="70078A05"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r w:rsidRPr="00084B27">
        <w:rPr>
          <w:rFonts w:ascii="Arial" w:hAnsi="Arial" w:cs="Arial"/>
          <w:sz w:val="22"/>
          <w:szCs w:val="22"/>
        </w:rPr>
        <w:t>Notices</w:t>
      </w:r>
    </w:p>
    <w:p w14:paraId="6C46CD30"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Any notice given under this agreement shall be in writing and signed by or on behalf of the party giving it and shall be served by delivering it personally, or sending it by pre-paid recorded delivery or registered post to the relevant party at its registered office for the time being [or by sending it by fax to the fax number notified by the relevant party to the other party]. Any such notice shall be deemed to have been received:  </w:t>
      </w:r>
    </w:p>
    <w:p w14:paraId="733A8F83"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if delivered personally, at the time of delivery; [and]</w:t>
      </w:r>
    </w:p>
    <w:p w14:paraId="28A09625"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 xml:space="preserve">in the case of pre-paid recorded delivery or registered post, [48] hours from the date of </w:t>
      </w:r>
      <w:proofErr w:type="gramStart"/>
      <w:r w:rsidRPr="00084B27">
        <w:rPr>
          <w:rFonts w:ascii="Arial" w:hAnsi="Arial" w:cs="Arial"/>
        </w:rPr>
        <w:t>posting[</w:t>
      </w:r>
      <w:proofErr w:type="gramEnd"/>
      <w:r w:rsidRPr="00084B27">
        <w:rPr>
          <w:rFonts w:ascii="Arial" w:hAnsi="Arial" w:cs="Arial"/>
        </w:rPr>
        <w:t>; and</w:t>
      </w:r>
    </w:p>
    <w:p w14:paraId="33ACBF2B"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in the case of fax, at the time of transmission].</w:t>
      </w:r>
    </w:p>
    <w:p w14:paraId="052E912B"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In proving such </w:t>
      </w:r>
      <w:proofErr w:type="gramStart"/>
      <w:r w:rsidRPr="00084B27">
        <w:rPr>
          <w:rFonts w:ascii="Arial" w:hAnsi="Arial" w:cs="Arial"/>
        </w:rPr>
        <w:t>service</w:t>
      </w:r>
      <w:proofErr w:type="gramEnd"/>
      <w:r w:rsidRPr="00084B27">
        <w:rPr>
          <w:rFonts w:ascii="Arial" w:hAnsi="Arial" w:cs="Arial"/>
        </w:rPr>
        <w:t xml:space="preserve"> it shall be sufficient to prove that the envelope containing such notice was addressed to the address of the relevant party and delivered either to that address or into the custody of the postal authorities as a pre-paid recorded delivery or registered post [or that the notice was transmitted by fax to the fax number of the relevant party].</w:t>
      </w:r>
    </w:p>
    <w:p w14:paraId="6683C91A"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r w:rsidRPr="00084B27">
        <w:rPr>
          <w:rFonts w:ascii="Arial" w:hAnsi="Arial" w:cs="Arial"/>
          <w:sz w:val="22"/>
          <w:szCs w:val="22"/>
        </w:rPr>
        <w:t>Indemnity</w:t>
      </w:r>
    </w:p>
    <w:p w14:paraId="68C6EA45"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Host shall indemnify the Employer fully and keep the Employer indemnified fully at all times against any loss, injury, damage or costs suffered, sustained or incurred by:</w:t>
      </w:r>
    </w:p>
    <w:p w14:paraId="321654A0"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 xml:space="preserve">the Secondee in relation to any loss, injury, damage or costs arising out of any act or omission by the </w:t>
      </w:r>
      <w:proofErr w:type="gramStart"/>
      <w:r w:rsidRPr="00084B27">
        <w:rPr>
          <w:rFonts w:ascii="Arial" w:hAnsi="Arial" w:cs="Arial"/>
        </w:rPr>
        <w:t>Host  or</w:t>
      </w:r>
      <w:proofErr w:type="gramEnd"/>
      <w:r w:rsidRPr="00084B27">
        <w:rPr>
          <w:rFonts w:ascii="Arial" w:hAnsi="Arial" w:cs="Arial"/>
        </w:rPr>
        <w:t xml:space="preserve"> its employees or agents [during the Secondment Period]; or</w:t>
      </w:r>
    </w:p>
    <w:p w14:paraId="1DB945C2" w14:textId="77777777" w:rsidR="00002A85" w:rsidRPr="00084B27" w:rsidRDefault="00002A85" w:rsidP="000266D5">
      <w:pPr>
        <w:numPr>
          <w:ilvl w:val="2"/>
          <w:numId w:val="86"/>
        </w:numPr>
        <w:spacing w:after="240" w:line="240" w:lineRule="auto"/>
        <w:ind w:left="1985" w:hanging="992"/>
        <w:rPr>
          <w:rFonts w:ascii="Arial" w:hAnsi="Arial" w:cs="Arial"/>
        </w:rPr>
      </w:pPr>
      <w:r w:rsidRPr="00084B27">
        <w:rPr>
          <w:rFonts w:ascii="Arial" w:hAnsi="Arial" w:cs="Arial"/>
        </w:rPr>
        <w:t>a third party, in relation to any loss, injury, damage or costs arising out of any act or omission of the Secondee [during the Secondment Period OR in the course of carrying out the Services].</w:t>
      </w:r>
    </w:p>
    <w:p w14:paraId="67B5EFD4"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Employer shall indemnify the Host fully and keep the Host indemnified fully at all times against any claim or demand by the Secondee arising out of their employment by the Employer or its termination during the Secondment Period (except for any claim relating to any act or omission of the host or its employees or agents).]</w:t>
      </w:r>
    </w:p>
    <w:p w14:paraId="49BE7560" w14:textId="77777777" w:rsidR="00002A85" w:rsidRPr="00084B27" w:rsidRDefault="00002A85" w:rsidP="000266D5">
      <w:pPr>
        <w:pStyle w:val="Heading2"/>
        <w:keepLines w:val="0"/>
        <w:numPr>
          <w:ilvl w:val="0"/>
          <w:numId w:val="86"/>
        </w:numPr>
        <w:spacing w:before="0" w:after="240" w:line="240" w:lineRule="auto"/>
        <w:rPr>
          <w:rFonts w:ascii="Arial" w:hAnsi="Arial" w:cs="Arial"/>
          <w:sz w:val="22"/>
          <w:szCs w:val="22"/>
        </w:rPr>
      </w:pPr>
      <w:r w:rsidRPr="00084B27">
        <w:rPr>
          <w:rFonts w:ascii="Arial" w:hAnsi="Arial" w:cs="Arial"/>
          <w:sz w:val="22"/>
          <w:szCs w:val="22"/>
        </w:rPr>
        <w:t>ENTIRE AGREEMENT</w:t>
      </w:r>
    </w:p>
    <w:p w14:paraId="2AA9CA27"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 xml:space="preserve">This agreement [together with any documents referred to in it] constitute[s] the entire agreement between the parties and supersedes and extinguishes all previous agreements, promises, assurances, warranties, representations and </w:t>
      </w:r>
      <w:r w:rsidRPr="00084B27">
        <w:rPr>
          <w:rFonts w:ascii="Arial" w:hAnsi="Arial" w:cs="Arial"/>
        </w:rPr>
        <w:lastRenderedPageBreak/>
        <w:t>understandings between them, whether written or oral, relating to the Secondment.</w:t>
      </w:r>
    </w:p>
    <w:p w14:paraId="4EBD11AF"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Each party acknowledges that in entering into this agreement it does not rely on, and shall have no remedies in respect of,] any statement, representation, assurance or warranty (whether made innocently or negligently) that is not set out in this agreement.</w:t>
      </w:r>
    </w:p>
    <w:p w14:paraId="465C4668"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The only remedy available to either party for breach of this agreement shall be for breach of contract under the terms of this agreement.</w:t>
      </w:r>
    </w:p>
    <w:p w14:paraId="5D05E9D5"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Each party agrees that it shall have no claim for innocent or negligent misrepresentation [or negligent misstatement] based on any statement in this agreement.</w:t>
      </w:r>
    </w:p>
    <w:p w14:paraId="46E8795A" w14:textId="77777777" w:rsidR="00002A85" w:rsidRPr="00084B27" w:rsidRDefault="00002A85" w:rsidP="000266D5">
      <w:pPr>
        <w:numPr>
          <w:ilvl w:val="1"/>
          <w:numId w:val="86"/>
        </w:numPr>
        <w:spacing w:after="240" w:line="240" w:lineRule="auto"/>
        <w:rPr>
          <w:rFonts w:ascii="Arial" w:hAnsi="Arial" w:cs="Arial"/>
        </w:rPr>
      </w:pPr>
      <w:r w:rsidRPr="00084B27">
        <w:rPr>
          <w:rFonts w:ascii="Arial" w:hAnsi="Arial" w:cs="Arial"/>
        </w:rPr>
        <w:t>Nothing in this agreement shall limit or exclude any liability for fraud.</w:t>
      </w:r>
    </w:p>
    <w:p w14:paraId="5F845DE4" w14:textId="77777777" w:rsidR="00002A85" w:rsidRPr="00084B27" w:rsidRDefault="00002A85" w:rsidP="00002A85">
      <w:pPr>
        <w:ind w:left="357"/>
        <w:rPr>
          <w:rFonts w:ascii="Arial" w:hAnsi="Arial" w:cs="Arial"/>
          <w:b/>
        </w:rPr>
      </w:pPr>
      <w:r w:rsidRPr="00084B27">
        <w:rPr>
          <w:rFonts w:ascii="Arial" w:hAnsi="Arial" w:cs="Arial"/>
          <w:b/>
        </w:rPr>
        <w:t xml:space="preserve">[DN departments: you may also wish to consider with your legal advisers whether to include additional clauses dealing with service of notices, third party rights and non-waiver of remedies, an “entire agreement” clause and an interpretation clause. Although rarely used you may wish to consider these in relation to your particular business need.]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4"/>
        <w:gridCol w:w="3155"/>
        <w:gridCol w:w="2437"/>
      </w:tblGrid>
      <w:tr w:rsidR="00002A85" w:rsidRPr="00E1498F" w14:paraId="3B4DF5B1"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7412D8C1" w14:textId="77777777" w:rsidR="00002A85" w:rsidRPr="00084B27" w:rsidRDefault="00002A85">
            <w:pPr>
              <w:spacing w:before="240"/>
              <w:rPr>
                <w:rFonts w:ascii="Arial" w:hAnsi="Arial" w:cs="Arial"/>
                <w:b/>
              </w:rPr>
            </w:pPr>
            <w:r w:rsidRPr="00084B27">
              <w:rPr>
                <w:rFonts w:ascii="Arial" w:hAnsi="Arial" w:cs="Arial"/>
              </w:rPr>
              <w:br w:type="page"/>
            </w:r>
            <w:r w:rsidRPr="00084B27">
              <w:rPr>
                <w:rFonts w:ascii="Arial" w:hAnsi="Arial" w:cs="Arial"/>
                <w:b/>
              </w:rPr>
              <w:t>Signed by:</w:t>
            </w:r>
          </w:p>
        </w:tc>
        <w:tc>
          <w:tcPr>
            <w:tcW w:w="3240" w:type="dxa"/>
            <w:tcBorders>
              <w:top w:val="single" w:sz="4" w:space="0" w:color="auto"/>
              <w:left w:val="single" w:sz="4" w:space="0" w:color="auto"/>
              <w:bottom w:val="single" w:sz="4" w:space="0" w:color="auto"/>
              <w:right w:val="single" w:sz="4" w:space="0" w:color="auto"/>
            </w:tcBorders>
            <w:hideMark/>
          </w:tcPr>
          <w:p w14:paraId="121257A8" w14:textId="77777777" w:rsidR="00002A85" w:rsidRPr="00084B27" w:rsidRDefault="00002A85">
            <w:pPr>
              <w:spacing w:before="240"/>
              <w:rPr>
                <w:rFonts w:ascii="Arial" w:hAnsi="Arial" w:cs="Arial"/>
                <w:b/>
              </w:rPr>
            </w:pPr>
            <w:r w:rsidRPr="00084B27">
              <w:rPr>
                <w:rFonts w:ascii="Arial" w:hAnsi="Arial" w:cs="Arial"/>
                <w:b/>
              </w:rPr>
              <w:t>On behalf of:</w:t>
            </w:r>
          </w:p>
        </w:tc>
        <w:tc>
          <w:tcPr>
            <w:tcW w:w="2518" w:type="dxa"/>
            <w:tcBorders>
              <w:top w:val="single" w:sz="4" w:space="0" w:color="auto"/>
              <w:left w:val="single" w:sz="4" w:space="0" w:color="auto"/>
              <w:bottom w:val="single" w:sz="4" w:space="0" w:color="auto"/>
              <w:right w:val="single" w:sz="4" w:space="0" w:color="auto"/>
            </w:tcBorders>
            <w:hideMark/>
          </w:tcPr>
          <w:p w14:paraId="64B97F1A" w14:textId="77777777" w:rsidR="00002A85" w:rsidRPr="00084B27" w:rsidRDefault="00002A85">
            <w:pPr>
              <w:spacing w:before="240"/>
              <w:rPr>
                <w:rFonts w:ascii="Arial" w:hAnsi="Arial" w:cs="Arial"/>
                <w:b/>
              </w:rPr>
            </w:pPr>
            <w:r w:rsidRPr="00084B27">
              <w:rPr>
                <w:rFonts w:ascii="Arial" w:hAnsi="Arial" w:cs="Arial"/>
                <w:b/>
              </w:rPr>
              <w:t>Date:</w:t>
            </w:r>
          </w:p>
        </w:tc>
      </w:tr>
      <w:tr w:rsidR="00002A85" w:rsidRPr="00E1498F" w14:paraId="5B4F4FDD"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38D75AB2" w14:textId="77777777" w:rsidR="00002A85" w:rsidRPr="00084B27" w:rsidRDefault="00002A85">
            <w:pPr>
              <w:spacing w:before="240"/>
              <w:rPr>
                <w:rFonts w:ascii="Arial" w:hAnsi="Arial" w:cs="Arial"/>
                <w:b/>
              </w:rPr>
            </w:pPr>
            <w:r w:rsidRPr="00084B27">
              <w:rPr>
                <w:rFonts w:ascii="Arial" w:hAnsi="Arial" w:cs="Arial"/>
                <w:b/>
              </w:rPr>
              <w:t>[insert name of signatory]</w:t>
            </w:r>
          </w:p>
        </w:tc>
        <w:tc>
          <w:tcPr>
            <w:tcW w:w="3240" w:type="dxa"/>
            <w:tcBorders>
              <w:top w:val="single" w:sz="4" w:space="0" w:color="auto"/>
              <w:left w:val="single" w:sz="4" w:space="0" w:color="auto"/>
              <w:bottom w:val="single" w:sz="4" w:space="0" w:color="auto"/>
              <w:right w:val="single" w:sz="4" w:space="0" w:color="auto"/>
            </w:tcBorders>
            <w:hideMark/>
          </w:tcPr>
          <w:p w14:paraId="38BF3EDF" w14:textId="77777777" w:rsidR="00002A85" w:rsidRPr="00084B27" w:rsidRDefault="00002A85">
            <w:pPr>
              <w:spacing w:before="240"/>
              <w:rPr>
                <w:rFonts w:ascii="Arial" w:hAnsi="Arial" w:cs="Arial"/>
                <w:b/>
              </w:rPr>
            </w:pPr>
            <w:r w:rsidRPr="00084B27">
              <w:rPr>
                <w:rFonts w:ascii="Arial" w:hAnsi="Arial" w:cs="Arial"/>
                <w:b/>
              </w:rPr>
              <w:t>[insert department name]</w:t>
            </w:r>
            <w:r w:rsidRPr="00084B27">
              <w:rPr>
                <w:rFonts w:ascii="Arial" w:hAnsi="Arial" w:cs="Arial"/>
              </w:rPr>
              <w:t xml:space="preserve"> </w:t>
            </w:r>
          </w:p>
        </w:tc>
        <w:tc>
          <w:tcPr>
            <w:tcW w:w="2518" w:type="dxa"/>
            <w:tcBorders>
              <w:top w:val="single" w:sz="4" w:space="0" w:color="auto"/>
              <w:left w:val="single" w:sz="4" w:space="0" w:color="auto"/>
              <w:bottom w:val="single" w:sz="4" w:space="0" w:color="auto"/>
              <w:right w:val="single" w:sz="4" w:space="0" w:color="auto"/>
            </w:tcBorders>
          </w:tcPr>
          <w:p w14:paraId="1BDBD38C" w14:textId="77777777" w:rsidR="00002A85" w:rsidRPr="00084B27" w:rsidRDefault="00002A85">
            <w:pPr>
              <w:spacing w:before="240"/>
              <w:rPr>
                <w:rFonts w:ascii="Arial" w:hAnsi="Arial" w:cs="Arial"/>
                <w:b/>
              </w:rPr>
            </w:pPr>
          </w:p>
        </w:tc>
      </w:tr>
      <w:tr w:rsidR="00002A85" w:rsidRPr="00E1498F" w14:paraId="195129FA"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0CB7BF5C" w14:textId="77777777" w:rsidR="00002A85" w:rsidRPr="00084B27" w:rsidRDefault="00002A85">
            <w:pPr>
              <w:spacing w:before="240"/>
              <w:rPr>
                <w:rFonts w:ascii="Arial" w:hAnsi="Arial" w:cs="Arial"/>
                <w:b/>
              </w:rPr>
            </w:pPr>
            <w:r w:rsidRPr="00084B27">
              <w:rPr>
                <w:rFonts w:ascii="Arial" w:hAnsi="Arial" w:cs="Arial"/>
                <w:b/>
              </w:rPr>
              <w:t>[insert name of signatory]</w:t>
            </w:r>
          </w:p>
        </w:tc>
        <w:tc>
          <w:tcPr>
            <w:tcW w:w="3240" w:type="dxa"/>
            <w:tcBorders>
              <w:top w:val="single" w:sz="4" w:space="0" w:color="auto"/>
              <w:left w:val="single" w:sz="4" w:space="0" w:color="auto"/>
              <w:bottom w:val="single" w:sz="4" w:space="0" w:color="auto"/>
              <w:right w:val="single" w:sz="4" w:space="0" w:color="auto"/>
            </w:tcBorders>
            <w:hideMark/>
          </w:tcPr>
          <w:p w14:paraId="0034D962" w14:textId="77777777" w:rsidR="00002A85" w:rsidRPr="00084B27" w:rsidRDefault="00002A85">
            <w:pPr>
              <w:spacing w:before="240"/>
              <w:rPr>
                <w:rFonts w:ascii="Arial" w:hAnsi="Arial" w:cs="Arial"/>
                <w:b/>
              </w:rPr>
            </w:pPr>
            <w:r w:rsidRPr="00084B27">
              <w:rPr>
                <w:rFonts w:ascii="Arial" w:hAnsi="Arial" w:cs="Arial"/>
                <w:b/>
              </w:rPr>
              <w:t>[insert name of employer]</w:t>
            </w:r>
            <w:r w:rsidRPr="00084B27">
              <w:rPr>
                <w:rFonts w:ascii="Arial" w:hAnsi="Arial" w:cs="Arial"/>
              </w:rPr>
              <w:t xml:space="preserve"> </w:t>
            </w:r>
          </w:p>
        </w:tc>
        <w:tc>
          <w:tcPr>
            <w:tcW w:w="2518" w:type="dxa"/>
            <w:tcBorders>
              <w:top w:val="single" w:sz="4" w:space="0" w:color="auto"/>
              <w:left w:val="single" w:sz="4" w:space="0" w:color="auto"/>
              <w:bottom w:val="single" w:sz="4" w:space="0" w:color="auto"/>
              <w:right w:val="single" w:sz="4" w:space="0" w:color="auto"/>
            </w:tcBorders>
          </w:tcPr>
          <w:p w14:paraId="0684377B" w14:textId="77777777" w:rsidR="00002A85" w:rsidRPr="00084B27" w:rsidRDefault="00002A85">
            <w:pPr>
              <w:spacing w:before="240"/>
              <w:rPr>
                <w:rFonts w:ascii="Arial" w:hAnsi="Arial" w:cs="Arial"/>
                <w:b/>
              </w:rPr>
            </w:pPr>
          </w:p>
        </w:tc>
      </w:tr>
      <w:tr w:rsidR="00002A85" w:rsidRPr="00E1498F" w14:paraId="2713597B" w14:textId="77777777" w:rsidTr="00002A85">
        <w:tc>
          <w:tcPr>
            <w:tcW w:w="3528" w:type="dxa"/>
            <w:tcBorders>
              <w:top w:val="single" w:sz="4" w:space="0" w:color="auto"/>
              <w:left w:val="single" w:sz="4" w:space="0" w:color="auto"/>
              <w:bottom w:val="single" w:sz="4" w:space="0" w:color="auto"/>
              <w:right w:val="single" w:sz="4" w:space="0" w:color="auto"/>
            </w:tcBorders>
            <w:hideMark/>
          </w:tcPr>
          <w:p w14:paraId="59C417D3" w14:textId="77777777" w:rsidR="00002A85" w:rsidRPr="00084B27" w:rsidRDefault="00002A85">
            <w:pPr>
              <w:spacing w:before="240"/>
              <w:rPr>
                <w:rFonts w:ascii="Arial" w:hAnsi="Arial" w:cs="Arial"/>
                <w:b/>
              </w:rPr>
            </w:pPr>
            <w:r w:rsidRPr="00084B27">
              <w:rPr>
                <w:rFonts w:ascii="Arial" w:hAnsi="Arial" w:cs="Arial"/>
                <w:b/>
              </w:rPr>
              <w:t>[insert name of signatory]</w:t>
            </w:r>
          </w:p>
        </w:tc>
        <w:tc>
          <w:tcPr>
            <w:tcW w:w="3240" w:type="dxa"/>
            <w:tcBorders>
              <w:top w:val="single" w:sz="4" w:space="0" w:color="auto"/>
              <w:left w:val="single" w:sz="4" w:space="0" w:color="auto"/>
              <w:bottom w:val="single" w:sz="4" w:space="0" w:color="auto"/>
              <w:right w:val="single" w:sz="4" w:space="0" w:color="auto"/>
            </w:tcBorders>
            <w:hideMark/>
          </w:tcPr>
          <w:p w14:paraId="52D2CF8F" w14:textId="77777777" w:rsidR="00002A85" w:rsidRPr="00084B27" w:rsidRDefault="00002A85">
            <w:pPr>
              <w:spacing w:before="240"/>
              <w:rPr>
                <w:rFonts w:ascii="Arial" w:hAnsi="Arial" w:cs="Arial"/>
                <w:b/>
              </w:rPr>
            </w:pPr>
            <w:r w:rsidRPr="00084B27">
              <w:rPr>
                <w:rFonts w:ascii="Arial" w:hAnsi="Arial" w:cs="Arial"/>
                <w:b/>
              </w:rPr>
              <w:t>Secondee</w:t>
            </w:r>
          </w:p>
        </w:tc>
        <w:tc>
          <w:tcPr>
            <w:tcW w:w="2518" w:type="dxa"/>
            <w:tcBorders>
              <w:top w:val="single" w:sz="4" w:space="0" w:color="auto"/>
              <w:left w:val="single" w:sz="4" w:space="0" w:color="auto"/>
              <w:bottom w:val="single" w:sz="4" w:space="0" w:color="auto"/>
              <w:right w:val="single" w:sz="4" w:space="0" w:color="auto"/>
            </w:tcBorders>
          </w:tcPr>
          <w:p w14:paraId="7C717145" w14:textId="77777777" w:rsidR="00002A85" w:rsidRPr="00084B27" w:rsidRDefault="00002A85">
            <w:pPr>
              <w:spacing w:before="240"/>
              <w:rPr>
                <w:rFonts w:ascii="Arial" w:hAnsi="Arial" w:cs="Arial"/>
                <w:b/>
              </w:rPr>
            </w:pPr>
          </w:p>
        </w:tc>
      </w:tr>
    </w:tbl>
    <w:p w14:paraId="2C5C8F70" w14:textId="77777777" w:rsidR="00002A85" w:rsidRPr="00E1498F" w:rsidRDefault="00002A85" w:rsidP="00002A85">
      <w:pPr>
        <w:rPr>
          <w:rFonts w:ascii="Arial" w:hAnsi="Arial" w:cs="Arial"/>
        </w:rPr>
      </w:pPr>
    </w:p>
    <w:p w14:paraId="75F787A9" w14:textId="77777777" w:rsidR="00002A85" w:rsidRPr="00084B27" w:rsidRDefault="00002A85" w:rsidP="00002A85">
      <w:pPr>
        <w:rPr>
          <w:rFonts w:ascii="Arial" w:hAnsi="Arial" w:cs="Arial"/>
        </w:rPr>
      </w:pPr>
      <w:r w:rsidRPr="00084B27">
        <w:rPr>
          <w:rFonts w:ascii="Arial" w:hAnsi="Arial" w:cs="Arial"/>
        </w:rPr>
        <w:t>This Agreement is made between:</w:t>
      </w:r>
    </w:p>
    <w:p w14:paraId="341C65A4" w14:textId="77777777" w:rsidR="00002A85" w:rsidRPr="00084B27" w:rsidRDefault="00002A85" w:rsidP="000266D5">
      <w:pPr>
        <w:numPr>
          <w:ilvl w:val="0"/>
          <w:numId w:val="87"/>
        </w:numPr>
        <w:spacing w:after="240" w:line="240" w:lineRule="auto"/>
        <w:rPr>
          <w:rFonts w:ascii="Arial" w:hAnsi="Arial" w:cs="Arial"/>
        </w:rPr>
      </w:pPr>
      <w:r w:rsidRPr="00084B27">
        <w:rPr>
          <w:rFonts w:ascii="Arial" w:hAnsi="Arial" w:cs="Arial"/>
          <w:b/>
        </w:rPr>
        <w:t xml:space="preserve">[Insert name of non-Civil Service (external) organisation] </w:t>
      </w:r>
      <w:r w:rsidRPr="00084B27">
        <w:rPr>
          <w:rFonts w:ascii="Arial" w:hAnsi="Arial" w:cs="Arial"/>
        </w:rPr>
        <w:t>of [</w:t>
      </w:r>
      <w:r w:rsidRPr="00084B27">
        <w:rPr>
          <w:rFonts w:ascii="Arial" w:hAnsi="Arial" w:cs="Arial"/>
          <w:b/>
        </w:rPr>
        <w:t>insert address]</w:t>
      </w:r>
      <w:r w:rsidRPr="00084B27">
        <w:rPr>
          <w:rFonts w:ascii="Arial" w:hAnsi="Arial" w:cs="Arial"/>
        </w:rPr>
        <w:t xml:space="preserve"> (“the Host”)</w:t>
      </w:r>
    </w:p>
    <w:p w14:paraId="4074192C" w14:textId="77777777" w:rsidR="00002A85" w:rsidRPr="00084B27" w:rsidRDefault="00002A85" w:rsidP="000266D5">
      <w:pPr>
        <w:numPr>
          <w:ilvl w:val="0"/>
          <w:numId w:val="87"/>
        </w:numPr>
        <w:spacing w:after="240" w:line="240" w:lineRule="auto"/>
        <w:rPr>
          <w:rFonts w:ascii="Arial" w:hAnsi="Arial" w:cs="Arial"/>
        </w:rPr>
      </w:pPr>
      <w:r w:rsidRPr="00084B27">
        <w:rPr>
          <w:rFonts w:ascii="Arial" w:hAnsi="Arial" w:cs="Arial"/>
        </w:rPr>
        <w:t>the Department of [</w:t>
      </w:r>
      <w:r w:rsidRPr="00084B27">
        <w:rPr>
          <w:rFonts w:ascii="Arial" w:hAnsi="Arial" w:cs="Arial"/>
          <w:b/>
        </w:rPr>
        <w:t>insert Civil Service Department name]</w:t>
      </w:r>
      <w:r w:rsidRPr="00084B27">
        <w:rPr>
          <w:rFonts w:ascii="Arial" w:hAnsi="Arial" w:cs="Arial"/>
        </w:rPr>
        <w:t xml:space="preserve"> (“the Department”)</w:t>
      </w:r>
    </w:p>
    <w:p w14:paraId="40F68999" w14:textId="77777777" w:rsidR="00002A85" w:rsidRPr="00084B27" w:rsidRDefault="00002A85" w:rsidP="000266D5">
      <w:pPr>
        <w:numPr>
          <w:ilvl w:val="0"/>
          <w:numId w:val="87"/>
        </w:numPr>
        <w:spacing w:after="240" w:line="240" w:lineRule="auto"/>
        <w:rPr>
          <w:rFonts w:ascii="Arial" w:hAnsi="Arial" w:cs="Arial"/>
        </w:rPr>
      </w:pPr>
      <w:r w:rsidRPr="00084B27">
        <w:rPr>
          <w:rFonts w:ascii="Arial" w:hAnsi="Arial" w:cs="Arial"/>
          <w:b/>
        </w:rPr>
        <w:t xml:space="preserve">[insert name of Civil Service employee] </w:t>
      </w:r>
      <w:r w:rsidRPr="00084B27">
        <w:rPr>
          <w:rFonts w:ascii="Arial" w:hAnsi="Arial" w:cs="Arial"/>
        </w:rPr>
        <w:t xml:space="preserve">(“the Secondee”).  </w:t>
      </w:r>
    </w:p>
    <w:p w14:paraId="141205D1" w14:textId="77777777" w:rsidR="00027E5A" w:rsidRPr="003E48E3" w:rsidRDefault="00027E5A" w:rsidP="00027E5A">
      <w:pPr>
        <w:rPr>
          <w:rFonts w:ascii="Arial" w:hAnsi="Arial" w:cs="Arial"/>
          <w:b/>
          <w:smallCaps/>
        </w:rPr>
      </w:pPr>
    </w:p>
    <w:sectPr w:rsidR="00027E5A" w:rsidRPr="003E48E3">
      <w:headerReference w:type="default" r:id="rId69"/>
      <w:footerReference w:type="default" r:id="rId70"/>
      <w:headerReference w:type="first" r:id="rId71"/>
      <w:footerReference w:type="first" r:id="rId72"/>
      <w:pgSz w:w="11906" w:h="16838"/>
      <w:pgMar w:top="1440" w:right="1440" w:bottom="1440" w:left="1440"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16555" w16cex:dateUtc="2023-06-12T08: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215BA" w14:textId="77777777" w:rsidR="0066323B" w:rsidRDefault="0066323B">
      <w:pPr>
        <w:spacing w:after="0" w:line="240" w:lineRule="auto"/>
      </w:pPr>
      <w:r>
        <w:separator/>
      </w:r>
    </w:p>
  </w:endnote>
  <w:endnote w:type="continuationSeparator" w:id="0">
    <w:p w14:paraId="04E75AD5" w14:textId="77777777" w:rsidR="0066323B" w:rsidRDefault="00663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ｺﾞｼｯｸM">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C5517" w14:textId="77777777" w:rsidR="000B0ECB" w:rsidRDefault="000B0ECB">
    <w:pPr>
      <w:tabs>
        <w:tab w:val="center" w:pos="4513"/>
        <w:tab w:val="right" w:pos="9026"/>
      </w:tabs>
      <w:spacing w:after="0"/>
      <w:rPr>
        <w:rFonts w:ascii="Arial" w:eastAsia="Arial" w:hAnsi="Arial"/>
        <w:sz w:val="20"/>
        <w:szCs w:val="20"/>
      </w:rPr>
    </w:pPr>
    <w:r>
      <w:rPr>
        <w:rFonts w:ascii="Arial" w:eastAsia="Arial" w:hAnsi="Arial"/>
        <w:sz w:val="20"/>
        <w:szCs w:val="20"/>
      </w:rPr>
      <w:t xml:space="preserve">Framework Ref: RM6179                                           </w:t>
    </w:r>
  </w:p>
  <w:p w14:paraId="73291836"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Pr>
        <w:rFonts w:ascii="Arial" w:eastAsia="Arial" w:hAnsi="Arial"/>
        <w:color w:val="000000"/>
        <w:sz w:val="20"/>
        <w:szCs w:val="20"/>
      </w:rPr>
      <w:fldChar w:fldCharType="separate"/>
    </w:r>
    <w:r>
      <w:rPr>
        <w:rFonts w:ascii="Arial" w:eastAsia="Arial" w:hAnsi="Arial"/>
        <w:noProof/>
        <w:color w:val="000000"/>
        <w:sz w:val="20"/>
        <w:szCs w:val="20"/>
      </w:rPr>
      <w:t>5</w:t>
    </w:r>
    <w:r>
      <w:rPr>
        <w:rFonts w:ascii="Arial" w:eastAsia="Arial" w:hAnsi="Arial"/>
        <w:color w:val="000000"/>
        <w:sz w:val="20"/>
        <w:szCs w:val="20"/>
      </w:rPr>
      <w:fldChar w:fldCharType="end"/>
    </w:r>
  </w:p>
  <w:p w14:paraId="0A92CD0D" w14:textId="77777777" w:rsidR="000B0ECB" w:rsidRDefault="000B0ECB">
    <w:pPr>
      <w:spacing w:after="0"/>
    </w:pPr>
    <w:r>
      <w:rPr>
        <w:rFonts w:ascii="Arial" w:eastAsia="Arial" w:hAnsi="Arial"/>
        <w:sz w:val="20"/>
        <w:szCs w:val="20"/>
      </w:rPr>
      <w:t>Model Version: v3.1</w:t>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rPr>
        <w:rFonts w:ascii="Arial" w:eastAsia="Arial" w:hAnsi="Arial"/>
        <w:sz w:val="20"/>
        <w:szCs w:val="20"/>
      </w:rP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E5EB6" w14:textId="7ED2A75F" w:rsidR="000B0ECB" w:rsidRDefault="000B0ECB">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Framework Ref: RM6179</w:t>
    </w:r>
    <w:r>
      <w:rPr>
        <w:rFonts w:ascii="Arial" w:eastAsia="Arial" w:hAnsi="Arial" w:cs="Arial"/>
        <w:sz w:val="20"/>
        <w:szCs w:val="20"/>
      </w:rPr>
      <w:tab/>
      <w:t xml:space="preserve">                                           </w:t>
    </w:r>
  </w:p>
  <w:p w14:paraId="73E43698" w14:textId="07FFD094" w:rsidR="000B0ECB" w:rsidRDefault="000B0E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150F5431" w14:textId="77777777" w:rsidR="000B0ECB" w:rsidRDefault="000B0ECB">
    <w:pPr>
      <w:spacing w:after="0" w:line="240" w:lineRule="auto"/>
      <w:rPr>
        <w:rFonts w:ascii="Arial" w:eastAsia="Arial" w:hAnsi="Arial" w:cs="Arial"/>
        <w:sz w:val="20"/>
        <w:szCs w:val="20"/>
      </w:rPr>
    </w:pPr>
    <w:r>
      <w:rPr>
        <w:rFonts w:ascii="Arial" w:eastAsia="Arial" w:hAnsi="Arial" w:cs="Arial"/>
        <w:sz w:val="20"/>
        <w:szCs w:val="20"/>
      </w:rPr>
      <w:t>Model Version: v3.7</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13E4E8F4" w14:textId="77777777" w:rsidR="000B0ECB" w:rsidRDefault="000B0EC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3C4C0" w14:textId="77777777" w:rsidR="000B0ECB" w:rsidRDefault="000B0ECB">
    <w:pPr>
      <w:tabs>
        <w:tab w:val="center" w:pos="4513"/>
        <w:tab w:val="right" w:pos="9026"/>
      </w:tabs>
      <w:spacing w:after="0"/>
      <w:jc w:val="both"/>
      <w:rPr>
        <w:color w:val="A6A6A6"/>
      </w:rPr>
    </w:pPr>
  </w:p>
  <w:p w14:paraId="1FDFB911" w14:textId="77777777" w:rsidR="000B0ECB" w:rsidRDefault="000B0ECB">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64CB874F" w14:textId="77777777" w:rsidR="000B0ECB" w:rsidRDefault="000B0E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6F12C7A3" w14:textId="77777777" w:rsidR="000B0ECB" w:rsidRDefault="000B0ECB">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40554371" w14:textId="77777777" w:rsidR="000B0ECB" w:rsidRDefault="000B0EC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AB3EE" w14:textId="77777777" w:rsidR="000B0ECB" w:rsidRDefault="000B0ECB">
    <w:pPr>
      <w:tabs>
        <w:tab w:val="center" w:pos="4513"/>
        <w:tab w:val="right" w:pos="9026"/>
      </w:tabs>
      <w:spacing w:after="0"/>
      <w:rPr>
        <w:rFonts w:ascii="Arial" w:eastAsia="Arial" w:hAnsi="Arial"/>
        <w:color w:val="BFBFBF"/>
        <w:sz w:val="20"/>
        <w:szCs w:val="20"/>
      </w:rPr>
    </w:pPr>
  </w:p>
  <w:p w14:paraId="2E0569A9" w14:textId="77777777" w:rsidR="000B0ECB" w:rsidRDefault="000B0ECB">
    <w:pP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Framework Ref: RM</w:t>
    </w:r>
    <w:r>
      <w:rPr>
        <w:rFonts w:ascii="Arial" w:eastAsia="Arial" w:hAnsi="Arial"/>
        <w:color w:val="BFBFBF"/>
        <w:sz w:val="20"/>
        <w:szCs w:val="20"/>
      </w:rPr>
      <w:tab/>
      <w:t xml:space="preserve">                                           </w:t>
    </w:r>
  </w:p>
  <w:p w14:paraId="20B334B7"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Project Version: v1.0</w:t>
    </w:r>
    <w:r>
      <w:rPr>
        <w:rFonts w:ascii="Arial" w:eastAsia="Arial" w:hAnsi="Arial"/>
        <w:color w:val="BFBFBF"/>
        <w:sz w:val="20"/>
        <w:szCs w:val="20"/>
      </w:rPr>
      <w:tab/>
    </w:r>
    <w:r>
      <w:rPr>
        <w:rFonts w:ascii="Arial" w:eastAsia="Arial" w:hAnsi="Arial"/>
        <w:color w:val="BFBFBF"/>
        <w:sz w:val="20"/>
        <w:szCs w:val="20"/>
      </w:rPr>
      <w:tab/>
      <w:t xml:space="preserve"> </w:t>
    </w:r>
    <w:r>
      <w:rPr>
        <w:rFonts w:ascii="Arial" w:eastAsia="Arial" w:hAnsi="Arial"/>
        <w:color w:val="BFBFBF"/>
        <w:sz w:val="20"/>
        <w:szCs w:val="20"/>
      </w:rPr>
      <w:fldChar w:fldCharType="begin"/>
    </w:r>
    <w:r>
      <w:rPr>
        <w:rFonts w:ascii="Arial" w:eastAsia="Arial" w:hAnsi="Arial"/>
        <w:color w:val="BFBFBF"/>
        <w:sz w:val="20"/>
        <w:szCs w:val="20"/>
      </w:rPr>
      <w:instrText>PAGE</w:instrText>
    </w:r>
    <w:r>
      <w:rPr>
        <w:rFonts w:ascii="Arial" w:eastAsia="Arial" w:hAnsi="Arial"/>
        <w:color w:val="BFBFBF"/>
        <w:sz w:val="20"/>
        <w:szCs w:val="20"/>
      </w:rPr>
      <w:fldChar w:fldCharType="end"/>
    </w:r>
  </w:p>
  <w:p w14:paraId="15FA0C6D" w14:textId="77777777" w:rsidR="000B0ECB" w:rsidRDefault="000B0ECB">
    <w:pPr>
      <w:spacing w:after="0"/>
      <w:rPr>
        <w:color w:val="BFBFBF"/>
      </w:rPr>
    </w:pPr>
    <w:r>
      <w:rPr>
        <w:rFonts w:ascii="Arial" w:eastAsia="Arial" w:hAnsi="Arial"/>
        <w:color w:val="BFBFBF"/>
        <w:sz w:val="20"/>
        <w:szCs w:val="20"/>
      </w:rPr>
      <w:t xml:space="preserve">Model </w:t>
    </w:r>
    <w:proofErr w:type="gramStart"/>
    <w:r>
      <w:rPr>
        <w:rFonts w:ascii="Arial" w:eastAsia="Arial" w:hAnsi="Arial"/>
        <w:color w:val="BFBFBF"/>
        <w:sz w:val="20"/>
        <w:szCs w:val="20"/>
      </w:rPr>
      <w:t>Version :</w:t>
    </w:r>
    <w:proofErr w:type="gramEnd"/>
    <w:r>
      <w:rPr>
        <w:rFonts w:ascii="Arial" w:eastAsia="Arial" w:hAnsi="Arial"/>
        <w:color w:val="BFBFBF"/>
        <w:sz w:val="20"/>
        <w:szCs w:val="20"/>
      </w:rPr>
      <w:t xml:space="preserve"> v3.0</w:t>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color w:val="BFBFB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ECF0" w14:textId="77777777" w:rsidR="000B0ECB" w:rsidRDefault="000B0ECB">
    <w:pPr>
      <w:tabs>
        <w:tab w:val="center" w:pos="4513"/>
        <w:tab w:val="right" w:pos="9026"/>
      </w:tabs>
      <w:spacing w:after="0"/>
      <w:rPr>
        <w:color w:val="BFBFBF"/>
      </w:rPr>
    </w:pPr>
  </w:p>
  <w:p w14:paraId="00DFA8C1" w14:textId="77777777" w:rsidR="000B0ECB" w:rsidRDefault="000B0ECB">
    <w:pPr>
      <w:tabs>
        <w:tab w:val="center" w:pos="4513"/>
        <w:tab w:val="right" w:pos="9026"/>
      </w:tabs>
      <w:spacing w:after="0"/>
      <w:rPr>
        <w:rFonts w:ascii="Arial" w:eastAsia="Arial" w:hAnsi="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1F59A75E"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olor w:val="BFBFBF"/>
        <w:sz w:val="20"/>
        <w:szCs w:val="20"/>
      </w:rPr>
      <w:fldChar w:fldCharType="begin"/>
    </w:r>
    <w:r>
      <w:rPr>
        <w:rFonts w:ascii="Arial" w:eastAsia="Arial" w:hAnsi="Arial" w:cs="Arial"/>
        <w:color w:val="BFBFBF"/>
        <w:sz w:val="20"/>
        <w:szCs w:val="20"/>
      </w:rPr>
      <w:instrText>PAGE</w:instrText>
    </w:r>
    <w:r>
      <w:rPr>
        <w:rFonts w:ascii="Arial" w:eastAsia="Arial" w:hAnsi="Arial"/>
        <w:color w:val="BFBFBF"/>
        <w:sz w:val="20"/>
        <w:szCs w:val="20"/>
      </w:rPr>
      <w:fldChar w:fldCharType="separate"/>
    </w:r>
    <w:r>
      <w:rPr>
        <w:rFonts w:ascii="Arial" w:eastAsia="Arial" w:hAnsi="Arial"/>
        <w:noProof/>
        <w:color w:val="BFBFBF"/>
        <w:sz w:val="20"/>
        <w:szCs w:val="20"/>
      </w:rPr>
      <w:t>2</w:t>
    </w:r>
    <w:r>
      <w:rPr>
        <w:rFonts w:ascii="Arial" w:eastAsia="Arial" w:hAnsi="Arial"/>
        <w:color w:val="BFBFBF"/>
        <w:sz w:val="20"/>
        <w:szCs w:val="20"/>
      </w:rPr>
      <w:fldChar w:fldCharType="end"/>
    </w:r>
  </w:p>
  <w:p w14:paraId="4D767DEA" w14:textId="77777777" w:rsidR="000B0ECB" w:rsidRDefault="000B0ECB">
    <w:pPr>
      <w:spacing w:after="0"/>
      <w:rPr>
        <w:rFonts w:ascii="Arial" w:eastAsia="Arial" w:hAnsi="Arial"/>
        <w:color w:val="BFBFBF"/>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ED091" w14:textId="77777777" w:rsidR="000B0ECB" w:rsidRDefault="000B0ECB">
    <w:pPr>
      <w:tabs>
        <w:tab w:val="center" w:pos="4513"/>
        <w:tab w:val="right" w:pos="9026"/>
      </w:tabs>
      <w:spacing w:after="0"/>
      <w:rPr>
        <w:rFonts w:ascii="Arial" w:eastAsia="Arial" w:hAnsi="Arial"/>
        <w:sz w:val="20"/>
        <w:szCs w:val="20"/>
      </w:rPr>
    </w:pPr>
    <w:r>
      <w:rPr>
        <w:rFonts w:ascii="Arial" w:eastAsia="Arial" w:hAnsi="Arial" w:cs="Arial"/>
        <w:sz w:val="20"/>
        <w:szCs w:val="20"/>
      </w:rPr>
      <w:t xml:space="preserve">Framework Ref: RM6179                                           </w:t>
    </w:r>
  </w:p>
  <w:p w14:paraId="1654317B"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olor w:val="000000"/>
        <w:sz w:val="20"/>
        <w:szCs w:val="20"/>
      </w:rPr>
      <w:fldChar w:fldCharType="begin"/>
    </w:r>
    <w:r>
      <w:rPr>
        <w:rFonts w:ascii="Arial" w:eastAsia="Arial" w:hAnsi="Arial" w:cs="Arial"/>
        <w:color w:val="000000"/>
        <w:sz w:val="20"/>
        <w:szCs w:val="20"/>
      </w:rPr>
      <w:instrText>PAGE</w:instrText>
    </w:r>
    <w:r>
      <w:rPr>
        <w:rFonts w:ascii="Arial" w:eastAsia="Arial" w:hAnsi="Arial"/>
        <w:color w:val="000000"/>
        <w:sz w:val="20"/>
        <w:szCs w:val="20"/>
      </w:rPr>
      <w:fldChar w:fldCharType="separate"/>
    </w:r>
    <w:r>
      <w:rPr>
        <w:rFonts w:ascii="Arial" w:eastAsia="Arial" w:hAnsi="Arial"/>
        <w:noProof/>
        <w:color w:val="000000"/>
        <w:sz w:val="20"/>
        <w:szCs w:val="20"/>
      </w:rPr>
      <w:t>1</w:t>
    </w:r>
    <w:r>
      <w:rPr>
        <w:rFonts w:ascii="Arial" w:eastAsia="Arial" w:hAnsi="Arial"/>
        <w:color w:val="000000"/>
        <w:sz w:val="20"/>
        <w:szCs w:val="20"/>
      </w:rPr>
      <w:fldChar w:fldCharType="end"/>
    </w:r>
  </w:p>
  <w:p w14:paraId="36FAF741" w14:textId="77777777" w:rsidR="000B0ECB" w:rsidRDefault="000B0ECB">
    <w:pPr>
      <w:spacing w:after="0"/>
      <w:rPr>
        <w:rFonts w:ascii="Arial" w:eastAsia="Arial" w:hAnsi="Arial"/>
        <w:color w:val="BFBFBF"/>
        <w:sz w:val="20"/>
        <w:szCs w:val="20"/>
      </w:rPr>
    </w:pPr>
    <w:r>
      <w:rPr>
        <w:rFonts w:ascii="Arial" w:eastAsia="Arial" w:hAnsi="Arial" w:cs="Arial"/>
        <w:sz w:val="20"/>
        <w:szCs w:val="20"/>
      </w:rPr>
      <w:t>Model Version: v3.1</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228F" w14:textId="77777777" w:rsidR="000B0ECB" w:rsidRDefault="000B0ECB">
    <w:pPr>
      <w:tabs>
        <w:tab w:val="center" w:pos="4513"/>
        <w:tab w:val="right" w:pos="9026"/>
      </w:tabs>
      <w:spacing w:after="0"/>
      <w:rPr>
        <w:rFonts w:ascii="Arial" w:eastAsia="Arial" w:hAnsi="Arial"/>
        <w:sz w:val="20"/>
        <w:szCs w:val="20"/>
      </w:rPr>
    </w:pPr>
  </w:p>
  <w:p w14:paraId="719F969F" w14:textId="77777777" w:rsidR="000B0ECB" w:rsidRDefault="000B0ECB">
    <w:pPr>
      <w:tabs>
        <w:tab w:val="center" w:pos="4513"/>
        <w:tab w:val="right" w:pos="9026"/>
      </w:tabs>
      <w:spacing w:after="0"/>
      <w:rPr>
        <w:rFonts w:ascii="Arial" w:eastAsia="Arial" w:hAnsi="Arial"/>
        <w:sz w:val="20"/>
        <w:szCs w:val="20"/>
      </w:rPr>
    </w:pPr>
    <w:r>
      <w:rPr>
        <w:rFonts w:ascii="Arial" w:eastAsia="Arial" w:hAnsi="Arial" w:cs="Arial"/>
        <w:sz w:val="20"/>
        <w:szCs w:val="20"/>
      </w:rPr>
      <w:t>Framework Ref: RM6179</w:t>
    </w:r>
  </w:p>
  <w:p w14:paraId="12624754"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olor w:val="000000"/>
        <w:sz w:val="20"/>
        <w:szCs w:val="20"/>
      </w:rPr>
      <w:fldChar w:fldCharType="begin"/>
    </w:r>
    <w:r>
      <w:rPr>
        <w:rFonts w:ascii="Arial" w:eastAsia="Arial" w:hAnsi="Arial" w:cs="Arial"/>
        <w:color w:val="000000"/>
        <w:sz w:val="20"/>
        <w:szCs w:val="20"/>
      </w:rPr>
      <w:instrText>PAGE</w:instrText>
    </w:r>
    <w:r>
      <w:rPr>
        <w:rFonts w:ascii="Arial" w:eastAsia="Arial" w:hAnsi="Arial"/>
        <w:color w:val="000000"/>
        <w:sz w:val="20"/>
        <w:szCs w:val="20"/>
      </w:rPr>
      <w:fldChar w:fldCharType="separate"/>
    </w:r>
    <w:r>
      <w:rPr>
        <w:rFonts w:ascii="Arial" w:eastAsia="Arial" w:hAnsi="Arial"/>
        <w:noProof/>
        <w:color w:val="000000"/>
        <w:sz w:val="20"/>
        <w:szCs w:val="20"/>
      </w:rPr>
      <w:t>1</w:t>
    </w:r>
    <w:r>
      <w:rPr>
        <w:rFonts w:ascii="Arial" w:eastAsia="Arial" w:hAnsi="Arial"/>
        <w:color w:val="000000"/>
        <w:sz w:val="20"/>
        <w:szCs w:val="20"/>
      </w:rPr>
      <w:fldChar w:fldCharType="end"/>
    </w:r>
  </w:p>
  <w:p w14:paraId="5F5714D7" w14:textId="77777777" w:rsidR="000B0ECB" w:rsidRDefault="000B0ECB">
    <w:pPr>
      <w:tabs>
        <w:tab w:val="center" w:pos="4513"/>
        <w:tab w:val="right" w:pos="9026"/>
      </w:tabs>
      <w:spacing w:after="0"/>
    </w:pPr>
    <w:r>
      <w:rPr>
        <w:rFonts w:ascii="Arial" w:eastAsia="Arial" w:hAnsi="Arial" w:cs="Arial"/>
        <w:sz w:val="20"/>
        <w:szCs w:val="20"/>
      </w:rPr>
      <w:t>Model Version: v3.0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F4BF" w14:textId="77777777" w:rsidR="000B0ECB" w:rsidRDefault="000B0ECB">
    <w:pPr>
      <w:tabs>
        <w:tab w:val="center" w:pos="4513"/>
        <w:tab w:val="right" w:pos="9026"/>
      </w:tabs>
      <w:spacing w:after="0"/>
      <w:rPr>
        <w:rFonts w:ascii="Arial" w:eastAsia="Arial" w:hAnsi="Arial"/>
        <w:color w:val="A6A6A6"/>
        <w:sz w:val="20"/>
        <w:szCs w:val="20"/>
      </w:rPr>
    </w:pPr>
  </w:p>
  <w:p w14:paraId="226FEE66" w14:textId="77777777" w:rsidR="000B0ECB" w:rsidRDefault="000B0ECB">
    <w:pPr>
      <w:tabs>
        <w:tab w:val="center" w:pos="4513"/>
        <w:tab w:val="right" w:pos="9026"/>
      </w:tabs>
      <w:spacing w:after="0"/>
      <w:rPr>
        <w:rFonts w:ascii="Arial" w:eastAsia="Arial" w:hAnsi="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3B197C92"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olor w:val="A6A6A6"/>
        <w:sz w:val="20"/>
        <w:szCs w:val="20"/>
      </w:rPr>
      <w:fldChar w:fldCharType="begin"/>
    </w:r>
    <w:r>
      <w:rPr>
        <w:rFonts w:ascii="Arial" w:eastAsia="Arial" w:hAnsi="Arial" w:cs="Arial"/>
        <w:color w:val="A6A6A6"/>
        <w:sz w:val="20"/>
        <w:szCs w:val="20"/>
      </w:rPr>
      <w:instrText>PAGE</w:instrText>
    </w:r>
    <w:r>
      <w:rPr>
        <w:rFonts w:ascii="Arial" w:eastAsia="Arial" w:hAnsi="Arial"/>
        <w:color w:val="A6A6A6"/>
        <w:sz w:val="20"/>
        <w:szCs w:val="20"/>
      </w:rPr>
      <w:fldChar w:fldCharType="end"/>
    </w:r>
  </w:p>
  <w:p w14:paraId="5BCCCBBF" w14:textId="77777777" w:rsidR="000B0ECB" w:rsidRDefault="000B0ECB">
    <w:pPr>
      <w:pBdr>
        <w:top w:val="nil"/>
        <w:left w:val="nil"/>
        <w:bottom w:val="nil"/>
        <w:right w:val="nil"/>
        <w:between w:val="nil"/>
      </w:pBdr>
      <w:tabs>
        <w:tab w:val="center" w:pos="4513"/>
        <w:tab w:val="right" w:pos="9026"/>
      </w:tabs>
      <w:spacing w:after="0"/>
      <w:rPr>
        <w:color w:val="A6A6A6"/>
      </w:rPr>
    </w:pPr>
    <w:r>
      <w:rPr>
        <w:rFonts w:ascii="Arial" w:eastAsia="Arial" w:hAnsi="Arial" w:cs="Arial"/>
        <w:color w:val="A6A6A6"/>
        <w:sz w:val="20"/>
        <w:szCs w:val="20"/>
      </w:rPr>
      <w:t xml:space="preserve">Model </w:t>
    </w:r>
    <w:proofErr w:type="gramStart"/>
    <w:r>
      <w:rPr>
        <w:rFonts w:ascii="Arial" w:eastAsia="Arial" w:hAnsi="Arial" w:cs="Arial"/>
        <w:color w:val="A6A6A6"/>
        <w:sz w:val="20"/>
        <w:szCs w:val="20"/>
      </w:rPr>
      <w:t>Version :</w:t>
    </w:r>
    <w:proofErr w:type="gramEnd"/>
    <w:r>
      <w:rPr>
        <w:rFonts w:ascii="Arial" w:eastAsia="Arial" w:hAnsi="Arial" w:cs="Arial"/>
        <w:color w:val="A6A6A6"/>
        <w:sz w:val="20"/>
        <w:szCs w:val="20"/>
      </w:rPr>
      <w:t xml:space="preserve"> v3.0</w:t>
    </w:r>
    <w:r>
      <w:rPr>
        <w:rFonts w:ascii="Arial" w:eastAsia="Arial" w:hAnsi="Arial" w:cs="Arial"/>
        <w:color w:val="A6A6A6"/>
        <w:sz w:val="20"/>
        <w:szCs w:val="20"/>
      </w:rPr>
      <w:tab/>
    </w:r>
    <w:r>
      <w:rPr>
        <w:rFonts w:ascii="Arial" w:eastAsia="Arial" w:hAnsi="Arial" w:cs="Arial"/>
        <w:color w:val="A6A6A6"/>
        <w:sz w:val="20"/>
        <w:szCs w:val="20"/>
      </w:rPr>
      <w:tab/>
    </w:r>
    <w:r>
      <w:rPr>
        <w:color w:val="A6A6A6"/>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7E7D4" w14:textId="77777777" w:rsidR="000B0ECB" w:rsidRDefault="000B0ECB">
    <w:pPr>
      <w:spacing w:after="0" w:line="259" w:lineRule="auto"/>
      <w:ind w:left="3068"/>
    </w:pPr>
    <w:r>
      <w:rPr>
        <w:noProof/>
      </w:rPr>
      <mc:AlternateContent>
        <mc:Choice Requires="wpg">
          <w:drawing>
            <wp:anchor distT="0" distB="0" distL="114300" distR="114300" simplePos="0" relativeHeight="251661312" behindDoc="0" locked="0" layoutInCell="1" allowOverlap="1" wp14:anchorId="309BE7B7" wp14:editId="681511EC">
              <wp:simplePos x="0" y="0"/>
              <wp:positionH relativeFrom="page">
                <wp:posOffset>719328</wp:posOffset>
              </wp:positionH>
              <wp:positionV relativeFrom="page">
                <wp:posOffset>9902647</wp:posOffset>
              </wp:positionV>
              <wp:extent cx="6121654" cy="6096"/>
              <wp:effectExtent l="0" t="0" r="0" b="0"/>
              <wp:wrapSquare wrapText="bothSides"/>
              <wp:docPr id="39171" name="Group 39171"/>
              <wp:cNvGraphicFramePr/>
              <a:graphic xmlns:a="http://schemas.openxmlformats.org/drawingml/2006/main">
                <a:graphicData uri="http://schemas.microsoft.com/office/word/2010/wordprocessingGroup">
                  <wpg:wgp>
                    <wpg:cNvGrpSpPr/>
                    <wpg:grpSpPr>
                      <a:xfrm>
                        <a:off x="0" y="0"/>
                        <a:ext cx="6121654" cy="6096"/>
                        <a:chOff x="0" y="0"/>
                        <a:chExt cx="6121654" cy="6096"/>
                      </a:xfrm>
                    </wpg:grpSpPr>
                    <wps:wsp>
                      <wps:cNvPr id="39919" name="Shape 39919"/>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solidFill>
                          <a:srgbClr val="0073CF"/>
                        </a:solidFill>
                        <a:ln w="0" cap="flat">
                          <a:noFill/>
                          <a:miter lim="127000"/>
                        </a:ln>
                        <a:effectLst/>
                      </wps:spPr>
                      <wps:bodyPr/>
                    </wps:wsp>
                    <wps:wsp>
                      <wps:cNvPr id="39920" name="Shape 39920"/>
                      <wps:cNvSpPr/>
                      <wps:spPr>
                        <a:xfrm>
                          <a:off x="53124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73CF"/>
                        </a:solidFill>
                        <a:ln w="0" cap="flat">
                          <a:noFill/>
                          <a:miter lim="127000"/>
                        </a:ln>
                        <a:effectLst/>
                      </wps:spPr>
                      <wps:bodyPr/>
                    </wps:wsp>
                    <wps:wsp>
                      <wps:cNvPr id="39921" name="Shape 39921"/>
                      <wps:cNvSpPr/>
                      <wps:spPr>
                        <a:xfrm>
                          <a:off x="5318507" y="0"/>
                          <a:ext cx="803148" cy="9144"/>
                        </a:xfrm>
                        <a:custGeom>
                          <a:avLst/>
                          <a:gdLst/>
                          <a:ahLst/>
                          <a:cxnLst/>
                          <a:rect l="0" t="0" r="0" b="0"/>
                          <a:pathLst>
                            <a:path w="803148" h="9144">
                              <a:moveTo>
                                <a:pt x="0" y="0"/>
                              </a:moveTo>
                              <a:lnTo>
                                <a:pt x="803148" y="0"/>
                              </a:lnTo>
                              <a:lnTo>
                                <a:pt x="803148" y="9144"/>
                              </a:lnTo>
                              <a:lnTo>
                                <a:pt x="0" y="9144"/>
                              </a:lnTo>
                              <a:lnTo>
                                <a:pt x="0" y="0"/>
                              </a:lnTo>
                            </a:path>
                          </a:pathLst>
                        </a:custGeom>
                        <a:solidFill>
                          <a:srgbClr val="0073CF"/>
                        </a:solidFill>
                        <a:ln w="0" cap="flat">
                          <a:noFill/>
                          <a:miter lim="127000"/>
                        </a:ln>
                        <a:effectLst/>
                      </wps:spPr>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732FA101" id="Group 39171" o:spid="_x0000_s1026" style="position:absolute;margin-left:56.65pt;margin-top:779.75pt;width:482pt;height:.5pt;z-index:251661312;mso-position-horizontal-relative:page;mso-position-vertical-relative:pag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">
              <v:shape id="Shape 39919"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" path="m,l5312410,r,9144l,9144,,e" fillcolor="#0073cf" stroked="f" strokeweight="0">
                <v:stroke miterlimit="83231f" joinstyle="miter"/>
                <v:path arrowok="t" textboxrect="0,0,5312410,9144"/>
              </v:shape>
              <v:shape id="Shape 39920" o:spid="_x0000_s1028" style="position:absolute;left:531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" path="m,l9144,r,9144l,9144,,e" fillcolor="#0073cf" stroked="f" strokeweight="0">
                <v:stroke miterlimit="83231f" joinstyle="miter"/>
                <v:path arrowok="t" textboxrect="0,0,9144,9144"/>
              </v:shape>
              <v:shape id="Shape 39921" o:spid="_x0000_s1029" style="position:absolute;left:53185;width:8031;height:91;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" path="m,l803148,r,9144l,9144,,e" fillcolor="#0073cf" stroked="f" strokeweight="0">
                <v:stroke miterlimit="83231f" joinstyle="miter"/>
                <v:path arrowok="t" textboxrect="0,0,803148,9144"/>
              </v:shape>
              <w10:wrap type="square" anchorx="page" anchory="page"/>
            </v:group>
          </w:pict>
        </mc:Fallback>
      </mc:AlternateContent>
    </w:r>
    <w:r>
      <w:rPr>
        <w:color w:val="7D7D7D"/>
        <w:sz w:val="16"/>
      </w:rPr>
      <w:t xml:space="preserve"> </w:t>
    </w:r>
  </w:p>
  <w:p w14:paraId="05F57447" w14:textId="77777777" w:rsidR="000B0ECB" w:rsidRDefault="000B0ECB">
    <w:pPr>
      <w:tabs>
        <w:tab w:val="center" w:pos="3612"/>
        <w:tab w:val="center" w:pos="9658"/>
      </w:tabs>
      <w:spacing w:after="0" w:line="259" w:lineRule="auto"/>
    </w:pPr>
    <w:r>
      <w:rPr>
        <w:sz w:val="20"/>
      </w:rPr>
      <w:t xml:space="preserve"> </w:t>
    </w:r>
    <w:r>
      <w:rPr>
        <w:sz w:val="20"/>
      </w:rPr>
      <w:tab/>
    </w:r>
    <w:r>
      <w:rPr>
        <w:rFonts w:ascii="Segoe UI Symbol" w:eastAsia="Segoe UI Symbol" w:hAnsi="Segoe UI Symbol" w:cs="Segoe UI Symbol"/>
        <w:color w:val="0073CF"/>
        <w:sz w:val="16"/>
      </w:rPr>
      <w:t></w:t>
    </w:r>
    <w:r>
      <w:rPr>
        <w:color w:val="7D7D7D"/>
        <w:sz w:val="16"/>
      </w:rPr>
      <w:t xml:space="preserve"> March 2023 </w:t>
    </w:r>
    <w:r>
      <w:rPr>
        <w:color w:val="7D7D7D"/>
        <w:sz w:val="16"/>
      </w:rPr>
      <w:tab/>
    </w:r>
    <w:r>
      <w:rPr>
        <w:color w:val="0073CF"/>
        <w:sz w:val="16"/>
      </w:rPr>
      <w:t xml:space="preserve">DLA Piper </w:t>
    </w:r>
    <w:r>
      <w:rPr>
        <w:rFonts w:ascii="Segoe UI Symbol" w:eastAsia="Segoe UI Symbol" w:hAnsi="Segoe UI Symbol" w:cs="Segoe UI Symbol"/>
        <w:color w:val="0073CF"/>
        <w:sz w:val="16"/>
      </w:rPr>
      <w:t></w:t>
    </w:r>
    <w:r>
      <w:rPr>
        <w:color w:val="0073CF"/>
        <w:sz w:val="16"/>
      </w:rPr>
      <w:t xml:space="preserve"> </w:t>
    </w:r>
    <w:r>
      <w:fldChar w:fldCharType="begin"/>
    </w:r>
    <w:r>
      <w:instrText xml:space="preserve"> PAGE   \* MERGEFORMAT </w:instrText>
    </w:r>
    <w:r>
      <w:fldChar w:fldCharType="separate"/>
    </w:r>
    <w:r>
      <w:rPr>
        <w:color w:val="0073CF"/>
        <w:sz w:val="16"/>
      </w:rPr>
      <w:t>12</w:t>
    </w:r>
    <w:r>
      <w:rPr>
        <w:color w:val="0073CF"/>
        <w:sz w:val="16"/>
      </w:rPr>
      <w:fldChar w:fldCharType="end"/>
    </w:r>
    <w:r>
      <w:rPr>
        <w:color w:val="7D7D7D"/>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25850" w14:textId="77777777" w:rsidR="000B0ECB" w:rsidRDefault="000B0ECB">
    <w:pPr>
      <w:spacing w:after="0" w:line="259" w:lineRule="auto"/>
      <w:ind w:left="566"/>
    </w:pPr>
    <w:r>
      <w:rPr>
        <w:noProof/>
      </w:rPr>
      <mc:AlternateContent>
        <mc:Choice Requires="wpg">
          <w:drawing>
            <wp:anchor distT="0" distB="0" distL="114300" distR="114300" simplePos="0" relativeHeight="251662336" behindDoc="0" locked="0" layoutInCell="1" allowOverlap="1" wp14:anchorId="0B5D7EA7" wp14:editId="1CD08012">
              <wp:simplePos x="0" y="0"/>
              <wp:positionH relativeFrom="page">
                <wp:posOffset>719328</wp:posOffset>
              </wp:positionH>
              <wp:positionV relativeFrom="page">
                <wp:posOffset>9902647</wp:posOffset>
              </wp:positionV>
              <wp:extent cx="6121654" cy="6096"/>
              <wp:effectExtent l="0" t="0" r="0" b="0"/>
              <wp:wrapSquare wrapText="bothSides"/>
              <wp:docPr id="39147" name="Group 39147"/>
              <wp:cNvGraphicFramePr/>
              <a:graphic xmlns:a="http://schemas.openxmlformats.org/drawingml/2006/main">
                <a:graphicData uri="http://schemas.microsoft.com/office/word/2010/wordprocessingGroup">
                  <wpg:wgp>
                    <wpg:cNvGrpSpPr/>
                    <wpg:grpSpPr>
                      <a:xfrm>
                        <a:off x="0" y="0"/>
                        <a:ext cx="6121654" cy="6096"/>
                        <a:chOff x="0" y="0"/>
                        <a:chExt cx="6121654" cy="6096"/>
                      </a:xfrm>
                    </wpg:grpSpPr>
                    <wps:wsp>
                      <wps:cNvPr id="39913" name="Shape 39913"/>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solidFill>
                          <a:srgbClr val="0073CF"/>
                        </a:solidFill>
                        <a:ln w="0" cap="flat">
                          <a:noFill/>
                          <a:miter lim="127000"/>
                        </a:ln>
                        <a:effectLst/>
                      </wps:spPr>
                      <wps:bodyPr/>
                    </wps:wsp>
                    <wps:wsp>
                      <wps:cNvPr id="39914" name="Shape 39914"/>
                      <wps:cNvSpPr/>
                      <wps:spPr>
                        <a:xfrm>
                          <a:off x="53124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73CF"/>
                        </a:solidFill>
                        <a:ln w="0" cap="flat">
                          <a:noFill/>
                          <a:miter lim="127000"/>
                        </a:ln>
                        <a:effectLst/>
                      </wps:spPr>
                      <wps:bodyPr/>
                    </wps:wsp>
                    <wps:wsp>
                      <wps:cNvPr id="39915" name="Shape 39915"/>
                      <wps:cNvSpPr/>
                      <wps:spPr>
                        <a:xfrm>
                          <a:off x="5318507" y="0"/>
                          <a:ext cx="803148" cy="9144"/>
                        </a:xfrm>
                        <a:custGeom>
                          <a:avLst/>
                          <a:gdLst/>
                          <a:ahLst/>
                          <a:cxnLst/>
                          <a:rect l="0" t="0" r="0" b="0"/>
                          <a:pathLst>
                            <a:path w="803148" h="9144">
                              <a:moveTo>
                                <a:pt x="0" y="0"/>
                              </a:moveTo>
                              <a:lnTo>
                                <a:pt x="803148" y="0"/>
                              </a:lnTo>
                              <a:lnTo>
                                <a:pt x="803148" y="9144"/>
                              </a:lnTo>
                              <a:lnTo>
                                <a:pt x="0" y="9144"/>
                              </a:lnTo>
                              <a:lnTo>
                                <a:pt x="0" y="0"/>
                              </a:lnTo>
                            </a:path>
                          </a:pathLst>
                        </a:custGeom>
                        <a:solidFill>
                          <a:srgbClr val="0073CF"/>
                        </a:solidFill>
                        <a:ln w="0" cap="flat">
                          <a:noFill/>
                          <a:miter lim="127000"/>
                        </a:ln>
                        <a:effectLst/>
                      </wps:spPr>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51D9E802" id="Group 39147" o:spid="_x0000_s1026" style="position:absolute;margin-left:56.65pt;margin-top:779.75pt;width:482pt;height:.5pt;z-index:251662336;mso-position-horizontal-relative:page;mso-position-vertical-relative:pag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">
              <v:shape id="Shape 39913"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" path="m,l5312410,r,9144l,9144,,e" fillcolor="#0073cf" stroked="f" strokeweight="0">
                <v:stroke miterlimit="83231f" joinstyle="miter"/>
                <v:path arrowok="t" textboxrect="0,0,5312410,9144"/>
              </v:shape>
              <v:shape id="Shape 39914" o:spid="_x0000_s1028" style="position:absolute;left:531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" path="m,l9144,r,9144l,9144,,e" fillcolor="#0073cf" stroked="f" strokeweight="0">
                <v:stroke miterlimit="83231f" joinstyle="miter"/>
                <v:path arrowok="t" textboxrect="0,0,9144,9144"/>
              </v:shape>
              <v:shape id="Shape 39915" o:spid="_x0000_s1029" style="position:absolute;left:53185;width:8031;height:91;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" path="m,l803148,r,9144l,9144,,e" fillcolor="#0073cf" stroked="f" strokeweight="0">
                <v:stroke miterlimit="83231f" joinstyle="miter"/>
                <v:path arrowok="t" textboxrect="0,0,803148,9144"/>
              </v:shape>
              <w10:wrap type="square" anchorx="page" anchory="page"/>
            </v:group>
          </w:pict>
        </mc:Fallback>
      </mc:AlternateContent>
    </w:r>
    <w:r>
      <w:rPr>
        <w:color w:val="7D7D7D"/>
        <w:sz w:val="16"/>
      </w:rPr>
      <w:t xml:space="preserve">Department for Work and Pensions </w:t>
    </w:r>
  </w:p>
  <w:p w14:paraId="7552CA7A" w14:textId="77777777" w:rsidR="000B0ECB" w:rsidRDefault="000B0ECB">
    <w:pPr>
      <w:tabs>
        <w:tab w:val="center" w:pos="3612"/>
        <w:tab w:val="center" w:pos="9658"/>
      </w:tabs>
      <w:spacing w:after="0" w:line="259" w:lineRule="auto"/>
    </w:pPr>
    <w:r>
      <w:rPr>
        <w:sz w:val="20"/>
      </w:rPr>
      <w:t xml:space="preserve"> </w:t>
    </w:r>
    <w:r>
      <w:rPr>
        <w:sz w:val="20"/>
      </w:rPr>
      <w:tab/>
    </w:r>
    <w:r>
      <w:rPr>
        <w:rFonts w:ascii="Segoe UI Symbol" w:eastAsia="Segoe UI Symbol" w:hAnsi="Segoe UI Symbol" w:cs="Segoe UI Symbol"/>
        <w:color w:val="0073CF"/>
        <w:sz w:val="16"/>
      </w:rPr>
      <w:t></w:t>
    </w:r>
    <w:r>
      <w:rPr>
        <w:color w:val="7D7D7D"/>
        <w:sz w:val="16"/>
      </w:rPr>
      <w:t xml:space="preserve"> March 2023 </w:t>
    </w:r>
    <w:r>
      <w:rPr>
        <w:color w:val="7D7D7D"/>
        <w:sz w:val="16"/>
      </w:rPr>
      <w:tab/>
    </w:r>
    <w:r>
      <w:rPr>
        <w:color w:val="0073CF"/>
        <w:sz w:val="16"/>
      </w:rPr>
      <w:t xml:space="preserve">DLA Piper </w:t>
    </w:r>
    <w:r>
      <w:rPr>
        <w:rFonts w:ascii="Segoe UI Symbol" w:eastAsia="Segoe UI Symbol" w:hAnsi="Segoe UI Symbol" w:cs="Segoe UI Symbol"/>
        <w:color w:val="0073CF"/>
        <w:sz w:val="16"/>
      </w:rPr>
      <w:t></w:t>
    </w:r>
    <w:r>
      <w:rPr>
        <w:color w:val="0073CF"/>
        <w:sz w:val="16"/>
      </w:rPr>
      <w:t xml:space="preserve"> </w:t>
    </w:r>
    <w:r>
      <w:fldChar w:fldCharType="begin"/>
    </w:r>
    <w:r>
      <w:instrText xml:space="preserve"> PAGE   \* MERGEFORMAT </w:instrText>
    </w:r>
    <w:r>
      <w:fldChar w:fldCharType="separate"/>
    </w:r>
    <w:r>
      <w:rPr>
        <w:color w:val="0073CF"/>
        <w:sz w:val="16"/>
      </w:rPr>
      <w:t>10</w:t>
    </w:r>
    <w:r>
      <w:rPr>
        <w:color w:val="0073CF"/>
        <w:sz w:val="16"/>
      </w:rPr>
      <w:fldChar w:fldCharType="end"/>
    </w:r>
    <w:r>
      <w:rPr>
        <w:color w:val="7D7D7D"/>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823C6" w14:textId="77777777" w:rsidR="000B0ECB" w:rsidRDefault="000B0ECB">
    <w:pPr>
      <w:spacing w:after="0" w:line="259" w:lineRule="auto"/>
      <w:ind w:left="566"/>
    </w:pPr>
    <w:r>
      <w:rPr>
        <w:noProof/>
      </w:rPr>
      <mc:AlternateContent>
        <mc:Choice Requires="wpg">
          <w:drawing>
            <wp:anchor distT="0" distB="0" distL="114300" distR="114300" simplePos="0" relativeHeight="251663360" behindDoc="0" locked="0" layoutInCell="1" allowOverlap="1" wp14:anchorId="05CDFD3F" wp14:editId="4A791109">
              <wp:simplePos x="0" y="0"/>
              <wp:positionH relativeFrom="page">
                <wp:posOffset>719328</wp:posOffset>
              </wp:positionH>
              <wp:positionV relativeFrom="page">
                <wp:posOffset>9902647</wp:posOffset>
              </wp:positionV>
              <wp:extent cx="6121654" cy="6096"/>
              <wp:effectExtent l="0" t="0" r="0" b="0"/>
              <wp:wrapSquare wrapText="bothSides"/>
              <wp:docPr id="39122" name="Group 39122"/>
              <wp:cNvGraphicFramePr/>
              <a:graphic xmlns:a="http://schemas.openxmlformats.org/drawingml/2006/main">
                <a:graphicData uri="http://schemas.microsoft.com/office/word/2010/wordprocessingGroup">
                  <wpg:wgp>
                    <wpg:cNvGrpSpPr/>
                    <wpg:grpSpPr>
                      <a:xfrm>
                        <a:off x="0" y="0"/>
                        <a:ext cx="6121654" cy="6096"/>
                        <a:chOff x="0" y="0"/>
                        <a:chExt cx="6121654" cy="6096"/>
                      </a:xfrm>
                    </wpg:grpSpPr>
                    <wps:wsp>
                      <wps:cNvPr id="39907" name="Shape 39907"/>
                      <wps:cNvSpPr/>
                      <wps:spPr>
                        <a:xfrm>
                          <a:off x="0" y="0"/>
                          <a:ext cx="5312410" cy="9144"/>
                        </a:xfrm>
                        <a:custGeom>
                          <a:avLst/>
                          <a:gdLst/>
                          <a:ahLst/>
                          <a:cxnLst/>
                          <a:rect l="0" t="0" r="0" b="0"/>
                          <a:pathLst>
                            <a:path w="5312410" h="9144">
                              <a:moveTo>
                                <a:pt x="0" y="0"/>
                              </a:moveTo>
                              <a:lnTo>
                                <a:pt x="5312410" y="0"/>
                              </a:lnTo>
                              <a:lnTo>
                                <a:pt x="5312410" y="9144"/>
                              </a:lnTo>
                              <a:lnTo>
                                <a:pt x="0" y="9144"/>
                              </a:lnTo>
                              <a:lnTo>
                                <a:pt x="0" y="0"/>
                              </a:lnTo>
                            </a:path>
                          </a:pathLst>
                        </a:custGeom>
                        <a:solidFill>
                          <a:srgbClr val="0073CF"/>
                        </a:solidFill>
                        <a:ln w="0" cap="flat">
                          <a:noFill/>
                          <a:miter lim="127000"/>
                        </a:ln>
                        <a:effectLst/>
                      </wps:spPr>
                      <wps:bodyPr/>
                    </wps:wsp>
                    <wps:wsp>
                      <wps:cNvPr id="39908" name="Shape 39908"/>
                      <wps:cNvSpPr/>
                      <wps:spPr>
                        <a:xfrm>
                          <a:off x="531241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73CF"/>
                        </a:solidFill>
                        <a:ln w="0" cap="flat">
                          <a:noFill/>
                          <a:miter lim="127000"/>
                        </a:ln>
                        <a:effectLst/>
                      </wps:spPr>
                      <wps:bodyPr/>
                    </wps:wsp>
                    <wps:wsp>
                      <wps:cNvPr id="39909" name="Shape 39909"/>
                      <wps:cNvSpPr/>
                      <wps:spPr>
                        <a:xfrm>
                          <a:off x="5318507" y="0"/>
                          <a:ext cx="803148" cy="9144"/>
                        </a:xfrm>
                        <a:custGeom>
                          <a:avLst/>
                          <a:gdLst/>
                          <a:ahLst/>
                          <a:cxnLst/>
                          <a:rect l="0" t="0" r="0" b="0"/>
                          <a:pathLst>
                            <a:path w="803148" h="9144">
                              <a:moveTo>
                                <a:pt x="0" y="0"/>
                              </a:moveTo>
                              <a:lnTo>
                                <a:pt x="803148" y="0"/>
                              </a:lnTo>
                              <a:lnTo>
                                <a:pt x="803148" y="9144"/>
                              </a:lnTo>
                              <a:lnTo>
                                <a:pt x="0" y="9144"/>
                              </a:lnTo>
                              <a:lnTo>
                                <a:pt x="0" y="0"/>
                              </a:lnTo>
                            </a:path>
                          </a:pathLst>
                        </a:custGeom>
                        <a:solidFill>
                          <a:srgbClr val="0073CF"/>
                        </a:solidFill>
                        <a:ln w="0" cap="flat">
                          <a:noFill/>
                          <a:miter lim="127000"/>
                        </a:ln>
                        <a:effectLst/>
                      </wps:spPr>
                      <wps:bodyPr/>
                    </wps:wsp>
                  </wpg:wg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34769E9E" id="Group 39122" o:spid="_x0000_s1026" style="position:absolute;margin-left:56.65pt;margin-top:779.75pt;width:482pt;height:.5pt;z-index:251663360;mso-position-horizontal-relative:page;mso-position-vertical-relative:page" coordsize="612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">
              <v:shape id="Shape 39907" o:spid="_x0000_s1027" style="position:absolute;width:53124;height:91;visibility:visible;mso-wrap-style:square;v-text-anchor:top" coordsize="531241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" path="m,l5312410,r,9144l,9144,,e" fillcolor="#0073cf" stroked="f" strokeweight="0">
                <v:stroke miterlimit="83231f" joinstyle="miter"/>
                <v:path arrowok="t" textboxrect="0,0,5312410,9144"/>
              </v:shape>
              <v:shape id="Shape 39908" o:spid="_x0000_s1028" style="position:absolute;left:531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" path="m,l9144,r,9144l,9144,,e" fillcolor="#0073cf" stroked="f" strokeweight="0">
                <v:stroke miterlimit="83231f" joinstyle="miter"/>
                <v:path arrowok="t" textboxrect="0,0,9144,9144"/>
              </v:shape>
              <v:shape id="Shape 39909" o:spid="_x0000_s1029" style="position:absolute;left:53185;width:8031;height:91;visibility:visible;mso-wrap-style:square;v-text-anchor:top" coordsize="80314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" path="m,l803148,r,9144l,9144,,e" fillcolor="#0073cf" stroked="f" strokeweight="0">
                <v:stroke miterlimit="83231f" joinstyle="miter"/>
                <v:path arrowok="t" textboxrect="0,0,803148,9144"/>
              </v:shape>
              <w10:wrap type="square" anchorx="page" anchory="page"/>
            </v:group>
          </w:pict>
        </mc:Fallback>
      </mc:AlternateContent>
    </w:r>
    <w:r>
      <w:rPr>
        <w:color w:val="7D7D7D"/>
        <w:sz w:val="16"/>
      </w:rPr>
      <w:t xml:space="preserve">Department for Work and Pensions </w:t>
    </w:r>
  </w:p>
  <w:p w14:paraId="6C412204" w14:textId="77777777" w:rsidR="000B0ECB" w:rsidRDefault="000B0ECB">
    <w:pPr>
      <w:tabs>
        <w:tab w:val="center" w:pos="3612"/>
        <w:tab w:val="center" w:pos="9658"/>
      </w:tabs>
      <w:spacing w:after="0" w:line="259" w:lineRule="auto"/>
    </w:pPr>
    <w:r>
      <w:rPr>
        <w:sz w:val="20"/>
      </w:rPr>
      <w:t xml:space="preserve"> </w:t>
    </w:r>
    <w:r>
      <w:rPr>
        <w:sz w:val="20"/>
      </w:rPr>
      <w:tab/>
    </w:r>
    <w:r>
      <w:rPr>
        <w:rFonts w:ascii="Segoe UI Symbol" w:eastAsia="Segoe UI Symbol" w:hAnsi="Segoe UI Symbol" w:cs="Segoe UI Symbol"/>
        <w:color w:val="0073CF"/>
        <w:sz w:val="16"/>
      </w:rPr>
      <w:t></w:t>
    </w:r>
    <w:r>
      <w:rPr>
        <w:color w:val="7D7D7D"/>
        <w:sz w:val="16"/>
      </w:rPr>
      <w:t xml:space="preserve"> March 2023 </w:t>
    </w:r>
    <w:r>
      <w:rPr>
        <w:color w:val="7D7D7D"/>
        <w:sz w:val="16"/>
      </w:rPr>
      <w:tab/>
    </w:r>
    <w:r>
      <w:rPr>
        <w:color w:val="0073CF"/>
        <w:sz w:val="16"/>
      </w:rPr>
      <w:t xml:space="preserve">DLA Piper </w:t>
    </w:r>
    <w:r>
      <w:rPr>
        <w:rFonts w:ascii="Segoe UI Symbol" w:eastAsia="Segoe UI Symbol" w:hAnsi="Segoe UI Symbol" w:cs="Segoe UI Symbol"/>
        <w:color w:val="0073CF"/>
        <w:sz w:val="16"/>
      </w:rPr>
      <w:t></w:t>
    </w:r>
    <w:r>
      <w:rPr>
        <w:color w:val="0073CF"/>
        <w:sz w:val="16"/>
      </w:rPr>
      <w:t xml:space="preserve"> </w:t>
    </w:r>
    <w:r>
      <w:fldChar w:fldCharType="begin"/>
    </w:r>
    <w:r>
      <w:instrText xml:space="preserve"> PAGE   \* MERGEFORMAT </w:instrText>
    </w:r>
    <w:r>
      <w:fldChar w:fldCharType="separate"/>
    </w:r>
    <w:r>
      <w:rPr>
        <w:color w:val="0073CF"/>
        <w:sz w:val="16"/>
      </w:rPr>
      <w:t>10</w:t>
    </w:r>
    <w:r>
      <w:rPr>
        <w:color w:val="0073CF"/>
        <w:sz w:val="16"/>
      </w:rPr>
      <w:fldChar w:fldCharType="end"/>
    </w:r>
    <w:r>
      <w:rPr>
        <w:color w:val="7D7D7D"/>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8C19B" w14:textId="77777777" w:rsidR="0066323B" w:rsidRDefault="0066323B">
      <w:pPr>
        <w:spacing w:after="0" w:line="240" w:lineRule="auto"/>
      </w:pPr>
      <w:r>
        <w:separator/>
      </w:r>
    </w:p>
  </w:footnote>
  <w:footnote w:type="continuationSeparator" w:id="0">
    <w:p w14:paraId="198157B9" w14:textId="77777777" w:rsidR="0066323B" w:rsidRDefault="0066323B">
      <w:pPr>
        <w:spacing w:after="0" w:line="240" w:lineRule="auto"/>
      </w:pPr>
      <w:r>
        <w:continuationSeparator/>
      </w:r>
    </w:p>
  </w:footnote>
  <w:footnote w:id="1">
    <w:p w14:paraId="2C890D5D" w14:textId="77777777" w:rsidR="000B0ECB" w:rsidRDefault="000B0ECB" w:rsidP="00CB6F1C">
      <w:pPr>
        <w:pStyle w:val="FootnoteText"/>
      </w:pPr>
      <w:r w:rsidRPr="00997667">
        <w:rPr>
          <w:rStyle w:val="FootnoteReference"/>
        </w:rPr>
        <w:footnoteRef/>
      </w:r>
      <w:r w:rsidRPr="00997667">
        <w:t xml:space="preserve"> We recommend that you seek specific legal advice on this clause.</w:t>
      </w:r>
      <w:r>
        <w:t xml:space="preserve"> </w:t>
      </w:r>
    </w:p>
  </w:footnote>
  <w:footnote w:id="2">
    <w:p w14:paraId="20D26E19" w14:textId="77777777" w:rsidR="000B0ECB" w:rsidRDefault="000B0ECB" w:rsidP="00CB6F1C">
      <w:pPr>
        <w:pStyle w:val="FootnoteText"/>
      </w:pPr>
      <w:r w:rsidRPr="00E601A2">
        <w:rPr>
          <w:rStyle w:val="FootnoteReference"/>
          <w:highlight w:val="yellow"/>
        </w:rPr>
        <w:footnoteRef/>
      </w:r>
      <w:r w:rsidRPr="00E601A2">
        <w:rPr>
          <w:highlight w:val="yellow"/>
        </w:rPr>
        <w:t>We recommend that you seek specific legal advice on this clause.</w:t>
      </w:r>
    </w:p>
  </w:footnote>
  <w:footnote w:id="3">
    <w:p w14:paraId="43D6693B" w14:textId="77777777" w:rsidR="000B0ECB" w:rsidRDefault="000B0ECB" w:rsidP="00CB6F1C">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4">
    <w:p w14:paraId="138FE676" w14:textId="77777777" w:rsidR="000B0ECB" w:rsidRDefault="000B0ECB" w:rsidP="00CB6F1C">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5">
    <w:p w14:paraId="1288F12C" w14:textId="77777777" w:rsidR="000B0ECB" w:rsidRDefault="000B0ECB" w:rsidP="00CB6F1C">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6">
    <w:p w14:paraId="2A98D038" w14:textId="77777777" w:rsidR="000B0ECB" w:rsidRDefault="000B0ECB" w:rsidP="00CB6F1C">
      <w:pPr>
        <w:pStyle w:val="FootnoteText"/>
      </w:pPr>
      <w:r w:rsidRPr="00E601A2">
        <w:rPr>
          <w:rStyle w:val="FootnoteReference"/>
          <w:highlight w:val="yellow"/>
        </w:rPr>
        <w:footnoteRef/>
      </w:r>
      <w:r w:rsidRPr="00E601A2">
        <w:rPr>
          <w:highlight w:val="yellow"/>
        </w:rPr>
        <w:t xml:space="preserve"> We recommend that you seek specific legal advice on this definition.</w:t>
      </w:r>
    </w:p>
  </w:footnote>
  <w:footnote w:id="7">
    <w:p w14:paraId="4378C6C4" w14:textId="77777777" w:rsidR="000B0ECB" w:rsidRDefault="000B0ECB" w:rsidP="00CB6F1C">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8">
    <w:p w14:paraId="0B6E1F8E" w14:textId="77777777" w:rsidR="000B0ECB" w:rsidRDefault="000B0ECB" w:rsidP="00CB6F1C">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 w:id="9">
    <w:p w14:paraId="1ABD2F9A" w14:textId="77777777" w:rsidR="000B0ECB" w:rsidRDefault="000B0ECB" w:rsidP="00CB6F1C">
      <w:pPr>
        <w:pStyle w:val="FootnoteText"/>
      </w:pPr>
      <w:r w:rsidRPr="00E601A2">
        <w:rPr>
          <w:rStyle w:val="FootnoteReference"/>
          <w:highlight w:val="yellow"/>
        </w:rPr>
        <w:footnoteRef/>
      </w:r>
      <w:r w:rsidRPr="00E601A2">
        <w:rPr>
          <w:highlight w:val="yellow"/>
        </w:rPr>
        <w:t xml:space="preserve"> We recommend that you seek specific legal advice on this clause.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22A09" w14:textId="77777777" w:rsidR="000B0ECB" w:rsidRDefault="000B0ECB" w:rsidP="008724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1B33873E" w14:textId="77777777" w:rsidR="000B0ECB" w:rsidRDefault="000B0ECB" w:rsidP="00872466">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41EA4343" w14:textId="05E43638" w:rsidR="000B0ECB" w:rsidRDefault="000B0ECB">
    <w:pPr>
      <w:pBdr>
        <w:top w:val="nil"/>
        <w:left w:val="nil"/>
        <w:bottom w:val="nil"/>
        <w:right w:val="nil"/>
        <w:between w:val="nil"/>
      </w:pBdr>
      <w:tabs>
        <w:tab w:val="center" w:pos="4513"/>
        <w:tab w:val="right" w:pos="9026"/>
      </w:tabs>
      <w:spacing w:after="0"/>
      <w:rPr>
        <w:rFonts w:ascii="Arial" w:eastAsia="Arial" w:hAnsi="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E348B" w14:textId="77777777" w:rsidR="000B0ECB" w:rsidRDefault="000B0ECB">
    <w:pPr>
      <w:pBdr>
        <w:top w:val="nil"/>
        <w:left w:val="nil"/>
        <w:bottom w:val="nil"/>
        <w:right w:val="nil"/>
        <w:between w:val="nil"/>
      </w:pBdr>
      <w:tabs>
        <w:tab w:val="center" w:pos="4513"/>
        <w:tab w:val="right" w:pos="9026"/>
      </w:tabs>
      <w:spacing w:after="0"/>
      <w:rPr>
        <w:rFonts w:ascii="Arial" w:eastAsia="Arial" w:hAnsi="Arial"/>
        <w:b/>
        <w:color w:val="BFBFBF"/>
        <w:sz w:val="20"/>
        <w:szCs w:val="20"/>
      </w:rPr>
    </w:pPr>
    <w:r>
      <w:rPr>
        <w:rFonts w:ascii="Arial" w:eastAsia="Arial" w:hAnsi="Arial"/>
        <w:b/>
        <w:color w:val="BFBFBF"/>
        <w:sz w:val="20"/>
        <w:szCs w:val="20"/>
      </w:rPr>
      <w:t>Joint Schedule 3 (Insurance Requirements)</w:t>
    </w:r>
  </w:p>
  <w:p w14:paraId="420296FB"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BFBFBF"/>
        <w:sz w:val="20"/>
        <w:szCs w:val="20"/>
      </w:rPr>
    </w:pPr>
    <w:r>
      <w:rPr>
        <w:rFonts w:ascii="Arial" w:eastAsia="Arial" w:hAnsi="Arial"/>
        <w:color w:val="BFBFBF"/>
        <w:sz w:val="20"/>
        <w:szCs w:val="20"/>
      </w:rPr>
      <w:t xml:space="preserve">Crown Copyright </w:t>
    </w:r>
  </w:p>
  <w:p w14:paraId="7866F6E5" w14:textId="77777777" w:rsidR="000B0ECB" w:rsidRDefault="000B0ECB">
    <w:pPr>
      <w:pBdr>
        <w:top w:val="nil"/>
        <w:left w:val="nil"/>
        <w:bottom w:val="nil"/>
        <w:right w:val="nil"/>
        <w:between w:val="nil"/>
      </w:pBdr>
      <w:tabs>
        <w:tab w:val="center" w:pos="4513"/>
        <w:tab w:val="right" w:pos="9026"/>
      </w:tabs>
      <w:spacing w:after="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9B1ED" w14:textId="77777777" w:rsidR="000B0ECB" w:rsidRDefault="000B0ECB" w:rsidP="005961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2C2E430A" w14:textId="77777777" w:rsidR="000B0ECB" w:rsidRPr="005961F4" w:rsidRDefault="000B0ECB">
    <w:pPr>
      <w:pBdr>
        <w:top w:val="nil"/>
        <w:left w:val="nil"/>
        <w:bottom w:val="nil"/>
        <w:right w:val="nil"/>
        <w:between w:val="nil"/>
      </w:pBdr>
      <w:tabs>
        <w:tab w:val="center" w:pos="4513"/>
        <w:tab w:val="right" w:pos="9026"/>
      </w:tabs>
      <w:spacing w:after="0"/>
    </w:pPr>
    <w:r w:rsidRPr="005961F4">
      <w:rPr>
        <w:rFonts w:ascii="Arial" w:eastAsia="Arial" w:hAnsi="Arial" w:cs="Arial"/>
        <w:sz w:val="20"/>
        <w:szCs w:val="20"/>
      </w:rPr>
      <w:t>Crown Copyright 2018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CC95" w14:textId="77777777" w:rsidR="000B0ECB" w:rsidRDefault="000B0ECB" w:rsidP="005961F4">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3CA86A26" w14:textId="77777777" w:rsidR="000B0ECB" w:rsidRDefault="000B0ECB">
    <w:pPr>
      <w:pBdr>
        <w:top w:val="nil"/>
        <w:left w:val="nil"/>
        <w:bottom w:val="nil"/>
        <w:right w:val="nil"/>
        <w:between w:val="nil"/>
      </w:pBdr>
      <w:tabs>
        <w:tab w:val="center" w:pos="4513"/>
        <w:tab w:val="right" w:pos="9026"/>
      </w:tabs>
      <w:spacing w:after="0"/>
      <w:rPr>
        <w:color w:val="000000"/>
      </w:rPr>
    </w:pPr>
    <w:r>
      <w:rPr>
        <w:rFonts w:ascii="Arial" w:eastAsia="Arial" w:hAnsi="Arial" w:cs="Arial"/>
        <w:color w:val="000000"/>
        <w:sz w:val="20"/>
        <w:szCs w:val="20"/>
      </w:rPr>
      <w:t>Crown Copyright 2018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42C6" w14:textId="77777777" w:rsidR="000B0ECB" w:rsidRDefault="000B0ECB" w:rsidP="003E48E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00DF25D9" w14:textId="77777777" w:rsidR="000B0ECB" w:rsidRDefault="000B0ECB">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0BBBA677" w14:textId="77777777" w:rsidR="000B0ECB" w:rsidRDefault="000B0ECB">
    <w:pPr>
      <w:pBdr>
        <w:top w:val="nil"/>
        <w:left w:val="nil"/>
        <w:bottom w:val="nil"/>
        <w:right w:val="nil"/>
        <w:between w:val="nil"/>
      </w:pBdr>
      <w:tabs>
        <w:tab w:val="center" w:pos="4513"/>
        <w:tab w:val="right" w:pos="9026"/>
      </w:tabs>
      <w:spacing w:after="0"/>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BA86" w14:textId="77777777" w:rsidR="000B0ECB" w:rsidRDefault="000B0ECB">
    <w:pPr>
      <w:pBdr>
        <w:top w:val="nil"/>
        <w:left w:val="nil"/>
        <w:bottom w:val="nil"/>
        <w:right w:val="nil"/>
        <w:between w:val="nil"/>
      </w:pBdr>
      <w:tabs>
        <w:tab w:val="center" w:pos="4513"/>
        <w:tab w:val="right" w:pos="9026"/>
      </w:tabs>
      <w:spacing w:after="0"/>
      <w:rPr>
        <w:color w:val="000000"/>
      </w:rPr>
    </w:pPr>
  </w:p>
  <w:p w14:paraId="6A087427" w14:textId="77777777" w:rsidR="000B0ECB" w:rsidRDefault="000B0ECB">
    <w:pPr>
      <w:pBdr>
        <w:top w:val="nil"/>
        <w:left w:val="nil"/>
        <w:bottom w:val="nil"/>
        <w:right w:val="nil"/>
        <w:between w:val="nil"/>
      </w:pBdr>
      <w:tabs>
        <w:tab w:val="center" w:pos="4513"/>
        <w:tab w:val="right" w:pos="9026"/>
      </w:tabs>
      <w:spacing w:after="0"/>
      <w:rPr>
        <w:color w:val="000000"/>
      </w:rPr>
    </w:pPr>
  </w:p>
  <w:p w14:paraId="615CF553" w14:textId="77777777" w:rsidR="000B0ECB" w:rsidRDefault="000B0ECB">
    <w:pPr>
      <w:pBdr>
        <w:top w:val="nil"/>
        <w:left w:val="nil"/>
        <w:bottom w:val="nil"/>
        <w:right w:val="nil"/>
        <w:between w:val="nil"/>
      </w:pBdr>
      <w:tabs>
        <w:tab w:val="center" w:pos="4513"/>
        <w:tab w:val="right" w:pos="9026"/>
      </w:tabs>
      <w:spacing w:after="0"/>
      <w:rPr>
        <w:color w:val="00000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D0EC" w14:textId="77777777" w:rsidR="000B0ECB" w:rsidRDefault="000B0E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7635E41E" w14:textId="77777777" w:rsidR="000B0ECB" w:rsidRDefault="000B0E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64AB1191" w14:textId="77777777" w:rsidR="000B0ECB" w:rsidRDefault="000B0EC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A7B0" w14:textId="77777777" w:rsidR="000B0ECB" w:rsidRDefault="000B0E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p>
  <w:p w14:paraId="6670F1F6" w14:textId="77777777" w:rsidR="000B0ECB" w:rsidRDefault="000B0EC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p w14:paraId="4928CE77" w14:textId="77777777" w:rsidR="000B0ECB" w:rsidRDefault="000B0E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C2E2852"/>
    <w:lvl w:ilvl="0">
      <w:numFmt w:val="decimal"/>
      <w:pStyle w:val="StyleHeading5ServiceConformance4HeadingHeading5unusedLev"/>
      <w:lvlText w:val="*"/>
      <w:lvlJc w:val="left"/>
    </w:lvl>
  </w:abstractNum>
  <w:abstractNum w:abstractNumId="1" w15:restartNumberingAfterBreak="0">
    <w:nsid w:val="01473C39"/>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F65292"/>
    <w:multiLevelType w:val="hybridMultilevel"/>
    <w:tmpl w:val="E8443E8E"/>
    <w:lvl w:ilvl="0" w:tplc="40148D92">
      <w:start w:val="1"/>
      <w:numFmt w:val="bullet"/>
      <w:lvlText w:val="•"/>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0EF792">
      <w:start w:val="1"/>
      <w:numFmt w:val="bullet"/>
      <w:lvlText w:val="o"/>
      <w:lvlJc w:val="left"/>
      <w:pPr>
        <w:ind w:left="12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783036">
      <w:start w:val="1"/>
      <w:numFmt w:val="bullet"/>
      <w:lvlText w:val="▪"/>
      <w:lvlJc w:val="left"/>
      <w:pPr>
        <w:ind w:left="19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9A0186">
      <w:start w:val="1"/>
      <w:numFmt w:val="bullet"/>
      <w:lvlText w:val="•"/>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80AA9A">
      <w:start w:val="1"/>
      <w:numFmt w:val="bullet"/>
      <w:lvlText w:val="o"/>
      <w:lvlJc w:val="left"/>
      <w:pPr>
        <w:ind w:left="33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8A5540">
      <w:start w:val="1"/>
      <w:numFmt w:val="bullet"/>
      <w:lvlText w:val="▪"/>
      <w:lvlJc w:val="left"/>
      <w:pPr>
        <w:ind w:left="41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A0562">
      <w:start w:val="1"/>
      <w:numFmt w:val="bullet"/>
      <w:lvlText w:val="•"/>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FE1970">
      <w:start w:val="1"/>
      <w:numFmt w:val="bullet"/>
      <w:lvlText w:val="o"/>
      <w:lvlJc w:val="left"/>
      <w:pPr>
        <w:ind w:left="55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C25B3E">
      <w:start w:val="1"/>
      <w:numFmt w:val="bullet"/>
      <w:lvlText w:val="▪"/>
      <w:lvlJc w:val="left"/>
      <w:pPr>
        <w:ind w:left="62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D8210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1648"/>
        </w:tabs>
        <w:ind w:left="1648"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5" w15:restartNumberingAfterBreak="0">
    <w:nsid w:val="04D506EB"/>
    <w:multiLevelType w:val="multilevel"/>
    <w:tmpl w:val="3C10B67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720" w:hanging="360"/>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5832FE1"/>
    <w:multiLevelType w:val="hybridMultilevel"/>
    <w:tmpl w:val="0AFCBF20"/>
    <w:lvl w:ilvl="0" w:tplc="CF1CDC78">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52D1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D9C18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41C0A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8B5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580CD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9EDBB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50DA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86B4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60650F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4074BE"/>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7045748"/>
    <w:multiLevelType w:val="multilevel"/>
    <w:tmpl w:val="3514A9B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 w15:restartNumberingAfterBreak="0">
    <w:nsid w:val="07A457F2"/>
    <w:multiLevelType w:val="multilevel"/>
    <w:tmpl w:val="4D284CC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1" w15:restartNumberingAfterBreak="0">
    <w:nsid w:val="088047CE"/>
    <w:multiLevelType w:val="multilevel"/>
    <w:tmpl w:val="E6ECA9C6"/>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2" w15:restartNumberingAfterBreak="0">
    <w:nsid w:val="08930EF2"/>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8DF1029"/>
    <w:multiLevelType w:val="hybridMultilevel"/>
    <w:tmpl w:val="6C22B560"/>
    <w:lvl w:ilvl="0" w:tplc="D93C8FA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1AE35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A72CF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7D476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9CE6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3836F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49A83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2011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6B62D4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98850E7"/>
    <w:multiLevelType w:val="multilevel"/>
    <w:tmpl w:val="79C87804"/>
    <w:lvl w:ilvl="0">
      <w:start w:val="2"/>
      <w:numFmt w:val="decimal"/>
      <w:lvlText w:val="%1."/>
      <w:lvlJc w:val="left"/>
      <w:pPr>
        <w:ind w:left="360" w:hanging="360"/>
      </w:pPr>
      <w:rPr>
        <w:rFonts w:hint="default"/>
        <w:b w:val="0"/>
        <w:bCs w:val="0"/>
        <w:i w:val="0"/>
        <w:iCs w:val="0"/>
        <w:caps w:val="0"/>
        <w:smallCaps w:val="0"/>
        <w:strike w:val="0"/>
        <w:dstrike w:val="0"/>
        <w:vanish w:val="0"/>
        <w:color w:val="000000"/>
        <w:spacing w:val="0"/>
        <w:kern w:val="0"/>
        <w:position w:val="0"/>
        <w:u w:val="none"/>
        <w:effect w:val="none"/>
        <w:vertAlign w:val="baseline"/>
      </w:rPr>
    </w:lvl>
    <w:lvl w:ilvl="1">
      <w:start w:val="1"/>
      <w:numFmt w:val="decimal"/>
      <w:isLgl/>
      <w:lvlText w:val="%1.%2"/>
      <w:lvlJc w:val="left"/>
      <w:pPr>
        <w:ind w:left="1353"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713"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lvlText w:val="(%4)"/>
      <w:lvlJc w:val="left"/>
      <w:pPr>
        <w:ind w:left="1080" w:hanging="720"/>
      </w:pPr>
      <w:rPr>
        <w:rFonts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lowerRoman"/>
      <w:lvlText w:val="(%5)"/>
      <w:lvlJc w:val="left"/>
      <w:pPr>
        <w:ind w:left="3916" w:hanging="1080"/>
      </w:pPr>
      <w:rPr>
        <w:rFonts w:hint="default"/>
        <w:b w:val="0"/>
        <w:bCs w:val="0"/>
        <w:i w:val="0"/>
        <w:iCs w:val="0"/>
        <w:caps w:val="0"/>
        <w:smallCaps w:val="0"/>
        <w:strike w:val="0"/>
        <w:dstrike w:val="0"/>
        <w:vanish w:val="0"/>
        <w:color w:val="000000"/>
        <w:spacing w:val="0"/>
        <w:kern w:val="0"/>
        <w:position w:val="0"/>
        <w:u w:val="none"/>
        <w:effect w:val="none"/>
        <w:vertAlign w:val="baseline"/>
      </w:rPr>
    </w:lvl>
    <w:lvl w:ilvl="5">
      <w:start w:val="1"/>
      <w:numFmt w:val="upperLetter"/>
      <w:lvlText w:val="(%6)"/>
      <w:lvlJc w:val="left"/>
      <w:pPr>
        <w:ind w:left="1440" w:hanging="1080"/>
      </w:pPr>
      <w:rPr>
        <w:rFonts w:hint="default"/>
        <w:color w:val="auto"/>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09CD1BDC"/>
    <w:multiLevelType w:val="hybridMultilevel"/>
    <w:tmpl w:val="06D2E4B4"/>
    <w:lvl w:ilvl="0" w:tplc="78EED9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B6AF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06A7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E262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3A04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81460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C141E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9802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E8FB7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0A9473D5"/>
    <w:multiLevelType w:val="multilevel"/>
    <w:tmpl w:val="004CABA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7" w15:restartNumberingAfterBreak="0">
    <w:nsid w:val="0AEF231A"/>
    <w:multiLevelType w:val="multilevel"/>
    <w:tmpl w:val="BC8864C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8" w15:restartNumberingAfterBreak="0">
    <w:nsid w:val="0B77091B"/>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0CFF539D"/>
    <w:multiLevelType w:val="multilevel"/>
    <w:tmpl w:val="C8EE00D0"/>
    <w:lvl w:ilvl="0">
      <w:start w:val="1"/>
      <w:numFmt w:val="lowerLetter"/>
      <w:pStyle w:val="GPSL2GuidanceNumbered"/>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dstrike w:val="0"/>
        <w:color w:val="000000"/>
        <w:u w:val="none"/>
        <w:effect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20" w15:restartNumberingAfterBreak="0">
    <w:nsid w:val="0DCE56EE"/>
    <w:multiLevelType w:val="multilevel"/>
    <w:tmpl w:val="3CBEA310"/>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1" w15:restartNumberingAfterBreak="0">
    <w:nsid w:val="0E701187"/>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15:restartNumberingAfterBreak="0">
    <w:nsid w:val="143B54A8"/>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58B22A9"/>
    <w:multiLevelType w:val="multilevel"/>
    <w:tmpl w:val="4DB22F8A"/>
    <w:lvl w:ilvl="0">
      <w:start w:val="1"/>
      <w:numFmt w:val="decimal"/>
      <w:lvlText w:val="%1."/>
      <w:lvlJc w:val="left"/>
      <w:pPr>
        <w:tabs>
          <w:tab w:val="num" w:pos="0"/>
        </w:tabs>
        <w:ind w:left="360" w:hanging="360"/>
      </w:pPr>
    </w:lvl>
    <w:lvl w:ilvl="1">
      <w:start w:val="1"/>
      <w:numFmt w:val="decimal"/>
      <w:lvlText w:val="%1.%2."/>
      <w:lvlJc w:val="left"/>
      <w:pPr>
        <w:tabs>
          <w:tab w:val="num" w:pos="426"/>
        </w:tabs>
        <w:ind w:left="993" w:hanging="567"/>
      </w:pPr>
      <w:rPr>
        <w:b w:val="0"/>
      </w:rPr>
    </w:lvl>
    <w:lvl w:ilvl="2">
      <w:start w:val="1"/>
      <w:numFmt w:val="decimal"/>
      <w:lvlText w:val="%1.%2.%3."/>
      <w:lvlJc w:val="left"/>
      <w:pPr>
        <w:tabs>
          <w:tab w:val="num" w:pos="0"/>
        </w:tabs>
        <w:ind w:left="567" w:firstLine="0"/>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16917218"/>
    <w:multiLevelType w:val="multilevel"/>
    <w:tmpl w:val="AA4CD71E"/>
    <w:lvl w:ilvl="0">
      <w:start w:val="1"/>
      <w:numFmt w:val="bullet"/>
      <w:pStyle w:val="Schedule"/>
      <w:lvlText w:val="●"/>
      <w:lvlJc w:val="left"/>
      <w:pPr>
        <w:ind w:left="720" w:hanging="360"/>
      </w:pPr>
      <w:rPr>
        <w:rFonts w:ascii="Noto Sans Symbols" w:eastAsia="Noto Sans Symbols" w:hAnsi="Noto Sans Symbols" w:cs="Noto Sans Symbols"/>
      </w:rPr>
    </w:lvl>
    <w:lvl w:ilvl="1">
      <w:start w:val="1"/>
      <w:numFmt w:val="bullet"/>
      <w:pStyle w:val="Part"/>
      <w:lvlText w:val="o"/>
      <w:lvlJc w:val="left"/>
      <w:pPr>
        <w:ind w:left="1440" w:hanging="360"/>
      </w:pPr>
      <w:rPr>
        <w:rFonts w:ascii="Courier New" w:eastAsia="Courier New" w:hAnsi="Courier New" w:cs="Courier New"/>
      </w:rPr>
    </w:lvl>
    <w:lvl w:ilvl="2">
      <w:start w:val="1"/>
      <w:numFmt w:val="bullet"/>
      <w:pStyle w:val="ScheduleTitleClause"/>
      <w:lvlText w:val="▪"/>
      <w:lvlJc w:val="left"/>
      <w:pPr>
        <w:ind w:left="2160" w:hanging="360"/>
      </w:pPr>
      <w:rPr>
        <w:rFonts w:ascii="Noto Sans Symbols" w:eastAsia="Noto Sans Symbols" w:hAnsi="Noto Sans Symbols" w:cs="Noto Sans Symbols"/>
      </w:rPr>
    </w:lvl>
    <w:lvl w:ilvl="3">
      <w:start w:val="1"/>
      <w:numFmt w:val="bullet"/>
      <w:pStyle w:val="ScheduleUntitledsubclause1"/>
      <w:lvlText w:val="●"/>
      <w:lvlJc w:val="left"/>
      <w:pPr>
        <w:ind w:left="2880" w:hanging="360"/>
      </w:pPr>
      <w:rPr>
        <w:rFonts w:ascii="Noto Sans Symbols" w:eastAsia="Noto Sans Symbols" w:hAnsi="Noto Sans Symbols" w:cs="Noto Sans Symbols"/>
      </w:rPr>
    </w:lvl>
    <w:lvl w:ilvl="4">
      <w:start w:val="1"/>
      <w:numFmt w:val="bullet"/>
      <w:pStyle w:val="ScheduleUntitledsubclause2"/>
      <w:lvlText w:val="o"/>
      <w:lvlJc w:val="left"/>
      <w:pPr>
        <w:ind w:left="3600" w:hanging="360"/>
      </w:pPr>
      <w:rPr>
        <w:rFonts w:ascii="Courier New" w:eastAsia="Courier New" w:hAnsi="Courier New" w:cs="Courier New"/>
      </w:rPr>
    </w:lvl>
    <w:lvl w:ilvl="5">
      <w:start w:val="1"/>
      <w:numFmt w:val="bullet"/>
      <w:pStyle w:val="ScheduleUntitledsubclause3"/>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169931A6"/>
    <w:multiLevelType w:val="hybridMultilevel"/>
    <w:tmpl w:val="D06C7D0E"/>
    <w:lvl w:ilvl="0" w:tplc="5D4E0F50">
      <w:start w:val="1"/>
      <w:numFmt w:val="lowerRoman"/>
      <w:lvlText w:val="(%1)"/>
      <w:lvlJc w:val="left"/>
      <w:pPr>
        <w:ind w:left="1713" w:hanging="36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27" w15:restartNumberingAfterBreak="0">
    <w:nsid w:val="17F244FF"/>
    <w:multiLevelType w:val="hybridMultilevel"/>
    <w:tmpl w:val="6B7E260A"/>
    <w:lvl w:ilvl="0" w:tplc="4A201D8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9045F2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B275D59"/>
    <w:multiLevelType w:val="multilevel"/>
    <w:tmpl w:val="EE46A3A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0" w15:restartNumberingAfterBreak="0">
    <w:nsid w:val="1BA13697"/>
    <w:multiLevelType w:val="hybridMultilevel"/>
    <w:tmpl w:val="FA040040"/>
    <w:lvl w:ilvl="0" w:tplc="08090013">
      <w:start w:val="1"/>
      <w:numFmt w:val="upperRoman"/>
      <w:lvlText w:val="%1."/>
      <w:lvlJc w:val="right"/>
      <w:pPr>
        <w:tabs>
          <w:tab w:val="num" w:pos="540"/>
        </w:tabs>
        <w:ind w:left="540" w:hanging="18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31" w15:restartNumberingAfterBreak="0">
    <w:nsid w:val="1BAC41F9"/>
    <w:multiLevelType w:val="hybridMultilevel"/>
    <w:tmpl w:val="58C04C88"/>
    <w:lvl w:ilvl="0" w:tplc="8C0872EE">
      <w:start w:val="1"/>
      <w:numFmt w:val="bullet"/>
      <w:lvlText w:val="o"/>
      <w:lvlJc w:val="left"/>
      <w:pPr>
        <w:ind w:left="70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80667252">
      <w:start w:val="1"/>
      <w:numFmt w:val="bullet"/>
      <w:lvlText w:val="o"/>
      <w:lvlJc w:val="left"/>
      <w:pPr>
        <w:ind w:left="15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4EA6A20C">
      <w:start w:val="1"/>
      <w:numFmt w:val="bullet"/>
      <w:lvlText w:val="▪"/>
      <w:lvlJc w:val="left"/>
      <w:pPr>
        <w:ind w:left="22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258DC8C">
      <w:start w:val="1"/>
      <w:numFmt w:val="bullet"/>
      <w:lvlText w:val="•"/>
      <w:lvlJc w:val="left"/>
      <w:pPr>
        <w:ind w:left="29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B9C1EFA">
      <w:start w:val="1"/>
      <w:numFmt w:val="bullet"/>
      <w:lvlText w:val="o"/>
      <w:lvlJc w:val="left"/>
      <w:pPr>
        <w:ind w:left="366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C040F554">
      <w:start w:val="1"/>
      <w:numFmt w:val="bullet"/>
      <w:lvlText w:val="▪"/>
      <w:lvlJc w:val="left"/>
      <w:pPr>
        <w:ind w:left="438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AE9FAA">
      <w:start w:val="1"/>
      <w:numFmt w:val="bullet"/>
      <w:lvlText w:val="•"/>
      <w:lvlJc w:val="left"/>
      <w:pPr>
        <w:ind w:left="51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1E0FB9E">
      <w:start w:val="1"/>
      <w:numFmt w:val="bullet"/>
      <w:lvlText w:val="o"/>
      <w:lvlJc w:val="left"/>
      <w:pPr>
        <w:ind w:left="582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58AC1D6">
      <w:start w:val="1"/>
      <w:numFmt w:val="bullet"/>
      <w:lvlText w:val="▪"/>
      <w:lvlJc w:val="left"/>
      <w:pPr>
        <w:ind w:left="654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1D9064D2"/>
    <w:multiLevelType w:val="multilevel"/>
    <w:tmpl w:val="11C2964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DF61792"/>
    <w:multiLevelType w:val="multilevel"/>
    <w:tmpl w:val="C7FA478E"/>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eastAsia="Calibri" w:hAnsi="Calibri" w:cs="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34" w15:restartNumberingAfterBreak="0">
    <w:nsid w:val="1EAF5323"/>
    <w:multiLevelType w:val="hybridMultilevel"/>
    <w:tmpl w:val="800E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0AF1992"/>
    <w:multiLevelType w:val="hybridMultilevel"/>
    <w:tmpl w:val="7E2CC08E"/>
    <w:lvl w:ilvl="0" w:tplc="9556AF6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B8071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FA48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D6C1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5688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7C146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64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9071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8AF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20B44683"/>
    <w:multiLevelType w:val="hybridMultilevel"/>
    <w:tmpl w:val="10C8404E"/>
    <w:lvl w:ilvl="0" w:tplc="2DB02C26">
      <w:start w:val="1"/>
      <w:numFmt w:val="decimal"/>
      <w:lvlText w:val="%1."/>
      <w:lvlJc w:val="left"/>
      <w:pPr>
        <w:tabs>
          <w:tab w:val="num" w:pos="720"/>
        </w:tabs>
        <w:ind w:left="720" w:hanging="360"/>
      </w:pPr>
      <w:rPr>
        <w:b w:val="0"/>
        <w:color w:val="000000"/>
      </w:rPr>
    </w:lvl>
    <w:lvl w:ilvl="1" w:tplc="08090001">
      <w:start w:val="1"/>
      <w:numFmt w:val="bullet"/>
      <w:lvlText w:val=""/>
      <w:lvlJc w:val="left"/>
      <w:pPr>
        <w:tabs>
          <w:tab w:val="num" w:pos="1440"/>
        </w:tabs>
        <w:ind w:left="1440" w:hanging="360"/>
      </w:pPr>
      <w:rPr>
        <w:rFonts w:ascii="Symbol" w:hAnsi="Symbol" w:hint="default"/>
        <w:b w:val="0"/>
        <w:color w:val="00000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7" w15:restartNumberingAfterBreak="0">
    <w:nsid w:val="22857870"/>
    <w:multiLevelType w:val="hybridMultilevel"/>
    <w:tmpl w:val="490A9B56"/>
    <w:lvl w:ilvl="0" w:tplc="C26A118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943C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CEFE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027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2C11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4A43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3A5A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04302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9E28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22BE0401"/>
    <w:multiLevelType w:val="multilevel"/>
    <w:tmpl w:val="8640ABE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9" w15:restartNumberingAfterBreak="0">
    <w:nsid w:val="242D1B06"/>
    <w:multiLevelType w:val="multilevel"/>
    <w:tmpl w:val="0BFC1D6E"/>
    <w:lvl w:ilvl="0">
      <w:start w:val="1"/>
      <w:numFmt w:val="none"/>
      <w:lvlText w:val=""/>
      <w:lvlJc w:val="center"/>
      <w:pPr>
        <w:ind w:left="0" w:hanging="57"/>
      </w:pPr>
      <w:rPr>
        <w:rFonts w:hint="default"/>
      </w:rPr>
    </w:lvl>
    <w:lvl w:ilvl="1">
      <w:start w:val="1"/>
      <w:numFmt w:val="decimal"/>
      <w:lvlText w:val="%1%2"/>
      <w:lvlJc w:val="left"/>
      <w:pPr>
        <w:tabs>
          <w:tab w:val="num" w:pos="709"/>
        </w:tabs>
        <w:ind w:left="709" w:hanging="709"/>
      </w:pPr>
      <w:rPr>
        <w:rFonts w:hint="default"/>
        <w:b/>
      </w:rPr>
    </w:lvl>
    <w:lvl w:ilvl="2">
      <w:start w:val="1"/>
      <w:numFmt w:val="decimal"/>
      <w:lvlText w:val="%2.%3"/>
      <w:lvlJc w:val="left"/>
      <w:pPr>
        <w:tabs>
          <w:tab w:val="num" w:pos="709"/>
        </w:tabs>
        <w:ind w:left="709" w:hanging="709"/>
      </w:pPr>
      <w:rPr>
        <w:rFonts w:ascii="Calibri" w:hAnsi="Calibri" w:hint="default"/>
        <w:b w:val="0"/>
        <w:i w:val="0"/>
      </w:rPr>
    </w:lvl>
    <w:lvl w:ilvl="3">
      <w:start w:val="1"/>
      <w:numFmt w:val="lowerLetter"/>
      <w:lvlText w:val="(%4)"/>
      <w:lvlJc w:val="left"/>
      <w:pPr>
        <w:tabs>
          <w:tab w:val="num" w:pos="1418"/>
        </w:tabs>
        <w:ind w:left="1418" w:hanging="709"/>
      </w:pPr>
      <w:rPr>
        <w:rFonts w:hint="default"/>
      </w:rPr>
    </w:lvl>
    <w:lvl w:ilvl="4">
      <w:start w:val="1"/>
      <w:numFmt w:val="lowerLetter"/>
      <w:lvlText w:val="(%5)"/>
      <w:lvlJc w:val="left"/>
      <w:pPr>
        <w:tabs>
          <w:tab w:val="num" w:pos="1418"/>
        </w:tabs>
        <w:ind w:left="2126" w:hanging="708"/>
      </w:pPr>
      <w:rPr>
        <w:rFonts w:ascii="Trebuchet MS" w:eastAsia="HGｺﾞｼｯｸM" w:hAnsi="Trebuchet MS" w:cs="Arial"/>
      </w:rPr>
    </w:lvl>
    <w:lvl w:ilvl="5">
      <w:start w:val="1"/>
      <w:numFmt w:val="bullet"/>
      <w:lvlText w:val=""/>
      <w:lvlJc w:val="left"/>
      <w:pPr>
        <w:tabs>
          <w:tab w:val="num" w:pos="2835"/>
        </w:tabs>
        <w:ind w:left="3543" w:hanging="708"/>
      </w:pPr>
      <w:rPr>
        <w:rFonts w:ascii="Symbol" w:hAnsi="Symbol" w:hint="default"/>
        <w:color w:val="auto"/>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4961"/>
        </w:tabs>
        <w:ind w:left="5669" w:hanging="708"/>
      </w:pPr>
      <w:rPr>
        <w:rFonts w:hint="default"/>
      </w:rPr>
    </w:lvl>
  </w:abstractNum>
  <w:abstractNum w:abstractNumId="40" w15:restartNumberingAfterBreak="0">
    <w:nsid w:val="24410B1C"/>
    <w:multiLevelType w:val="hybridMultilevel"/>
    <w:tmpl w:val="FD3A5E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5783924"/>
    <w:multiLevelType w:val="hybridMultilevel"/>
    <w:tmpl w:val="F1025870"/>
    <w:lvl w:ilvl="0" w:tplc="D3C4BDEE">
      <w:start w:val="6"/>
      <w:numFmt w:val="bullet"/>
      <w:lvlText w:val="•"/>
      <w:lvlJc w:val="left"/>
      <w:pPr>
        <w:ind w:left="1069" w:hanging="360"/>
      </w:pPr>
      <w:rPr>
        <w:rFonts w:ascii="Arial" w:eastAsia="STZhongsong" w:hAnsi="Arial" w:cs="Aria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42" w15:restartNumberingAfterBreak="0">
    <w:nsid w:val="297357F2"/>
    <w:multiLevelType w:val="multilevel"/>
    <w:tmpl w:val="15D6069C"/>
    <w:lvl w:ilvl="0">
      <w:start w:val="1"/>
      <w:numFmt w:val="decimal"/>
      <w:lvlRestart w:val="0"/>
      <w:pStyle w:val="FFWLevel1"/>
      <w:isLgl/>
      <w:lvlText w:val="%1."/>
      <w:lvlJc w:val="left"/>
      <w:pPr>
        <w:tabs>
          <w:tab w:val="num" w:pos="794"/>
        </w:tabs>
        <w:ind w:left="794" w:hanging="794"/>
      </w:pPr>
      <w:rPr>
        <w:rFonts w:hint="default"/>
        <w:b/>
        <w:i w:val="0"/>
      </w:rPr>
    </w:lvl>
    <w:lvl w:ilvl="1">
      <w:start w:val="1"/>
      <w:numFmt w:val="decimal"/>
      <w:pStyle w:val="FFWLevel2"/>
      <w:isLgl/>
      <w:lvlText w:val="%1.%2"/>
      <w:lvlJc w:val="left"/>
      <w:pPr>
        <w:tabs>
          <w:tab w:val="num" w:pos="994"/>
        </w:tabs>
        <w:ind w:left="994" w:hanging="79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FFWLevel3"/>
      <w:isLgl/>
      <w:lvlText w:val="%1.%2.%3"/>
      <w:lvlJc w:val="left"/>
      <w:pPr>
        <w:tabs>
          <w:tab w:val="num" w:pos="794"/>
        </w:tabs>
        <w:ind w:left="794" w:hanging="794"/>
      </w:pPr>
      <w:rPr>
        <w:rFonts w:hint="default"/>
        <w:b w:val="0"/>
      </w:rPr>
    </w:lvl>
    <w:lvl w:ilvl="3">
      <w:start w:val="1"/>
      <w:numFmt w:val="lowerLetter"/>
      <w:pStyle w:val="FFWLevel3"/>
      <w:lvlText w:val="(%4)"/>
      <w:lvlJc w:val="left"/>
      <w:pPr>
        <w:tabs>
          <w:tab w:val="num" w:pos="1587"/>
        </w:tabs>
        <w:ind w:left="1587" w:hanging="793"/>
      </w:pPr>
      <w:rPr>
        <w:rFonts w:hint="default"/>
        <w:b w:val="0"/>
        <w:i w:val="0"/>
      </w:rPr>
    </w:lvl>
    <w:lvl w:ilvl="4">
      <w:start w:val="1"/>
      <w:numFmt w:val="lowerRoman"/>
      <w:lvlText w:val="(%5)"/>
      <w:lvlJc w:val="left"/>
      <w:pPr>
        <w:tabs>
          <w:tab w:val="num" w:pos="2381"/>
        </w:tabs>
        <w:ind w:left="2381" w:hanging="794"/>
      </w:pPr>
      <w:rPr>
        <w:rFonts w:ascii="Trebuchet MS" w:hAnsi="Trebuchet MS" w:hint="default"/>
        <w:sz w:val="22"/>
        <w:szCs w:val="22"/>
      </w:rPr>
    </w:lvl>
    <w:lvl w:ilvl="5">
      <w:start w:val="1"/>
      <w:numFmt w:val="upperLetter"/>
      <w:pStyle w:val="FFWLevel6"/>
      <w:lvlText w:val="(%6)"/>
      <w:lvlJc w:val="left"/>
      <w:pPr>
        <w:tabs>
          <w:tab w:val="num" w:pos="3175"/>
        </w:tabs>
        <w:ind w:left="3175" w:hanging="794"/>
      </w:pPr>
      <w:rPr>
        <w:rFonts w:hint="default"/>
      </w:rPr>
    </w:lvl>
    <w:lvl w:ilvl="6">
      <w:start w:val="1"/>
      <w:numFmt w:val="none"/>
      <w:lvlText w:val="UNDEFINED"/>
      <w:lvlJc w:val="left"/>
      <w:pPr>
        <w:tabs>
          <w:tab w:val="num" w:pos="3969"/>
        </w:tabs>
        <w:ind w:left="3969" w:hanging="794"/>
      </w:pPr>
      <w:rPr>
        <w:rFonts w:hint="default"/>
      </w:rPr>
    </w:lvl>
    <w:lvl w:ilvl="7">
      <w:start w:val="1"/>
      <w:numFmt w:val="none"/>
      <w:lvlText w:val="UNDEFINED"/>
      <w:lvlJc w:val="left"/>
      <w:pPr>
        <w:tabs>
          <w:tab w:val="num" w:pos="4762"/>
        </w:tabs>
        <w:ind w:left="4762" w:hanging="793"/>
      </w:pPr>
      <w:rPr>
        <w:rFonts w:hint="default"/>
      </w:rPr>
    </w:lvl>
    <w:lvl w:ilvl="8">
      <w:start w:val="1"/>
      <w:numFmt w:val="none"/>
      <w:lvlText w:val="UNDEFINED"/>
      <w:lvlJc w:val="left"/>
      <w:pPr>
        <w:tabs>
          <w:tab w:val="num" w:pos="5556"/>
        </w:tabs>
        <w:ind w:left="5556" w:hanging="794"/>
      </w:pPr>
      <w:rPr>
        <w:rFonts w:hint="default"/>
      </w:rPr>
    </w:lvl>
  </w:abstractNum>
  <w:abstractNum w:abstractNumId="43" w15:restartNumberingAfterBreak="0">
    <w:nsid w:val="2A5C41BE"/>
    <w:multiLevelType w:val="hybridMultilevel"/>
    <w:tmpl w:val="E13427AA"/>
    <w:lvl w:ilvl="0" w:tplc="08090017">
      <w:start w:val="1"/>
      <w:numFmt w:val="lowerLetter"/>
      <w:lvlText w:val="%1)"/>
      <w:lvlJc w:val="left"/>
      <w:pPr>
        <w:ind w:left="890" w:hanging="360"/>
      </w:pPr>
    </w:lvl>
    <w:lvl w:ilvl="1" w:tplc="78A601C2">
      <w:start w:val="1"/>
      <w:numFmt w:val="lowerRoman"/>
      <w:lvlText w:val="%2)"/>
      <w:lvlJc w:val="left"/>
      <w:pPr>
        <w:ind w:left="1610" w:hanging="360"/>
      </w:pPr>
    </w:lvl>
    <w:lvl w:ilvl="2" w:tplc="0809001B">
      <w:start w:val="1"/>
      <w:numFmt w:val="lowerRoman"/>
      <w:lvlText w:val="%3."/>
      <w:lvlJc w:val="right"/>
      <w:pPr>
        <w:ind w:left="2330" w:hanging="180"/>
      </w:pPr>
    </w:lvl>
    <w:lvl w:ilvl="3" w:tplc="0809000F">
      <w:start w:val="1"/>
      <w:numFmt w:val="decimal"/>
      <w:lvlText w:val="%4."/>
      <w:lvlJc w:val="left"/>
      <w:pPr>
        <w:ind w:left="3050" w:hanging="360"/>
      </w:pPr>
    </w:lvl>
    <w:lvl w:ilvl="4" w:tplc="08090019">
      <w:start w:val="1"/>
      <w:numFmt w:val="lowerLetter"/>
      <w:lvlText w:val="%5."/>
      <w:lvlJc w:val="left"/>
      <w:pPr>
        <w:ind w:left="3770" w:hanging="360"/>
      </w:pPr>
    </w:lvl>
    <w:lvl w:ilvl="5" w:tplc="0809001B">
      <w:start w:val="1"/>
      <w:numFmt w:val="lowerRoman"/>
      <w:lvlText w:val="%6."/>
      <w:lvlJc w:val="right"/>
      <w:pPr>
        <w:ind w:left="4490" w:hanging="180"/>
      </w:pPr>
    </w:lvl>
    <w:lvl w:ilvl="6" w:tplc="0809000F">
      <w:start w:val="1"/>
      <w:numFmt w:val="decimal"/>
      <w:lvlText w:val="%7."/>
      <w:lvlJc w:val="left"/>
      <w:pPr>
        <w:ind w:left="5210" w:hanging="360"/>
      </w:pPr>
    </w:lvl>
    <w:lvl w:ilvl="7" w:tplc="08090019">
      <w:start w:val="1"/>
      <w:numFmt w:val="lowerLetter"/>
      <w:lvlText w:val="%8."/>
      <w:lvlJc w:val="left"/>
      <w:pPr>
        <w:ind w:left="5930" w:hanging="360"/>
      </w:pPr>
    </w:lvl>
    <w:lvl w:ilvl="8" w:tplc="0809001B">
      <w:start w:val="1"/>
      <w:numFmt w:val="lowerRoman"/>
      <w:lvlText w:val="%9."/>
      <w:lvlJc w:val="right"/>
      <w:pPr>
        <w:ind w:left="6650" w:hanging="180"/>
      </w:pPr>
    </w:lvl>
  </w:abstractNum>
  <w:abstractNum w:abstractNumId="44" w15:restartNumberingAfterBreak="0">
    <w:nsid w:val="2AA960C8"/>
    <w:multiLevelType w:val="multilevel"/>
    <w:tmpl w:val="4DE4AE1E"/>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ascii="Arial" w:hAnsi="Arial" w:cs="Arial" w:hint="default"/>
        <w:b w:val="0"/>
        <w:caps w:val="0"/>
        <w:effect w:val="none"/>
      </w:rPr>
    </w:lvl>
    <w:lvl w:ilvl="2">
      <w:start w:val="1"/>
      <w:numFmt w:val="decimal"/>
      <w:pStyle w:val="ScheduleL3"/>
      <w:lvlText w:val="%1.%2.%3"/>
      <w:lvlJc w:val="left"/>
      <w:pPr>
        <w:tabs>
          <w:tab w:val="num" w:pos="2214"/>
        </w:tabs>
        <w:ind w:left="2214" w:hanging="1080"/>
      </w:pPr>
      <w:rPr>
        <w:rFonts w:hint="default"/>
        <w:caps w:val="0"/>
        <w:effect w:val="none"/>
      </w:rPr>
    </w:lvl>
    <w:lvl w:ilvl="3">
      <w:start w:val="1"/>
      <w:numFmt w:val="lowerLetter"/>
      <w:pStyle w:val="ScheduleL4"/>
      <w:lvlText w:val="(%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45" w15:restartNumberingAfterBreak="0">
    <w:nsid w:val="2AAA07EA"/>
    <w:multiLevelType w:val="multilevel"/>
    <w:tmpl w:val="EA9859F6"/>
    <w:lvl w:ilvl="0">
      <w:start w:val="1"/>
      <w:numFmt w:val="lowerLetter"/>
      <w:lvlRestart w:val="0"/>
      <w:pStyle w:val="FFWDefinitionColumnLevel1"/>
      <w:lvlText w:val="(%1)"/>
      <w:lvlJc w:val="left"/>
      <w:pPr>
        <w:tabs>
          <w:tab w:val="num" w:pos="4762"/>
        </w:tabs>
        <w:ind w:left="4762" w:hanging="793"/>
      </w:pPr>
    </w:lvl>
    <w:lvl w:ilvl="1">
      <w:start w:val="1"/>
      <w:numFmt w:val="lowerRoman"/>
      <w:pStyle w:val="FFWDefinitionColumnLevel2"/>
      <w:lvlText w:val="(%2)"/>
      <w:lvlJc w:val="left"/>
      <w:pPr>
        <w:tabs>
          <w:tab w:val="num" w:pos="5556"/>
        </w:tabs>
        <w:ind w:left="5556" w:hanging="794"/>
      </w:pPr>
    </w:lvl>
    <w:lvl w:ilvl="2">
      <w:start w:val="1"/>
      <w:numFmt w:val="none"/>
      <w:lvlText w:val=""/>
      <w:lvlJc w:val="left"/>
      <w:pPr>
        <w:tabs>
          <w:tab w:val="num" w:pos="5556"/>
        </w:tabs>
        <w:ind w:left="5556" w:hanging="794"/>
      </w:pPr>
    </w:lvl>
    <w:lvl w:ilvl="3">
      <w:start w:val="1"/>
      <w:numFmt w:val="none"/>
      <w:lvlText w:val=""/>
      <w:lvlJc w:val="left"/>
      <w:pPr>
        <w:tabs>
          <w:tab w:val="num" w:pos="5556"/>
        </w:tabs>
        <w:ind w:left="5556" w:hanging="794"/>
      </w:pPr>
    </w:lvl>
    <w:lvl w:ilvl="4">
      <w:start w:val="1"/>
      <w:numFmt w:val="none"/>
      <w:lvlText w:val=""/>
      <w:lvlJc w:val="left"/>
      <w:pPr>
        <w:tabs>
          <w:tab w:val="num" w:pos="5556"/>
        </w:tabs>
        <w:ind w:left="5556" w:hanging="794"/>
      </w:pPr>
    </w:lvl>
    <w:lvl w:ilvl="5">
      <w:start w:val="1"/>
      <w:numFmt w:val="none"/>
      <w:lvlText w:val=""/>
      <w:lvlJc w:val="left"/>
      <w:pPr>
        <w:tabs>
          <w:tab w:val="num" w:pos="5556"/>
        </w:tabs>
        <w:ind w:left="5556" w:hanging="794"/>
      </w:pPr>
    </w:lvl>
    <w:lvl w:ilvl="6">
      <w:start w:val="1"/>
      <w:numFmt w:val="none"/>
      <w:lvlText w:val=""/>
      <w:lvlJc w:val="left"/>
      <w:pPr>
        <w:tabs>
          <w:tab w:val="num" w:pos="5556"/>
        </w:tabs>
        <w:ind w:left="5556" w:hanging="794"/>
      </w:pPr>
    </w:lvl>
    <w:lvl w:ilvl="7">
      <w:start w:val="1"/>
      <w:numFmt w:val="none"/>
      <w:lvlText w:val=""/>
      <w:lvlJc w:val="left"/>
      <w:pPr>
        <w:tabs>
          <w:tab w:val="num" w:pos="5556"/>
        </w:tabs>
        <w:ind w:left="5556" w:hanging="794"/>
      </w:pPr>
    </w:lvl>
    <w:lvl w:ilvl="8">
      <w:start w:val="1"/>
      <w:numFmt w:val="none"/>
      <w:lvlText w:val=""/>
      <w:lvlJc w:val="left"/>
      <w:pPr>
        <w:tabs>
          <w:tab w:val="num" w:pos="5556"/>
        </w:tabs>
        <w:ind w:left="5556" w:hanging="794"/>
      </w:pPr>
    </w:lvl>
  </w:abstractNum>
  <w:abstractNum w:abstractNumId="46" w15:restartNumberingAfterBreak="0">
    <w:nsid w:val="2ACD349D"/>
    <w:multiLevelType w:val="multilevel"/>
    <w:tmpl w:val="B38EE5C6"/>
    <w:lvl w:ilvl="0">
      <w:start w:val="1"/>
      <w:numFmt w:val="decimal"/>
      <w:lvlText w:val="%1."/>
      <w:lvlJc w:val="left"/>
      <w:pPr>
        <w:ind w:left="54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1391"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602" w:hanging="720"/>
      </w:pPr>
      <w:rPr>
        <w:rFonts w:ascii="Arial" w:eastAsia="Calibri" w:hAnsi="Arial" w:cs="Arial" w:hint="default"/>
        <w:b w:val="0"/>
        <w:i w:val="0"/>
        <w:smallCaps w:val="0"/>
        <w:strike w:val="0"/>
        <w:color w:val="000000"/>
        <w:sz w:val="24"/>
        <w:szCs w:val="22"/>
        <w:u w:val="none"/>
        <w:vertAlign w:val="baseline"/>
      </w:rPr>
    </w:lvl>
    <w:lvl w:ilvl="3">
      <w:start w:val="1"/>
      <w:numFmt w:val="lowerLetter"/>
      <w:lvlText w:val="(%4)"/>
      <w:lvlJc w:val="left"/>
      <w:pPr>
        <w:ind w:left="302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lvl>
    <w:lvl w:ilvl="7">
      <w:start w:val="1"/>
      <w:numFmt w:val="decimal"/>
      <w:lvlText w:val="%1.%2.%3.%4.%5.%6.%7.%8"/>
      <w:lvlJc w:val="left"/>
      <w:pPr>
        <w:ind w:left="1980" w:hanging="1440"/>
      </w:pPr>
    </w:lvl>
    <w:lvl w:ilvl="8">
      <w:start w:val="1"/>
      <w:numFmt w:val="decimal"/>
      <w:lvlText w:val="%1.%2.%3.%4.%5.%6.%7.%8.%9"/>
      <w:lvlJc w:val="left"/>
      <w:pPr>
        <w:ind w:left="2340" w:hanging="1800"/>
      </w:pPr>
    </w:lvl>
  </w:abstractNum>
  <w:abstractNum w:abstractNumId="47" w15:restartNumberingAfterBreak="0">
    <w:nsid w:val="2AF54169"/>
    <w:multiLevelType w:val="hybridMultilevel"/>
    <w:tmpl w:val="2DEAC7C8"/>
    <w:lvl w:ilvl="0" w:tplc="639833B2">
      <w:start w:val="1"/>
      <w:numFmt w:val="bullet"/>
      <w:pStyle w:val="ListBullet2"/>
      <w:lvlText w:val="-"/>
      <w:lvlJc w:val="left"/>
      <w:pPr>
        <w:tabs>
          <w:tab w:val="num" w:pos="1440"/>
        </w:tabs>
        <w:ind w:left="1440" w:hanging="720"/>
      </w:pPr>
      <w:rPr>
        <w:rFonts w:hint="default"/>
      </w:rPr>
    </w:lvl>
    <w:lvl w:ilvl="1" w:tplc="9EDCEBD0" w:tentative="1">
      <w:start w:val="1"/>
      <w:numFmt w:val="bullet"/>
      <w:lvlText w:val="o"/>
      <w:lvlJc w:val="left"/>
      <w:pPr>
        <w:tabs>
          <w:tab w:val="num" w:pos="1440"/>
        </w:tabs>
        <w:ind w:left="1440" w:hanging="360"/>
      </w:pPr>
      <w:rPr>
        <w:rFonts w:ascii="Courier New" w:hAnsi="Courier New" w:hint="default"/>
      </w:rPr>
    </w:lvl>
    <w:lvl w:ilvl="2" w:tplc="2BF84746" w:tentative="1">
      <w:start w:val="1"/>
      <w:numFmt w:val="bullet"/>
      <w:lvlText w:val=""/>
      <w:lvlJc w:val="left"/>
      <w:pPr>
        <w:tabs>
          <w:tab w:val="num" w:pos="2160"/>
        </w:tabs>
        <w:ind w:left="2160" w:hanging="360"/>
      </w:pPr>
      <w:rPr>
        <w:rFonts w:ascii="Wingdings" w:hAnsi="Wingdings" w:hint="default"/>
      </w:rPr>
    </w:lvl>
    <w:lvl w:ilvl="3" w:tplc="BD7CF3C8" w:tentative="1">
      <w:start w:val="1"/>
      <w:numFmt w:val="bullet"/>
      <w:lvlText w:val=""/>
      <w:lvlJc w:val="left"/>
      <w:pPr>
        <w:tabs>
          <w:tab w:val="num" w:pos="2880"/>
        </w:tabs>
        <w:ind w:left="2880" w:hanging="360"/>
      </w:pPr>
      <w:rPr>
        <w:rFonts w:ascii="Symbol" w:hAnsi="Symbol" w:hint="default"/>
      </w:rPr>
    </w:lvl>
    <w:lvl w:ilvl="4" w:tplc="FF90C7BA" w:tentative="1">
      <w:start w:val="1"/>
      <w:numFmt w:val="bullet"/>
      <w:lvlText w:val="o"/>
      <w:lvlJc w:val="left"/>
      <w:pPr>
        <w:tabs>
          <w:tab w:val="num" w:pos="3600"/>
        </w:tabs>
        <w:ind w:left="3600" w:hanging="360"/>
      </w:pPr>
      <w:rPr>
        <w:rFonts w:ascii="Courier New" w:hAnsi="Courier New" w:hint="default"/>
      </w:rPr>
    </w:lvl>
    <w:lvl w:ilvl="5" w:tplc="DD50E026" w:tentative="1">
      <w:start w:val="1"/>
      <w:numFmt w:val="bullet"/>
      <w:lvlText w:val=""/>
      <w:lvlJc w:val="left"/>
      <w:pPr>
        <w:tabs>
          <w:tab w:val="num" w:pos="4320"/>
        </w:tabs>
        <w:ind w:left="4320" w:hanging="360"/>
      </w:pPr>
      <w:rPr>
        <w:rFonts w:ascii="Wingdings" w:hAnsi="Wingdings" w:hint="default"/>
      </w:rPr>
    </w:lvl>
    <w:lvl w:ilvl="6" w:tplc="AE44F4D8" w:tentative="1">
      <w:start w:val="1"/>
      <w:numFmt w:val="bullet"/>
      <w:lvlText w:val=""/>
      <w:lvlJc w:val="left"/>
      <w:pPr>
        <w:tabs>
          <w:tab w:val="num" w:pos="5040"/>
        </w:tabs>
        <w:ind w:left="5040" w:hanging="360"/>
      </w:pPr>
      <w:rPr>
        <w:rFonts w:ascii="Symbol" w:hAnsi="Symbol" w:hint="default"/>
      </w:rPr>
    </w:lvl>
    <w:lvl w:ilvl="7" w:tplc="B6880524" w:tentative="1">
      <w:start w:val="1"/>
      <w:numFmt w:val="bullet"/>
      <w:lvlText w:val="o"/>
      <w:lvlJc w:val="left"/>
      <w:pPr>
        <w:tabs>
          <w:tab w:val="num" w:pos="5760"/>
        </w:tabs>
        <w:ind w:left="5760" w:hanging="360"/>
      </w:pPr>
      <w:rPr>
        <w:rFonts w:ascii="Courier New" w:hAnsi="Courier New" w:hint="default"/>
      </w:rPr>
    </w:lvl>
    <w:lvl w:ilvl="8" w:tplc="A3C2E2B6"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B2018D9"/>
    <w:multiLevelType w:val="multilevel"/>
    <w:tmpl w:val="8EE8ECAA"/>
    <w:lvl w:ilvl="0">
      <w:start w:val="1"/>
      <w:numFmt w:val="none"/>
      <w:pStyle w:val="MOJStyle0"/>
      <w:lvlText w:val=""/>
      <w:lvlJc w:val="left"/>
      <w:pPr>
        <w:tabs>
          <w:tab w:val="num" w:pos="360"/>
        </w:tabs>
        <w:ind w:left="360" w:hanging="360"/>
      </w:pPr>
      <w:rPr>
        <w:rFonts w:ascii="Arial" w:hAnsi="Arial" w:cs="Times New Roman" w:hint="default"/>
        <w:i w:val="0"/>
        <w:sz w:val="22"/>
      </w:rPr>
    </w:lvl>
    <w:lvl w:ilvl="1">
      <w:start w:val="1"/>
      <w:numFmt w:val="decimal"/>
      <w:pStyle w:val="MOJLevel1"/>
      <w:lvlText w:val="%1%2."/>
      <w:lvlJc w:val="left"/>
      <w:pPr>
        <w:tabs>
          <w:tab w:val="num" w:pos="720"/>
        </w:tabs>
        <w:ind w:left="720" w:hanging="720"/>
      </w:pPr>
      <w:rPr>
        <w:rFonts w:cs="Times New Roman" w:hint="default"/>
        <w:sz w:val="22"/>
      </w:rPr>
    </w:lvl>
    <w:lvl w:ilvl="2">
      <w:start w:val="1"/>
      <w:numFmt w:val="decimal"/>
      <w:pStyle w:val="MOJLevel2"/>
      <w:lvlText w:val="%1%2.%3."/>
      <w:lvlJc w:val="left"/>
      <w:pPr>
        <w:tabs>
          <w:tab w:val="num" w:pos="720"/>
        </w:tabs>
        <w:ind w:left="720" w:hanging="720"/>
      </w:pPr>
      <w:rPr>
        <w:rFonts w:cs="Times New Roman" w:hint="default"/>
      </w:rPr>
    </w:lvl>
    <w:lvl w:ilvl="3">
      <w:start w:val="1"/>
      <w:numFmt w:val="decimal"/>
      <w:pStyle w:val="MOJLevel3"/>
      <w:lvlText w:val="%1%2.%3.%4."/>
      <w:lvlJc w:val="left"/>
      <w:pPr>
        <w:tabs>
          <w:tab w:val="num" w:pos="902"/>
        </w:tabs>
        <w:ind w:left="902" w:hanging="182"/>
      </w:pPr>
      <w:rPr>
        <w:rFonts w:cs="Times New Roman" w:hint="default"/>
      </w:rPr>
    </w:lvl>
    <w:lvl w:ilvl="4">
      <w:start w:val="1"/>
      <w:numFmt w:val="decimal"/>
      <w:pStyle w:val="MOJLevel4"/>
      <w:lvlText w:val="%1%2.%3.%4.%5."/>
      <w:lvlJc w:val="left"/>
      <w:pPr>
        <w:tabs>
          <w:tab w:val="num" w:pos="1259"/>
        </w:tabs>
        <w:ind w:left="1259" w:firstLine="363"/>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2B3C62AC"/>
    <w:multiLevelType w:val="multilevel"/>
    <w:tmpl w:val="3E709B7A"/>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0" w15:restartNumberingAfterBreak="0">
    <w:nsid w:val="31A673F7"/>
    <w:multiLevelType w:val="multilevel"/>
    <w:tmpl w:val="5830BAA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31CB070F"/>
    <w:multiLevelType w:val="multilevel"/>
    <w:tmpl w:val="D3CAA0E0"/>
    <w:styleLink w:val="StyleOutlinenumbered"/>
    <w:lvl w:ilvl="0">
      <w:start w:val="1"/>
      <w:numFmt w:val="decimal"/>
      <w:lvlText w:val="%1."/>
      <w:lvlJc w:val="left"/>
      <w:pPr>
        <w:tabs>
          <w:tab w:val="num" w:pos="0"/>
        </w:tabs>
        <w:ind w:left="567" w:hanging="567"/>
      </w:pPr>
    </w:lvl>
    <w:lvl w:ilvl="1">
      <w:start w:val="1"/>
      <w:numFmt w:val="decimal"/>
      <w:lvlText w:val="%1.%2."/>
      <w:lvlJc w:val="left"/>
      <w:pPr>
        <w:tabs>
          <w:tab w:val="num" w:pos="0"/>
        </w:tabs>
        <w:ind w:left="792" w:hanging="432"/>
      </w:pPr>
      <w:rPr>
        <w:b w:val="0"/>
        <w:sz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2" w15:restartNumberingAfterBreak="0">
    <w:nsid w:val="321C22DC"/>
    <w:multiLevelType w:val="multilevel"/>
    <w:tmpl w:val="1FAC7EEC"/>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34B37FF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7200239"/>
    <w:multiLevelType w:val="multilevel"/>
    <w:tmpl w:val="CC4635C8"/>
    <w:lvl w:ilvl="0">
      <w:start w:val="1"/>
      <w:numFmt w:val="bullet"/>
      <w:lvlText w:val=""/>
      <w:lvlJc w:val="left"/>
      <w:pPr>
        <w:tabs>
          <w:tab w:val="num" w:pos="1440"/>
        </w:tabs>
        <w:ind w:left="1440" w:hanging="720"/>
      </w:pPr>
      <w:rPr>
        <w:rFonts w:ascii="Symbol" w:hAnsi="Symbol" w:hint="default"/>
        <w:caps w:val="0"/>
        <w:effect w:val="none"/>
      </w:rPr>
    </w:lvl>
    <w:lvl w:ilvl="1">
      <w:start w:val="1"/>
      <w:numFmt w:val="decimal"/>
      <w:lvlText w:val="%1.%2"/>
      <w:lvlJc w:val="left"/>
      <w:pPr>
        <w:tabs>
          <w:tab w:val="num" w:pos="1440"/>
        </w:tabs>
        <w:ind w:left="1440" w:hanging="720"/>
      </w:pPr>
      <w:rPr>
        <w:caps w:val="0"/>
        <w:effect w:val="none"/>
      </w:rPr>
    </w:lvl>
    <w:lvl w:ilvl="2">
      <w:start w:val="1"/>
      <w:numFmt w:val="decimal"/>
      <w:lvlText w:val="%1.%2.%3"/>
      <w:lvlJc w:val="left"/>
      <w:pPr>
        <w:tabs>
          <w:tab w:val="num" w:pos="2520"/>
        </w:tabs>
        <w:ind w:left="2520" w:hanging="1080"/>
      </w:pPr>
      <w:rPr>
        <w:b w:val="0"/>
        <w:caps w:val="0"/>
        <w:effect w:val="none"/>
      </w:rPr>
    </w:lvl>
    <w:lvl w:ilvl="3">
      <w:start w:val="1"/>
      <w:numFmt w:val="decimal"/>
      <w:lvlText w:val="%1.%2.%3.%4"/>
      <w:lvlJc w:val="left"/>
      <w:pPr>
        <w:tabs>
          <w:tab w:val="num" w:pos="3600"/>
        </w:tabs>
        <w:ind w:left="3600" w:hanging="1080"/>
      </w:pPr>
      <w:rPr>
        <w:caps w:val="0"/>
        <w:effect w:val="none"/>
      </w:rPr>
    </w:lvl>
    <w:lvl w:ilvl="4">
      <w:start w:val="1"/>
      <w:numFmt w:val="lowerLetter"/>
      <w:lvlText w:val="(%5)"/>
      <w:lvlJc w:val="left"/>
      <w:pPr>
        <w:tabs>
          <w:tab w:val="num" w:pos="4320"/>
        </w:tabs>
        <w:ind w:left="4320" w:hanging="720"/>
      </w:pPr>
      <w:rPr>
        <w:caps w:val="0"/>
        <w:effect w:val="none"/>
      </w:rPr>
    </w:lvl>
    <w:lvl w:ilvl="5">
      <w:start w:val="1"/>
      <w:numFmt w:val="lowerRoman"/>
      <w:lvlText w:val="(%6)"/>
      <w:lvlJc w:val="left"/>
      <w:pPr>
        <w:tabs>
          <w:tab w:val="num" w:pos="5040"/>
        </w:tabs>
        <w:ind w:left="5040" w:hanging="720"/>
      </w:pPr>
      <w:rPr>
        <w:caps w:val="0"/>
        <w:effect w:val="none"/>
      </w:rPr>
    </w:lvl>
    <w:lvl w:ilvl="6">
      <w:start w:val="1"/>
      <w:numFmt w:val="decimal"/>
      <w:lvlText w:val="(%7)"/>
      <w:lvlJc w:val="left"/>
      <w:pPr>
        <w:tabs>
          <w:tab w:val="num" w:pos="5760"/>
        </w:tabs>
        <w:ind w:left="5760" w:hanging="720"/>
      </w:pPr>
      <w:rPr>
        <w:caps w:val="0"/>
        <w:effect w:val="none"/>
      </w:rPr>
    </w:lvl>
    <w:lvl w:ilvl="7">
      <w:start w:val="1"/>
      <w:numFmt w:val="none"/>
      <w:lvlText w:val=""/>
      <w:lvlJc w:val="left"/>
      <w:pPr>
        <w:tabs>
          <w:tab w:val="num" w:pos="5760"/>
        </w:tabs>
        <w:ind w:left="5760" w:hanging="720"/>
      </w:pPr>
      <w:rPr>
        <w:caps w:val="0"/>
        <w:effect w:val="none"/>
      </w:rPr>
    </w:lvl>
    <w:lvl w:ilvl="8">
      <w:start w:val="1"/>
      <w:numFmt w:val="none"/>
      <w:lvlText w:val=""/>
      <w:lvlJc w:val="left"/>
      <w:pPr>
        <w:tabs>
          <w:tab w:val="num" w:pos="5760"/>
        </w:tabs>
        <w:ind w:left="5760" w:hanging="720"/>
      </w:pPr>
      <w:rPr>
        <w:caps w:val="0"/>
        <w:effect w:val="none"/>
      </w:rPr>
    </w:lvl>
  </w:abstractNum>
  <w:abstractNum w:abstractNumId="55" w15:restartNumberingAfterBreak="0">
    <w:nsid w:val="38DD3BC5"/>
    <w:multiLevelType w:val="multilevel"/>
    <w:tmpl w:val="BC6872BC"/>
    <w:lvl w:ilvl="0">
      <w:start w:val="1"/>
      <w:numFmt w:val="decimal"/>
      <w:lvlText w:val="%1."/>
      <w:lvlJc w:val="left"/>
      <w:pPr>
        <w:tabs>
          <w:tab w:val="num" w:pos="360"/>
        </w:tabs>
        <w:ind w:left="360" w:hanging="360"/>
      </w:pPr>
    </w:lvl>
    <w:lvl w:ilvl="1">
      <w:start w:val="1"/>
      <w:numFmt w:val="decimal"/>
      <w:isLgl/>
      <w:lvlText w:val="%1.%2"/>
      <w:lvlJc w:val="left"/>
      <w:pPr>
        <w:tabs>
          <w:tab w:val="num" w:pos="0"/>
        </w:tabs>
        <w:ind w:left="567" w:hanging="567"/>
      </w:pPr>
      <w:rPr>
        <w:b w:val="0"/>
        <w:sz w:val="24"/>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567"/>
        </w:tabs>
        <w:ind w:left="1134" w:hanging="774"/>
      </w:pPr>
    </w:lvl>
    <w:lvl w:ilvl="4">
      <w:start w:val="1"/>
      <w:numFmt w:val="decimal"/>
      <w:isLgl/>
      <w:lvlText w:val="%1.%2.%3.%4.%5"/>
      <w:lvlJc w:val="left"/>
      <w:pPr>
        <w:tabs>
          <w:tab w:val="num" w:pos="1800"/>
        </w:tabs>
        <w:ind w:left="1800" w:hanging="1440"/>
      </w:pPr>
    </w:lvl>
    <w:lvl w:ilvl="5">
      <w:start w:val="1"/>
      <w:numFmt w:val="decimal"/>
      <w:isLgl/>
      <w:lvlText w:val="%1.%2.%3.%4.%5.%6"/>
      <w:lvlJc w:val="left"/>
      <w:pPr>
        <w:tabs>
          <w:tab w:val="num" w:pos="2160"/>
        </w:tabs>
        <w:ind w:left="2160" w:hanging="180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520"/>
        </w:tabs>
        <w:ind w:left="2520" w:hanging="2160"/>
      </w:pPr>
    </w:lvl>
    <w:lvl w:ilvl="8">
      <w:start w:val="1"/>
      <w:numFmt w:val="decimal"/>
      <w:isLgl/>
      <w:lvlText w:val="%1.%2.%3.%4.%5.%6.%7.%8.%9"/>
      <w:lvlJc w:val="left"/>
      <w:pPr>
        <w:tabs>
          <w:tab w:val="num" w:pos="2880"/>
        </w:tabs>
        <w:ind w:left="2880" w:hanging="2520"/>
      </w:pPr>
    </w:lvl>
  </w:abstractNum>
  <w:abstractNum w:abstractNumId="56" w15:restartNumberingAfterBreak="0">
    <w:nsid w:val="39047FE6"/>
    <w:multiLevelType w:val="hybridMultilevel"/>
    <w:tmpl w:val="FC169BD4"/>
    <w:lvl w:ilvl="0" w:tplc="AF3073EE">
      <w:start w:val="1"/>
      <w:numFmt w:val="bullet"/>
      <w:lvlText w:val="•"/>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50212A">
      <w:start w:val="1"/>
      <w:numFmt w:val="bullet"/>
      <w:lvlText w:val="o"/>
      <w:lvlJc w:val="left"/>
      <w:pPr>
        <w:ind w:left="1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C44462C">
      <w:start w:val="1"/>
      <w:numFmt w:val="bullet"/>
      <w:lvlText w:val="▪"/>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02CE814">
      <w:start w:val="1"/>
      <w:numFmt w:val="bullet"/>
      <w:lvlText w:val="•"/>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700312">
      <w:start w:val="1"/>
      <w:numFmt w:val="bullet"/>
      <w:lvlText w:val="o"/>
      <w:lvlJc w:val="left"/>
      <w:pPr>
        <w:ind w:left="3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73EA1FA">
      <w:start w:val="1"/>
      <w:numFmt w:val="bullet"/>
      <w:lvlText w:val="▪"/>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728E124">
      <w:start w:val="1"/>
      <w:numFmt w:val="bullet"/>
      <w:lvlText w:val="•"/>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86ACEA">
      <w:start w:val="1"/>
      <w:numFmt w:val="bullet"/>
      <w:lvlText w:val="o"/>
      <w:lvlJc w:val="left"/>
      <w:pPr>
        <w:ind w:left="59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71C0C06">
      <w:start w:val="1"/>
      <w:numFmt w:val="bullet"/>
      <w:lvlText w:val="▪"/>
      <w:lvlJc w:val="left"/>
      <w:pPr>
        <w:ind w:left="6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3997255B"/>
    <w:multiLevelType w:val="multilevel"/>
    <w:tmpl w:val="693ED5F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3B5C7FAD"/>
    <w:multiLevelType w:val="multilevel"/>
    <w:tmpl w:val="D7986194"/>
    <w:lvl w:ilvl="0">
      <w:start w:val="1"/>
      <w:numFmt w:val="decimal"/>
      <w:pStyle w:val="GPSL1CLAUSEHEADING"/>
      <w:lvlText w:val="%1."/>
      <w:lvlJc w:val="left"/>
      <w:pPr>
        <w:tabs>
          <w:tab w:val="num" w:pos="720"/>
        </w:tabs>
        <w:ind w:left="720" w:hanging="720"/>
      </w:pPr>
    </w:lvl>
    <w:lvl w:ilvl="1">
      <w:start w:val="1"/>
      <w:numFmt w:val="decimal"/>
      <w:pStyle w:val="GPSL2numberedclause"/>
      <w:lvlText w:val="%2."/>
      <w:lvlJc w:val="left"/>
      <w:pPr>
        <w:tabs>
          <w:tab w:val="num" w:pos="1440"/>
        </w:tabs>
        <w:ind w:left="1440" w:hanging="720"/>
      </w:pPr>
    </w:lvl>
    <w:lvl w:ilvl="2">
      <w:start w:val="1"/>
      <w:numFmt w:val="decimal"/>
      <w:pStyle w:val="GPSL3numberedclause"/>
      <w:lvlText w:val="%3."/>
      <w:lvlJc w:val="left"/>
      <w:pPr>
        <w:tabs>
          <w:tab w:val="num" w:pos="2160"/>
        </w:tabs>
        <w:ind w:left="2160" w:hanging="720"/>
      </w:pPr>
    </w:lvl>
    <w:lvl w:ilvl="3">
      <w:start w:val="1"/>
      <w:numFmt w:val="decimal"/>
      <w:pStyle w:val="GPSL4numberedclause"/>
      <w:lvlText w:val="%4."/>
      <w:lvlJc w:val="left"/>
      <w:pPr>
        <w:tabs>
          <w:tab w:val="num" w:pos="2880"/>
        </w:tabs>
        <w:ind w:left="2880" w:hanging="720"/>
      </w:pPr>
    </w:lvl>
    <w:lvl w:ilvl="4">
      <w:start w:val="1"/>
      <w:numFmt w:val="decimal"/>
      <w:pStyle w:val="GPSL5numberedclause"/>
      <w:lvlText w:val="%5."/>
      <w:lvlJc w:val="left"/>
      <w:pPr>
        <w:tabs>
          <w:tab w:val="num" w:pos="3600"/>
        </w:tabs>
        <w:ind w:left="3600" w:hanging="720"/>
      </w:pPr>
    </w:lvl>
    <w:lvl w:ilvl="5">
      <w:start w:val="1"/>
      <w:numFmt w:val="decimal"/>
      <w:pStyle w:val="GPSL6numbered"/>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3BFD0A11"/>
    <w:multiLevelType w:val="multilevel"/>
    <w:tmpl w:val="A65831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3C82155E"/>
    <w:multiLevelType w:val="hybridMultilevel"/>
    <w:tmpl w:val="C4D00686"/>
    <w:lvl w:ilvl="0" w:tplc="C0C0002A">
      <w:start w:val="1"/>
      <w:numFmt w:val="bullet"/>
      <w:lvlText w:val=""/>
      <w:lvlJc w:val="left"/>
      <w:pPr>
        <w:tabs>
          <w:tab w:val="num" w:pos="1080"/>
        </w:tabs>
        <w:ind w:left="1080" w:hanging="360"/>
      </w:pPr>
      <w:rPr>
        <w:rFonts w:ascii="Symbol" w:hAnsi="Symbol" w:hint="default"/>
        <w:color w:val="BD2B0B"/>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1" w15:restartNumberingAfterBreak="0">
    <w:nsid w:val="3E492B19"/>
    <w:multiLevelType w:val="multilevel"/>
    <w:tmpl w:val="314EF1FA"/>
    <w:lvl w:ilvl="0">
      <w:start w:val="1"/>
      <w:numFmt w:val="decimal"/>
      <w:pStyle w:val="GPSL1SCHEDULEHeading"/>
      <w:lvlText w:val="%1."/>
      <w:lvlJc w:val="left"/>
      <w:pPr>
        <w:ind w:left="720" w:hanging="360"/>
      </w:pPr>
    </w:lvl>
    <w:lvl w:ilvl="1">
      <w:start w:val="1"/>
      <w:numFmt w:val="lowerRoman"/>
      <w:pStyle w:val="11table"/>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3F962159"/>
    <w:multiLevelType w:val="hybridMultilevel"/>
    <w:tmpl w:val="00F8A74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63" w15:restartNumberingAfterBreak="0">
    <w:nsid w:val="406D57A1"/>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409A1E30"/>
    <w:multiLevelType w:val="multilevel"/>
    <w:tmpl w:val="F93868D0"/>
    <w:lvl w:ilvl="0">
      <w:start w:val="1"/>
      <w:numFmt w:val="lowerLetter"/>
      <w:lvlRestart w:val="0"/>
      <w:pStyle w:val="FFWDefinitionLevel1"/>
      <w:lvlText w:val="(%1)"/>
      <w:lvlJc w:val="left"/>
      <w:pPr>
        <w:tabs>
          <w:tab w:val="num" w:pos="793"/>
        </w:tabs>
        <w:ind w:left="793" w:hanging="793"/>
      </w:pPr>
      <w:rPr>
        <w:b w:val="0"/>
        <w:i w:val="0"/>
      </w:rPr>
    </w:lvl>
    <w:lvl w:ilvl="1">
      <w:start w:val="1"/>
      <w:numFmt w:val="lowerRoman"/>
      <w:lvlText w:val="(%2)"/>
      <w:lvlJc w:val="left"/>
      <w:pPr>
        <w:tabs>
          <w:tab w:val="num" w:pos="1587"/>
        </w:tabs>
        <w:ind w:left="1587" w:hanging="794"/>
      </w:pPr>
    </w:lvl>
    <w:lvl w:ilvl="2">
      <w:start w:val="1"/>
      <w:numFmt w:val="none"/>
      <w:lvlText w:val=""/>
      <w:lvlJc w:val="left"/>
      <w:pPr>
        <w:tabs>
          <w:tab w:val="num" w:pos="1587"/>
        </w:tabs>
        <w:ind w:left="1587" w:hanging="794"/>
      </w:pPr>
    </w:lvl>
    <w:lvl w:ilvl="3">
      <w:start w:val="1"/>
      <w:numFmt w:val="none"/>
      <w:lvlText w:val=""/>
      <w:lvlJc w:val="left"/>
      <w:pPr>
        <w:tabs>
          <w:tab w:val="num" w:pos="1587"/>
        </w:tabs>
        <w:ind w:left="1587" w:hanging="794"/>
      </w:pPr>
    </w:lvl>
    <w:lvl w:ilvl="4">
      <w:start w:val="1"/>
      <w:numFmt w:val="none"/>
      <w:lvlText w:val=""/>
      <w:lvlJc w:val="left"/>
      <w:pPr>
        <w:tabs>
          <w:tab w:val="num" w:pos="1587"/>
        </w:tabs>
        <w:ind w:left="1587" w:hanging="794"/>
      </w:pPr>
    </w:lvl>
    <w:lvl w:ilvl="5">
      <w:start w:val="1"/>
      <w:numFmt w:val="none"/>
      <w:lvlText w:val=""/>
      <w:lvlJc w:val="left"/>
      <w:pPr>
        <w:tabs>
          <w:tab w:val="num" w:pos="1587"/>
        </w:tabs>
        <w:ind w:left="1587" w:hanging="794"/>
      </w:pPr>
    </w:lvl>
    <w:lvl w:ilvl="6">
      <w:start w:val="1"/>
      <w:numFmt w:val="none"/>
      <w:lvlText w:val=""/>
      <w:lvlJc w:val="left"/>
      <w:pPr>
        <w:tabs>
          <w:tab w:val="num" w:pos="1587"/>
        </w:tabs>
        <w:ind w:left="1587" w:hanging="794"/>
      </w:pPr>
    </w:lvl>
    <w:lvl w:ilvl="7">
      <w:start w:val="1"/>
      <w:numFmt w:val="none"/>
      <w:lvlText w:val=""/>
      <w:lvlJc w:val="left"/>
      <w:pPr>
        <w:tabs>
          <w:tab w:val="num" w:pos="1587"/>
        </w:tabs>
        <w:ind w:left="1587" w:hanging="794"/>
      </w:pPr>
    </w:lvl>
    <w:lvl w:ilvl="8">
      <w:start w:val="1"/>
      <w:numFmt w:val="none"/>
      <w:lvlText w:val=""/>
      <w:lvlJc w:val="left"/>
      <w:pPr>
        <w:tabs>
          <w:tab w:val="num" w:pos="1587"/>
        </w:tabs>
        <w:ind w:left="1587" w:hanging="794"/>
      </w:pPr>
    </w:lvl>
  </w:abstractNum>
  <w:abstractNum w:abstractNumId="65" w15:restartNumberingAfterBreak="0">
    <w:nsid w:val="414A6A5A"/>
    <w:multiLevelType w:val="hybridMultilevel"/>
    <w:tmpl w:val="A636030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419419CA"/>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44A94DC7"/>
    <w:multiLevelType w:val="hybridMultilevel"/>
    <w:tmpl w:val="4740E630"/>
    <w:lvl w:ilvl="0" w:tplc="CD0CBD06">
      <w:start w:val="1"/>
      <w:numFmt w:val="bullet"/>
      <w:pStyle w:val="ListBullet"/>
      <w:lvlText w:val=""/>
      <w:lvlJc w:val="left"/>
      <w:pPr>
        <w:tabs>
          <w:tab w:val="num" w:pos="720"/>
        </w:tabs>
        <w:ind w:left="720" w:hanging="720"/>
      </w:pPr>
      <w:rPr>
        <w:rFonts w:ascii="Symbol" w:hAnsi="Symbol" w:hint="default"/>
      </w:rPr>
    </w:lvl>
    <w:lvl w:ilvl="1" w:tplc="13EE176A">
      <w:start w:val="1"/>
      <w:numFmt w:val="bullet"/>
      <w:lvlText w:val="o"/>
      <w:lvlJc w:val="left"/>
      <w:pPr>
        <w:tabs>
          <w:tab w:val="num" w:pos="1440"/>
        </w:tabs>
        <w:ind w:left="1440" w:hanging="360"/>
      </w:pPr>
      <w:rPr>
        <w:rFonts w:ascii="Courier New" w:hAnsi="Courier New" w:hint="default"/>
      </w:rPr>
    </w:lvl>
    <w:lvl w:ilvl="2" w:tplc="A1629740" w:tentative="1">
      <w:start w:val="1"/>
      <w:numFmt w:val="bullet"/>
      <w:lvlText w:val=""/>
      <w:lvlJc w:val="left"/>
      <w:pPr>
        <w:tabs>
          <w:tab w:val="num" w:pos="2160"/>
        </w:tabs>
        <w:ind w:left="2160" w:hanging="360"/>
      </w:pPr>
      <w:rPr>
        <w:rFonts w:ascii="Wingdings" w:hAnsi="Wingdings" w:hint="default"/>
      </w:rPr>
    </w:lvl>
    <w:lvl w:ilvl="3" w:tplc="F12A68E8" w:tentative="1">
      <w:start w:val="1"/>
      <w:numFmt w:val="bullet"/>
      <w:lvlText w:val=""/>
      <w:lvlJc w:val="left"/>
      <w:pPr>
        <w:tabs>
          <w:tab w:val="num" w:pos="2880"/>
        </w:tabs>
        <w:ind w:left="2880" w:hanging="360"/>
      </w:pPr>
      <w:rPr>
        <w:rFonts w:ascii="Symbol" w:hAnsi="Symbol" w:hint="default"/>
      </w:rPr>
    </w:lvl>
    <w:lvl w:ilvl="4" w:tplc="1C7E5AEA" w:tentative="1">
      <w:start w:val="1"/>
      <w:numFmt w:val="bullet"/>
      <w:lvlText w:val="o"/>
      <w:lvlJc w:val="left"/>
      <w:pPr>
        <w:tabs>
          <w:tab w:val="num" w:pos="3600"/>
        </w:tabs>
        <w:ind w:left="3600" w:hanging="360"/>
      </w:pPr>
      <w:rPr>
        <w:rFonts w:ascii="Courier New" w:hAnsi="Courier New" w:hint="default"/>
      </w:rPr>
    </w:lvl>
    <w:lvl w:ilvl="5" w:tplc="431AC7F0" w:tentative="1">
      <w:start w:val="1"/>
      <w:numFmt w:val="bullet"/>
      <w:lvlText w:val=""/>
      <w:lvlJc w:val="left"/>
      <w:pPr>
        <w:tabs>
          <w:tab w:val="num" w:pos="4320"/>
        </w:tabs>
        <w:ind w:left="4320" w:hanging="360"/>
      </w:pPr>
      <w:rPr>
        <w:rFonts w:ascii="Wingdings" w:hAnsi="Wingdings" w:hint="default"/>
      </w:rPr>
    </w:lvl>
    <w:lvl w:ilvl="6" w:tplc="C816A210" w:tentative="1">
      <w:start w:val="1"/>
      <w:numFmt w:val="bullet"/>
      <w:lvlText w:val=""/>
      <w:lvlJc w:val="left"/>
      <w:pPr>
        <w:tabs>
          <w:tab w:val="num" w:pos="5040"/>
        </w:tabs>
        <w:ind w:left="5040" w:hanging="360"/>
      </w:pPr>
      <w:rPr>
        <w:rFonts w:ascii="Symbol" w:hAnsi="Symbol" w:hint="default"/>
      </w:rPr>
    </w:lvl>
    <w:lvl w:ilvl="7" w:tplc="F07E9BF8" w:tentative="1">
      <w:start w:val="1"/>
      <w:numFmt w:val="bullet"/>
      <w:lvlText w:val="o"/>
      <w:lvlJc w:val="left"/>
      <w:pPr>
        <w:tabs>
          <w:tab w:val="num" w:pos="5760"/>
        </w:tabs>
        <w:ind w:left="5760" w:hanging="360"/>
      </w:pPr>
      <w:rPr>
        <w:rFonts w:ascii="Courier New" w:hAnsi="Courier New" w:hint="default"/>
      </w:rPr>
    </w:lvl>
    <w:lvl w:ilvl="8" w:tplc="2A4ABD6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45E656EA"/>
    <w:multiLevelType w:val="hybridMultilevel"/>
    <w:tmpl w:val="15F6CC1A"/>
    <w:lvl w:ilvl="0" w:tplc="08090013">
      <w:start w:val="1"/>
      <w:numFmt w:val="upperRoman"/>
      <w:lvlText w:val="%1."/>
      <w:lvlJc w:val="right"/>
      <w:pPr>
        <w:tabs>
          <w:tab w:val="num" w:pos="540"/>
        </w:tabs>
        <w:ind w:left="540" w:hanging="18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69" w15:restartNumberingAfterBreak="0">
    <w:nsid w:val="46FE4FD1"/>
    <w:multiLevelType w:val="multilevel"/>
    <w:tmpl w:val="846A4AFC"/>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dstrike w:val="0"/>
        <w:color w:val="000000"/>
        <w:u w:val="none"/>
        <w:effect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70" w15:restartNumberingAfterBreak="0">
    <w:nsid w:val="48356E0E"/>
    <w:multiLevelType w:val="multilevel"/>
    <w:tmpl w:val="693ED5F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rPr>
        <w:rFonts w:ascii="Arial" w:eastAsia="Arial" w:hAnsi="Arial" w:cs="Arial"/>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clause"/>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clause"/>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72" w15:restartNumberingAfterBreak="0">
    <w:nsid w:val="4BCE51A0"/>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73" w15:restartNumberingAfterBreak="0">
    <w:nsid w:val="4C052792"/>
    <w:multiLevelType w:val="multilevel"/>
    <w:tmpl w:val="B1B04F92"/>
    <w:lvl w:ilvl="0">
      <w:start w:val="1"/>
      <w:numFmt w:val="decimal"/>
      <w:lvlText w:val="%1."/>
      <w:lvlJc w:val="left"/>
      <w:pPr>
        <w:ind w:left="36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644" w:hanging="358"/>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sz w:val="24"/>
        <w:szCs w:val="24"/>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4" w15:restartNumberingAfterBreak="0">
    <w:nsid w:val="4C7611E4"/>
    <w:multiLevelType w:val="hybridMultilevel"/>
    <w:tmpl w:val="A4ACD732"/>
    <w:lvl w:ilvl="0" w:tplc="5CD0F250">
      <w:start w:val="1"/>
      <w:numFmt w:val="lowerLetter"/>
      <w:lvlText w:val="(%1)"/>
      <w:lvlJc w:val="left"/>
      <w:pPr>
        <w:ind w:left="1421" w:hanging="57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75" w15:restartNumberingAfterBreak="0">
    <w:nsid w:val="4CEB0850"/>
    <w:multiLevelType w:val="hybridMultilevel"/>
    <w:tmpl w:val="10C47616"/>
    <w:lvl w:ilvl="0" w:tplc="08090001">
      <w:start w:val="1"/>
      <w:numFmt w:val="bullet"/>
      <w:lvlText w:val=""/>
      <w:lvlJc w:val="left"/>
      <w:pPr>
        <w:tabs>
          <w:tab w:val="num" w:pos="1571"/>
        </w:tabs>
        <w:ind w:left="1571" w:hanging="360"/>
      </w:pPr>
      <w:rPr>
        <w:rFonts w:ascii="Symbol" w:hAnsi="Symbol" w:hint="default"/>
      </w:rPr>
    </w:lvl>
    <w:lvl w:ilvl="1" w:tplc="08090003">
      <w:start w:val="1"/>
      <w:numFmt w:val="bullet"/>
      <w:lvlText w:val="o"/>
      <w:lvlJc w:val="left"/>
      <w:pPr>
        <w:tabs>
          <w:tab w:val="num" w:pos="2291"/>
        </w:tabs>
        <w:ind w:left="2291" w:hanging="360"/>
      </w:pPr>
      <w:rPr>
        <w:rFonts w:ascii="Courier New" w:hAnsi="Courier New" w:cs="Courier New" w:hint="default"/>
      </w:rPr>
    </w:lvl>
    <w:lvl w:ilvl="2" w:tplc="08090005">
      <w:start w:val="1"/>
      <w:numFmt w:val="bullet"/>
      <w:lvlText w:val=""/>
      <w:lvlJc w:val="left"/>
      <w:pPr>
        <w:tabs>
          <w:tab w:val="num" w:pos="3011"/>
        </w:tabs>
        <w:ind w:left="3011" w:hanging="360"/>
      </w:pPr>
      <w:rPr>
        <w:rFonts w:ascii="Wingdings" w:hAnsi="Wingdings" w:hint="default"/>
      </w:rPr>
    </w:lvl>
    <w:lvl w:ilvl="3" w:tplc="08090001">
      <w:start w:val="1"/>
      <w:numFmt w:val="bullet"/>
      <w:lvlText w:val=""/>
      <w:lvlJc w:val="left"/>
      <w:pPr>
        <w:tabs>
          <w:tab w:val="num" w:pos="3731"/>
        </w:tabs>
        <w:ind w:left="3731" w:hanging="360"/>
      </w:pPr>
      <w:rPr>
        <w:rFonts w:ascii="Symbol" w:hAnsi="Symbol" w:hint="default"/>
      </w:rPr>
    </w:lvl>
    <w:lvl w:ilvl="4" w:tplc="08090003">
      <w:start w:val="1"/>
      <w:numFmt w:val="bullet"/>
      <w:lvlText w:val="o"/>
      <w:lvlJc w:val="left"/>
      <w:pPr>
        <w:tabs>
          <w:tab w:val="num" w:pos="4451"/>
        </w:tabs>
        <w:ind w:left="4451" w:hanging="360"/>
      </w:pPr>
      <w:rPr>
        <w:rFonts w:ascii="Courier New" w:hAnsi="Courier New" w:cs="Courier New" w:hint="default"/>
      </w:rPr>
    </w:lvl>
    <w:lvl w:ilvl="5" w:tplc="08090005">
      <w:start w:val="1"/>
      <w:numFmt w:val="bullet"/>
      <w:lvlText w:val=""/>
      <w:lvlJc w:val="left"/>
      <w:pPr>
        <w:tabs>
          <w:tab w:val="num" w:pos="5171"/>
        </w:tabs>
        <w:ind w:left="5171" w:hanging="360"/>
      </w:pPr>
      <w:rPr>
        <w:rFonts w:ascii="Wingdings" w:hAnsi="Wingdings" w:hint="default"/>
      </w:rPr>
    </w:lvl>
    <w:lvl w:ilvl="6" w:tplc="08090001">
      <w:start w:val="1"/>
      <w:numFmt w:val="bullet"/>
      <w:lvlText w:val=""/>
      <w:lvlJc w:val="left"/>
      <w:pPr>
        <w:tabs>
          <w:tab w:val="num" w:pos="5891"/>
        </w:tabs>
        <w:ind w:left="5891" w:hanging="360"/>
      </w:pPr>
      <w:rPr>
        <w:rFonts w:ascii="Symbol" w:hAnsi="Symbol" w:hint="default"/>
      </w:rPr>
    </w:lvl>
    <w:lvl w:ilvl="7" w:tplc="08090003">
      <w:start w:val="1"/>
      <w:numFmt w:val="bullet"/>
      <w:lvlText w:val="o"/>
      <w:lvlJc w:val="left"/>
      <w:pPr>
        <w:tabs>
          <w:tab w:val="num" w:pos="6611"/>
        </w:tabs>
        <w:ind w:left="6611" w:hanging="360"/>
      </w:pPr>
      <w:rPr>
        <w:rFonts w:ascii="Courier New" w:hAnsi="Courier New" w:cs="Courier New" w:hint="default"/>
      </w:rPr>
    </w:lvl>
    <w:lvl w:ilvl="8" w:tplc="08090005">
      <w:start w:val="1"/>
      <w:numFmt w:val="bullet"/>
      <w:lvlText w:val=""/>
      <w:lvlJc w:val="left"/>
      <w:pPr>
        <w:tabs>
          <w:tab w:val="num" w:pos="7331"/>
        </w:tabs>
        <w:ind w:left="7331" w:hanging="360"/>
      </w:pPr>
      <w:rPr>
        <w:rFonts w:ascii="Wingdings" w:hAnsi="Wingdings" w:hint="default"/>
      </w:rPr>
    </w:lvl>
  </w:abstractNum>
  <w:abstractNum w:abstractNumId="76" w15:restartNumberingAfterBreak="0">
    <w:nsid w:val="51200365"/>
    <w:multiLevelType w:val="multilevel"/>
    <w:tmpl w:val="460C8608"/>
    <w:lvl w:ilvl="0">
      <w:start w:val="1"/>
      <w:numFmt w:val="decimal"/>
      <w:lvlText w:val="%1."/>
      <w:lvlJc w:val="left"/>
      <w:pPr>
        <w:tabs>
          <w:tab w:val="num" w:pos="720"/>
        </w:tabs>
        <w:ind w:left="720" w:hanging="720"/>
      </w:pPr>
      <w:rPr>
        <w:caps w:val="0"/>
        <w:effect w:val="none"/>
      </w:rPr>
    </w:lvl>
    <w:lvl w:ilvl="1">
      <w:start w:val="1"/>
      <w:numFmt w:val="decimal"/>
      <w:lvlText w:val="%1.%2"/>
      <w:lvlJc w:val="left"/>
      <w:pPr>
        <w:tabs>
          <w:tab w:val="num" w:pos="720"/>
        </w:tabs>
        <w:ind w:left="720" w:hanging="720"/>
      </w:pPr>
      <w:rPr>
        <w:b w:val="0"/>
        <w:bCs/>
        <w:caps w:val="0"/>
        <w:sz w:val="24"/>
        <w:szCs w:val="24"/>
        <w:effect w:val="none"/>
      </w:rPr>
    </w:lvl>
    <w:lvl w:ilvl="2">
      <w:start w:val="1"/>
      <w:numFmt w:val="decimal"/>
      <w:lvlText w:val="%1.%2.%3"/>
      <w:lvlJc w:val="left"/>
      <w:pPr>
        <w:tabs>
          <w:tab w:val="num" w:pos="1800"/>
        </w:tabs>
        <w:ind w:left="1800" w:hanging="1080"/>
      </w:pPr>
      <w:rPr>
        <w:b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77" w15:restartNumberingAfterBreak="0">
    <w:nsid w:val="522E7AC6"/>
    <w:multiLevelType w:val="hybridMultilevel"/>
    <w:tmpl w:val="AC1ACB7A"/>
    <w:lvl w:ilvl="0" w:tplc="9C18DD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84DB2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6E7FC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30F4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B05B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72D51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094400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EC035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D23A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527F09F6"/>
    <w:multiLevelType w:val="hybridMultilevel"/>
    <w:tmpl w:val="9CB43534"/>
    <w:lvl w:ilvl="0" w:tplc="5D4E0F50">
      <w:start w:val="1"/>
      <w:numFmt w:val="lowerRoman"/>
      <w:lvlText w:val="(%1)"/>
      <w:lvlJc w:val="left"/>
      <w:pPr>
        <w:ind w:left="864" w:hanging="360"/>
      </w:pPr>
    </w:lvl>
    <w:lvl w:ilvl="1" w:tplc="08090019">
      <w:start w:val="1"/>
      <w:numFmt w:val="lowerLetter"/>
      <w:lvlText w:val="%2."/>
      <w:lvlJc w:val="left"/>
      <w:pPr>
        <w:ind w:left="1584" w:hanging="360"/>
      </w:pPr>
    </w:lvl>
    <w:lvl w:ilvl="2" w:tplc="0809001B">
      <w:start w:val="1"/>
      <w:numFmt w:val="lowerRoman"/>
      <w:lvlText w:val="%3."/>
      <w:lvlJc w:val="right"/>
      <w:pPr>
        <w:ind w:left="2304" w:hanging="180"/>
      </w:pPr>
    </w:lvl>
    <w:lvl w:ilvl="3" w:tplc="0809000F">
      <w:start w:val="1"/>
      <w:numFmt w:val="decimal"/>
      <w:lvlText w:val="%4."/>
      <w:lvlJc w:val="left"/>
      <w:pPr>
        <w:ind w:left="3024" w:hanging="360"/>
      </w:pPr>
    </w:lvl>
    <w:lvl w:ilvl="4" w:tplc="08090019">
      <w:start w:val="1"/>
      <w:numFmt w:val="lowerLetter"/>
      <w:lvlText w:val="%5."/>
      <w:lvlJc w:val="left"/>
      <w:pPr>
        <w:ind w:left="3744" w:hanging="360"/>
      </w:pPr>
    </w:lvl>
    <w:lvl w:ilvl="5" w:tplc="0809001B">
      <w:start w:val="1"/>
      <w:numFmt w:val="lowerRoman"/>
      <w:lvlText w:val="%6."/>
      <w:lvlJc w:val="right"/>
      <w:pPr>
        <w:ind w:left="4464" w:hanging="180"/>
      </w:pPr>
    </w:lvl>
    <w:lvl w:ilvl="6" w:tplc="0809000F">
      <w:start w:val="1"/>
      <w:numFmt w:val="decimal"/>
      <w:lvlText w:val="%7."/>
      <w:lvlJc w:val="left"/>
      <w:pPr>
        <w:ind w:left="5184" w:hanging="360"/>
      </w:pPr>
    </w:lvl>
    <w:lvl w:ilvl="7" w:tplc="08090019">
      <w:start w:val="1"/>
      <w:numFmt w:val="lowerLetter"/>
      <w:lvlText w:val="%8."/>
      <w:lvlJc w:val="left"/>
      <w:pPr>
        <w:ind w:left="5904" w:hanging="360"/>
      </w:pPr>
    </w:lvl>
    <w:lvl w:ilvl="8" w:tplc="0809001B">
      <w:start w:val="1"/>
      <w:numFmt w:val="lowerRoman"/>
      <w:lvlText w:val="%9."/>
      <w:lvlJc w:val="right"/>
      <w:pPr>
        <w:ind w:left="6624" w:hanging="180"/>
      </w:pPr>
    </w:lvl>
  </w:abstractNum>
  <w:abstractNum w:abstractNumId="79" w15:restartNumberingAfterBreak="0">
    <w:nsid w:val="529F64AA"/>
    <w:multiLevelType w:val="hybridMultilevel"/>
    <w:tmpl w:val="51C6AB94"/>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549B7311"/>
    <w:multiLevelType w:val="hybridMultilevel"/>
    <w:tmpl w:val="23840A84"/>
    <w:lvl w:ilvl="0" w:tplc="EF9E35DE">
      <w:start w:val="1"/>
      <w:numFmt w:val="bullet"/>
      <w:lvlText w:val="•"/>
      <w:lvlJc w:val="left"/>
      <w:pPr>
        <w:ind w:left="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8CFBE8">
      <w:start w:val="1"/>
      <w:numFmt w:val="bullet"/>
      <w:lvlText w:val="o"/>
      <w:lvlJc w:val="left"/>
      <w:pPr>
        <w:ind w:left="1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189BEC">
      <w:start w:val="1"/>
      <w:numFmt w:val="bullet"/>
      <w:lvlText w:val="▪"/>
      <w:lvlJc w:val="left"/>
      <w:pPr>
        <w:ind w:left="2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DF2BDE6">
      <w:start w:val="1"/>
      <w:numFmt w:val="bullet"/>
      <w:lvlText w:val="•"/>
      <w:lvlJc w:val="left"/>
      <w:pPr>
        <w:ind w:left="3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7460F4">
      <w:start w:val="1"/>
      <w:numFmt w:val="bullet"/>
      <w:lvlText w:val="o"/>
      <w:lvlJc w:val="left"/>
      <w:pPr>
        <w:ind w:left="3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68EED8">
      <w:start w:val="1"/>
      <w:numFmt w:val="bullet"/>
      <w:lvlText w:val="▪"/>
      <w:lvlJc w:val="left"/>
      <w:pPr>
        <w:ind w:left="4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4E6D8BE">
      <w:start w:val="1"/>
      <w:numFmt w:val="bullet"/>
      <w:lvlText w:val="•"/>
      <w:lvlJc w:val="left"/>
      <w:pPr>
        <w:ind w:left="52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FA60AC4">
      <w:start w:val="1"/>
      <w:numFmt w:val="bullet"/>
      <w:lvlText w:val="o"/>
      <w:lvlJc w:val="left"/>
      <w:pPr>
        <w:ind w:left="59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9A6B842">
      <w:start w:val="1"/>
      <w:numFmt w:val="bullet"/>
      <w:lvlText w:val="▪"/>
      <w:lvlJc w:val="left"/>
      <w:pPr>
        <w:ind w:left="66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55A02B32"/>
    <w:multiLevelType w:val="hybridMultilevel"/>
    <w:tmpl w:val="BDD422FE"/>
    <w:lvl w:ilvl="0" w:tplc="4A201D8E">
      <w:start w:val="1"/>
      <w:numFmt w:val="lowerLetter"/>
      <w:lvlText w:val="(%1)"/>
      <w:lvlJc w:val="left"/>
      <w:pPr>
        <w:ind w:left="1353" w:hanging="360"/>
      </w:pPr>
    </w:lvl>
    <w:lvl w:ilvl="1" w:tplc="08090019">
      <w:start w:val="1"/>
      <w:numFmt w:val="lowerLetter"/>
      <w:lvlText w:val="%2."/>
      <w:lvlJc w:val="left"/>
      <w:pPr>
        <w:ind w:left="2073" w:hanging="360"/>
      </w:pPr>
    </w:lvl>
    <w:lvl w:ilvl="2" w:tplc="0809001B">
      <w:start w:val="1"/>
      <w:numFmt w:val="lowerRoman"/>
      <w:lvlText w:val="%3."/>
      <w:lvlJc w:val="right"/>
      <w:pPr>
        <w:ind w:left="2793" w:hanging="180"/>
      </w:pPr>
    </w:lvl>
    <w:lvl w:ilvl="3" w:tplc="0809000F">
      <w:start w:val="1"/>
      <w:numFmt w:val="decimal"/>
      <w:lvlText w:val="%4."/>
      <w:lvlJc w:val="left"/>
      <w:pPr>
        <w:ind w:left="3513" w:hanging="360"/>
      </w:pPr>
    </w:lvl>
    <w:lvl w:ilvl="4" w:tplc="08090019">
      <w:start w:val="1"/>
      <w:numFmt w:val="lowerLetter"/>
      <w:lvlText w:val="%5."/>
      <w:lvlJc w:val="left"/>
      <w:pPr>
        <w:ind w:left="4233" w:hanging="360"/>
      </w:pPr>
    </w:lvl>
    <w:lvl w:ilvl="5" w:tplc="0809001B">
      <w:start w:val="1"/>
      <w:numFmt w:val="lowerRoman"/>
      <w:lvlText w:val="%6."/>
      <w:lvlJc w:val="right"/>
      <w:pPr>
        <w:ind w:left="4953" w:hanging="180"/>
      </w:pPr>
    </w:lvl>
    <w:lvl w:ilvl="6" w:tplc="0809000F">
      <w:start w:val="1"/>
      <w:numFmt w:val="decimal"/>
      <w:lvlText w:val="%7."/>
      <w:lvlJc w:val="left"/>
      <w:pPr>
        <w:ind w:left="5673" w:hanging="360"/>
      </w:pPr>
    </w:lvl>
    <w:lvl w:ilvl="7" w:tplc="08090019">
      <w:start w:val="1"/>
      <w:numFmt w:val="lowerLetter"/>
      <w:lvlText w:val="%8."/>
      <w:lvlJc w:val="left"/>
      <w:pPr>
        <w:ind w:left="6393" w:hanging="360"/>
      </w:pPr>
    </w:lvl>
    <w:lvl w:ilvl="8" w:tplc="0809001B">
      <w:start w:val="1"/>
      <w:numFmt w:val="lowerRoman"/>
      <w:lvlText w:val="%9."/>
      <w:lvlJc w:val="right"/>
      <w:pPr>
        <w:ind w:left="7113" w:hanging="180"/>
      </w:pPr>
    </w:lvl>
  </w:abstractNum>
  <w:abstractNum w:abstractNumId="82" w15:restartNumberingAfterBreak="0">
    <w:nsid w:val="56C2200C"/>
    <w:multiLevelType w:val="multilevel"/>
    <w:tmpl w:val="2FB6E4D2"/>
    <w:lvl w:ilvl="0">
      <w:start w:val="1"/>
      <w:numFmt w:val="decimal"/>
      <w:lvlText w:val="%1."/>
      <w:lvlJc w:val="left"/>
      <w:pPr>
        <w:ind w:left="720" w:hanging="720"/>
      </w:pPr>
      <w:rPr>
        <w:smallCaps w:val="0"/>
      </w:rPr>
    </w:lvl>
    <w:lvl w:ilvl="1">
      <w:start w:val="1"/>
      <w:numFmt w:val="decimal"/>
      <w:lvlText w:val="%1.%2"/>
      <w:lvlJc w:val="left"/>
      <w:pPr>
        <w:ind w:left="1530" w:hanging="720"/>
      </w:pPr>
      <w:rPr>
        <w:b w:val="0"/>
        <w:smallCaps w:val="0"/>
      </w:rPr>
    </w:lvl>
    <w:lvl w:ilvl="2">
      <w:start w:val="1"/>
      <w:numFmt w:val="decimal"/>
      <w:lvlText w:val="%1.%2.%3"/>
      <w:lvlJc w:val="left"/>
      <w:pPr>
        <w:ind w:left="1980" w:hanging="1080"/>
      </w:pPr>
      <w:rPr>
        <w:smallCaps w:val="0"/>
      </w:rPr>
    </w:lvl>
    <w:lvl w:ilvl="3">
      <w:start w:val="1"/>
      <w:numFmt w:val="decimal"/>
      <w:lvlText w:val="%1.%2.%3.%4"/>
      <w:lvlJc w:val="left"/>
      <w:pPr>
        <w:ind w:left="342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83" w15:restartNumberingAfterBreak="0">
    <w:nsid w:val="56FA00C3"/>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5719149C"/>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85" w15:restartNumberingAfterBreak="0">
    <w:nsid w:val="58BE2E97"/>
    <w:multiLevelType w:val="multilevel"/>
    <w:tmpl w:val="3BDCDF30"/>
    <w:lvl w:ilvl="0">
      <w:start w:val="1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59111F03"/>
    <w:multiLevelType w:val="hybridMultilevel"/>
    <w:tmpl w:val="D79898D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7" w15:restartNumberingAfterBreak="0">
    <w:nsid w:val="59987785"/>
    <w:multiLevelType w:val="multilevel"/>
    <w:tmpl w:val="06C8A80A"/>
    <w:lvl w:ilvl="0">
      <w:start w:val="1"/>
      <w:numFmt w:val="decimal"/>
      <w:pStyle w:val="ORDERFORML1PraraNo"/>
      <w:lvlText w:val="%1."/>
      <w:lvlJc w:val="left"/>
      <w:pPr>
        <w:tabs>
          <w:tab w:val="num" w:pos="720"/>
        </w:tabs>
        <w:ind w:left="720" w:hanging="720"/>
      </w:pPr>
    </w:lvl>
    <w:lvl w:ilvl="1">
      <w:start w:val="1"/>
      <w:numFmt w:val="decimal"/>
      <w:pStyle w:val="ORDERFORML2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E5C3092"/>
    <w:multiLevelType w:val="hybridMultilevel"/>
    <w:tmpl w:val="714C0954"/>
    <w:lvl w:ilvl="0" w:tplc="538EE902">
      <w:start w:val="1"/>
      <w:numFmt w:val="decimal"/>
      <w:pStyle w:val="normalnumberered"/>
      <w:lvlText w:val="%1."/>
      <w:lvlJc w:val="left"/>
      <w:pPr>
        <w:tabs>
          <w:tab w:val="num" w:pos="1021"/>
        </w:tabs>
        <w:ind w:left="1021" w:hanging="454"/>
      </w:pPr>
      <w:rPr>
        <w:b w:val="0"/>
      </w:rPr>
    </w:lvl>
    <w:lvl w:ilvl="1" w:tplc="08090001">
      <w:start w:val="1"/>
      <w:numFmt w:val="bullet"/>
      <w:lvlText w:val=""/>
      <w:lvlJc w:val="left"/>
      <w:pPr>
        <w:tabs>
          <w:tab w:val="num" w:pos="1979"/>
        </w:tabs>
        <w:ind w:left="1979" w:hanging="360"/>
      </w:pPr>
      <w:rPr>
        <w:rFonts w:ascii="Symbol" w:hAnsi="Symbol" w:hint="default"/>
      </w:rPr>
    </w:lvl>
    <w:lvl w:ilvl="2" w:tplc="0809001B">
      <w:start w:val="1"/>
      <w:numFmt w:val="lowerRoman"/>
      <w:lvlText w:val="%3."/>
      <w:lvlJc w:val="right"/>
      <w:pPr>
        <w:tabs>
          <w:tab w:val="num" w:pos="2699"/>
        </w:tabs>
        <w:ind w:left="2699" w:hanging="180"/>
      </w:pPr>
    </w:lvl>
    <w:lvl w:ilvl="3" w:tplc="0809000F">
      <w:start w:val="1"/>
      <w:numFmt w:val="decimal"/>
      <w:lvlText w:val="%4."/>
      <w:lvlJc w:val="left"/>
      <w:pPr>
        <w:tabs>
          <w:tab w:val="num" w:pos="3419"/>
        </w:tabs>
        <w:ind w:left="3419" w:hanging="360"/>
      </w:pPr>
    </w:lvl>
    <w:lvl w:ilvl="4" w:tplc="08090019">
      <w:start w:val="1"/>
      <w:numFmt w:val="lowerLetter"/>
      <w:lvlText w:val="%5."/>
      <w:lvlJc w:val="left"/>
      <w:pPr>
        <w:tabs>
          <w:tab w:val="num" w:pos="4139"/>
        </w:tabs>
        <w:ind w:left="4139" w:hanging="360"/>
      </w:pPr>
    </w:lvl>
    <w:lvl w:ilvl="5" w:tplc="0809001B">
      <w:start w:val="1"/>
      <w:numFmt w:val="lowerRoman"/>
      <w:lvlText w:val="%6."/>
      <w:lvlJc w:val="right"/>
      <w:pPr>
        <w:tabs>
          <w:tab w:val="num" w:pos="4859"/>
        </w:tabs>
        <w:ind w:left="4859" w:hanging="180"/>
      </w:pPr>
    </w:lvl>
    <w:lvl w:ilvl="6" w:tplc="0809000F">
      <w:start w:val="1"/>
      <w:numFmt w:val="decimal"/>
      <w:lvlText w:val="%7."/>
      <w:lvlJc w:val="left"/>
      <w:pPr>
        <w:tabs>
          <w:tab w:val="num" w:pos="5579"/>
        </w:tabs>
        <w:ind w:left="5579" w:hanging="360"/>
      </w:pPr>
    </w:lvl>
    <w:lvl w:ilvl="7" w:tplc="08090019">
      <w:start w:val="1"/>
      <w:numFmt w:val="lowerLetter"/>
      <w:lvlText w:val="%8."/>
      <w:lvlJc w:val="left"/>
      <w:pPr>
        <w:tabs>
          <w:tab w:val="num" w:pos="6299"/>
        </w:tabs>
        <w:ind w:left="6299" w:hanging="360"/>
      </w:pPr>
    </w:lvl>
    <w:lvl w:ilvl="8" w:tplc="0809001B">
      <w:start w:val="1"/>
      <w:numFmt w:val="lowerRoman"/>
      <w:lvlText w:val="%9."/>
      <w:lvlJc w:val="right"/>
      <w:pPr>
        <w:tabs>
          <w:tab w:val="num" w:pos="7019"/>
        </w:tabs>
        <w:ind w:left="7019" w:hanging="180"/>
      </w:pPr>
    </w:lvl>
  </w:abstractNum>
  <w:abstractNum w:abstractNumId="89" w15:restartNumberingAfterBreak="0">
    <w:nsid w:val="60E906AB"/>
    <w:multiLevelType w:val="hybridMultilevel"/>
    <w:tmpl w:val="DA325454"/>
    <w:lvl w:ilvl="0" w:tplc="08090001">
      <w:start w:val="1"/>
      <w:numFmt w:val="bullet"/>
      <w:lvlText w:val=""/>
      <w:lvlJc w:val="left"/>
      <w:pPr>
        <w:tabs>
          <w:tab w:val="num" w:pos="720"/>
        </w:tabs>
        <w:ind w:left="720" w:hanging="360"/>
      </w:pPr>
      <w:rPr>
        <w:rFonts w:ascii="Symbol" w:hAnsi="Symbol" w:hint="default"/>
        <w:b w:val="0"/>
        <w:color w:val="00000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0" w15:restartNumberingAfterBreak="0">
    <w:nsid w:val="61084C76"/>
    <w:multiLevelType w:val="multilevel"/>
    <w:tmpl w:val="0CC412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1" w15:restartNumberingAfterBreak="0">
    <w:nsid w:val="61BB1376"/>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62AE6746"/>
    <w:multiLevelType w:val="hybridMultilevel"/>
    <w:tmpl w:val="8920140C"/>
    <w:lvl w:ilvl="0" w:tplc="7B6EAD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26042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AE6D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878EE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680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4209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304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1472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75C70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635E697B"/>
    <w:multiLevelType w:val="hybridMultilevel"/>
    <w:tmpl w:val="C65401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10099D"/>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65331E23"/>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96" w15:restartNumberingAfterBreak="0">
    <w:nsid w:val="65DC6315"/>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15:restartNumberingAfterBreak="0">
    <w:nsid w:val="675D1D1A"/>
    <w:multiLevelType w:val="hybridMultilevel"/>
    <w:tmpl w:val="3DB2679C"/>
    <w:lvl w:ilvl="0" w:tplc="5890045A">
      <w:start w:val="1"/>
      <w:numFmt w:val="bullet"/>
      <w:lvlText w:val="•"/>
      <w:lvlJc w:val="left"/>
      <w:pPr>
        <w:ind w:left="720"/>
      </w:pPr>
      <w:rPr>
        <w:rFonts w:ascii="Arial" w:eastAsia="Arial" w:hAnsi="Arial" w:cs="Arial"/>
        <w:b w:val="0"/>
        <w:i w:val="0"/>
        <w:strike w:val="0"/>
        <w:dstrike w:val="0"/>
        <w:color w:val="0073CF"/>
        <w:sz w:val="22"/>
        <w:szCs w:val="22"/>
        <w:u w:val="none" w:color="000000"/>
        <w:bdr w:val="none" w:sz="0" w:space="0" w:color="auto"/>
        <w:shd w:val="clear" w:color="auto" w:fill="auto"/>
        <w:vertAlign w:val="baseline"/>
      </w:rPr>
    </w:lvl>
    <w:lvl w:ilvl="1" w:tplc="5A6421EE">
      <w:start w:val="1"/>
      <w:numFmt w:val="bullet"/>
      <w:lvlText w:val="o"/>
      <w:lvlJc w:val="left"/>
      <w:pPr>
        <w:ind w:left="1440"/>
      </w:pPr>
      <w:rPr>
        <w:rFonts w:ascii="Segoe UI Symbol" w:eastAsia="Segoe UI Symbol" w:hAnsi="Segoe UI Symbol" w:cs="Segoe UI Symbol"/>
        <w:b w:val="0"/>
        <w:i w:val="0"/>
        <w:strike w:val="0"/>
        <w:dstrike w:val="0"/>
        <w:color w:val="0073CF"/>
        <w:sz w:val="22"/>
        <w:szCs w:val="22"/>
        <w:u w:val="none" w:color="000000"/>
        <w:bdr w:val="none" w:sz="0" w:space="0" w:color="auto"/>
        <w:shd w:val="clear" w:color="auto" w:fill="auto"/>
        <w:vertAlign w:val="baseline"/>
      </w:rPr>
    </w:lvl>
    <w:lvl w:ilvl="2" w:tplc="345AA74E">
      <w:start w:val="1"/>
      <w:numFmt w:val="bullet"/>
      <w:lvlText w:val="▪"/>
      <w:lvlJc w:val="left"/>
      <w:pPr>
        <w:ind w:left="2160"/>
      </w:pPr>
      <w:rPr>
        <w:rFonts w:ascii="Segoe UI Symbol" w:eastAsia="Segoe UI Symbol" w:hAnsi="Segoe UI Symbol" w:cs="Segoe UI Symbol"/>
        <w:b w:val="0"/>
        <w:i w:val="0"/>
        <w:strike w:val="0"/>
        <w:dstrike w:val="0"/>
        <w:color w:val="0073CF"/>
        <w:sz w:val="22"/>
        <w:szCs w:val="22"/>
        <w:u w:val="none" w:color="000000"/>
        <w:bdr w:val="none" w:sz="0" w:space="0" w:color="auto"/>
        <w:shd w:val="clear" w:color="auto" w:fill="auto"/>
        <w:vertAlign w:val="baseline"/>
      </w:rPr>
    </w:lvl>
    <w:lvl w:ilvl="3" w:tplc="D73486A6">
      <w:start w:val="1"/>
      <w:numFmt w:val="bullet"/>
      <w:lvlText w:val="•"/>
      <w:lvlJc w:val="left"/>
      <w:pPr>
        <w:ind w:left="2880"/>
      </w:pPr>
      <w:rPr>
        <w:rFonts w:ascii="Arial" w:eastAsia="Arial" w:hAnsi="Arial" w:cs="Arial"/>
        <w:b w:val="0"/>
        <w:i w:val="0"/>
        <w:strike w:val="0"/>
        <w:dstrike w:val="0"/>
        <w:color w:val="0073CF"/>
        <w:sz w:val="22"/>
        <w:szCs w:val="22"/>
        <w:u w:val="none" w:color="000000"/>
        <w:bdr w:val="none" w:sz="0" w:space="0" w:color="auto"/>
        <w:shd w:val="clear" w:color="auto" w:fill="auto"/>
        <w:vertAlign w:val="baseline"/>
      </w:rPr>
    </w:lvl>
    <w:lvl w:ilvl="4" w:tplc="F08A840C">
      <w:start w:val="1"/>
      <w:numFmt w:val="bullet"/>
      <w:lvlText w:val="o"/>
      <w:lvlJc w:val="left"/>
      <w:pPr>
        <w:ind w:left="3600"/>
      </w:pPr>
      <w:rPr>
        <w:rFonts w:ascii="Segoe UI Symbol" w:eastAsia="Segoe UI Symbol" w:hAnsi="Segoe UI Symbol" w:cs="Segoe UI Symbol"/>
        <w:b w:val="0"/>
        <w:i w:val="0"/>
        <w:strike w:val="0"/>
        <w:dstrike w:val="0"/>
        <w:color w:val="0073CF"/>
        <w:sz w:val="22"/>
        <w:szCs w:val="22"/>
        <w:u w:val="none" w:color="000000"/>
        <w:bdr w:val="none" w:sz="0" w:space="0" w:color="auto"/>
        <w:shd w:val="clear" w:color="auto" w:fill="auto"/>
        <w:vertAlign w:val="baseline"/>
      </w:rPr>
    </w:lvl>
    <w:lvl w:ilvl="5" w:tplc="3F5654E0">
      <w:start w:val="1"/>
      <w:numFmt w:val="bullet"/>
      <w:lvlText w:val="▪"/>
      <w:lvlJc w:val="left"/>
      <w:pPr>
        <w:ind w:left="4320"/>
      </w:pPr>
      <w:rPr>
        <w:rFonts w:ascii="Segoe UI Symbol" w:eastAsia="Segoe UI Symbol" w:hAnsi="Segoe UI Symbol" w:cs="Segoe UI Symbol"/>
        <w:b w:val="0"/>
        <w:i w:val="0"/>
        <w:strike w:val="0"/>
        <w:dstrike w:val="0"/>
        <w:color w:val="0073CF"/>
        <w:sz w:val="22"/>
        <w:szCs w:val="22"/>
        <w:u w:val="none" w:color="000000"/>
        <w:bdr w:val="none" w:sz="0" w:space="0" w:color="auto"/>
        <w:shd w:val="clear" w:color="auto" w:fill="auto"/>
        <w:vertAlign w:val="baseline"/>
      </w:rPr>
    </w:lvl>
    <w:lvl w:ilvl="6" w:tplc="9B06B5A6">
      <w:start w:val="1"/>
      <w:numFmt w:val="bullet"/>
      <w:lvlText w:val="•"/>
      <w:lvlJc w:val="left"/>
      <w:pPr>
        <w:ind w:left="5040"/>
      </w:pPr>
      <w:rPr>
        <w:rFonts w:ascii="Arial" w:eastAsia="Arial" w:hAnsi="Arial" w:cs="Arial"/>
        <w:b w:val="0"/>
        <w:i w:val="0"/>
        <w:strike w:val="0"/>
        <w:dstrike w:val="0"/>
        <w:color w:val="0073CF"/>
        <w:sz w:val="22"/>
        <w:szCs w:val="22"/>
        <w:u w:val="none" w:color="000000"/>
        <w:bdr w:val="none" w:sz="0" w:space="0" w:color="auto"/>
        <w:shd w:val="clear" w:color="auto" w:fill="auto"/>
        <w:vertAlign w:val="baseline"/>
      </w:rPr>
    </w:lvl>
    <w:lvl w:ilvl="7" w:tplc="2C38D626">
      <w:start w:val="1"/>
      <w:numFmt w:val="bullet"/>
      <w:lvlText w:val="o"/>
      <w:lvlJc w:val="left"/>
      <w:pPr>
        <w:ind w:left="5760"/>
      </w:pPr>
      <w:rPr>
        <w:rFonts w:ascii="Segoe UI Symbol" w:eastAsia="Segoe UI Symbol" w:hAnsi="Segoe UI Symbol" w:cs="Segoe UI Symbol"/>
        <w:b w:val="0"/>
        <w:i w:val="0"/>
        <w:strike w:val="0"/>
        <w:dstrike w:val="0"/>
        <w:color w:val="0073CF"/>
        <w:sz w:val="22"/>
        <w:szCs w:val="22"/>
        <w:u w:val="none" w:color="000000"/>
        <w:bdr w:val="none" w:sz="0" w:space="0" w:color="auto"/>
        <w:shd w:val="clear" w:color="auto" w:fill="auto"/>
        <w:vertAlign w:val="baseline"/>
      </w:rPr>
    </w:lvl>
    <w:lvl w:ilvl="8" w:tplc="2E0CD7DE">
      <w:start w:val="1"/>
      <w:numFmt w:val="bullet"/>
      <w:lvlText w:val="▪"/>
      <w:lvlJc w:val="left"/>
      <w:pPr>
        <w:ind w:left="6480"/>
      </w:pPr>
      <w:rPr>
        <w:rFonts w:ascii="Segoe UI Symbol" w:eastAsia="Segoe UI Symbol" w:hAnsi="Segoe UI Symbol" w:cs="Segoe UI Symbol"/>
        <w:b w:val="0"/>
        <w:i w:val="0"/>
        <w:strike w:val="0"/>
        <w:dstrike w:val="0"/>
        <w:color w:val="0073CF"/>
        <w:sz w:val="22"/>
        <w:szCs w:val="22"/>
        <w:u w:val="none" w:color="000000"/>
        <w:bdr w:val="none" w:sz="0" w:space="0" w:color="auto"/>
        <w:shd w:val="clear" w:color="auto" w:fill="auto"/>
        <w:vertAlign w:val="baseline"/>
      </w:rPr>
    </w:lvl>
  </w:abstractNum>
  <w:abstractNum w:abstractNumId="98" w15:restartNumberingAfterBreak="0">
    <w:nsid w:val="67E34A41"/>
    <w:multiLevelType w:val="multilevel"/>
    <w:tmpl w:val="AE325EB6"/>
    <w:lvl w:ilvl="0">
      <w:start w:val="1"/>
      <w:numFmt w:val="decimal"/>
      <w:lvlText w:val="%1."/>
      <w:lvlJc w:val="left"/>
      <w:pPr>
        <w:ind w:left="360" w:hanging="360"/>
      </w:pPr>
      <w:rPr>
        <w:smallCaps w:val="0"/>
        <w:strike w:val="0"/>
        <w:dstrike w:val="0"/>
        <w:color w:val="000000"/>
        <w:u w:val="none"/>
        <w:effect w:val="none"/>
        <w:vertAlign w:val="baseline"/>
      </w:rPr>
    </w:lvl>
    <w:lvl w:ilvl="1">
      <w:start w:val="1"/>
      <w:numFmt w:val="decimal"/>
      <w:lvlText w:val="%1.%2"/>
      <w:lvlJc w:val="left"/>
      <w:pPr>
        <w:ind w:left="644" w:hanging="358"/>
      </w:pPr>
      <w:rPr>
        <w:rFonts w:ascii="Arial" w:eastAsia="Arial" w:hAnsi="Arial" w:cs="Arial"/>
        <w:b w:val="0"/>
        <w:i w:val="0"/>
        <w:smallCaps w:val="0"/>
        <w:strike w:val="0"/>
        <w:dstrike w:val="0"/>
        <w:color w:val="000000"/>
        <w:u w:val="none"/>
        <w:effect w:val="none"/>
        <w:vertAlign w:val="baseline"/>
      </w:rPr>
    </w:lvl>
    <w:lvl w:ilvl="2">
      <w:start w:val="1"/>
      <w:numFmt w:val="decimal"/>
      <w:lvlText w:val="%1.%2.%3"/>
      <w:lvlJc w:val="left"/>
      <w:pPr>
        <w:ind w:left="436" w:hanging="720"/>
      </w:pPr>
      <w:rPr>
        <w:b w:val="0"/>
        <w:i w:val="0"/>
        <w:smallCaps w:val="0"/>
        <w:strike w:val="0"/>
        <w:dstrike w:val="0"/>
        <w:color w:val="000000"/>
        <w:u w:val="none"/>
        <w:effect w:val="none"/>
        <w:vertAlign w:val="baseline"/>
      </w:rPr>
    </w:lvl>
    <w:lvl w:ilvl="3">
      <w:start w:val="1"/>
      <w:numFmt w:val="lowerLetter"/>
      <w:lvlText w:val="%4)"/>
      <w:lvlJc w:val="left"/>
      <w:pPr>
        <w:ind w:left="2988" w:hanging="720"/>
      </w:pPr>
      <w:rPr>
        <w:rFonts w:ascii="Arial" w:eastAsia="Arial" w:hAnsi="Arial" w:cs="Arial"/>
        <w:b w:val="0"/>
        <w:i w:val="0"/>
        <w:smallCaps w:val="0"/>
        <w:strike w:val="0"/>
        <w:dstrike w:val="0"/>
        <w:color w:val="000000"/>
        <w:sz w:val="24"/>
        <w:szCs w:val="24"/>
        <w:u w:val="none"/>
        <w:effect w:val="none"/>
        <w:vertAlign w:val="baseline"/>
      </w:rPr>
    </w:lvl>
    <w:lvl w:ilvl="4">
      <w:start w:val="1"/>
      <w:numFmt w:val="lowerRoman"/>
      <w:lvlText w:val="(%5)"/>
      <w:lvlJc w:val="left"/>
      <w:pPr>
        <w:ind w:left="3065" w:hanging="1080"/>
      </w:pPr>
      <w:rPr>
        <w:b w:val="0"/>
        <w:i w:val="0"/>
        <w:smallCaps w:val="0"/>
        <w:strike w:val="0"/>
        <w:dstrike w:val="0"/>
        <w:color w:val="000000"/>
        <w:u w:val="none"/>
        <w:effect w:val="none"/>
        <w:vertAlign w:val="baseline"/>
      </w:rPr>
    </w:lvl>
    <w:lvl w:ilvl="5">
      <w:start w:val="1"/>
      <w:numFmt w:val="upperLetter"/>
      <w:lvlText w:val="(%6)"/>
      <w:lvlJc w:val="left"/>
      <w:pPr>
        <w:ind w:left="1156" w:hanging="1080"/>
      </w:pPr>
      <w:rPr>
        <w:b w:val="0"/>
        <w:i w:val="0"/>
        <w:smallCaps w:val="0"/>
        <w:strike w:val="0"/>
        <w:dstrike w:val="0"/>
        <w:color w:val="000000"/>
        <w:u w:val="none"/>
        <w:effect w:val="none"/>
        <w:vertAlign w:val="baseline"/>
      </w:rPr>
    </w:lvl>
    <w:lvl w:ilvl="6">
      <w:start w:val="1"/>
      <w:numFmt w:val="decimal"/>
      <w:lvlText w:val="%1.%2.%3.%4.%5.%6.%7"/>
      <w:lvlJc w:val="left"/>
      <w:pPr>
        <w:ind w:left="1516" w:hanging="1440"/>
      </w:pPr>
    </w:lvl>
    <w:lvl w:ilvl="7">
      <w:start w:val="1"/>
      <w:numFmt w:val="decimal"/>
      <w:lvlText w:val="%1.%2.%3.%4.%5.%6.%7.%8"/>
      <w:lvlJc w:val="left"/>
      <w:pPr>
        <w:ind w:left="1516" w:hanging="1440"/>
      </w:pPr>
    </w:lvl>
    <w:lvl w:ilvl="8">
      <w:start w:val="1"/>
      <w:numFmt w:val="decimal"/>
      <w:lvlText w:val="%1.%2.%3.%4.%5.%6.%7.%8.%9"/>
      <w:lvlJc w:val="left"/>
      <w:pPr>
        <w:ind w:left="1876" w:hanging="1800"/>
      </w:pPr>
    </w:lvl>
  </w:abstractNum>
  <w:abstractNum w:abstractNumId="99" w15:restartNumberingAfterBreak="0">
    <w:nsid w:val="684F7C3D"/>
    <w:multiLevelType w:val="hybridMultilevel"/>
    <w:tmpl w:val="E4009634"/>
    <w:lvl w:ilvl="0" w:tplc="08090001">
      <w:start w:val="1"/>
      <w:numFmt w:val="bullet"/>
      <w:lvlText w:val=""/>
      <w:lvlJc w:val="left"/>
      <w:pPr>
        <w:tabs>
          <w:tab w:val="num" w:pos="1077"/>
        </w:tabs>
        <w:ind w:left="1077" w:hanging="360"/>
      </w:pPr>
      <w:rPr>
        <w:rFonts w:ascii="Symbol" w:hAnsi="Symbol" w:hint="default"/>
      </w:rPr>
    </w:lvl>
    <w:lvl w:ilvl="1" w:tplc="08090003">
      <w:start w:val="1"/>
      <w:numFmt w:val="bullet"/>
      <w:lvlText w:val="o"/>
      <w:lvlJc w:val="left"/>
      <w:pPr>
        <w:tabs>
          <w:tab w:val="num" w:pos="1797"/>
        </w:tabs>
        <w:ind w:left="1797" w:hanging="360"/>
      </w:pPr>
      <w:rPr>
        <w:rFonts w:ascii="Courier New" w:hAnsi="Courier New" w:cs="Courier New" w:hint="default"/>
      </w:rPr>
    </w:lvl>
    <w:lvl w:ilvl="2" w:tplc="08090005">
      <w:start w:val="1"/>
      <w:numFmt w:val="bullet"/>
      <w:lvlText w:val=""/>
      <w:lvlJc w:val="left"/>
      <w:pPr>
        <w:tabs>
          <w:tab w:val="num" w:pos="2517"/>
        </w:tabs>
        <w:ind w:left="2517" w:hanging="360"/>
      </w:pPr>
      <w:rPr>
        <w:rFonts w:ascii="Wingdings" w:hAnsi="Wingdings" w:hint="default"/>
      </w:rPr>
    </w:lvl>
    <w:lvl w:ilvl="3" w:tplc="08090001">
      <w:start w:val="1"/>
      <w:numFmt w:val="bullet"/>
      <w:lvlText w:val=""/>
      <w:lvlJc w:val="left"/>
      <w:pPr>
        <w:tabs>
          <w:tab w:val="num" w:pos="3237"/>
        </w:tabs>
        <w:ind w:left="3237" w:hanging="360"/>
      </w:pPr>
      <w:rPr>
        <w:rFonts w:ascii="Symbol" w:hAnsi="Symbol" w:hint="default"/>
      </w:rPr>
    </w:lvl>
    <w:lvl w:ilvl="4" w:tplc="08090003">
      <w:start w:val="1"/>
      <w:numFmt w:val="bullet"/>
      <w:lvlText w:val="o"/>
      <w:lvlJc w:val="left"/>
      <w:pPr>
        <w:tabs>
          <w:tab w:val="num" w:pos="3957"/>
        </w:tabs>
        <w:ind w:left="3957" w:hanging="360"/>
      </w:pPr>
      <w:rPr>
        <w:rFonts w:ascii="Courier New" w:hAnsi="Courier New" w:cs="Courier New" w:hint="default"/>
      </w:rPr>
    </w:lvl>
    <w:lvl w:ilvl="5" w:tplc="08090005">
      <w:start w:val="1"/>
      <w:numFmt w:val="bullet"/>
      <w:lvlText w:val=""/>
      <w:lvlJc w:val="left"/>
      <w:pPr>
        <w:tabs>
          <w:tab w:val="num" w:pos="4677"/>
        </w:tabs>
        <w:ind w:left="4677" w:hanging="360"/>
      </w:pPr>
      <w:rPr>
        <w:rFonts w:ascii="Wingdings" w:hAnsi="Wingdings" w:hint="default"/>
      </w:rPr>
    </w:lvl>
    <w:lvl w:ilvl="6" w:tplc="08090001">
      <w:start w:val="1"/>
      <w:numFmt w:val="bullet"/>
      <w:lvlText w:val=""/>
      <w:lvlJc w:val="left"/>
      <w:pPr>
        <w:tabs>
          <w:tab w:val="num" w:pos="5397"/>
        </w:tabs>
        <w:ind w:left="5397" w:hanging="360"/>
      </w:pPr>
      <w:rPr>
        <w:rFonts w:ascii="Symbol" w:hAnsi="Symbol" w:hint="default"/>
      </w:rPr>
    </w:lvl>
    <w:lvl w:ilvl="7" w:tplc="08090003">
      <w:start w:val="1"/>
      <w:numFmt w:val="bullet"/>
      <w:lvlText w:val="o"/>
      <w:lvlJc w:val="left"/>
      <w:pPr>
        <w:tabs>
          <w:tab w:val="num" w:pos="6117"/>
        </w:tabs>
        <w:ind w:left="6117" w:hanging="360"/>
      </w:pPr>
      <w:rPr>
        <w:rFonts w:ascii="Courier New" w:hAnsi="Courier New" w:cs="Courier New" w:hint="default"/>
      </w:rPr>
    </w:lvl>
    <w:lvl w:ilvl="8" w:tplc="08090005">
      <w:start w:val="1"/>
      <w:numFmt w:val="bullet"/>
      <w:lvlText w:val=""/>
      <w:lvlJc w:val="left"/>
      <w:pPr>
        <w:tabs>
          <w:tab w:val="num" w:pos="6837"/>
        </w:tabs>
        <w:ind w:left="6837" w:hanging="360"/>
      </w:pPr>
      <w:rPr>
        <w:rFonts w:ascii="Wingdings" w:hAnsi="Wingdings" w:hint="default"/>
      </w:rPr>
    </w:lvl>
  </w:abstractNum>
  <w:abstractNum w:abstractNumId="100" w15:restartNumberingAfterBreak="0">
    <w:nsid w:val="69AE7F8E"/>
    <w:multiLevelType w:val="multilevel"/>
    <w:tmpl w:val="06C4ED32"/>
    <w:lvl w:ilvl="0">
      <w:start w:val="1"/>
      <w:numFmt w:val="lowerLetter"/>
      <w:lvlRestart w:val="0"/>
      <w:lvlText w:val="(%1)"/>
      <w:lvlJc w:val="left"/>
      <w:pPr>
        <w:tabs>
          <w:tab w:val="num" w:pos="1587"/>
        </w:tabs>
        <w:ind w:left="1587" w:hanging="793"/>
      </w:pPr>
    </w:lvl>
    <w:lvl w:ilvl="1">
      <w:start w:val="1"/>
      <w:numFmt w:val="lowerRoman"/>
      <w:lvlText w:val="(%2)"/>
      <w:lvlJc w:val="left"/>
      <w:pPr>
        <w:tabs>
          <w:tab w:val="num" w:pos="2381"/>
        </w:tabs>
        <w:ind w:left="2381" w:hanging="794"/>
      </w:pPr>
    </w:lvl>
    <w:lvl w:ilvl="2">
      <w:start w:val="1"/>
      <w:numFmt w:val="none"/>
      <w:lvlText w:val=""/>
      <w:lvlJc w:val="left"/>
      <w:pPr>
        <w:tabs>
          <w:tab w:val="num" w:pos="2381"/>
        </w:tabs>
        <w:ind w:left="2381" w:hanging="794"/>
      </w:pPr>
    </w:lvl>
    <w:lvl w:ilvl="3">
      <w:start w:val="1"/>
      <w:numFmt w:val="none"/>
      <w:lvlText w:val=""/>
      <w:lvlJc w:val="left"/>
      <w:pPr>
        <w:tabs>
          <w:tab w:val="num" w:pos="2381"/>
        </w:tabs>
        <w:ind w:left="2381" w:hanging="794"/>
      </w:pPr>
    </w:lvl>
    <w:lvl w:ilvl="4">
      <w:start w:val="1"/>
      <w:numFmt w:val="none"/>
      <w:lvlText w:val=""/>
      <w:lvlJc w:val="left"/>
      <w:pPr>
        <w:tabs>
          <w:tab w:val="num" w:pos="2381"/>
        </w:tabs>
        <w:ind w:left="2381" w:hanging="794"/>
      </w:pPr>
    </w:lvl>
    <w:lvl w:ilvl="5">
      <w:start w:val="1"/>
      <w:numFmt w:val="none"/>
      <w:lvlText w:val=""/>
      <w:lvlJc w:val="left"/>
      <w:pPr>
        <w:tabs>
          <w:tab w:val="num" w:pos="2381"/>
        </w:tabs>
        <w:ind w:left="2381" w:hanging="794"/>
      </w:pPr>
    </w:lvl>
    <w:lvl w:ilvl="6">
      <w:start w:val="1"/>
      <w:numFmt w:val="none"/>
      <w:lvlText w:val=""/>
      <w:lvlJc w:val="left"/>
      <w:pPr>
        <w:tabs>
          <w:tab w:val="num" w:pos="2381"/>
        </w:tabs>
        <w:ind w:left="2381" w:hanging="794"/>
      </w:pPr>
    </w:lvl>
    <w:lvl w:ilvl="7">
      <w:start w:val="1"/>
      <w:numFmt w:val="none"/>
      <w:lvlText w:val=""/>
      <w:lvlJc w:val="left"/>
      <w:pPr>
        <w:tabs>
          <w:tab w:val="num" w:pos="2381"/>
        </w:tabs>
        <w:ind w:left="2381" w:hanging="794"/>
      </w:pPr>
    </w:lvl>
    <w:lvl w:ilvl="8">
      <w:start w:val="1"/>
      <w:numFmt w:val="none"/>
      <w:lvlText w:val=""/>
      <w:lvlJc w:val="left"/>
      <w:pPr>
        <w:tabs>
          <w:tab w:val="num" w:pos="2381"/>
        </w:tabs>
        <w:ind w:left="2381" w:hanging="794"/>
      </w:pPr>
    </w:lvl>
  </w:abstractNum>
  <w:abstractNum w:abstractNumId="101" w15:restartNumberingAfterBreak="0">
    <w:nsid w:val="6B637267"/>
    <w:multiLevelType w:val="multilevel"/>
    <w:tmpl w:val="3342EE22"/>
    <w:lvl w:ilvl="0">
      <w:start w:val="1"/>
      <w:numFmt w:val="decimal"/>
      <w:lvlText w:val="%1."/>
      <w:lvlJc w:val="left"/>
      <w:pPr>
        <w:ind w:left="360" w:hanging="360"/>
      </w:pPr>
      <w:rPr>
        <w:rFonts w:ascii="Calibri" w:eastAsia="Calibri" w:hAnsi="Calibri" w:cs="Calibri"/>
        <w:b/>
        <w:i w:val="0"/>
        <w:smallCaps w:val="0"/>
        <w:strike w:val="0"/>
        <w:dstrike w:val="0"/>
        <w:color w:val="000000"/>
        <w:sz w:val="22"/>
        <w:szCs w:val="22"/>
        <w:u w:val="none"/>
        <w:effect w:val="none"/>
        <w:vertAlign w:val="baseline"/>
      </w:rPr>
    </w:lvl>
    <w:lvl w:ilvl="1">
      <w:start w:val="1"/>
      <w:numFmt w:val="decimal"/>
      <w:lvlText w:val="%1.%2"/>
      <w:lvlJc w:val="left"/>
      <w:pPr>
        <w:ind w:left="644" w:hanging="359"/>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Calibri" w:eastAsia="Calibri" w:hAnsi="Calibri" w:cs="Calibri"/>
        <w:b w:val="0"/>
        <w:i w:val="0"/>
        <w:smallCaps w:val="0"/>
        <w:strike w:val="0"/>
        <w:dstrike w:val="0"/>
        <w:color w:val="000000"/>
        <w:sz w:val="22"/>
        <w:szCs w:val="22"/>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2" w15:restartNumberingAfterBreak="0">
    <w:nsid w:val="6D1C093B"/>
    <w:multiLevelType w:val="multilevel"/>
    <w:tmpl w:val="A4885E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03" w15:restartNumberingAfterBreak="0">
    <w:nsid w:val="6F20602C"/>
    <w:multiLevelType w:val="multilevel"/>
    <w:tmpl w:val="98BA9DB4"/>
    <w:lvl w:ilvl="0">
      <w:start w:val="1"/>
      <w:numFmt w:val="decimal"/>
      <w:lvlText w:val="%1."/>
      <w:lvlJc w:val="left"/>
      <w:pPr>
        <w:tabs>
          <w:tab w:val="num" w:pos="720"/>
        </w:tabs>
        <w:ind w:left="720" w:hanging="720"/>
      </w:pPr>
      <w:rPr>
        <w:caps w:val="0"/>
        <w:effect w:val="none"/>
      </w:rPr>
    </w:lvl>
    <w:lvl w:ilvl="1">
      <w:start w:val="1"/>
      <w:numFmt w:val="bullet"/>
      <w:lvlText w:val=""/>
      <w:lvlJc w:val="left"/>
      <w:pPr>
        <w:tabs>
          <w:tab w:val="num" w:pos="720"/>
        </w:tabs>
        <w:ind w:left="720" w:hanging="720"/>
      </w:pPr>
      <w:rPr>
        <w:rFonts w:ascii="Symbol" w:hAnsi="Symbol" w:hint="default"/>
        <w:caps w:val="0"/>
        <w:effect w:val="none"/>
      </w:rPr>
    </w:lvl>
    <w:lvl w:ilvl="2">
      <w:start w:val="1"/>
      <w:numFmt w:val="decimal"/>
      <w:lvlText w:val="%1.%2.%3"/>
      <w:lvlJc w:val="left"/>
      <w:pPr>
        <w:tabs>
          <w:tab w:val="num" w:pos="1800"/>
        </w:tabs>
        <w:ind w:left="1800" w:hanging="1080"/>
      </w:pPr>
      <w:rPr>
        <w:b w:val="0"/>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104" w15:restartNumberingAfterBreak="0">
    <w:nsid w:val="726A179D"/>
    <w:multiLevelType w:val="hybridMultilevel"/>
    <w:tmpl w:val="3B4C4560"/>
    <w:lvl w:ilvl="0" w:tplc="FF1435F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5" w15:restartNumberingAfterBreak="0">
    <w:nsid w:val="731C3817"/>
    <w:multiLevelType w:val="multilevel"/>
    <w:tmpl w:val="225A375E"/>
    <w:lvl w:ilvl="0">
      <w:start w:val="1"/>
      <w:numFmt w:val="decimal"/>
      <w:lvlText w:val="%1."/>
      <w:lvlJc w:val="left"/>
      <w:pPr>
        <w:ind w:left="644" w:hanging="359"/>
      </w:pPr>
      <w:rPr>
        <w:smallCaps w:val="0"/>
        <w:strike w:val="0"/>
        <w:dstrike w:val="0"/>
        <w:color w:val="000000"/>
        <w:u w:val="none"/>
        <w:effect w:val="none"/>
        <w:vertAlign w:val="baseline"/>
      </w:rPr>
    </w:lvl>
    <w:lvl w:ilvl="1">
      <w:start w:val="1"/>
      <w:numFmt w:val="decimal"/>
      <w:lvlText w:val="%1.%2"/>
      <w:lvlJc w:val="left"/>
      <w:pPr>
        <w:ind w:left="928" w:hanging="360"/>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720" w:hanging="720"/>
      </w:pPr>
      <w:rPr>
        <w:b w:val="0"/>
        <w:i w:val="0"/>
        <w:smallCaps w:val="0"/>
        <w:strike w:val="0"/>
        <w:dstrike w:val="0"/>
        <w:color w:val="000000"/>
        <w:u w:val="none"/>
        <w:effect w:val="none"/>
        <w:vertAlign w:val="baseline"/>
      </w:rPr>
    </w:lvl>
    <w:lvl w:ilvl="3">
      <w:start w:val="1"/>
      <w:numFmt w:val="lowerLetter"/>
      <w:lvlText w:val="(%4)"/>
      <w:lvlJc w:val="left"/>
      <w:pPr>
        <w:ind w:left="3272" w:hanging="720"/>
      </w:pPr>
      <w:rPr>
        <w:rFonts w:ascii="Arial" w:eastAsia="Arial" w:hAnsi="Arial" w:cs="Arial"/>
        <w:b w:val="0"/>
        <w:i w:val="0"/>
        <w:smallCaps w:val="0"/>
        <w:strike w:val="0"/>
        <w:dstrike w:val="0"/>
        <w:color w:val="000000"/>
        <w:u w:val="none"/>
        <w:effect w:val="none"/>
        <w:vertAlign w:val="baseline"/>
      </w:rPr>
    </w:lvl>
    <w:lvl w:ilvl="4">
      <w:start w:val="1"/>
      <w:numFmt w:val="lowerRoman"/>
      <w:lvlText w:val="(%5)"/>
      <w:lvlJc w:val="left"/>
      <w:pPr>
        <w:ind w:left="3349"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6" w15:restartNumberingAfterBreak="0">
    <w:nsid w:val="76BF416B"/>
    <w:multiLevelType w:val="hybridMultilevel"/>
    <w:tmpl w:val="B9941AB4"/>
    <w:lvl w:ilvl="0" w:tplc="5D4E0F50">
      <w:start w:val="1"/>
      <w:numFmt w:val="lowerRoman"/>
      <w:lvlText w:val="(%1)"/>
      <w:lvlJc w:val="left"/>
      <w:pPr>
        <w:ind w:left="1713" w:hanging="360"/>
      </w:pPr>
    </w:lvl>
    <w:lvl w:ilvl="1" w:tplc="08090019">
      <w:start w:val="1"/>
      <w:numFmt w:val="lowerLetter"/>
      <w:lvlText w:val="%2."/>
      <w:lvlJc w:val="left"/>
      <w:pPr>
        <w:ind w:left="2433" w:hanging="360"/>
      </w:pPr>
    </w:lvl>
    <w:lvl w:ilvl="2" w:tplc="0809001B">
      <w:start w:val="1"/>
      <w:numFmt w:val="lowerRoman"/>
      <w:lvlText w:val="%3."/>
      <w:lvlJc w:val="right"/>
      <w:pPr>
        <w:ind w:left="3153" w:hanging="180"/>
      </w:pPr>
    </w:lvl>
    <w:lvl w:ilvl="3" w:tplc="0809000F">
      <w:start w:val="1"/>
      <w:numFmt w:val="decimal"/>
      <w:lvlText w:val="%4."/>
      <w:lvlJc w:val="left"/>
      <w:pPr>
        <w:ind w:left="3873" w:hanging="360"/>
      </w:pPr>
    </w:lvl>
    <w:lvl w:ilvl="4" w:tplc="08090019">
      <w:start w:val="1"/>
      <w:numFmt w:val="lowerLetter"/>
      <w:lvlText w:val="%5."/>
      <w:lvlJc w:val="left"/>
      <w:pPr>
        <w:ind w:left="4593" w:hanging="360"/>
      </w:pPr>
    </w:lvl>
    <w:lvl w:ilvl="5" w:tplc="0809001B">
      <w:start w:val="1"/>
      <w:numFmt w:val="lowerRoman"/>
      <w:lvlText w:val="%6."/>
      <w:lvlJc w:val="right"/>
      <w:pPr>
        <w:ind w:left="5313" w:hanging="180"/>
      </w:pPr>
    </w:lvl>
    <w:lvl w:ilvl="6" w:tplc="0809000F">
      <w:start w:val="1"/>
      <w:numFmt w:val="decimal"/>
      <w:lvlText w:val="%7."/>
      <w:lvlJc w:val="left"/>
      <w:pPr>
        <w:ind w:left="6033" w:hanging="360"/>
      </w:pPr>
    </w:lvl>
    <w:lvl w:ilvl="7" w:tplc="08090019">
      <w:start w:val="1"/>
      <w:numFmt w:val="lowerLetter"/>
      <w:lvlText w:val="%8."/>
      <w:lvlJc w:val="left"/>
      <w:pPr>
        <w:ind w:left="6753" w:hanging="360"/>
      </w:pPr>
    </w:lvl>
    <w:lvl w:ilvl="8" w:tplc="0809001B">
      <w:start w:val="1"/>
      <w:numFmt w:val="lowerRoman"/>
      <w:lvlText w:val="%9."/>
      <w:lvlJc w:val="right"/>
      <w:pPr>
        <w:ind w:left="7473" w:hanging="180"/>
      </w:pPr>
    </w:lvl>
  </w:abstractNum>
  <w:abstractNum w:abstractNumId="107" w15:restartNumberingAfterBreak="0">
    <w:nsid w:val="77042816"/>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8" w15:restartNumberingAfterBreak="0">
    <w:nsid w:val="77F37B5B"/>
    <w:multiLevelType w:val="multilevel"/>
    <w:tmpl w:val="6D0E2528"/>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563"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u w:val="none"/>
        <w:vertAlign w:val="baseline"/>
      </w:rPr>
    </w:lvl>
    <w:lvl w:ilvl="5">
      <w:start w:val="1"/>
      <w:numFmt w:val="upperLetter"/>
      <w:lvlText w:val="(%6)"/>
      <w:lvlJc w:val="left"/>
      <w:pPr>
        <w:ind w:left="1440" w:hanging="1080"/>
      </w:pPr>
      <w:rPr>
        <w:b w:val="0"/>
        <w:i w:val="0"/>
        <w:smallCaps w:val="0"/>
        <w:strike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9" w15:restartNumberingAfterBreak="0">
    <w:nsid w:val="79EF200F"/>
    <w:multiLevelType w:val="multilevel"/>
    <w:tmpl w:val="102CB362"/>
    <w:lvl w:ilvl="0">
      <w:start w:val="1"/>
      <w:numFmt w:val="decimal"/>
      <w:lvlText w:val="%1."/>
      <w:lvlJc w:val="left"/>
      <w:pPr>
        <w:ind w:left="360" w:hanging="360"/>
      </w:pPr>
      <w:rPr>
        <w:rFonts w:ascii="Arial" w:eastAsia="Arial" w:hAnsi="Arial" w:cs="Arial"/>
        <w:b/>
        <w:i w:val="0"/>
        <w:smallCaps w:val="0"/>
        <w:strike w:val="0"/>
        <w:dstrike w:val="0"/>
        <w:color w:val="000000"/>
        <w:sz w:val="24"/>
        <w:szCs w:val="24"/>
        <w:u w:val="none"/>
        <w:effect w:val="none"/>
        <w:vertAlign w:val="baseline"/>
      </w:rPr>
    </w:lvl>
    <w:lvl w:ilvl="1">
      <w:start w:val="1"/>
      <w:numFmt w:val="decimal"/>
      <w:lvlText w:val="%1.%2"/>
      <w:lvlJc w:val="left"/>
      <w:pPr>
        <w:ind w:left="644" w:hanging="358"/>
      </w:pPr>
      <w:rPr>
        <w:rFonts w:ascii="Arial" w:eastAsia="Arial" w:hAnsi="Arial" w:cs="Arial"/>
        <w:b w:val="0"/>
        <w:i w:val="0"/>
        <w:smallCaps w:val="0"/>
        <w:strike w:val="0"/>
        <w:dstrike w:val="0"/>
        <w:color w:val="000000"/>
        <w:sz w:val="24"/>
        <w:szCs w:val="24"/>
        <w:u w:val="none"/>
        <w:effect w:val="none"/>
        <w:vertAlign w:val="baseline"/>
      </w:rPr>
    </w:lvl>
    <w:lvl w:ilvl="2">
      <w:start w:val="1"/>
      <w:numFmt w:val="decimal"/>
      <w:lvlText w:val="%1.%2.%3"/>
      <w:lvlJc w:val="left"/>
      <w:pPr>
        <w:ind w:left="2422" w:hanging="720"/>
      </w:pPr>
      <w:rPr>
        <w:rFonts w:ascii="Arial" w:eastAsia="Arial" w:hAnsi="Arial" w:cs="Arial"/>
        <w:b w:val="0"/>
        <w:i w:val="0"/>
        <w:smallCaps w:val="0"/>
        <w:strike w:val="0"/>
        <w:dstrike w:val="0"/>
        <w:color w:val="000000"/>
        <w:sz w:val="24"/>
        <w:szCs w:val="24"/>
        <w:u w:val="none"/>
        <w:effect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dstrike w:val="0"/>
        <w:color w:val="000000"/>
        <w:sz w:val="22"/>
        <w:szCs w:val="22"/>
        <w:u w:val="none"/>
        <w:effect w:val="none"/>
        <w:vertAlign w:val="baseline"/>
      </w:rPr>
    </w:lvl>
    <w:lvl w:ilvl="4">
      <w:start w:val="1"/>
      <w:numFmt w:val="lowerRoman"/>
      <w:lvlText w:val="(%5)"/>
      <w:lvlJc w:val="left"/>
      <w:pPr>
        <w:ind w:left="1440" w:hanging="1080"/>
      </w:pPr>
      <w:rPr>
        <w:b w:val="0"/>
        <w:i w:val="0"/>
        <w:smallCaps w:val="0"/>
        <w:strike w:val="0"/>
        <w:dstrike w:val="0"/>
        <w:color w:val="000000"/>
        <w:u w:val="none"/>
        <w:effect w:val="none"/>
        <w:vertAlign w:val="baseline"/>
      </w:rPr>
    </w:lvl>
    <w:lvl w:ilvl="5">
      <w:start w:val="1"/>
      <w:numFmt w:val="upperLetter"/>
      <w:lvlText w:val="(%6)"/>
      <w:lvlJc w:val="left"/>
      <w:pPr>
        <w:ind w:left="1440" w:hanging="1080"/>
      </w:pPr>
      <w:rPr>
        <w:b w:val="0"/>
        <w:i w:val="0"/>
        <w:smallCaps w:val="0"/>
        <w:strike w:val="0"/>
        <w:dstrike w:val="0"/>
        <w:color w:val="000000"/>
        <w:u w:val="none"/>
        <w:effect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0" w15:restartNumberingAfterBreak="0">
    <w:nsid w:val="7BD60CE2"/>
    <w:multiLevelType w:val="hybridMultilevel"/>
    <w:tmpl w:val="EFD2050C"/>
    <w:lvl w:ilvl="0" w:tplc="5D4E0F50">
      <w:start w:val="1"/>
      <w:numFmt w:val="lowerRoman"/>
      <w:lvlText w:val="(%1)"/>
      <w:lvlJc w:val="left"/>
      <w:pPr>
        <w:ind w:left="1571" w:hanging="360"/>
      </w:pPr>
    </w:lvl>
    <w:lvl w:ilvl="1" w:tplc="08090019">
      <w:start w:val="1"/>
      <w:numFmt w:val="lowerLetter"/>
      <w:lvlText w:val="%2."/>
      <w:lvlJc w:val="left"/>
      <w:pPr>
        <w:ind w:left="2291" w:hanging="360"/>
      </w:pPr>
    </w:lvl>
    <w:lvl w:ilvl="2" w:tplc="0809001B">
      <w:start w:val="1"/>
      <w:numFmt w:val="lowerRoman"/>
      <w:lvlText w:val="%3."/>
      <w:lvlJc w:val="right"/>
      <w:pPr>
        <w:ind w:left="3011" w:hanging="180"/>
      </w:pPr>
    </w:lvl>
    <w:lvl w:ilvl="3" w:tplc="0809000F">
      <w:start w:val="1"/>
      <w:numFmt w:val="decimal"/>
      <w:lvlText w:val="%4."/>
      <w:lvlJc w:val="left"/>
      <w:pPr>
        <w:ind w:left="3731" w:hanging="360"/>
      </w:pPr>
    </w:lvl>
    <w:lvl w:ilvl="4" w:tplc="08090019">
      <w:start w:val="1"/>
      <w:numFmt w:val="lowerLetter"/>
      <w:lvlText w:val="%5."/>
      <w:lvlJc w:val="left"/>
      <w:pPr>
        <w:ind w:left="4451" w:hanging="360"/>
      </w:pPr>
    </w:lvl>
    <w:lvl w:ilvl="5" w:tplc="0809001B">
      <w:start w:val="1"/>
      <w:numFmt w:val="lowerRoman"/>
      <w:lvlText w:val="%6."/>
      <w:lvlJc w:val="right"/>
      <w:pPr>
        <w:ind w:left="5171" w:hanging="180"/>
      </w:pPr>
    </w:lvl>
    <w:lvl w:ilvl="6" w:tplc="0809000F">
      <w:start w:val="1"/>
      <w:numFmt w:val="decimal"/>
      <w:lvlText w:val="%7."/>
      <w:lvlJc w:val="left"/>
      <w:pPr>
        <w:ind w:left="5891" w:hanging="360"/>
      </w:pPr>
    </w:lvl>
    <w:lvl w:ilvl="7" w:tplc="08090019">
      <w:start w:val="1"/>
      <w:numFmt w:val="lowerLetter"/>
      <w:lvlText w:val="%8."/>
      <w:lvlJc w:val="left"/>
      <w:pPr>
        <w:ind w:left="6611" w:hanging="360"/>
      </w:pPr>
    </w:lvl>
    <w:lvl w:ilvl="8" w:tplc="0809001B">
      <w:start w:val="1"/>
      <w:numFmt w:val="lowerRoman"/>
      <w:lvlText w:val="%9."/>
      <w:lvlJc w:val="right"/>
      <w:pPr>
        <w:ind w:left="7331" w:hanging="180"/>
      </w:pPr>
    </w:lvl>
  </w:abstractNum>
  <w:abstractNum w:abstractNumId="111" w15:restartNumberingAfterBreak="0">
    <w:nsid w:val="7C213F7A"/>
    <w:multiLevelType w:val="multilevel"/>
    <w:tmpl w:val="1B38AB5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7DED39D5"/>
    <w:multiLevelType w:val="multilevel"/>
    <w:tmpl w:val="A47A879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dstrike w:val="0"/>
        <w:color w:val="000000"/>
        <w:u w:val="none"/>
        <w:effect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F134AC8"/>
    <w:multiLevelType w:val="multilevel"/>
    <w:tmpl w:val="5E5AF7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1"/>
  </w:num>
  <w:num w:numId="2">
    <w:abstractNumId w:val="90"/>
  </w:num>
  <w:num w:numId="3">
    <w:abstractNumId w:val="58"/>
  </w:num>
  <w:num w:numId="4">
    <w:abstractNumId w:val="104"/>
  </w:num>
  <w:num w:numId="5">
    <w:abstractNumId w:val="11"/>
  </w:num>
  <w:num w:numId="6">
    <w:abstractNumId w:val="85"/>
  </w:num>
  <w:num w:numId="7">
    <w:abstractNumId w:val="46"/>
  </w:num>
  <w:num w:numId="8">
    <w:abstractNumId w:val="33"/>
  </w:num>
  <w:num w:numId="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1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9"/>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1"/>
        <w:numFmt w:val="bullet"/>
        <w:pStyle w:val="StyleHeading5ServiceConformance4HeadingHeading5unusedLev"/>
        <w:lvlText w:val=""/>
        <w:legacy w:legacy="1" w:legacySpace="0" w:legacyIndent="720"/>
        <w:lvlJc w:val="left"/>
        <w:pPr>
          <w:ind w:left="720" w:hanging="720"/>
        </w:pPr>
        <w:rPr>
          <w:rFonts w:ascii="Symbol" w:hAnsi="Symbol" w:hint="default"/>
        </w:rPr>
      </w:lvl>
    </w:lvlOverride>
  </w:num>
  <w:num w:numId="25">
    <w:abstractNumId w:val="67"/>
  </w:num>
  <w:num w:numId="26">
    <w:abstractNumId w:val="47"/>
  </w:num>
  <w:num w:numId="27">
    <w:abstractNumId w:val="48"/>
  </w:num>
  <w:num w:numId="28">
    <w:abstractNumId w:val="4"/>
  </w:num>
  <w:num w:numId="29">
    <w:abstractNumId w:val="71"/>
  </w:num>
  <w:num w:numId="30">
    <w:abstractNumId w:val="42"/>
  </w:num>
  <w:num w:numId="31">
    <w:abstractNumId w:val="45"/>
  </w:num>
  <w:num w:numId="32">
    <w:abstractNumId w:val="64"/>
  </w:num>
  <w:num w:numId="33">
    <w:abstractNumId w:val="95"/>
  </w:num>
  <w:num w:numId="34">
    <w:abstractNumId w:val="39"/>
  </w:num>
  <w:num w:numId="35">
    <w:abstractNumId w:val="22"/>
  </w:num>
  <w:num w:numId="36">
    <w:abstractNumId w:val="44"/>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0"/>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num>
  <w:num w:numId="48">
    <w:abstractNumId w:val="34"/>
  </w:num>
  <w:num w:numId="49">
    <w:abstractNumId w:val="39"/>
    <w:lvlOverride w:ilvl="0">
      <w:startOverride w:val="6"/>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8"/>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6"/>
  </w:num>
  <w:num w:numId="6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1"/>
  </w:num>
  <w:num w:numId="62">
    <w:abstractNumId w:val="76"/>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9"/>
  </w:num>
  <w:num w:numId="74">
    <w:abstractNumId w:val="75"/>
  </w:num>
  <w:num w:numId="75">
    <w:abstractNumId w:val="93"/>
  </w:num>
  <w:num w:numId="76">
    <w:abstractNumId w:val="65"/>
  </w:num>
  <w:num w:numId="77">
    <w:abstractNumId w:val="40"/>
  </w:num>
  <w:num w:numId="78">
    <w:abstractNumId w:val="62"/>
  </w:num>
  <w:num w:numId="79">
    <w:abstractNumId w:val="99"/>
  </w:num>
  <w:num w:numId="80">
    <w:abstractNumId w:val="8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0"/>
  </w:num>
  <w:num w:numId="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1"/>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9"/>
  </w:num>
  <w:num w:numId="9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7"/>
  </w:num>
  <w:num w:numId="9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
  </w:num>
  <w:num w:numId="121">
    <w:abstractNumId w:val="37"/>
  </w:num>
  <w:num w:numId="122">
    <w:abstractNumId w:val="13"/>
  </w:num>
  <w:num w:numId="123">
    <w:abstractNumId w:val="56"/>
  </w:num>
  <w:num w:numId="124">
    <w:abstractNumId w:val="77"/>
  </w:num>
  <w:num w:numId="125">
    <w:abstractNumId w:val="80"/>
  </w:num>
  <w:num w:numId="126">
    <w:abstractNumId w:val="35"/>
  </w:num>
  <w:num w:numId="127">
    <w:abstractNumId w:val="31"/>
  </w:num>
  <w:num w:numId="128">
    <w:abstractNumId w:val="97"/>
  </w:num>
  <w:num w:numId="129">
    <w:abstractNumId w:val="2"/>
  </w:num>
  <w:num w:numId="130">
    <w:abstractNumId w:val="92"/>
  </w:num>
  <w:num w:numId="131">
    <w:abstractNumId w:val="6"/>
  </w:num>
  <w:num w:numId="132">
    <w:abstractNumId w:val="59"/>
  </w:num>
  <w:num w:numId="1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470"/>
    <w:rsid w:val="00002A85"/>
    <w:rsid w:val="00022840"/>
    <w:rsid w:val="000266D5"/>
    <w:rsid w:val="00027E5A"/>
    <w:rsid w:val="000301EE"/>
    <w:rsid w:val="00043B27"/>
    <w:rsid w:val="000503AA"/>
    <w:rsid w:val="00073355"/>
    <w:rsid w:val="0007567F"/>
    <w:rsid w:val="000841FB"/>
    <w:rsid w:val="00084B27"/>
    <w:rsid w:val="000946AC"/>
    <w:rsid w:val="000B0ECB"/>
    <w:rsid w:val="000B4C6B"/>
    <w:rsid w:val="000B5CCE"/>
    <w:rsid w:val="000B6A78"/>
    <w:rsid w:val="000B7C91"/>
    <w:rsid w:val="000C285D"/>
    <w:rsid w:val="000C3B6F"/>
    <w:rsid w:val="000C79F9"/>
    <w:rsid w:val="000D1E9B"/>
    <w:rsid w:val="000F1C56"/>
    <w:rsid w:val="000F581F"/>
    <w:rsid w:val="000F64B3"/>
    <w:rsid w:val="000F64C6"/>
    <w:rsid w:val="00100E76"/>
    <w:rsid w:val="00101CB0"/>
    <w:rsid w:val="00105A41"/>
    <w:rsid w:val="001174E5"/>
    <w:rsid w:val="00152210"/>
    <w:rsid w:val="00160700"/>
    <w:rsid w:val="0016167D"/>
    <w:rsid w:val="001A300D"/>
    <w:rsid w:val="001B782A"/>
    <w:rsid w:val="001B7E0B"/>
    <w:rsid w:val="001C06E5"/>
    <w:rsid w:val="001C64DA"/>
    <w:rsid w:val="001D1F21"/>
    <w:rsid w:val="001E4A1F"/>
    <w:rsid w:val="001E7D4E"/>
    <w:rsid w:val="001F147B"/>
    <w:rsid w:val="001F211C"/>
    <w:rsid w:val="001F74FE"/>
    <w:rsid w:val="001F7E30"/>
    <w:rsid w:val="00211B33"/>
    <w:rsid w:val="002164F2"/>
    <w:rsid w:val="00242A9C"/>
    <w:rsid w:val="002452EB"/>
    <w:rsid w:val="00247C82"/>
    <w:rsid w:val="00250513"/>
    <w:rsid w:val="002865DD"/>
    <w:rsid w:val="002A200A"/>
    <w:rsid w:val="002A4A51"/>
    <w:rsid w:val="002D048F"/>
    <w:rsid w:val="002E0BD8"/>
    <w:rsid w:val="002E6E60"/>
    <w:rsid w:val="002E774B"/>
    <w:rsid w:val="002E7D96"/>
    <w:rsid w:val="003043A1"/>
    <w:rsid w:val="00307E5F"/>
    <w:rsid w:val="00316A89"/>
    <w:rsid w:val="0031791E"/>
    <w:rsid w:val="003300D5"/>
    <w:rsid w:val="00381A8B"/>
    <w:rsid w:val="003864F0"/>
    <w:rsid w:val="003A3727"/>
    <w:rsid w:val="003C498C"/>
    <w:rsid w:val="003E48E3"/>
    <w:rsid w:val="003F123B"/>
    <w:rsid w:val="003F790C"/>
    <w:rsid w:val="00406C13"/>
    <w:rsid w:val="0042670D"/>
    <w:rsid w:val="00443EDD"/>
    <w:rsid w:val="00474B66"/>
    <w:rsid w:val="0048052D"/>
    <w:rsid w:val="004963A6"/>
    <w:rsid w:val="004A4464"/>
    <w:rsid w:val="004A74A8"/>
    <w:rsid w:val="004B125F"/>
    <w:rsid w:val="004B4B0F"/>
    <w:rsid w:val="004C5215"/>
    <w:rsid w:val="004C5217"/>
    <w:rsid w:val="004E0F6E"/>
    <w:rsid w:val="004E5141"/>
    <w:rsid w:val="00516DC5"/>
    <w:rsid w:val="0053719C"/>
    <w:rsid w:val="00537F10"/>
    <w:rsid w:val="00544F90"/>
    <w:rsid w:val="00557364"/>
    <w:rsid w:val="005619DA"/>
    <w:rsid w:val="0056290D"/>
    <w:rsid w:val="005639E2"/>
    <w:rsid w:val="00566F61"/>
    <w:rsid w:val="005675D9"/>
    <w:rsid w:val="00585C67"/>
    <w:rsid w:val="005961F4"/>
    <w:rsid w:val="005A3131"/>
    <w:rsid w:val="005A4427"/>
    <w:rsid w:val="005B0EB5"/>
    <w:rsid w:val="005B6178"/>
    <w:rsid w:val="005C1D07"/>
    <w:rsid w:val="005C58EA"/>
    <w:rsid w:val="005D6A01"/>
    <w:rsid w:val="005E549D"/>
    <w:rsid w:val="005E56F9"/>
    <w:rsid w:val="005E702B"/>
    <w:rsid w:val="005F1F76"/>
    <w:rsid w:val="006126E0"/>
    <w:rsid w:val="00625454"/>
    <w:rsid w:val="006347F8"/>
    <w:rsid w:val="00642334"/>
    <w:rsid w:val="00647CC8"/>
    <w:rsid w:val="00654B2F"/>
    <w:rsid w:val="0066323B"/>
    <w:rsid w:val="00667A57"/>
    <w:rsid w:val="00685816"/>
    <w:rsid w:val="006A31E3"/>
    <w:rsid w:val="006B0FDE"/>
    <w:rsid w:val="006B2F7B"/>
    <w:rsid w:val="006D283F"/>
    <w:rsid w:val="006E73AA"/>
    <w:rsid w:val="006F71F8"/>
    <w:rsid w:val="006F74F1"/>
    <w:rsid w:val="00700A42"/>
    <w:rsid w:val="00705876"/>
    <w:rsid w:val="00711B6B"/>
    <w:rsid w:val="00720B5F"/>
    <w:rsid w:val="007219AD"/>
    <w:rsid w:val="00723D66"/>
    <w:rsid w:val="00744D84"/>
    <w:rsid w:val="00747BC0"/>
    <w:rsid w:val="007511A2"/>
    <w:rsid w:val="00751772"/>
    <w:rsid w:val="00771066"/>
    <w:rsid w:val="007945E8"/>
    <w:rsid w:val="00795A71"/>
    <w:rsid w:val="007A09A4"/>
    <w:rsid w:val="007A5773"/>
    <w:rsid w:val="007B7A53"/>
    <w:rsid w:val="007C2150"/>
    <w:rsid w:val="007D3F76"/>
    <w:rsid w:val="00804EBF"/>
    <w:rsid w:val="00816349"/>
    <w:rsid w:val="00830352"/>
    <w:rsid w:val="00845C2C"/>
    <w:rsid w:val="0084692A"/>
    <w:rsid w:val="00851937"/>
    <w:rsid w:val="0085198C"/>
    <w:rsid w:val="00854717"/>
    <w:rsid w:val="00872466"/>
    <w:rsid w:val="00873F32"/>
    <w:rsid w:val="00882E51"/>
    <w:rsid w:val="0089719B"/>
    <w:rsid w:val="008A5C99"/>
    <w:rsid w:val="008A77FB"/>
    <w:rsid w:val="008A7B93"/>
    <w:rsid w:val="008D57C6"/>
    <w:rsid w:val="008E7B16"/>
    <w:rsid w:val="008F0034"/>
    <w:rsid w:val="008F5BE6"/>
    <w:rsid w:val="008F68DD"/>
    <w:rsid w:val="00900081"/>
    <w:rsid w:val="00947977"/>
    <w:rsid w:val="009558D2"/>
    <w:rsid w:val="009636C8"/>
    <w:rsid w:val="009666B1"/>
    <w:rsid w:val="00966BD3"/>
    <w:rsid w:val="00974AC0"/>
    <w:rsid w:val="0098353C"/>
    <w:rsid w:val="00994D7E"/>
    <w:rsid w:val="00997667"/>
    <w:rsid w:val="009A1FA7"/>
    <w:rsid w:val="009A3B79"/>
    <w:rsid w:val="009C2F58"/>
    <w:rsid w:val="009C7A25"/>
    <w:rsid w:val="009D2E6E"/>
    <w:rsid w:val="009E0FA6"/>
    <w:rsid w:val="009E6E01"/>
    <w:rsid w:val="00A078ED"/>
    <w:rsid w:val="00A11998"/>
    <w:rsid w:val="00A124E7"/>
    <w:rsid w:val="00A13EB3"/>
    <w:rsid w:val="00A22DF3"/>
    <w:rsid w:val="00A3405B"/>
    <w:rsid w:val="00A43D63"/>
    <w:rsid w:val="00A45FE7"/>
    <w:rsid w:val="00A8285B"/>
    <w:rsid w:val="00A84E80"/>
    <w:rsid w:val="00AA4C3F"/>
    <w:rsid w:val="00AB5A9B"/>
    <w:rsid w:val="00AE2A39"/>
    <w:rsid w:val="00AE6960"/>
    <w:rsid w:val="00AF08C1"/>
    <w:rsid w:val="00AF1994"/>
    <w:rsid w:val="00AF3B10"/>
    <w:rsid w:val="00B02636"/>
    <w:rsid w:val="00B04996"/>
    <w:rsid w:val="00B27CFF"/>
    <w:rsid w:val="00B31A0A"/>
    <w:rsid w:val="00B35EBC"/>
    <w:rsid w:val="00B52E7B"/>
    <w:rsid w:val="00B676AB"/>
    <w:rsid w:val="00B713EB"/>
    <w:rsid w:val="00B80B53"/>
    <w:rsid w:val="00B867EB"/>
    <w:rsid w:val="00B879FF"/>
    <w:rsid w:val="00BA1AB9"/>
    <w:rsid w:val="00BB1688"/>
    <w:rsid w:val="00BC2650"/>
    <w:rsid w:val="00BC5613"/>
    <w:rsid w:val="00BE6BFC"/>
    <w:rsid w:val="00C00C6A"/>
    <w:rsid w:val="00C11943"/>
    <w:rsid w:val="00C1712D"/>
    <w:rsid w:val="00C31BC5"/>
    <w:rsid w:val="00C643D1"/>
    <w:rsid w:val="00C97DB1"/>
    <w:rsid w:val="00CA18E8"/>
    <w:rsid w:val="00CA6380"/>
    <w:rsid w:val="00CB362B"/>
    <w:rsid w:val="00CB6F1C"/>
    <w:rsid w:val="00CC259D"/>
    <w:rsid w:val="00CD3122"/>
    <w:rsid w:val="00CE5AB2"/>
    <w:rsid w:val="00D0194F"/>
    <w:rsid w:val="00D047C2"/>
    <w:rsid w:val="00D12648"/>
    <w:rsid w:val="00D22C97"/>
    <w:rsid w:val="00D24F2D"/>
    <w:rsid w:val="00D27113"/>
    <w:rsid w:val="00D37867"/>
    <w:rsid w:val="00D451B1"/>
    <w:rsid w:val="00D50BB6"/>
    <w:rsid w:val="00D539C8"/>
    <w:rsid w:val="00D5504E"/>
    <w:rsid w:val="00D616F5"/>
    <w:rsid w:val="00D67650"/>
    <w:rsid w:val="00D9117A"/>
    <w:rsid w:val="00DB6506"/>
    <w:rsid w:val="00DE4566"/>
    <w:rsid w:val="00E1498F"/>
    <w:rsid w:val="00E1724A"/>
    <w:rsid w:val="00E223AC"/>
    <w:rsid w:val="00E2636F"/>
    <w:rsid w:val="00E2654C"/>
    <w:rsid w:val="00E60470"/>
    <w:rsid w:val="00E81D65"/>
    <w:rsid w:val="00EA0B3D"/>
    <w:rsid w:val="00ED10A2"/>
    <w:rsid w:val="00EE7310"/>
    <w:rsid w:val="00F23424"/>
    <w:rsid w:val="00F268F5"/>
    <w:rsid w:val="00F34087"/>
    <w:rsid w:val="00F34B6F"/>
    <w:rsid w:val="00F34E28"/>
    <w:rsid w:val="00F74FCB"/>
    <w:rsid w:val="00F8727D"/>
    <w:rsid w:val="00F9017E"/>
    <w:rsid w:val="00F9026B"/>
    <w:rsid w:val="00F96524"/>
    <w:rsid w:val="00FB5ABB"/>
    <w:rsid w:val="00FC0E3F"/>
    <w:rsid w:val="00FC47FD"/>
    <w:rsid w:val="00FC79D8"/>
    <w:rsid w:val="00FE0527"/>
    <w:rsid w:val="00FE222B"/>
    <w:rsid w:val="00FE2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CA56"/>
  <w15:docId w15:val="{5990B953-0128-4F2B-84A9-AD466358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1F4"/>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Level 1,1,o,l,Se"/>
    <w:basedOn w:val="Normal"/>
    <w:next w:val="Normal"/>
    <w:link w:val="Heading1Char"/>
    <w:qFormat/>
    <w:pPr>
      <w:keepNext/>
      <w:keepLines/>
      <w:spacing w:before="480" w:after="120"/>
      <w:outlineLvl w:val="0"/>
    </w:pPr>
    <w:rPr>
      <w:b/>
      <w:sz w:val="48"/>
      <w:szCs w:val="48"/>
    </w:rPr>
  </w:style>
  <w:style w:type="paragraph" w:styleId="Heading2">
    <w:name w:val="heading 2"/>
    <w:aliases w:val="KJL:1st Level,Heading Two,h2,(1.1,1.2,1.3 etc),Prophead 2,2,RFP Heading 2,Activity,l2,H2,PARA2,h 3,Numbered - 2,Reset numbering,S Heading,S Heading 2,Major,Section,m,Body Text (Reset numbering),TF-Overskrit 2,h2 main heading,2m,h 2,B Sub/Bold"/>
    <w:basedOn w:val="Normal"/>
    <w:next w:val="Normal"/>
    <w:link w:val="Heading2Char"/>
    <w:uiPriority w:val="99"/>
    <w:qFormat/>
    <w:pPr>
      <w:keepNext/>
      <w:keepLines/>
      <w:spacing w:before="360" w:after="80"/>
      <w:outlineLvl w:val="1"/>
    </w:pPr>
    <w:rPr>
      <w:b/>
      <w:sz w:val="36"/>
      <w:szCs w:val="36"/>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qFormat/>
    <w:pPr>
      <w:keepNext/>
      <w:keepLines/>
      <w:spacing w:before="280" w:after="80"/>
      <w:outlineLvl w:val="2"/>
    </w:pPr>
    <w:rPr>
      <w:b/>
      <w:sz w:val="28"/>
      <w:szCs w:val="28"/>
    </w:rPr>
  </w:style>
  <w:style w:type="paragraph" w:styleId="Heading4">
    <w:name w:val="heading 4"/>
    <w:aliases w:val="Sub-Minor,Project table,Propos,Bullet 1,Level 2 - a,Bullet 11,Bullet 12,Bullet 13,Bullet 14,Bullet 15,Bullet 16,h4,n,h4 sub sub heading,D Sub-Sub/Plain,Level 2 - (a),GPH Heading 4,Schedules,Second Level Heading HM,Subhead C,H4,dash,4,14,l4,141"/>
    <w:basedOn w:val="Normal"/>
    <w:next w:val="Normal"/>
    <w:link w:val="Heading4Char"/>
    <w:qFormat/>
    <w:pPr>
      <w:keepNext/>
      <w:keepLines/>
      <w:spacing w:before="240" w:after="40"/>
      <w:outlineLvl w:val="3"/>
    </w:pPr>
    <w:rPr>
      <w:b/>
      <w:sz w:val="24"/>
      <w:szCs w:val="24"/>
    </w:rPr>
  </w:style>
  <w:style w:type="paragraph" w:styleId="Heading5">
    <w:name w:val="heading 5"/>
    <w:aliases w:val="Level 3 - i,Heading,Heading 5(unused),Level 3 - (i),Third Level Heading,h5,Response Type,Response Type1,Response Type2,Response Type3,Response Type4,Response Type5,Response Type6,Response Type7,Appendix A to X,Heading 5   Appendix A to X,H5,l5"/>
    <w:basedOn w:val="Normal"/>
    <w:next w:val="Normal"/>
    <w:link w:val="Heading5Char"/>
    <w:qFormat/>
    <w:pPr>
      <w:keepNext/>
      <w:keepLines/>
      <w:spacing w:before="220" w:after="40"/>
      <w:outlineLvl w:val="4"/>
    </w:pPr>
    <w:rPr>
      <w:b/>
    </w:rPr>
  </w:style>
  <w:style w:type="paragraph" w:styleId="Heading6">
    <w:name w:val="heading 6"/>
    <w:aliases w:val="Heading 6(unused),Legal Level 1.,L1 PIP,Heading 6  Appendix Y &amp; Z,Lev 6,H6 DO NOT USE,Bullet list,PA Appendix,H6,H61,PR14,bullet2,Blank 2,h6,H62,H63,H64,H65,H66,H67,H68,H69,H610,H611,H612,H613,H614,H615,H616,H617,H618,H619,H621,H631,H641,H651"/>
    <w:basedOn w:val="Normal"/>
    <w:next w:val="Normal"/>
    <w:link w:val="Heading6Char"/>
    <w:qFormat/>
    <w:pPr>
      <w:keepNext/>
      <w:keepLines/>
      <w:spacing w:before="200" w:after="40"/>
      <w:outlineLvl w:val="5"/>
    </w:pPr>
    <w:rPr>
      <w:b/>
      <w:sz w:val="20"/>
      <w:szCs w:val="20"/>
    </w:rPr>
  </w:style>
  <w:style w:type="paragraph" w:styleId="Heading7">
    <w:name w:val="heading 7"/>
    <w:aliases w:val="3AP,Heading 7(unused),Legal Level 1.1.,L2 PIP,Lev 7,H7DO NOT USE,PA Appendix Major,Blank 3,Heading 7 (Do Not Use),Appendix Major,Comments,Cover"/>
    <w:basedOn w:val="Normal"/>
    <w:next w:val="Normal"/>
    <w:link w:val="Heading7Char"/>
    <w:qFormat/>
    <w:rsid w:val="00CB6F1C"/>
    <w:pPr>
      <w:tabs>
        <w:tab w:val="num" w:pos="709"/>
      </w:tabs>
      <w:overflowPunct w:val="0"/>
      <w:autoSpaceDE w:val="0"/>
      <w:autoSpaceDN w:val="0"/>
      <w:adjustRightInd w:val="0"/>
      <w:spacing w:after="240" w:line="240" w:lineRule="auto"/>
      <w:ind w:left="709" w:hanging="709"/>
      <w:jc w:val="both"/>
      <w:textAlignment w:val="baseline"/>
      <w:outlineLvl w:val="6"/>
    </w:pPr>
    <w:rPr>
      <w:rFonts w:ascii="Trebuchet MS" w:eastAsia="Trebuchet MS" w:hAnsi="Trebuchet MS" w:cs="Arial"/>
      <w:lang w:eastAsia="en-US"/>
    </w:rPr>
  </w:style>
  <w:style w:type="paragraph" w:styleId="Heading8">
    <w:name w:val="heading 8"/>
    <w:aliases w:val="4AP,Legal Level 1.1.1.,Lev 8,h8 DO NOT USE,PA Appendix Minor,Blank 4,h8,Heading 8 (Do Not Use),Appendix Minor,code/paths"/>
    <w:basedOn w:val="Normal"/>
    <w:next w:val="Normal"/>
    <w:link w:val="Heading8Char"/>
    <w:unhideWhenUsed/>
    <w:qFormat/>
    <w:rsid w:val="00CB6F1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5AP,Heading 9 (defunct),Legal Level 1.1.1.1.,Lev 9,h9 DO NOT USE,App Heading,Titre 10,App1,Blank 5,appendix,h9,Heading 9 (Do Not Use),Appendix"/>
    <w:basedOn w:val="Normal"/>
    <w:next w:val="Normal"/>
    <w:link w:val="Heading9Char"/>
    <w:uiPriority w:val="99"/>
    <w:qFormat/>
    <w:rsid w:val="00CB6F1C"/>
    <w:pPr>
      <w:tabs>
        <w:tab w:val="num" w:pos="2126"/>
      </w:tabs>
      <w:overflowPunct w:val="0"/>
      <w:autoSpaceDE w:val="0"/>
      <w:autoSpaceDN w:val="0"/>
      <w:adjustRightInd w:val="0"/>
      <w:spacing w:after="240" w:line="240" w:lineRule="auto"/>
      <w:ind w:left="2126" w:hanging="709"/>
      <w:jc w:val="both"/>
      <w:textAlignment w:val="baseline"/>
      <w:outlineLvl w:val="8"/>
    </w:pPr>
    <w:rPr>
      <w:rFonts w:ascii="Trebuchet MS" w:eastAsia="Trebuchet MS" w:hAnsi="Trebuchet MS"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qFormat/>
    <w:rPr>
      <w:i/>
      <w:iCs/>
    </w:rPr>
  </w:style>
  <w:style w:type="paragraph" w:customStyle="1" w:styleId="11table">
    <w:name w:val="1.1 table"/>
    <w:basedOn w:val="Normal"/>
    <w:link w:val="11tableChar"/>
    <w:qFormat/>
    <w:pPr>
      <w:numPr>
        <w:ilvl w:val="1"/>
        <w:numId w:val="1"/>
      </w:numPr>
      <w:adjustRightInd w:val="0"/>
      <w:spacing w:after="0" w:line="240" w:lineRule="auto"/>
    </w:pPr>
    <w:rPr>
      <w:rFonts w:eastAsia="STZhongsong"/>
      <w:b/>
      <w:lang w:eastAsia="zh-CN"/>
    </w:rPr>
  </w:style>
  <w:style w:type="character" w:customStyle="1" w:styleId="11tableChar">
    <w:name w:val="1.1 table Char"/>
    <w:link w:val="11table"/>
    <w:rPr>
      <w:rFonts w:eastAsia="STZhongsong"/>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aliases w:val="Dot pt,No Spacing1,List Paragraph1,List Paragraph Char Char Char,Indicator Text,Numbered Para 1,Bullet Points,MAIN CONTENT,List Paragraph12,Bullet Style,F5 List Paragraph,OBC Bullet,List Paragraph11,L1"/>
    <w:basedOn w:val="Normal"/>
    <w:uiPriority w:val="34"/>
    <w:qFormat/>
    <w:pPr>
      <w:ind w:left="720"/>
      <w:contextualSpacing/>
    </w:pPr>
  </w:style>
  <w:style w:type="paragraph" w:customStyle="1" w:styleId="GPSL2NumberedBoldHeading">
    <w:name w:val="GPS L2 Numbered Bold Heading"/>
    <w:basedOn w:val="Normal"/>
    <w:link w:val="GPSL2NumberedBoldHeadingChar"/>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link w:val="GPSL1CLAUSEHEADINGChar"/>
    <w:qFormat/>
    <w:pPr>
      <w:numPr>
        <w:numId w:val="3"/>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3"/>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num" w:pos="2880"/>
        <w:tab w:val="left" w:pos="3402"/>
      </w:tabs>
      <w:ind w:left="3402" w:hanging="567"/>
    </w:pPr>
  </w:style>
  <w:style w:type="paragraph" w:customStyle="1" w:styleId="GPSL6numbered">
    <w:name w:val="GPS L6 numbered"/>
    <w:basedOn w:val="GPSL5numberedclause"/>
    <w:qFormat/>
    <w:pPr>
      <w:numPr>
        <w:ilvl w:val="5"/>
      </w:numPr>
      <w:tabs>
        <w:tab w:val="num" w:pos="360"/>
        <w:tab w:val="num" w:pos="288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eastAsia="Times New Roman"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1"/>
      </w:numPr>
      <w:tabs>
        <w:tab w:val="clear" w:pos="0"/>
        <w:tab w:val="left" w:pos="142"/>
      </w:tabs>
      <w:spacing w:before="1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paragraph" w:styleId="Subtitle">
    <w:name w:val="Subtitle"/>
    <w:basedOn w:val="Normal"/>
    <w:next w:val="Normal"/>
    <w:link w:val="SubtitleChar"/>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paragraph" w:customStyle="1" w:styleId="TableNormal1">
    <w:name w:val="Table Normal1"/>
    <w:basedOn w:val="Normal"/>
    <w:qFormat/>
    <w:rsid w:val="000C3B6F"/>
    <w:pPr>
      <w:overflowPunct w:val="0"/>
      <w:autoSpaceDE w:val="0"/>
      <w:autoSpaceDN w:val="0"/>
      <w:adjustRightInd w:val="0"/>
      <w:spacing w:after="120" w:line="240" w:lineRule="auto"/>
      <w:ind w:left="34"/>
      <w:jc w:val="both"/>
      <w:textAlignment w:val="baseline"/>
    </w:pPr>
    <w:rPr>
      <w:rFonts w:eastAsia="Times New Roman" w:cs="Arial"/>
      <w:lang w:eastAsia="en-US"/>
    </w:rPr>
  </w:style>
  <w:style w:type="character" w:styleId="Hyperlink">
    <w:name w:val="Hyperlink"/>
    <w:basedOn w:val="DefaultParagraphFont"/>
    <w:uiPriority w:val="99"/>
    <w:unhideWhenUsed/>
    <w:rsid w:val="00B04996"/>
    <w:rPr>
      <w:color w:val="0000FF" w:themeColor="hyperlink"/>
      <w:u w:val="single"/>
    </w:rPr>
  </w:style>
  <w:style w:type="paragraph" w:customStyle="1" w:styleId="ScheduleTitleClause">
    <w:name w:val="Schedule Title Clause"/>
    <w:basedOn w:val="Normal"/>
    <w:rsid w:val="00CB6F1C"/>
    <w:pPr>
      <w:keepNext/>
      <w:numPr>
        <w:ilvl w:val="2"/>
        <w:numId w:val="12"/>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CB6F1C"/>
    <w:pPr>
      <w:numPr>
        <w:ilvl w:val="3"/>
        <w:numId w:val="12"/>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CB6F1C"/>
    <w:pPr>
      <w:numPr>
        <w:ilvl w:val="4"/>
        <w:numId w:val="12"/>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CB6F1C"/>
    <w:pPr>
      <w:numPr>
        <w:ilvl w:val="5"/>
        <w:numId w:val="12"/>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CB6F1C"/>
    <w:pPr>
      <w:numPr>
        <w:numId w:val="12"/>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CB6F1C"/>
    <w:pPr>
      <w:numPr>
        <w:ilvl w:val="1"/>
        <w:numId w:val="12"/>
      </w:numPr>
      <w:spacing w:before="240" w:after="240" w:line="300" w:lineRule="atLeast"/>
    </w:pPr>
    <w:rPr>
      <w:rFonts w:ascii="Arial" w:eastAsia="Times New Roman" w:hAnsi="Arial" w:cs="Times New Roman"/>
      <w:b/>
      <w:color w:val="000000"/>
      <w:szCs w:val="20"/>
    </w:rPr>
  </w:style>
  <w:style w:type="character" w:customStyle="1" w:styleId="Heading8Char">
    <w:name w:val="Heading 8 Char"/>
    <w:aliases w:val="4AP Char,Legal Level 1.1.1. Char,Lev 8 Char,h8 DO NOT USE Char,PA Appendix Minor Char,Blank 4 Char,h8 Char,Heading 8 (Do Not Use) Char,Appendix Minor Char,code/paths Char"/>
    <w:basedOn w:val="DefaultParagraphFont"/>
    <w:link w:val="Heading8"/>
    <w:rsid w:val="00CB6F1C"/>
    <w:rPr>
      <w:rFonts w:asciiTheme="majorHAnsi" w:eastAsiaTheme="majorEastAsia" w:hAnsiTheme="majorHAnsi" w:cstheme="majorBidi"/>
      <w:color w:val="272727" w:themeColor="text1" w:themeTint="D8"/>
      <w:sz w:val="21"/>
      <w:szCs w:val="21"/>
    </w:rPr>
  </w:style>
  <w:style w:type="character" w:customStyle="1" w:styleId="Heading7Char">
    <w:name w:val="Heading 7 Char"/>
    <w:aliases w:val="3AP Char,Heading 7(unused) Char,Legal Level 1.1. Char,L2 PIP Char,Lev 7 Char,H7DO NOT USE Char,PA Appendix Major Char,Blank 3 Char,Heading 7 (Do Not Use) Char,Appendix Major Char,Comments Char,Cover Char"/>
    <w:basedOn w:val="DefaultParagraphFont"/>
    <w:link w:val="Heading7"/>
    <w:rsid w:val="00CB6F1C"/>
    <w:rPr>
      <w:rFonts w:ascii="Trebuchet MS" w:eastAsia="Trebuchet MS" w:hAnsi="Trebuchet MS" w:cs="Arial"/>
      <w:lang w:eastAsia="en-US"/>
    </w:rPr>
  </w:style>
  <w:style w:type="character" w:customStyle="1" w:styleId="Heading9Char">
    <w:name w:val="Heading 9 Char"/>
    <w:aliases w:val="5AP Char,Heading 9 (defunct) Char,Legal Level 1.1.1.1. Char,Lev 9 Char,h9 DO NOT USE Char,App Heading Char,Titre 10 Char,App1 Char,Blank 5 Char,appendix Char,h9 Char,Heading 9 (Do Not Use) Char,Appendix Char"/>
    <w:basedOn w:val="DefaultParagraphFont"/>
    <w:link w:val="Heading9"/>
    <w:rsid w:val="00CB6F1C"/>
    <w:rPr>
      <w:rFonts w:ascii="Trebuchet MS" w:eastAsia="Trebuchet MS" w:hAnsi="Trebuchet MS" w:cs="Arial"/>
      <w:lang w:eastAsia="en-U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rsid w:val="00CB6F1C"/>
    <w:rPr>
      <w:b/>
      <w:sz w:val="48"/>
      <w:szCs w:val="48"/>
    </w:rPr>
  </w:style>
  <w:style w:type="character" w:customStyle="1" w:styleId="Heading2Char">
    <w:name w:val="Heading 2 Char"/>
    <w:aliases w:val="KJL:1st Level Char,Heading Two Char,h2 Char,(1.1 Char,1.2 Char,1.3 etc) Char,Prophead 2 Char,2 Char,RFP Heading 2 Char,Activity Char,l2 Char,H2 Char,PARA2 Char,h 3 Char,Numbered - 2 Char,Reset numbering Char,S Heading Char,Major Char"/>
    <w:basedOn w:val="DefaultParagraphFont"/>
    <w:link w:val="Heading2"/>
    <w:uiPriority w:val="99"/>
    <w:rsid w:val="00CB6F1C"/>
    <w:rPr>
      <w:b/>
      <w:sz w:val="36"/>
      <w:szCs w:val="36"/>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rsid w:val="00CB6F1C"/>
    <w:rPr>
      <w:b/>
      <w:sz w:val="28"/>
      <w:szCs w:val="28"/>
    </w:rPr>
  </w:style>
  <w:style w:type="character" w:customStyle="1" w:styleId="Heading4Char">
    <w:name w:val="Heading 4 Char"/>
    <w:aliases w:val="Sub-Minor Char,Project table Char,Propos Char,Bullet 1 Char,Level 2 - a Char,Bullet 11 Char,Bullet 12 Char,Bullet 13 Char,Bullet 14 Char,Bullet 15 Char,Bullet 16 Char,h4 Char,n Char,h4 sub sub heading Char,D Sub-Sub/Plain Char,H4 Char"/>
    <w:basedOn w:val="DefaultParagraphFont"/>
    <w:link w:val="Heading4"/>
    <w:qFormat/>
    <w:rsid w:val="00CB6F1C"/>
    <w:rPr>
      <w:b/>
      <w:sz w:val="24"/>
      <w:szCs w:val="24"/>
    </w:rPr>
  </w:style>
  <w:style w:type="character" w:customStyle="1" w:styleId="Heading5Char">
    <w:name w:val="Heading 5 Char"/>
    <w:aliases w:val="Level 3 - i Char,Heading Char,Heading 5(unused) Char,Level 3 - (i) Char,Third Level Heading Char,h5 Char,Response Type Char,Response Type1 Char,Response Type2 Char,Response Type3 Char,Response Type4 Char,Response Type5 Char,H5 Char"/>
    <w:basedOn w:val="DefaultParagraphFont"/>
    <w:link w:val="Heading5"/>
    <w:rsid w:val="00CB6F1C"/>
    <w:rPr>
      <w:b/>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h6 Char,H62 Char,H63 Char,H64 Char"/>
    <w:basedOn w:val="DefaultParagraphFont"/>
    <w:link w:val="Heading6"/>
    <w:rsid w:val="00CB6F1C"/>
    <w:rPr>
      <w:b/>
      <w:sz w:val="20"/>
      <w:szCs w:val="20"/>
    </w:rPr>
  </w:style>
  <w:style w:type="paragraph" w:styleId="BodyTextIndent">
    <w:name w:val="Body Text Indent"/>
    <w:basedOn w:val="Normal"/>
    <w:link w:val="BodyTextIndentChar"/>
    <w:rsid w:val="00CB6F1C"/>
    <w:pPr>
      <w:overflowPunct w:val="0"/>
      <w:autoSpaceDE w:val="0"/>
      <w:autoSpaceDN w:val="0"/>
      <w:adjustRightInd w:val="0"/>
      <w:spacing w:after="240" w:line="240" w:lineRule="auto"/>
      <w:ind w:left="720"/>
      <w:jc w:val="both"/>
      <w:textAlignment w:val="baseline"/>
    </w:pPr>
    <w:rPr>
      <w:rFonts w:ascii="Trebuchet MS" w:eastAsia="Trebuchet MS" w:hAnsi="Trebuchet MS" w:cs="Arial"/>
      <w:lang w:eastAsia="en-US"/>
    </w:rPr>
  </w:style>
  <w:style w:type="character" w:customStyle="1" w:styleId="BodyTextIndentChar">
    <w:name w:val="Body Text Indent Char"/>
    <w:basedOn w:val="DefaultParagraphFont"/>
    <w:link w:val="BodyTextIndent"/>
    <w:rsid w:val="00CB6F1C"/>
    <w:rPr>
      <w:rFonts w:ascii="Trebuchet MS" w:eastAsia="Trebuchet MS" w:hAnsi="Trebuchet MS" w:cs="Arial"/>
      <w:lang w:eastAsia="en-US"/>
    </w:rPr>
  </w:style>
  <w:style w:type="paragraph" w:styleId="BodyTextIndent2">
    <w:name w:val="Body Text Indent 2"/>
    <w:basedOn w:val="Normal"/>
    <w:link w:val="BodyTextIndent2Char"/>
    <w:rsid w:val="00CB6F1C"/>
    <w:pPr>
      <w:overflowPunct w:val="0"/>
      <w:autoSpaceDE w:val="0"/>
      <w:autoSpaceDN w:val="0"/>
      <w:adjustRightInd w:val="0"/>
      <w:spacing w:after="240" w:line="240" w:lineRule="auto"/>
      <w:ind w:left="1440"/>
      <w:jc w:val="both"/>
      <w:textAlignment w:val="baseline"/>
    </w:pPr>
    <w:rPr>
      <w:rFonts w:ascii="Trebuchet MS" w:eastAsia="Trebuchet MS" w:hAnsi="Trebuchet MS" w:cs="Arial"/>
      <w:lang w:eastAsia="en-US"/>
    </w:rPr>
  </w:style>
  <w:style w:type="character" w:customStyle="1" w:styleId="BodyTextIndent2Char">
    <w:name w:val="Body Text Indent 2 Char"/>
    <w:basedOn w:val="DefaultParagraphFont"/>
    <w:link w:val="BodyTextIndent2"/>
    <w:rsid w:val="00CB6F1C"/>
    <w:rPr>
      <w:rFonts w:ascii="Trebuchet MS" w:eastAsia="Trebuchet MS" w:hAnsi="Trebuchet MS" w:cs="Arial"/>
      <w:lang w:eastAsia="en-US"/>
    </w:rPr>
  </w:style>
  <w:style w:type="character" w:styleId="PageNumber">
    <w:name w:val="page number"/>
    <w:rsid w:val="00CB6F1C"/>
  </w:style>
  <w:style w:type="paragraph" w:customStyle="1" w:styleId="SchHeadDes">
    <w:name w:val="SchHeadDes"/>
    <w:basedOn w:val="Normal"/>
    <w:next w:val="Normal"/>
    <w:rsid w:val="00CB6F1C"/>
    <w:pPr>
      <w:keepNext/>
      <w:overflowPunct w:val="0"/>
      <w:autoSpaceDE w:val="0"/>
      <w:autoSpaceDN w:val="0"/>
      <w:adjustRightInd w:val="0"/>
      <w:spacing w:before="120" w:after="120" w:line="240" w:lineRule="auto"/>
      <w:jc w:val="center"/>
      <w:textAlignment w:val="baseline"/>
    </w:pPr>
    <w:rPr>
      <w:rFonts w:ascii="Trebuchet MS" w:eastAsia="Times New Roman" w:hAnsi="Trebuchet MS" w:cs="Arial"/>
      <w:b/>
      <w:lang w:eastAsia="en-US"/>
    </w:rPr>
  </w:style>
  <w:style w:type="paragraph" w:customStyle="1" w:styleId="Guidancenoteparagraphtext">
    <w:name w:val="Guidance note paragraph text"/>
    <w:basedOn w:val="MarginText"/>
    <w:link w:val="GuidancenoteparagraphtextChar"/>
    <w:qFormat/>
    <w:rsid w:val="00CB6F1C"/>
    <w:pPr>
      <w:keepNext w:val="0"/>
      <w:overflowPunct w:val="0"/>
      <w:autoSpaceDE w:val="0"/>
      <w:autoSpaceDN w:val="0"/>
      <w:spacing w:before="0" w:after="240"/>
      <w:ind w:left="709"/>
      <w:textAlignment w:val="baseline"/>
    </w:pPr>
    <w:rPr>
      <w:rFonts w:cs="Arial"/>
      <w:b/>
      <w:i/>
      <w:color w:val="000000"/>
      <w:sz w:val="20"/>
      <w:szCs w:val="24"/>
    </w:rPr>
  </w:style>
  <w:style w:type="character" w:customStyle="1" w:styleId="GuidancenoteparagraphtextChar">
    <w:name w:val="Guidance note paragraph text Char"/>
    <w:link w:val="Guidancenoteparagraphtext"/>
    <w:rsid w:val="00CB6F1C"/>
    <w:rPr>
      <w:rFonts w:ascii="Arial" w:eastAsia="STZhongsong" w:hAnsi="Arial" w:cs="Arial"/>
      <w:b/>
      <w:i/>
      <w:color w:val="000000"/>
      <w:sz w:val="20"/>
      <w:szCs w:val="24"/>
      <w:lang w:eastAsia="zh-CN"/>
    </w:rPr>
  </w:style>
  <w:style w:type="paragraph" w:customStyle="1" w:styleId="PartDes">
    <w:name w:val="PartDes"/>
    <w:basedOn w:val="Normal"/>
    <w:qFormat/>
    <w:rsid w:val="00CB6F1C"/>
    <w:pPr>
      <w:overflowPunct w:val="0"/>
      <w:autoSpaceDE w:val="0"/>
      <w:autoSpaceDN w:val="0"/>
      <w:adjustRightInd w:val="0"/>
      <w:spacing w:before="120" w:after="120" w:line="240" w:lineRule="auto"/>
      <w:jc w:val="center"/>
      <w:textAlignment w:val="baseline"/>
    </w:pPr>
    <w:rPr>
      <w:rFonts w:ascii="Trebuchet MS" w:eastAsia="Trebuchet MS" w:hAnsi="Trebuchet MS" w:cs="Times New Roman"/>
      <w:b/>
      <w:bCs/>
      <w:lang w:eastAsia="en-US"/>
    </w:rPr>
  </w:style>
  <w:style w:type="paragraph" w:styleId="BodyText">
    <w:name w:val="Body Text"/>
    <w:basedOn w:val="Normal"/>
    <w:link w:val="BodyTextChar"/>
    <w:uiPriority w:val="99"/>
    <w:unhideWhenUsed/>
    <w:rsid w:val="00CB6F1C"/>
    <w:pPr>
      <w:overflowPunct w:val="0"/>
      <w:autoSpaceDE w:val="0"/>
      <w:autoSpaceDN w:val="0"/>
      <w:adjustRightInd w:val="0"/>
      <w:spacing w:after="120" w:line="240" w:lineRule="auto"/>
      <w:jc w:val="both"/>
      <w:textAlignment w:val="baseline"/>
    </w:pPr>
    <w:rPr>
      <w:rFonts w:eastAsia="Times New Roman" w:cs="Arial"/>
      <w:lang w:eastAsia="en-US"/>
    </w:rPr>
  </w:style>
  <w:style w:type="character" w:customStyle="1" w:styleId="BodyTextChar">
    <w:name w:val="Body Text Char"/>
    <w:basedOn w:val="DefaultParagraphFont"/>
    <w:link w:val="BodyText"/>
    <w:uiPriority w:val="99"/>
    <w:rsid w:val="00CB6F1C"/>
    <w:rPr>
      <w:rFonts w:eastAsia="Times New Roman" w:cs="Arial"/>
      <w:lang w:eastAsia="en-US"/>
    </w:rPr>
  </w:style>
  <w:style w:type="paragraph" w:styleId="FootnoteText">
    <w:name w:val="footnote text"/>
    <w:basedOn w:val="Normal"/>
    <w:link w:val="FootnoteTextChar"/>
    <w:uiPriority w:val="99"/>
    <w:unhideWhenUsed/>
    <w:rsid w:val="00CB6F1C"/>
    <w:pPr>
      <w:overflowPunct w:val="0"/>
      <w:autoSpaceDE w:val="0"/>
      <w:autoSpaceDN w:val="0"/>
      <w:adjustRightInd w:val="0"/>
      <w:spacing w:after="240" w:line="240" w:lineRule="auto"/>
      <w:jc w:val="both"/>
      <w:textAlignment w:val="baseline"/>
    </w:pPr>
    <w:rPr>
      <w:rFonts w:eastAsia="Times New Roman" w:cs="Arial"/>
      <w:sz w:val="20"/>
      <w:szCs w:val="20"/>
      <w:lang w:eastAsia="en-US"/>
    </w:rPr>
  </w:style>
  <w:style w:type="character" w:customStyle="1" w:styleId="FootnoteTextChar">
    <w:name w:val="Footnote Text Char"/>
    <w:basedOn w:val="DefaultParagraphFont"/>
    <w:link w:val="FootnoteText"/>
    <w:uiPriority w:val="99"/>
    <w:rsid w:val="00CB6F1C"/>
    <w:rPr>
      <w:rFonts w:eastAsia="Times New Roman" w:cs="Arial"/>
      <w:sz w:val="20"/>
      <w:szCs w:val="20"/>
      <w:lang w:eastAsia="en-US"/>
    </w:rPr>
  </w:style>
  <w:style w:type="character" w:styleId="FootnoteReference">
    <w:name w:val="footnote reference"/>
    <w:uiPriority w:val="99"/>
    <w:unhideWhenUsed/>
    <w:rsid w:val="00CB6F1C"/>
    <w:rPr>
      <w:vertAlign w:val="superscript"/>
    </w:rPr>
  </w:style>
  <w:style w:type="paragraph" w:styleId="BodyTextIndent3">
    <w:name w:val="Body Text Indent 3"/>
    <w:basedOn w:val="Normal"/>
    <w:link w:val="BodyTextIndent3Char"/>
    <w:rsid w:val="00CB6F1C"/>
    <w:pPr>
      <w:overflowPunct w:val="0"/>
      <w:autoSpaceDE w:val="0"/>
      <w:autoSpaceDN w:val="0"/>
      <w:adjustRightInd w:val="0"/>
      <w:spacing w:after="240" w:line="360" w:lineRule="auto"/>
      <w:ind w:left="2160"/>
      <w:jc w:val="both"/>
      <w:textAlignment w:val="baseline"/>
    </w:pPr>
    <w:rPr>
      <w:rFonts w:ascii="Times New Roman" w:eastAsia="Times New Roman" w:hAnsi="Times New Roman" w:cs="Arial"/>
      <w:szCs w:val="20"/>
      <w:lang w:eastAsia="en-US"/>
    </w:rPr>
  </w:style>
  <w:style w:type="character" w:customStyle="1" w:styleId="BodyTextIndent3Char">
    <w:name w:val="Body Text Indent 3 Char"/>
    <w:basedOn w:val="DefaultParagraphFont"/>
    <w:link w:val="BodyTextIndent3"/>
    <w:rsid w:val="00CB6F1C"/>
    <w:rPr>
      <w:rFonts w:ascii="Times New Roman" w:eastAsia="Times New Roman" w:hAnsi="Times New Roman" w:cs="Arial"/>
      <w:szCs w:val="20"/>
      <w:lang w:eastAsia="en-US"/>
    </w:rPr>
  </w:style>
  <w:style w:type="paragraph" w:customStyle="1" w:styleId="BodyTextIndent4">
    <w:name w:val="Body Text Indent 4"/>
    <w:basedOn w:val="Normal"/>
    <w:rsid w:val="00CB6F1C"/>
    <w:pPr>
      <w:overflowPunct w:val="0"/>
      <w:autoSpaceDE w:val="0"/>
      <w:autoSpaceDN w:val="0"/>
      <w:adjustRightInd w:val="0"/>
      <w:spacing w:after="240" w:line="360" w:lineRule="auto"/>
      <w:ind w:left="2880"/>
      <w:jc w:val="both"/>
      <w:textAlignment w:val="baseline"/>
    </w:pPr>
    <w:rPr>
      <w:rFonts w:ascii="Times New Roman" w:eastAsia="Times New Roman" w:hAnsi="Times New Roman" w:cs="Arial"/>
      <w:szCs w:val="20"/>
      <w:lang w:eastAsia="en-US"/>
    </w:rPr>
  </w:style>
  <w:style w:type="paragraph" w:customStyle="1" w:styleId="BodyTextIndent5">
    <w:name w:val="Body Text Indent 5"/>
    <w:basedOn w:val="Normal"/>
    <w:rsid w:val="00CB6F1C"/>
    <w:pPr>
      <w:overflowPunct w:val="0"/>
      <w:autoSpaceDE w:val="0"/>
      <w:autoSpaceDN w:val="0"/>
      <w:adjustRightInd w:val="0"/>
      <w:spacing w:after="240" w:line="360" w:lineRule="auto"/>
      <w:ind w:left="3600"/>
      <w:jc w:val="both"/>
      <w:textAlignment w:val="baseline"/>
    </w:pPr>
    <w:rPr>
      <w:rFonts w:ascii="Times New Roman" w:eastAsia="Times New Roman" w:hAnsi="Times New Roman" w:cs="Arial"/>
      <w:szCs w:val="20"/>
      <w:lang w:eastAsia="en-US"/>
    </w:rPr>
  </w:style>
  <w:style w:type="paragraph" w:customStyle="1" w:styleId="BodyTextIndent6">
    <w:name w:val="Body Text Indent 6"/>
    <w:basedOn w:val="BodyTextIndent5"/>
    <w:rsid w:val="00CB6F1C"/>
    <w:pPr>
      <w:ind w:left="4320"/>
    </w:pPr>
  </w:style>
  <w:style w:type="paragraph" w:customStyle="1" w:styleId="BodyTextIndent7">
    <w:name w:val="Body Text Indent 7"/>
    <w:basedOn w:val="BodyTextIndent6"/>
    <w:rsid w:val="00CB6F1C"/>
  </w:style>
  <w:style w:type="paragraph" w:customStyle="1" w:styleId="SchHead">
    <w:name w:val="SchHead"/>
    <w:basedOn w:val="MarginText"/>
    <w:next w:val="SchHeadDes"/>
    <w:rsid w:val="00CB6F1C"/>
    <w:pPr>
      <w:keepNext w:val="0"/>
      <w:overflowPunct w:val="0"/>
      <w:autoSpaceDE w:val="0"/>
      <w:autoSpaceDN w:val="0"/>
      <w:spacing w:before="0" w:after="240" w:line="360" w:lineRule="auto"/>
      <w:ind w:left="0"/>
      <w:jc w:val="center"/>
      <w:textAlignment w:val="baseline"/>
    </w:pPr>
    <w:rPr>
      <w:rFonts w:ascii="Times New Roman" w:eastAsia="Times New Roman" w:hAnsi="Times New Roman" w:cs="Arial"/>
      <w:b/>
      <w:caps/>
      <w:sz w:val="22"/>
      <w:szCs w:val="20"/>
      <w:lang w:eastAsia="en-US"/>
    </w:rPr>
  </w:style>
  <w:style w:type="paragraph" w:styleId="ListBullet">
    <w:name w:val="List Bullet"/>
    <w:basedOn w:val="Normal"/>
    <w:rsid w:val="00CB6F1C"/>
    <w:pPr>
      <w:numPr>
        <w:numId w:val="25"/>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lang w:eastAsia="en-US"/>
    </w:rPr>
  </w:style>
  <w:style w:type="paragraph" w:styleId="TOAHeading">
    <w:name w:val="toa heading"/>
    <w:basedOn w:val="Normal"/>
    <w:next w:val="Normal"/>
    <w:semiHidden/>
    <w:rsid w:val="00CB6F1C"/>
    <w:pPr>
      <w:overflowPunct w:val="0"/>
      <w:autoSpaceDE w:val="0"/>
      <w:autoSpaceDN w:val="0"/>
      <w:adjustRightInd w:val="0"/>
      <w:spacing w:before="120" w:after="240" w:line="360" w:lineRule="auto"/>
      <w:jc w:val="both"/>
      <w:textAlignment w:val="baseline"/>
    </w:pPr>
    <w:rPr>
      <w:rFonts w:ascii="Times New Roman" w:eastAsia="Times New Roman" w:hAnsi="Times New Roman" w:cs="Arial"/>
      <w:b/>
      <w:szCs w:val="20"/>
      <w:lang w:eastAsia="en-US"/>
    </w:rPr>
  </w:style>
  <w:style w:type="character" w:customStyle="1" w:styleId="TitleChar">
    <w:name w:val="Title Char"/>
    <w:basedOn w:val="DefaultParagraphFont"/>
    <w:link w:val="Title"/>
    <w:rsid w:val="00CB6F1C"/>
    <w:rPr>
      <w:b/>
      <w:sz w:val="72"/>
      <w:szCs w:val="72"/>
    </w:rPr>
  </w:style>
  <w:style w:type="paragraph" w:styleId="ListBullet2">
    <w:name w:val="List Bullet 2"/>
    <w:basedOn w:val="Normal"/>
    <w:rsid w:val="00CB6F1C"/>
    <w:pPr>
      <w:numPr>
        <w:numId w:val="26"/>
      </w:numPr>
      <w:overflowPunct w:val="0"/>
      <w:autoSpaceDE w:val="0"/>
      <w:autoSpaceDN w:val="0"/>
      <w:adjustRightInd w:val="0"/>
      <w:spacing w:after="240" w:line="360" w:lineRule="auto"/>
      <w:jc w:val="both"/>
      <w:textAlignment w:val="baseline"/>
    </w:pPr>
    <w:rPr>
      <w:rFonts w:ascii="Times New Roman" w:eastAsia="Times New Roman" w:hAnsi="Times New Roman" w:cs="Arial"/>
      <w:szCs w:val="20"/>
      <w:lang w:eastAsia="en-US"/>
    </w:rPr>
  </w:style>
  <w:style w:type="paragraph" w:customStyle="1" w:styleId="BBLegal2">
    <w:name w:val="B&amp;B Legal 2"/>
    <w:basedOn w:val="Normal"/>
    <w:uiPriority w:val="99"/>
    <w:rsid w:val="00CB6F1C"/>
    <w:pPr>
      <w:widowControl w:val="0"/>
      <w:overflowPunct w:val="0"/>
      <w:autoSpaceDE w:val="0"/>
      <w:autoSpaceDN w:val="0"/>
      <w:adjustRightInd w:val="0"/>
      <w:spacing w:after="0" w:line="240" w:lineRule="auto"/>
      <w:ind w:left="1440" w:hanging="720"/>
      <w:jc w:val="both"/>
      <w:textAlignment w:val="baseline"/>
      <w:outlineLvl w:val="1"/>
    </w:pPr>
    <w:rPr>
      <w:rFonts w:ascii="Times New Roman" w:eastAsia="Times New Roman" w:hAnsi="Times New Roman" w:cs="Arial"/>
      <w:snapToGrid w:val="0"/>
      <w:sz w:val="24"/>
      <w:szCs w:val="20"/>
      <w:lang w:val="en-US" w:eastAsia="en-US"/>
    </w:rPr>
  </w:style>
  <w:style w:type="paragraph" w:customStyle="1" w:styleId="msolistparagraph0">
    <w:name w:val="msolistparagraph"/>
    <w:basedOn w:val="Normal"/>
    <w:rsid w:val="00CB6F1C"/>
    <w:pPr>
      <w:overflowPunct w:val="0"/>
      <w:autoSpaceDE w:val="0"/>
      <w:autoSpaceDN w:val="0"/>
      <w:adjustRightInd w:val="0"/>
      <w:spacing w:after="0" w:line="240" w:lineRule="auto"/>
      <w:ind w:left="720"/>
      <w:jc w:val="both"/>
      <w:textAlignment w:val="baseline"/>
    </w:pPr>
    <w:rPr>
      <w:rFonts w:eastAsia="Times New Roman" w:cs="Arial"/>
    </w:rPr>
  </w:style>
  <w:style w:type="paragraph" w:styleId="TOC1">
    <w:name w:val="toc 1"/>
    <w:basedOn w:val="Normal"/>
    <w:next w:val="Normal"/>
    <w:autoRedefine/>
    <w:rsid w:val="00CB6F1C"/>
    <w:pPr>
      <w:overflowPunct w:val="0"/>
      <w:autoSpaceDE w:val="0"/>
      <w:autoSpaceDN w:val="0"/>
      <w:adjustRightInd w:val="0"/>
      <w:spacing w:after="240" w:line="360" w:lineRule="auto"/>
      <w:jc w:val="both"/>
      <w:textAlignment w:val="baseline"/>
    </w:pPr>
    <w:rPr>
      <w:rFonts w:ascii="Times New Roman" w:eastAsia="Times New Roman" w:hAnsi="Times New Roman" w:cs="Arial"/>
      <w:szCs w:val="20"/>
      <w:lang w:eastAsia="en-US"/>
    </w:rPr>
  </w:style>
  <w:style w:type="paragraph" w:styleId="TOC2">
    <w:name w:val="toc 2"/>
    <w:basedOn w:val="Normal"/>
    <w:next w:val="Normal"/>
    <w:autoRedefine/>
    <w:uiPriority w:val="39"/>
    <w:rsid w:val="00CB6F1C"/>
    <w:pPr>
      <w:overflowPunct w:val="0"/>
      <w:autoSpaceDE w:val="0"/>
      <w:autoSpaceDN w:val="0"/>
      <w:adjustRightInd w:val="0"/>
      <w:spacing w:after="240" w:line="360" w:lineRule="auto"/>
      <w:ind w:left="220"/>
      <w:jc w:val="both"/>
      <w:textAlignment w:val="baseline"/>
    </w:pPr>
    <w:rPr>
      <w:rFonts w:ascii="Times New Roman" w:eastAsia="Times New Roman" w:hAnsi="Times New Roman" w:cs="Arial"/>
      <w:szCs w:val="20"/>
      <w:lang w:eastAsia="en-US"/>
    </w:rPr>
  </w:style>
  <w:style w:type="paragraph" w:styleId="TOC3">
    <w:name w:val="toc 3"/>
    <w:basedOn w:val="Normal"/>
    <w:next w:val="Normal"/>
    <w:autoRedefine/>
    <w:rsid w:val="00CB6F1C"/>
    <w:pPr>
      <w:overflowPunct w:val="0"/>
      <w:autoSpaceDE w:val="0"/>
      <w:autoSpaceDN w:val="0"/>
      <w:adjustRightInd w:val="0"/>
      <w:spacing w:after="240" w:line="360" w:lineRule="auto"/>
      <w:ind w:left="440"/>
      <w:jc w:val="both"/>
      <w:textAlignment w:val="baseline"/>
    </w:pPr>
    <w:rPr>
      <w:rFonts w:ascii="Times New Roman" w:eastAsia="Times New Roman" w:hAnsi="Times New Roman" w:cs="Arial"/>
      <w:szCs w:val="20"/>
      <w:lang w:eastAsia="en-US"/>
    </w:rPr>
  </w:style>
  <w:style w:type="paragraph" w:styleId="TOC4">
    <w:name w:val="toc 4"/>
    <w:basedOn w:val="Normal"/>
    <w:next w:val="Normal"/>
    <w:autoRedefine/>
    <w:rsid w:val="00CB6F1C"/>
    <w:pPr>
      <w:overflowPunct w:val="0"/>
      <w:autoSpaceDE w:val="0"/>
      <w:autoSpaceDN w:val="0"/>
      <w:adjustRightInd w:val="0"/>
      <w:spacing w:after="240" w:line="360" w:lineRule="auto"/>
      <w:ind w:left="660"/>
      <w:jc w:val="both"/>
      <w:textAlignment w:val="baseline"/>
    </w:pPr>
    <w:rPr>
      <w:rFonts w:ascii="Times New Roman" w:eastAsia="Times New Roman" w:hAnsi="Times New Roman" w:cs="Arial"/>
      <w:szCs w:val="20"/>
      <w:lang w:eastAsia="en-US"/>
    </w:rPr>
  </w:style>
  <w:style w:type="paragraph" w:styleId="TOC5">
    <w:name w:val="toc 5"/>
    <w:basedOn w:val="Normal"/>
    <w:next w:val="Normal"/>
    <w:autoRedefine/>
    <w:rsid w:val="00CB6F1C"/>
    <w:pPr>
      <w:overflowPunct w:val="0"/>
      <w:autoSpaceDE w:val="0"/>
      <w:autoSpaceDN w:val="0"/>
      <w:adjustRightInd w:val="0"/>
      <w:spacing w:after="240" w:line="360" w:lineRule="auto"/>
      <w:ind w:left="880"/>
      <w:jc w:val="both"/>
      <w:textAlignment w:val="baseline"/>
    </w:pPr>
    <w:rPr>
      <w:rFonts w:ascii="Times New Roman" w:eastAsia="Times New Roman" w:hAnsi="Times New Roman" w:cs="Arial"/>
      <w:szCs w:val="20"/>
      <w:lang w:eastAsia="en-US"/>
    </w:rPr>
  </w:style>
  <w:style w:type="paragraph" w:styleId="TOC6">
    <w:name w:val="toc 6"/>
    <w:basedOn w:val="Normal"/>
    <w:next w:val="Normal"/>
    <w:autoRedefine/>
    <w:uiPriority w:val="39"/>
    <w:rsid w:val="00CB6F1C"/>
    <w:pPr>
      <w:overflowPunct w:val="0"/>
      <w:autoSpaceDE w:val="0"/>
      <w:autoSpaceDN w:val="0"/>
      <w:adjustRightInd w:val="0"/>
      <w:spacing w:after="240" w:line="360" w:lineRule="auto"/>
      <w:ind w:left="1100"/>
      <w:jc w:val="both"/>
      <w:textAlignment w:val="baseline"/>
    </w:pPr>
    <w:rPr>
      <w:rFonts w:ascii="Times New Roman" w:eastAsia="Times New Roman" w:hAnsi="Times New Roman" w:cs="Arial"/>
      <w:szCs w:val="20"/>
      <w:lang w:eastAsia="en-US"/>
    </w:rPr>
  </w:style>
  <w:style w:type="paragraph" w:styleId="TOC7">
    <w:name w:val="toc 7"/>
    <w:basedOn w:val="Normal"/>
    <w:next w:val="Normal"/>
    <w:autoRedefine/>
    <w:rsid w:val="00CB6F1C"/>
    <w:pPr>
      <w:overflowPunct w:val="0"/>
      <w:autoSpaceDE w:val="0"/>
      <w:autoSpaceDN w:val="0"/>
      <w:adjustRightInd w:val="0"/>
      <w:spacing w:after="240" w:line="360" w:lineRule="auto"/>
      <w:ind w:left="1320"/>
      <w:jc w:val="both"/>
      <w:textAlignment w:val="baseline"/>
    </w:pPr>
    <w:rPr>
      <w:rFonts w:ascii="Times New Roman" w:eastAsia="Times New Roman" w:hAnsi="Times New Roman" w:cs="Arial"/>
      <w:szCs w:val="20"/>
      <w:lang w:eastAsia="en-US"/>
    </w:rPr>
  </w:style>
  <w:style w:type="paragraph" w:styleId="TOC8">
    <w:name w:val="toc 8"/>
    <w:basedOn w:val="Normal"/>
    <w:next w:val="Normal"/>
    <w:autoRedefine/>
    <w:rsid w:val="00CB6F1C"/>
    <w:pPr>
      <w:overflowPunct w:val="0"/>
      <w:autoSpaceDE w:val="0"/>
      <w:autoSpaceDN w:val="0"/>
      <w:adjustRightInd w:val="0"/>
      <w:spacing w:after="240" w:line="360" w:lineRule="auto"/>
      <w:ind w:left="1540"/>
      <w:jc w:val="both"/>
      <w:textAlignment w:val="baseline"/>
    </w:pPr>
    <w:rPr>
      <w:rFonts w:ascii="Times New Roman" w:eastAsia="Times New Roman" w:hAnsi="Times New Roman" w:cs="Arial"/>
      <w:szCs w:val="20"/>
      <w:lang w:eastAsia="en-US"/>
    </w:rPr>
  </w:style>
  <w:style w:type="paragraph" w:styleId="TOC9">
    <w:name w:val="toc 9"/>
    <w:basedOn w:val="Normal"/>
    <w:next w:val="Normal"/>
    <w:autoRedefine/>
    <w:rsid w:val="00CB6F1C"/>
    <w:pPr>
      <w:overflowPunct w:val="0"/>
      <w:autoSpaceDE w:val="0"/>
      <w:autoSpaceDN w:val="0"/>
      <w:adjustRightInd w:val="0"/>
      <w:spacing w:after="240" w:line="360" w:lineRule="auto"/>
      <w:ind w:left="1760"/>
      <w:jc w:val="both"/>
      <w:textAlignment w:val="baseline"/>
    </w:pPr>
    <w:rPr>
      <w:rFonts w:ascii="Times New Roman" w:eastAsia="Times New Roman" w:hAnsi="Times New Roman" w:cs="Arial"/>
      <w:szCs w:val="20"/>
      <w:lang w:eastAsia="en-US"/>
    </w:rPr>
  </w:style>
  <w:style w:type="character" w:styleId="FollowedHyperlink">
    <w:name w:val="FollowedHyperlink"/>
    <w:uiPriority w:val="99"/>
    <w:rsid w:val="00CB6F1C"/>
    <w:rPr>
      <w:color w:val="800080"/>
      <w:u w:val="single"/>
    </w:rPr>
  </w:style>
  <w:style w:type="paragraph" w:styleId="BlockText">
    <w:name w:val="Block Text"/>
    <w:basedOn w:val="Normal"/>
    <w:rsid w:val="00CB6F1C"/>
    <w:pPr>
      <w:widowControl w:val="0"/>
      <w:tabs>
        <w:tab w:val="left" w:pos="5760"/>
        <w:tab w:val="left" w:pos="6480"/>
        <w:tab w:val="center" w:pos="7200"/>
      </w:tabs>
      <w:suppressAutoHyphens/>
      <w:overflowPunct w:val="0"/>
      <w:autoSpaceDE w:val="0"/>
      <w:autoSpaceDN w:val="0"/>
      <w:adjustRightInd w:val="0"/>
      <w:spacing w:after="0" w:line="240" w:lineRule="auto"/>
      <w:ind w:left="5040" w:right="-334"/>
      <w:jc w:val="both"/>
      <w:textAlignment w:val="baseline"/>
    </w:pPr>
    <w:rPr>
      <w:rFonts w:ascii="Times New Roman" w:eastAsia="Times New Roman" w:hAnsi="Times New Roman" w:cs="Arial"/>
      <w:b/>
      <w:spacing w:val="-3"/>
      <w:sz w:val="24"/>
      <w:szCs w:val="20"/>
      <w:lang w:eastAsia="en-US"/>
    </w:rPr>
  </w:style>
  <w:style w:type="paragraph" w:customStyle="1" w:styleId="BulletDash">
    <w:name w:val="Bullet Dash"/>
    <w:basedOn w:val="Normal"/>
    <w:rsid w:val="00CB6F1C"/>
    <w:pPr>
      <w:overflowPunct w:val="0"/>
      <w:autoSpaceDE w:val="0"/>
      <w:autoSpaceDN w:val="0"/>
      <w:adjustRightInd w:val="0"/>
      <w:spacing w:after="288" w:line="240" w:lineRule="auto"/>
      <w:ind w:left="720" w:hanging="720"/>
      <w:jc w:val="both"/>
      <w:textAlignment w:val="baseline"/>
    </w:pPr>
    <w:rPr>
      <w:rFonts w:ascii="Times New Roman" w:eastAsia="Times New Roman" w:hAnsi="Times New Roman" w:cs="Arial"/>
      <w:sz w:val="24"/>
      <w:szCs w:val="24"/>
      <w:lang w:eastAsia="en-US"/>
    </w:rPr>
  </w:style>
  <w:style w:type="paragraph" w:styleId="DocumentMap">
    <w:name w:val="Document Map"/>
    <w:basedOn w:val="Normal"/>
    <w:link w:val="DocumentMapChar"/>
    <w:rsid w:val="00CB6F1C"/>
    <w:pPr>
      <w:shd w:val="clear" w:color="auto" w:fill="000080"/>
      <w:overflowPunct w:val="0"/>
      <w:autoSpaceDE w:val="0"/>
      <w:autoSpaceDN w:val="0"/>
      <w:adjustRightInd w:val="0"/>
      <w:spacing w:after="240" w:line="360" w:lineRule="auto"/>
      <w:jc w:val="both"/>
      <w:textAlignment w:val="baseline"/>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CB6F1C"/>
    <w:rPr>
      <w:rFonts w:ascii="Tahoma" w:eastAsia="Times New Roman" w:hAnsi="Tahoma" w:cs="Tahoma"/>
      <w:sz w:val="20"/>
      <w:szCs w:val="20"/>
      <w:shd w:val="clear" w:color="auto" w:fill="000080"/>
      <w:lang w:eastAsia="en-US"/>
    </w:rPr>
  </w:style>
  <w:style w:type="paragraph" w:customStyle="1" w:styleId="blueheading">
    <w:name w:val="blueheading"/>
    <w:basedOn w:val="Normal"/>
    <w:rsid w:val="00CB6F1C"/>
    <w:pPr>
      <w:overflowPunct w:val="0"/>
      <w:autoSpaceDE w:val="0"/>
      <w:autoSpaceDN w:val="0"/>
      <w:adjustRightInd w:val="0"/>
      <w:spacing w:before="100" w:beforeAutospacing="1" w:after="100" w:afterAutospacing="1" w:line="240" w:lineRule="auto"/>
      <w:jc w:val="both"/>
      <w:textAlignment w:val="baseline"/>
    </w:pPr>
    <w:rPr>
      <w:rFonts w:ascii="Times New Roman" w:eastAsia="Times New Roman" w:hAnsi="Times New Roman" w:cs="Arial"/>
      <w:sz w:val="24"/>
      <w:szCs w:val="24"/>
    </w:rPr>
  </w:style>
  <w:style w:type="paragraph" w:customStyle="1" w:styleId="Default">
    <w:name w:val="Default"/>
    <w:uiPriority w:val="99"/>
    <w:rsid w:val="00CB6F1C"/>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US"/>
    </w:rPr>
  </w:style>
  <w:style w:type="paragraph" w:styleId="EndnoteText">
    <w:name w:val="endnote text"/>
    <w:basedOn w:val="Normal"/>
    <w:link w:val="EndnoteTextChar"/>
    <w:rsid w:val="00CB6F1C"/>
    <w:pPr>
      <w:widowControl w:val="0"/>
      <w:overflowPunct w:val="0"/>
      <w:autoSpaceDE w:val="0"/>
      <w:autoSpaceDN w:val="0"/>
      <w:adjustRightInd w:val="0"/>
      <w:spacing w:after="0" w:line="240" w:lineRule="auto"/>
      <w:jc w:val="both"/>
      <w:textAlignment w:val="baseline"/>
    </w:pPr>
    <w:rPr>
      <w:rFonts w:ascii="Courier" w:eastAsia="Times New Roman" w:hAnsi="Courier" w:cs="Arial"/>
      <w:sz w:val="24"/>
      <w:szCs w:val="20"/>
      <w:lang w:eastAsia="en-US"/>
    </w:rPr>
  </w:style>
  <w:style w:type="character" w:customStyle="1" w:styleId="EndnoteTextChar">
    <w:name w:val="Endnote Text Char"/>
    <w:basedOn w:val="DefaultParagraphFont"/>
    <w:link w:val="EndnoteText"/>
    <w:rsid w:val="00CB6F1C"/>
    <w:rPr>
      <w:rFonts w:ascii="Courier" w:eastAsia="Times New Roman" w:hAnsi="Courier" w:cs="Arial"/>
      <w:sz w:val="24"/>
      <w:szCs w:val="20"/>
      <w:lang w:eastAsia="en-US"/>
    </w:rPr>
  </w:style>
  <w:style w:type="character" w:styleId="EndnoteReference">
    <w:name w:val="endnote reference"/>
    <w:rsid w:val="00CB6F1C"/>
    <w:rPr>
      <w:vertAlign w:val="superscript"/>
    </w:rPr>
  </w:style>
  <w:style w:type="paragraph" w:customStyle="1" w:styleId="bullet">
    <w:name w:val="bullet"/>
    <w:basedOn w:val="Normal"/>
    <w:rsid w:val="00CB6F1C"/>
    <w:pPr>
      <w:tabs>
        <w:tab w:val="num" w:pos="360"/>
      </w:tabs>
      <w:overflowPunct w:val="0"/>
      <w:autoSpaceDE w:val="0"/>
      <w:autoSpaceDN w:val="0"/>
      <w:adjustRightInd w:val="0"/>
      <w:spacing w:before="120" w:after="0" w:line="240" w:lineRule="auto"/>
      <w:ind w:left="360" w:hanging="360"/>
      <w:jc w:val="both"/>
      <w:textAlignment w:val="baseline"/>
    </w:pPr>
    <w:rPr>
      <w:rFonts w:ascii="Times New Roman" w:eastAsia="Times New Roman" w:hAnsi="Times New Roman" w:cs="Arial"/>
      <w:snapToGrid w:val="0"/>
      <w:sz w:val="24"/>
      <w:szCs w:val="20"/>
      <w:lang w:eastAsia="en-US"/>
    </w:rPr>
  </w:style>
  <w:style w:type="paragraph" w:customStyle="1" w:styleId="text1">
    <w:name w:val="text 1"/>
    <w:basedOn w:val="Normal"/>
    <w:rsid w:val="00CB6F1C"/>
    <w:pPr>
      <w:overflowPunct w:val="0"/>
      <w:autoSpaceDE w:val="0"/>
      <w:autoSpaceDN w:val="0"/>
      <w:adjustRightInd w:val="0"/>
      <w:spacing w:before="320" w:after="0" w:line="320" w:lineRule="atLeast"/>
      <w:ind w:left="720"/>
      <w:jc w:val="both"/>
      <w:textAlignment w:val="baseline"/>
    </w:pPr>
    <w:rPr>
      <w:rFonts w:ascii="Arial" w:eastAsia="Times New Roman" w:hAnsi="Arial" w:cs="Arial"/>
      <w:szCs w:val="20"/>
      <w:lang w:eastAsia="en-US"/>
    </w:rPr>
  </w:style>
  <w:style w:type="paragraph" w:customStyle="1" w:styleId="text0">
    <w:name w:val="text 0"/>
    <w:basedOn w:val="Normal"/>
    <w:link w:val="text0Char"/>
    <w:uiPriority w:val="99"/>
    <w:rsid w:val="00CB6F1C"/>
    <w:pPr>
      <w:overflowPunct w:val="0"/>
      <w:autoSpaceDE w:val="0"/>
      <w:autoSpaceDN w:val="0"/>
      <w:adjustRightInd w:val="0"/>
      <w:spacing w:before="320" w:after="0" w:line="320" w:lineRule="atLeast"/>
      <w:jc w:val="both"/>
      <w:textAlignment w:val="baseline"/>
    </w:pPr>
    <w:rPr>
      <w:rFonts w:ascii="Arial" w:eastAsia="Times New Roman" w:hAnsi="Arial" w:cs="Arial"/>
      <w:szCs w:val="20"/>
      <w:lang w:eastAsia="en-US"/>
    </w:rPr>
  </w:style>
  <w:style w:type="character" w:customStyle="1" w:styleId="text0Char">
    <w:name w:val="text 0 Char"/>
    <w:link w:val="text0"/>
    <w:uiPriority w:val="99"/>
    <w:locked/>
    <w:rsid w:val="00CB6F1C"/>
    <w:rPr>
      <w:rFonts w:ascii="Arial" w:eastAsia="Times New Roman" w:hAnsi="Arial" w:cs="Arial"/>
      <w:szCs w:val="20"/>
      <w:lang w:eastAsia="en-US"/>
    </w:rPr>
  </w:style>
  <w:style w:type="paragraph" w:customStyle="1" w:styleId="NtocHeading1">
    <w:name w:val="NtocHeading 1"/>
    <w:basedOn w:val="Normal"/>
    <w:next w:val="text0"/>
    <w:rsid w:val="00CB6F1C"/>
    <w:pPr>
      <w:widowControl w:val="0"/>
      <w:overflowPunct w:val="0"/>
      <w:autoSpaceDE w:val="0"/>
      <w:autoSpaceDN w:val="0"/>
      <w:adjustRightInd w:val="0"/>
      <w:spacing w:before="320" w:after="0" w:line="320" w:lineRule="atLeast"/>
      <w:jc w:val="both"/>
      <w:textAlignment w:val="baseline"/>
    </w:pPr>
    <w:rPr>
      <w:rFonts w:ascii="Arial" w:eastAsia="Times New Roman" w:hAnsi="Arial" w:cs="Arial"/>
      <w:b/>
      <w:szCs w:val="20"/>
      <w:lang w:eastAsia="en-US"/>
    </w:rPr>
  </w:style>
  <w:style w:type="paragraph" w:customStyle="1" w:styleId="ScheduleHeading1">
    <w:name w:val="Schedule Heading 1"/>
    <w:next w:val="ScheduleNumber1"/>
    <w:rsid w:val="00CB6F1C"/>
    <w:pPr>
      <w:widowControl w:val="0"/>
      <w:spacing w:before="320" w:after="0" w:line="320" w:lineRule="atLeast"/>
      <w:jc w:val="both"/>
    </w:pPr>
    <w:rPr>
      <w:rFonts w:ascii="Arial" w:eastAsia="Times New Roman" w:hAnsi="Arial" w:cs="Times New Roman"/>
      <w:color w:val="FF0000"/>
      <w:lang w:eastAsia="en-US"/>
    </w:rPr>
  </w:style>
  <w:style w:type="paragraph" w:customStyle="1" w:styleId="ScheduleNumber1">
    <w:name w:val="Schedule Number 1"/>
    <w:rsid w:val="00CB6F1C"/>
    <w:pPr>
      <w:keepNext/>
      <w:keepLines/>
      <w:tabs>
        <w:tab w:val="num" w:pos="360"/>
      </w:tabs>
      <w:spacing w:before="320" w:after="0" w:line="320" w:lineRule="atLeast"/>
      <w:jc w:val="both"/>
    </w:pPr>
    <w:rPr>
      <w:rFonts w:ascii="Arial" w:eastAsia="Times New Roman" w:hAnsi="Arial" w:cs="Times New Roman"/>
      <w:szCs w:val="20"/>
      <w:lang w:eastAsia="en-US"/>
    </w:rPr>
  </w:style>
  <w:style w:type="paragraph" w:customStyle="1" w:styleId="ScheduleNumber2">
    <w:name w:val="Schedule Number 2"/>
    <w:basedOn w:val="ScheduleNumber1"/>
    <w:rsid w:val="00CB6F1C"/>
    <w:pPr>
      <w:tabs>
        <w:tab w:val="clear" w:pos="360"/>
      </w:tabs>
      <w:ind w:left="1440" w:hanging="720"/>
    </w:pPr>
  </w:style>
  <w:style w:type="paragraph" w:customStyle="1" w:styleId="ScheduleNumber3">
    <w:name w:val="Schedule Number 3"/>
    <w:basedOn w:val="ScheduleNumber2"/>
    <w:rsid w:val="00CB6F1C"/>
    <w:pPr>
      <w:ind w:left="2160"/>
    </w:pPr>
  </w:style>
  <w:style w:type="paragraph" w:customStyle="1" w:styleId="ScheduleNumber4">
    <w:name w:val="Schedule Number 4"/>
    <w:basedOn w:val="ScheduleNumber3"/>
    <w:rsid w:val="00CB6F1C"/>
    <w:pPr>
      <w:ind w:left="2880"/>
    </w:pPr>
  </w:style>
  <w:style w:type="paragraph" w:customStyle="1" w:styleId="TableStyle">
    <w:name w:val="Table Style"/>
    <w:basedOn w:val="Normal"/>
    <w:rsid w:val="00CB6F1C"/>
    <w:pPr>
      <w:widowControl w:val="0"/>
      <w:overflowPunct w:val="0"/>
      <w:autoSpaceDE w:val="0"/>
      <w:autoSpaceDN w:val="0"/>
      <w:adjustRightInd w:val="0"/>
      <w:spacing w:before="60" w:after="60" w:line="240" w:lineRule="auto"/>
      <w:jc w:val="both"/>
      <w:textAlignment w:val="baseline"/>
    </w:pPr>
    <w:rPr>
      <w:rFonts w:ascii="Arial" w:eastAsia="Times New Roman" w:hAnsi="Arial" w:cs="Arial"/>
      <w:szCs w:val="20"/>
      <w:lang w:eastAsia="en-US"/>
    </w:rPr>
  </w:style>
  <w:style w:type="paragraph" w:customStyle="1" w:styleId="ScheduleNumber5">
    <w:name w:val="Schedule Number 5"/>
    <w:basedOn w:val="ScheduleNumber4"/>
    <w:rsid w:val="00CB6F1C"/>
    <w:pPr>
      <w:ind w:left="3600"/>
    </w:pPr>
  </w:style>
  <w:style w:type="paragraph" w:customStyle="1" w:styleId="ScheduleNumber6">
    <w:name w:val="Schedule Number 6"/>
    <w:basedOn w:val="ScheduleNumber5"/>
    <w:rsid w:val="00CB6F1C"/>
    <w:pPr>
      <w:ind w:left="4320"/>
    </w:pPr>
  </w:style>
  <w:style w:type="paragraph" w:customStyle="1" w:styleId="ColorfulList-Accent11">
    <w:name w:val="Colorful List - Accent 11"/>
    <w:basedOn w:val="Normal"/>
    <w:uiPriority w:val="99"/>
    <w:qFormat/>
    <w:rsid w:val="00CB6F1C"/>
    <w:pPr>
      <w:overflowPunct w:val="0"/>
      <w:autoSpaceDE w:val="0"/>
      <w:autoSpaceDN w:val="0"/>
      <w:adjustRightInd w:val="0"/>
      <w:spacing w:after="240" w:line="360" w:lineRule="auto"/>
      <w:ind w:left="720"/>
      <w:jc w:val="both"/>
      <w:textAlignment w:val="baseline"/>
    </w:pPr>
    <w:rPr>
      <w:rFonts w:ascii="Times New Roman" w:eastAsia="Times New Roman" w:hAnsi="Times New Roman" w:cs="Arial"/>
      <w:szCs w:val="20"/>
      <w:lang w:eastAsia="en-US"/>
    </w:rPr>
  </w:style>
  <w:style w:type="character" w:customStyle="1" w:styleId="st1">
    <w:name w:val="st1"/>
    <w:rsid w:val="00CB6F1C"/>
  </w:style>
  <w:style w:type="paragraph" w:customStyle="1" w:styleId="NumText">
    <w:name w:val="NumText"/>
    <w:basedOn w:val="Normal"/>
    <w:uiPriority w:val="99"/>
    <w:rsid w:val="00CB6F1C"/>
    <w:pPr>
      <w:overflowPunct w:val="0"/>
      <w:autoSpaceDE w:val="0"/>
      <w:autoSpaceDN w:val="0"/>
      <w:adjustRightInd w:val="0"/>
      <w:spacing w:after="284" w:line="240" w:lineRule="auto"/>
      <w:jc w:val="both"/>
      <w:textAlignment w:val="baseline"/>
    </w:pPr>
    <w:rPr>
      <w:rFonts w:eastAsia="MS Mincho" w:cs="Arial"/>
      <w:lang w:eastAsia="ja-JP"/>
    </w:rPr>
  </w:style>
  <w:style w:type="paragraph" w:customStyle="1" w:styleId="DLFrontPage">
    <w:name w:val="DLFrontPage"/>
    <w:basedOn w:val="Normal"/>
    <w:rsid w:val="00CB6F1C"/>
    <w:pPr>
      <w:tabs>
        <w:tab w:val="left" w:pos="5940"/>
        <w:tab w:val="left" w:pos="6480"/>
      </w:tabs>
      <w:overflowPunct w:val="0"/>
      <w:autoSpaceDE w:val="0"/>
      <w:autoSpaceDN w:val="0"/>
      <w:adjustRightInd w:val="0"/>
      <w:spacing w:after="220" w:line="240" w:lineRule="auto"/>
      <w:jc w:val="both"/>
      <w:textAlignment w:val="baseline"/>
    </w:pPr>
    <w:rPr>
      <w:rFonts w:ascii="Trebuchet MS" w:eastAsia="Times New Roman" w:hAnsi="Trebuchet MS" w:cs="Arial"/>
      <w:szCs w:val="24"/>
      <w:lang w:eastAsia="en-US"/>
    </w:rPr>
  </w:style>
  <w:style w:type="paragraph" w:styleId="NormalWeb">
    <w:name w:val="Normal (Web)"/>
    <w:basedOn w:val="Normal"/>
    <w:unhideWhenUsed/>
    <w:rsid w:val="00CB6F1C"/>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rPr>
  </w:style>
  <w:style w:type="character" w:styleId="Strong">
    <w:name w:val="Strong"/>
    <w:uiPriority w:val="22"/>
    <w:qFormat/>
    <w:rsid w:val="00CB6F1C"/>
    <w:rPr>
      <w:b/>
      <w:bCs/>
    </w:rPr>
  </w:style>
  <w:style w:type="paragraph" w:customStyle="1" w:styleId="Level2">
    <w:name w:val="Level 2"/>
    <w:basedOn w:val="Normal"/>
    <w:rsid w:val="00CB6F1C"/>
    <w:pPr>
      <w:tabs>
        <w:tab w:val="num" w:pos="851"/>
      </w:tabs>
      <w:overflowPunct w:val="0"/>
      <w:autoSpaceDE w:val="0"/>
      <w:autoSpaceDN w:val="0"/>
      <w:adjustRightInd w:val="0"/>
      <w:spacing w:after="240" w:line="240" w:lineRule="auto"/>
      <w:ind w:left="851" w:hanging="851"/>
      <w:jc w:val="both"/>
      <w:textAlignment w:val="baseline"/>
      <w:outlineLvl w:val="1"/>
    </w:pPr>
    <w:rPr>
      <w:rFonts w:ascii="Arial" w:eastAsia="Times New Roman" w:hAnsi="Arial" w:cs="Arial"/>
      <w:sz w:val="20"/>
      <w:szCs w:val="20"/>
    </w:rPr>
  </w:style>
  <w:style w:type="paragraph" w:customStyle="1" w:styleId="Level3">
    <w:name w:val="Level 3"/>
    <w:basedOn w:val="Normal"/>
    <w:rsid w:val="00CB6F1C"/>
    <w:pPr>
      <w:tabs>
        <w:tab w:val="num" w:pos="1702"/>
      </w:tabs>
      <w:overflowPunct w:val="0"/>
      <w:autoSpaceDE w:val="0"/>
      <w:autoSpaceDN w:val="0"/>
      <w:adjustRightInd w:val="0"/>
      <w:spacing w:after="240" w:line="240" w:lineRule="auto"/>
      <w:ind w:left="1702" w:hanging="851"/>
      <w:jc w:val="both"/>
      <w:textAlignment w:val="baseline"/>
      <w:outlineLvl w:val="2"/>
    </w:pPr>
    <w:rPr>
      <w:rFonts w:ascii="Arial" w:eastAsia="Times New Roman" w:hAnsi="Arial" w:cs="Arial"/>
      <w:sz w:val="20"/>
      <w:szCs w:val="20"/>
    </w:rPr>
  </w:style>
  <w:style w:type="paragraph" w:customStyle="1" w:styleId="Level4">
    <w:name w:val="Level 4"/>
    <w:basedOn w:val="Normal"/>
    <w:rsid w:val="00CB6F1C"/>
    <w:pPr>
      <w:tabs>
        <w:tab w:val="num" w:pos="2553"/>
      </w:tabs>
      <w:overflowPunct w:val="0"/>
      <w:autoSpaceDE w:val="0"/>
      <w:autoSpaceDN w:val="0"/>
      <w:adjustRightInd w:val="0"/>
      <w:spacing w:after="240" w:line="240" w:lineRule="auto"/>
      <w:ind w:left="2553" w:hanging="851"/>
      <w:jc w:val="both"/>
      <w:textAlignment w:val="baseline"/>
      <w:outlineLvl w:val="3"/>
    </w:pPr>
    <w:rPr>
      <w:rFonts w:ascii="Arial" w:eastAsia="Times New Roman" w:hAnsi="Arial" w:cs="Arial"/>
      <w:sz w:val="20"/>
      <w:szCs w:val="20"/>
    </w:rPr>
  </w:style>
  <w:style w:type="paragraph" w:customStyle="1" w:styleId="Level5">
    <w:name w:val="Level 5"/>
    <w:basedOn w:val="Normal"/>
    <w:rsid w:val="00CB6F1C"/>
    <w:pPr>
      <w:tabs>
        <w:tab w:val="num" w:pos="3404"/>
      </w:tabs>
      <w:overflowPunct w:val="0"/>
      <w:autoSpaceDE w:val="0"/>
      <w:autoSpaceDN w:val="0"/>
      <w:adjustRightInd w:val="0"/>
      <w:spacing w:after="240" w:line="240" w:lineRule="auto"/>
      <w:ind w:left="3404" w:hanging="851"/>
      <w:jc w:val="both"/>
      <w:textAlignment w:val="baseline"/>
      <w:outlineLvl w:val="4"/>
    </w:pPr>
    <w:rPr>
      <w:rFonts w:ascii="Arial" w:eastAsia="Times New Roman" w:hAnsi="Arial" w:cs="Arial"/>
      <w:sz w:val="20"/>
      <w:szCs w:val="20"/>
    </w:rPr>
  </w:style>
  <w:style w:type="paragraph" w:customStyle="1" w:styleId="Level6">
    <w:name w:val="Level 6"/>
    <w:basedOn w:val="Normal"/>
    <w:rsid w:val="00CB6F1C"/>
    <w:pPr>
      <w:tabs>
        <w:tab w:val="num" w:pos="4255"/>
      </w:tabs>
      <w:overflowPunct w:val="0"/>
      <w:autoSpaceDE w:val="0"/>
      <w:autoSpaceDN w:val="0"/>
      <w:adjustRightInd w:val="0"/>
      <w:spacing w:after="240" w:line="240" w:lineRule="auto"/>
      <w:ind w:left="4255" w:hanging="851"/>
      <w:jc w:val="both"/>
      <w:textAlignment w:val="baseline"/>
      <w:outlineLvl w:val="5"/>
    </w:pPr>
    <w:rPr>
      <w:rFonts w:ascii="Arial" w:eastAsia="Times New Roman" w:hAnsi="Arial" w:cs="Arial"/>
      <w:sz w:val="20"/>
      <w:szCs w:val="20"/>
    </w:rPr>
  </w:style>
  <w:style w:type="paragraph" w:customStyle="1" w:styleId="MOJStyle0">
    <w:name w:val="MOJ Style0"/>
    <w:basedOn w:val="Normal"/>
    <w:autoRedefine/>
    <w:uiPriority w:val="99"/>
    <w:rsid w:val="00CB6F1C"/>
    <w:pPr>
      <w:numPr>
        <w:numId w:val="27"/>
      </w:numPr>
      <w:suppressAutoHyphens/>
      <w:overflowPunct w:val="0"/>
      <w:autoSpaceDE w:val="0"/>
      <w:autoSpaceDN w:val="0"/>
      <w:adjustRightInd w:val="0"/>
      <w:spacing w:after="0" w:line="360" w:lineRule="auto"/>
      <w:jc w:val="both"/>
      <w:textAlignment w:val="baseline"/>
    </w:pPr>
    <w:rPr>
      <w:rFonts w:ascii="Arial" w:eastAsia="MS Mincho" w:hAnsi="Arial" w:cs="Arial"/>
      <w:b/>
      <w:lang w:eastAsia="ja-JP"/>
    </w:rPr>
  </w:style>
  <w:style w:type="paragraph" w:customStyle="1" w:styleId="MOJLevel1">
    <w:name w:val="MOJ Level 1"/>
    <w:basedOn w:val="Normal"/>
    <w:next w:val="MOJLevel2"/>
    <w:autoRedefine/>
    <w:uiPriority w:val="99"/>
    <w:rsid w:val="00CB6F1C"/>
    <w:pPr>
      <w:numPr>
        <w:ilvl w:val="1"/>
        <w:numId w:val="27"/>
      </w:numPr>
      <w:suppressAutoHyphens/>
      <w:overflowPunct w:val="0"/>
      <w:autoSpaceDE w:val="0"/>
      <w:autoSpaceDN w:val="0"/>
      <w:adjustRightInd w:val="0"/>
      <w:spacing w:before="240" w:after="0" w:line="360" w:lineRule="auto"/>
      <w:jc w:val="both"/>
      <w:textAlignment w:val="baseline"/>
    </w:pPr>
    <w:rPr>
      <w:rFonts w:ascii="Arial" w:eastAsia="MS Mincho" w:hAnsi="Arial" w:cs="Arial"/>
      <w:b/>
      <w:lang w:eastAsia="ja-JP"/>
    </w:rPr>
  </w:style>
  <w:style w:type="paragraph" w:customStyle="1" w:styleId="MOJLevel2">
    <w:name w:val="MOJ Level 2"/>
    <w:basedOn w:val="Normal"/>
    <w:autoRedefine/>
    <w:uiPriority w:val="99"/>
    <w:rsid w:val="00CB6F1C"/>
    <w:pPr>
      <w:numPr>
        <w:ilvl w:val="2"/>
        <w:numId w:val="27"/>
      </w:numPr>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3">
    <w:name w:val="MOJ Level 3"/>
    <w:basedOn w:val="Normal"/>
    <w:autoRedefine/>
    <w:uiPriority w:val="99"/>
    <w:rsid w:val="00CB6F1C"/>
    <w:pPr>
      <w:numPr>
        <w:ilvl w:val="3"/>
        <w:numId w:val="27"/>
      </w:numPr>
      <w:tabs>
        <w:tab w:val="num" w:pos="1620"/>
      </w:tabs>
      <w:overflowPunct w:val="0"/>
      <w:autoSpaceDE w:val="0"/>
      <w:autoSpaceDN w:val="0"/>
      <w:adjustRightInd w:val="0"/>
      <w:spacing w:after="0" w:line="360" w:lineRule="auto"/>
      <w:jc w:val="both"/>
      <w:textAlignment w:val="baseline"/>
    </w:pPr>
    <w:rPr>
      <w:rFonts w:ascii="Arial" w:eastAsia="MS Mincho" w:hAnsi="Arial" w:cs="Arial"/>
      <w:bCs/>
      <w:lang w:eastAsia="ja-JP"/>
    </w:rPr>
  </w:style>
  <w:style w:type="paragraph" w:customStyle="1" w:styleId="MOJLevel4">
    <w:name w:val="MOJ Level 4"/>
    <w:basedOn w:val="Normal"/>
    <w:autoRedefine/>
    <w:uiPriority w:val="99"/>
    <w:rsid w:val="00CB6F1C"/>
    <w:pPr>
      <w:numPr>
        <w:ilvl w:val="4"/>
        <w:numId w:val="27"/>
      </w:numPr>
      <w:overflowPunct w:val="0"/>
      <w:autoSpaceDE w:val="0"/>
      <w:autoSpaceDN w:val="0"/>
      <w:adjustRightInd w:val="0"/>
      <w:spacing w:after="0" w:line="360" w:lineRule="auto"/>
      <w:jc w:val="both"/>
      <w:textAlignment w:val="baseline"/>
    </w:pPr>
    <w:rPr>
      <w:rFonts w:ascii="Arial" w:eastAsia="MS Mincho" w:hAnsi="Arial" w:cs="Arial"/>
      <w:lang w:eastAsia="ja-JP"/>
    </w:rPr>
  </w:style>
  <w:style w:type="paragraph" w:customStyle="1" w:styleId="DefinitionNumbering1">
    <w:name w:val="Definition Numbering 1"/>
    <w:basedOn w:val="Normal"/>
    <w:rsid w:val="00CB6F1C"/>
    <w:pPr>
      <w:tabs>
        <w:tab w:val="num" w:pos="1800"/>
      </w:tabs>
      <w:overflowPunct w:val="0"/>
      <w:autoSpaceDE w:val="0"/>
      <w:autoSpaceDN w:val="0"/>
      <w:adjustRightInd w:val="0"/>
      <w:spacing w:after="240" w:line="240" w:lineRule="auto"/>
      <w:ind w:left="1800" w:hanging="1080"/>
      <w:jc w:val="both"/>
      <w:textAlignment w:val="baseline"/>
      <w:outlineLvl w:val="0"/>
    </w:pPr>
    <w:rPr>
      <w:rFonts w:ascii="Times New Roman" w:eastAsia="STZhongsong" w:hAnsi="Times New Roman" w:cs="Arial"/>
      <w:szCs w:val="20"/>
      <w:lang w:eastAsia="zh-CN"/>
    </w:rPr>
  </w:style>
  <w:style w:type="paragraph" w:customStyle="1" w:styleId="DefinitionNumbering2">
    <w:name w:val="Definition Numbering 2"/>
    <w:basedOn w:val="Normal"/>
    <w:rsid w:val="00CB6F1C"/>
    <w:pPr>
      <w:tabs>
        <w:tab w:val="num" w:pos="2880"/>
      </w:tabs>
      <w:overflowPunct w:val="0"/>
      <w:autoSpaceDE w:val="0"/>
      <w:autoSpaceDN w:val="0"/>
      <w:adjustRightInd w:val="0"/>
      <w:spacing w:after="240" w:line="240" w:lineRule="auto"/>
      <w:ind w:left="2880" w:hanging="1080"/>
      <w:jc w:val="both"/>
      <w:textAlignment w:val="baseline"/>
      <w:outlineLvl w:val="1"/>
    </w:pPr>
    <w:rPr>
      <w:rFonts w:ascii="Times New Roman" w:eastAsia="STZhongsong" w:hAnsi="Times New Roman" w:cs="Arial"/>
      <w:szCs w:val="20"/>
      <w:lang w:eastAsia="zh-CN"/>
    </w:rPr>
  </w:style>
  <w:style w:type="paragraph" w:customStyle="1" w:styleId="DefinitionNumbering3">
    <w:name w:val="Definition Numbering 3"/>
    <w:basedOn w:val="Normal"/>
    <w:rsid w:val="00CB6F1C"/>
    <w:pPr>
      <w:tabs>
        <w:tab w:val="num" w:pos="3600"/>
      </w:tabs>
      <w:overflowPunct w:val="0"/>
      <w:autoSpaceDE w:val="0"/>
      <w:autoSpaceDN w:val="0"/>
      <w:adjustRightInd w:val="0"/>
      <w:spacing w:after="240" w:line="240" w:lineRule="auto"/>
      <w:ind w:left="3600" w:hanging="720"/>
      <w:jc w:val="both"/>
      <w:textAlignment w:val="baseline"/>
      <w:outlineLvl w:val="2"/>
    </w:pPr>
    <w:rPr>
      <w:rFonts w:ascii="Times New Roman" w:eastAsia="STZhongsong" w:hAnsi="Times New Roman" w:cs="Arial"/>
      <w:szCs w:val="20"/>
      <w:lang w:eastAsia="zh-CN"/>
    </w:rPr>
  </w:style>
  <w:style w:type="paragraph" w:customStyle="1" w:styleId="DefinitionNumbering4">
    <w:name w:val="Definition Numbering 4"/>
    <w:basedOn w:val="Normal"/>
    <w:rsid w:val="00CB6F1C"/>
    <w:pPr>
      <w:tabs>
        <w:tab w:val="num" w:pos="2880"/>
      </w:tabs>
      <w:overflowPunct w:val="0"/>
      <w:autoSpaceDE w:val="0"/>
      <w:autoSpaceDN w:val="0"/>
      <w:adjustRightInd w:val="0"/>
      <w:spacing w:after="240" w:line="240" w:lineRule="auto"/>
      <w:ind w:left="2880" w:hanging="1080"/>
      <w:jc w:val="both"/>
      <w:textAlignment w:val="baseline"/>
      <w:outlineLvl w:val="3"/>
    </w:pPr>
    <w:rPr>
      <w:rFonts w:ascii="Times New Roman" w:eastAsia="STZhongsong" w:hAnsi="Times New Roman" w:cs="Arial"/>
      <w:szCs w:val="20"/>
      <w:lang w:eastAsia="zh-CN"/>
    </w:rPr>
  </w:style>
  <w:style w:type="paragraph" w:customStyle="1" w:styleId="DefinitionNumbering5">
    <w:name w:val="Definition Numbering 5"/>
    <w:basedOn w:val="Normal"/>
    <w:rsid w:val="00CB6F1C"/>
    <w:pPr>
      <w:tabs>
        <w:tab w:val="num" w:pos="2880"/>
      </w:tabs>
      <w:overflowPunct w:val="0"/>
      <w:autoSpaceDE w:val="0"/>
      <w:autoSpaceDN w:val="0"/>
      <w:adjustRightInd w:val="0"/>
      <w:spacing w:after="240" w:line="240" w:lineRule="auto"/>
      <w:ind w:left="2880" w:hanging="1080"/>
      <w:jc w:val="both"/>
      <w:textAlignment w:val="baseline"/>
      <w:outlineLvl w:val="4"/>
    </w:pPr>
    <w:rPr>
      <w:rFonts w:ascii="Times New Roman" w:eastAsia="STZhongsong" w:hAnsi="Times New Roman" w:cs="Arial"/>
      <w:szCs w:val="20"/>
      <w:lang w:eastAsia="zh-CN"/>
    </w:rPr>
  </w:style>
  <w:style w:type="paragraph" w:customStyle="1" w:styleId="DefinitionNumbering6">
    <w:name w:val="Definition Numbering 6"/>
    <w:basedOn w:val="Normal"/>
    <w:rsid w:val="00CB6F1C"/>
    <w:pPr>
      <w:tabs>
        <w:tab w:val="num" w:pos="2880"/>
      </w:tabs>
      <w:overflowPunct w:val="0"/>
      <w:autoSpaceDE w:val="0"/>
      <w:autoSpaceDN w:val="0"/>
      <w:adjustRightInd w:val="0"/>
      <w:spacing w:after="240" w:line="240" w:lineRule="auto"/>
      <w:ind w:left="2880" w:hanging="1080"/>
      <w:jc w:val="both"/>
      <w:textAlignment w:val="baseline"/>
      <w:outlineLvl w:val="5"/>
    </w:pPr>
    <w:rPr>
      <w:rFonts w:ascii="Times New Roman" w:eastAsia="STZhongsong" w:hAnsi="Times New Roman" w:cs="Arial"/>
      <w:szCs w:val="20"/>
      <w:lang w:eastAsia="zh-CN"/>
    </w:rPr>
  </w:style>
  <w:style w:type="paragraph" w:customStyle="1" w:styleId="DefinitionNumbering7">
    <w:name w:val="Definition Numbering 7"/>
    <w:basedOn w:val="Normal"/>
    <w:rsid w:val="00CB6F1C"/>
    <w:pPr>
      <w:tabs>
        <w:tab w:val="num" w:pos="2880"/>
      </w:tabs>
      <w:overflowPunct w:val="0"/>
      <w:autoSpaceDE w:val="0"/>
      <w:autoSpaceDN w:val="0"/>
      <w:adjustRightInd w:val="0"/>
      <w:spacing w:after="240" w:line="240" w:lineRule="auto"/>
      <w:ind w:left="2880" w:hanging="1080"/>
      <w:jc w:val="both"/>
      <w:textAlignment w:val="baseline"/>
      <w:outlineLvl w:val="6"/>
    </w:pPr>
    <w:rPr>
      <w:rFonts w:ascii="Times New Roman" w:eastAsia="STZhongsong" w:hAnsi="Times New Roman" w:cs="Arial"/>
      <w:szCs w:val="20"/>
      <w:lang w:eastAsia="zh-CN"/>
    </w:rPr>
  </w:style>
  <w:style w:type="paragraph" w:customStyle="1" w:styleId="DefinitionNumbering8">
    <w:name w:val="Definition Numbering 8"/>
    <w:basedOn w:val="Normal"/>
    <w:rsid w:val="00CB6F1C"/>
    <w:pPr>
      <w:numPr>
        <w:ilvl w:val="7"/>
        <w:numId w:val="28"/>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DefinitionNumbering9">
    <w:name w:val="Definition Numbering 9"/>
    <w:basedOn w:val="Normal"/>
    <w:rsid w:val="00CB6F1C"/>
    <w:pPr>
      <w:numPr>
        <w:ilvl w:val="8"/>
        <w:numId w:val="28"/>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SchPart">
    <w:name w:val="SchPart"/>
    <w:basedOn w:val="Normal"/>
    <w:next w:val="MarginText"/>
    <w:rsid w:val="00CB6F1C"/>
    <w:pPr>
      <w:keepNext/>
      <w:overflowPunct w:val="0"/>
      <w:autoSpaceDE w:val="0"/>
      <w:autoSpaceDN w:val="0"/>
      <w:adjustRightInd w:val="0"/>
      <w:spacing w:after="240" w:line="240" w:lineRule="auto"/>
      <w:ind w:left="3118"/>
      <w:jc w:val="center"/>
      <w:textAlignment w:val="baseline"/>
      <w:outlineLvl w:val="1"/>
    </w:pPr>
    <w:rPr>
      <w:rFonts w:ascii="Times New Roman" w:eastAsia="STZhongsong" w:hAnsi="Times New Roman" w:cs="Arial"/>
      <w:b/>
      <w:szCs w:val="20"/>
      <w:lang w:eastAsia="zh-CN"/>
    </w:rPr>
  </w:style>
  <w:style w:type="paragraph" w:customStyle="1" w:styleId="SchSection">
    <w:name w:val="SchSection"/>
    <w:basedOn w:val="Normal"/>
    <w:next w:val="MarginText"/>
    <w:rsid w:val="00CB6F1C"/>
    <w:pPr>
      <w:keepNext/>
      <w:overflowPunct w:val="0"/>
      <w:autoSpaceDE w:val="0"/>
      <w:autoSpaceDN w:val="0"/>
      <w:adjustRightInd w:val="0"/>
      <w:spacing w:after="240" w:line="240" w:lineRule="auto"/>
      <w:ind w:left="3118"/>
      <w:jc w:val="center"/>
      <w:textAlignment w:val="baseline"/>
      <w:outlineLvl w:val="2"/>
    </w:pPr>
    <w:rPr>
      <w:rFonts w:ascii="Times New Roman" w:eastAsia="STZhongsong" w:hAnsi="Times New Roman" w:cs="Arial"/>
      <w:b/>
      <w:szCs w:val="20"/>
      <w:lang w:eastAsia="zh-CN"/>
    </w:rPr>
  </w:style>
  <w:style w:type="paragraph" w:customStyle="1" w:styleId="Body">
    <w:name w:val="Body"/>
    <w:basedOn w:val="Normal"/>
    <w:qFormat/>
    <w:rsid w:val="00CB6F1C"/>
    <w:pPr>
      <w:overflowPunct w:val="0"/>
      <w:autoSpaceDE w:val="0"/>
      <w:autoSpaceDN w:val="0"/>
      <w:adjustRightInd w:val="0"/>
      <w:spacing w:after="240" w:line="240" w:lineRule="auto"/>
      <w:jc w:val="both"/>
      <w:textAlignment w:val="baseline"/>
    </w:pPr>
    <w:rPr>
      <w:rFonts w:ascii="Arial" w:eastAsia="Times New Roman" w:hAnsi="Arial" w:cs="Arial"/>
      <w:szCs w:val="20"/>
      <w:lang w:eastAsia="en-US"/>
    </w:rPr>
  </w:style>
  <w:style w:type="paragraph" w:customStyle="1" w:styleId="heading2numberedbutnotbold">
    <w:name w:val="heading 2 numbered but not bold"/>
    <w:basedOn w:val="Heading2"/>
    <w:link w:val="heading2numberedbutnotboldChar"/>
    <w:qFormat/>
    <w:rsid w:val="00CB6F1C"/>
    <w:pPr>
      <w:keepNext w:val="0"/>
      <w:keepLines w:val="0"/>
      <w:tabs>
        <w:tab w:val="num" w:pos="1713"/>
      </w:tabs>
      <w:overflowPunct w:val="0"/>
      <w:autoSpaceDE w:val="0"/>
      <w:autoSpaceDN w:val="0"/>
      <w:adjustRightInd w:val="0"/>
      <w:spacing w:before="0" w:after="240" w:line="240" w:lineRule="auto"/>
      <w:ind w:left="1713"/>
      <w:jc w:val="both"/>
      <w:textAlignment w:val="baseline"/>
    </w:pPr>
    <w:rPr>
      <w:rFonts w:ascii="Arial" w:eastAsia="STZhongsong" w:hAnsi="Arial" w:cs="Arial"/>
      <w:b w:val="0"/>
      <w:sz w:val="20"/>
      <w:szCs w:val="20"/>
      <w:lang w:eastAsia="zh-CN"/>
    </w:rPr>
  </w:style>
  <w:style w:type="character" w:customStyle="1" w:styleId="heading2numberedbutnotboldChar">
    <w:name w:val="heading 2 numbered but not bold Char"/>
    <w:link w:val="heading2numberedbutnotbold"/>
    <w:rsid w:val="00CB6F1C"/>
    <w:rPr>
      <w:rFonts w:ascii="Arial" w:eastAsia="STZhongsong" w:hAnsi="Arial" w:cs="Arial"/>
      <w:sz w:val="20"/>
      <w:szCs w:val="20"/>
      <w:lang w:eastAsia="zh-CN"/>
    </w:rPr>
  </w:style>
  <w:style w:type="paragraph" w:customStyle="1" w:styleId="PartHeadingboldcentered">
    <w:name w:val="Part Heading bold centered"/>
    <w:basedOn w:val="MarginText"/>
    <w:link w:val="PartHeadingboldcenteredChar"/>
    <w:qFormat/>
    <w:rsid w:val="00CB6F1C"/>
    <w:pPr>
      <w:overflowPunct w:val="0"/>
      <w:autoSpaceDE w:val="0"/>
      <w:autoSpaceDN w:val="0"/>
      <w:spacing w:before="0" w:after="240"/>
      <w:ind w:left="0"/>
      <w:jc w:val="center"/>
      <w:textAlignment w:val="baseline"/>
    </w:pPr>
    <w:rPr>
      <w:rFonts w:cs="Arial"/>
      <w:b/>
      <w:sz w:val="20"/>
      <w:szCs w:val="20"/>
    </w:rPr>
  </w:style>
  <w:style w:type="character" w:customStyle="1" w:styleId="PartHeadingboldcenteredChar">
    <w:name w:val="Part Heading bold centered Char"/>
    <w:link w:val="PartHeadingboldcentered"/>
    <w:rsid w:val="00CB6F1C"/>
    <w:rPr>
      <w:rFonts w:ascii="Arial" w:eastAsia="STZhongsong" w:hAnsi="Arial" w:cs="Arial"/>
      <w:b/>
      <w:sz w:val="20"/>
      <w:szCs w:val="20"/>
      <w:lang w:eastAsia="zh-CN"/>
    </w:rPr>
  </w:style>
  <w:style w:type="paragraph" w:customStyle="1" w:styleId="ScheduleL1">
    <w:name w:val="Schedule L1"/>
    <w:basedOn w:val="Normal"/>
    <w:rsid w:val="00CB6F1C"/>
    <w:pPr>
      <w:keepNext/>
      <w:numPr>
        <w:numId w:val="36"/>
      </w:numPr>
      <w:adjustRightInd w:val="0"/>
      <w:spacing w:before="120" w:after="240" w:line="240" w:lineRule="auto"/>
      <w:jc w:val="both"/>
      <w:outlineLvl w:val="0"/>
    </w:pPr>
    <w:rPr>
      <w:rFonts w:eastAsia="STZhongsong" w:cs="Times New Roman"/>
      <w:b/>
      <w:caps/>
      <w:szCs w:val="20"/>
      <w:lang w:eastAsia="zh-CN"/>
    </w:rPr>
  </w:style>
  <w:style w:type="paragraph" w:customStyle="1" w:styleId="ScheduleL2">
    <w:name w:val="Schedule L2"/>
    <w:basedOn w:val="Normal"/>
    <w:link w:val="ScheduleL2Char"/>
    <w:rsid w:val="00CB6F1C"/>
    <w:pPr>
      <w:numPr>
        <w:ilvl w:val="1"/>
        <w:numId w:val="36"/>
      </w:numPr>
      <w:tabs>
        <w:tab w:val="left" w:pos="993"/>
      </w:tabs>
      <w:adjustRightInd w:val="0"/>
      <w:spacing w:before="120" w:after="120" w:line="240" w:lineRule="auto"/>
      <w:jc w:val="both"/>
      <w:outlineLvl w:val="1"/>
    </w:pPr>
    <w:rPr>
      <w:rFonts w:eastAsia="STZhongsong" w:cs="Times New Roman"/>
      <w:szCs w:val="20"/>
      <w:lang w:val="en-US" w:eastAsia="zh-CN"/>
    </w:rPr>
  </w:style>
  <w:style w:type="character" w:customStyle="1" w:styleId="ScheduleL2Char">
    <w:name w:val="Schedule L2 Char"/>
    <w:link w:val="ScheduleL2"/>
    <w:rsid w:val="00CB6F1C"/>
    <w:rPr>
      <w:rFonts w:eastAsia="STZhongsong" w:cs="Times New Roman"/>
      <w:szCs w:val="20"/>
      <w:lang w:val="en-US" w:eastAsia="zh-CN"/>
    </w:rPr>
  </w:style>
  <w:style w:type="paragraph" w:customStyle="1" w:styleId="ScheduleL3">
    <w:name w:val="Schedule L3"/>
    <w:basedOn w:val="Normal"/>
    <w:rsid w:val="00CB6F1C"/>
    <w:pPr>
      <w:numPr>
        <w:ilvl w:val="2"/>
        <w:numId w:val="36"/>
      </w:numPr>
      <w:adjustRightInd w:val="0"/>
      <w:spacing w:before="120" w:after="120" w:line="240" w:lineRule="auto"/>
      <w:jc w:val="both"/>
      <w:outlineLvl w:val="2"/>
    </w:pPr>
    <w:rPr>
      <w:rFonts w:eastAsia="STZhongsong" w:cs="Times New Roman"/>
      <w:szCs w:val="20"/>
      <w:lang w:eastAsia="zh-CN"/>
    </w:rPr>
  </w:style>
  <w:style w:type="paragraph" w:customStyle="1" w:styleId="ScheduleL4">
    <w:name w:val="Schedule L4"/>
    <w:basedOn w:val="Normal"/>
    <w:rsid w:val="00CB6F1C"/>
    <w:pPr>
      <w:numPr>
        <w:ilvl w:val="3"/>
        <w:numId w:val="36"/>
      </w:numPr>
      <w:adjustRightInd w:val="0"/>
      <w:spacing w:before="120" w:after="120" w:line="240" w:lineRule="auto"/>
      <w:jc w:val="both"/>
      <w:outlineLvl w:val="3"/>
    </w:pPr>
    <w:rPr>
      <w:rFonts w:eastAsia="STZhongsong" w:cs="Times New Roman"/>
      <w:szCs w:val="20"/>
      <w:lang w:eastAsia="zh-CN"/>
    </w:rPr>
  </w:style>
  <w:style w:type="paragraph" w:customStyle="1" w:styleId="ScheduleL5">
    <w:name w:val="Schedule L5"/>
    <w:basedOn w:val="Normal"/>
    <w:rsid w:val="00CB6F1C"/>
    <w:pPr>
      <w:numPr>
        <w:ilvl w:val="4"/>
        <w:numId w:val="36"/>
      </w:numPr>
      <w:adjustRightInd w:val="0"/>
      <w:spacing w:after="240" w:line="240" w:lineRule="auto"/>
      <w:jc w:val="both"/>
      <w:outlineLvl w:val="4"/>
    </w:pPr>
    <w:rPr>
      <w:rFonts w:ascii="Times New Roman" w:eastAsia="STZhongsong" w:hAnsi="Times New Roman" w:cs="Times New Roman"/>
      <w:szCs w:val="20"/>
      <w:lang w:eastAsia="zh-CN"/>
    </w:rPr>
  </w:style>
  <w:style w:type="paragraph" w:customStyle="1" w:styleId="ScheduleL6">
    <w:name w:val="Schedule L6"/>
    <w:basedOn w:val="Normal"/>
    <w:rsid w:val="00CB6F1C"/>
    <w:pPr>
      <w:numPr>
        <w:ilvl w:val="5"/>
        <w:numId w:val="36"/>
      </w:numPr>
      <w:overflowPunct w:val="0"/>
      <w:autoSpaceDE w:val="0"/>
      <w:autoSpaceDN w:val="0"/>
      <w:adjustRightInd w:val="0"/>
      <w:spacing w:after="240" w:line="240" w:lineRule="auto"/>
      <w:jc w:val="both"/>
      <w:textAlignment w:val="baseline"/>
      <w:outlineLvl w:val="5"/>
    </w:pPr>
    <w:rPr>
      <w:rFonts w:ascii="Times New Roman" w:eastAsia="STZhongsong" w:hAnsi="Times New Roman" w:cs="Arial"/>
      <w:szCs w:val="20"/>
      <w:lang w:eastAsia="zh-CN"/>
    </w:rPr>
  </w:style>
  <w:style w:type="paragraph" w:customStyle="1" w:styleId="ScheduleL7">
    <w:name w:val="Schedule L7"/>
    <w:basedOn w:val="Normal"/>
    <w:rsid w:val="00CB6F1C"/>
    <w:pPr>
      <w:numPr>
        <w:ilvl w:val="6"/>
        <w:numId w:val="36"/>
      </w:numPr>
      <w:overflowPunct w:val="0"/>
      <w:autoSpaceDE w:val="0"/>
      <w:autoSpaceDN w:val="0"/>
      <w:adjustRightInd w:val="0"/>
      <w:spacing w:after="240" w:line="240" w:lineRule="auto"/>
      <w:jc w:val="both"/>
      <w:textAlignment w:val="baseline"/>
      <w:outlineLvl w:val="6"/>
    </w:pPr>
    <w:rPr>
      <w:rFonts w:ascii="Times New Roman" w:eastAsia="STZhongsong" w:hAnsi="Times New Roman" w:cs="Arial"/>
      <w:szCs w:val="20"/>
      <w:lang w:eastAsia="zh-CN"/>
    </w:rPr>
  </w:style>
  <w:style w:type="paragraph" w:customStyle="1" w:styleId="ScheduleL8">
    <w:name w:val="Schedule L8"/>
    <w:basedOn w:val="Normal"/>
    <w:rsid w:val="00CB6F1C"/>
    <w:pPr>
      <w:numPr>
        <w:ilvl w:val="7"/>
        <w:numId w:val="36"/>
      </w:numPr>
      <w:overflowPunct w:val="0"/>
      <w:autoSpaceDE w:val="0"/>
      <w:autoSpaceDN w:val="0"/>
      <w:adjustRightInd w:val="0"/>
      <w:spacing w:after="240" w:line="240" w:lineRule="auto"/>
      <w:jc w:val="both"/>
      <w:textAlignment w:val="baseline"/>
      <w:outlineLvl w:val="7"/>
    </w:pPr>
    <w:rPr>
      <w:rFonts w:ascii="Times New Roman" w:eastAsia="STZhongsong" w:hAnsi="Times New Roman" w:cs="Arial"/>
      <w:szCs w:val="20"/>
      <w:lang w:eastAsia="zh-CN"/>
    </w:rPr>
  </w:style>
  <w:style w:type="paragraph" w:customStyle="1" w:styleId="ScheduleL9">
    <w:name w:val="Schedule L9"/>
    <w:basedOn w:val="Normal"/>
    <w:rsid w:val="00CB6F1C"/>
    <w:pPr>
      <w:numPr>
        <w:ilvl w:val="8"/>
        <w:numId w:val="36"/>
      </w:numPr>
      <w:overflowPunct w:val="0"/>
      <w:autoSpaceDE w:val="0"/>
      <w:autoSpaceDN w:val="0"/>
      <w:adjustRightInd w:val="0"/>
      <w:spacing w:after="240" w:line="240" w:lineRule="auto"/>
      <w:jc w:val="both"/>
      <w:textAlignment w:val="baseline"/>
      <w:outlineLvl w:val="8"/>
    </w:pPr>
    <w:rPr>
      <w:rFonts w:ascii="Times New Roman" w:eastAsia="STZhongsong" w:hAnsi="Times New Roman" w:cs="Arial"/>
      <w:szCs w:val="20"/>
      <w:lang w:eastAsia="zh-CN"/>
    </w:rPr>
  </w:style>
  <w:style w:type="paragraph" w:customStyle="1" w:styleId="bodystrong">
    <w:name w:val="body strong"/>
    <w:basedOn w:val="Body"/>
    <w:link w:val="bodystrongChar"/>
    <w:rsid w:val="00CB6F1C"/>
    <w:pPr>
      <w:spacing w:after="0"/>
      <w:jc w:val="left"/>
    </w:pPr>
    <w:rPr>
      <w:rFonts w:eastAsia="SimSun" w:cs="Times New Roman"/>
      <w:b/>
      <w:sz w:val="20"/>
      <w:szCs w:val="24"/>
    </w:rPr>
  </w:style>
  <w:style w:type="character" w:customStyle="1" w:styleId="bodystrongChar">
    <w:name w:val="body strong Char"/>
    <w:link w:val="bodystrong"/>
    <w:rsid w:val="00CB6F1C"/>
    <w:rPr>
      <w:rFonts w:ascii="Arial" w:eastAsia="SimSun" w:hAnsi="Arial" w:cs="Times New Roman"/>
      <w:b/>
      <w:sz w:val="20"/>
      <w:szCs w:val="24"/>
      <w:lang w:eastAsia="en-US"/>
    </w:rPr>
  </w:style>
  <w:style w:type="character" w:customStyle="1" w:styleId="searchword1">
    <w:name w:val="searchword1"/>
    <w:rsid w:val="00CB6F1C"/>
    <w:rPr>
      <w:shd w:val="clear" w:color="auto" w:fill="FFFF00"/>
    </w:rPr>
  </w:style>
  <w:style w:type="character" w:customStyle="1" w:styleId="searchword2">
    <w:name w:val="searchword2"/>
    <w:rsid w:val="00CB6F1C"/>
    <w:rPr>
      <w:shd w:val="clear" w:color="auto" w:fill="FFFF00"/>
    </w:rPr>
  </w:style>
  <w:style w:type="character" w:customStyle="1" w:styleId="searchword3">
    <w:name w:val="searchword3"/>
    <w:rsid w:val="00CB6F1C"/>
    <w:rPr>
      <w:shd w:val="clear" w:color="auto" w:fill="FFFF00"/>
    </w:rPr>
  </w:style>
  <w:style w:type="character" w:customStyle="1" w:styleId="searchword4">
    <w:name w:val="searchword4"/>
    <w:rsid w:val="00CB6F1C"/>
    <w:rPr>
      <w:shd w:val="clear" w:color="auto" w:fill="FFFF00"/>
    </w:rPr>
  </w:style>
  <w:style w:type="character" w:customStyle="1" w:styleId="Defterm">
    <w:name w:val="Defterm"/>
    <w:rsid w:val="00CB6F1C"/>
    <w:rPr>
      <w:b/>
      <w:color w:val="000000"/>
      <w:sz w:val="22"/>
    </w:rPr>
  </w:style>
  <w:style w:type="paragraph" w:customStyle="1" w:styleId="Sch1styleclause">
    <w:name w:val="Sch  (1style) clause"/>
    <w:basedOn w:val="Normal"/>
    <w:rsid w:val="00CB6F1C"/>
    <w:pPr>
      <w:numPr>
        <w:ilvl w:val="2"/>
        <w:numId w:val="29"/>
      </w:numPr>
      <w:overflowPunct w:val="0"/>
      <w:autoSpaceDE w:val="0"/>
      <w:autoSpaceDN w:val="0"/>
      <w:adjustRightInd w:val="0"/>
      <w:spacing w:before="320" w:after="0" w:line="300" w:lineRule="atLeast"/>
      <w:jc w:val="both"/>
      <w:textAlignment w:val="baseline"/>
      <w:outlineLvl w:val="0"/>
    </w:pPr>
    <w:rPr>
      <w:rFonts w:ascii="Times New Roman" w:eastAsia="Times New Roman" w:hAnsi="Times New Roman" w:cs="Arial"/>
      <w:b/>
      <w:smallCaps/>
      <w:szCs w:val="20"/>
      <w:lang w:eastAsia="en-US"/>
    </w:rPr>
  </w:style>
  <w:style w:type="paragraph" w:customStyle="1" w:styleId="Sch1stylesubclause">
    <w:name w:val="Sch  (1style) sub clause"/>
    <w:basedOn w:val="Normal"/>
    <w:rsid w:val="00CB6F1C"/>
    <w:pPr>
      <w:numPr>
        <w:ilvl w:val="3"/>
        <w:numId w:val="29"/>
      </w:numPr>
      <w:overflowPunct w:val="0"/>
      <w:autoSpaceDE w:val="0"/>
      <w:autoSpaceDN w:val="0"/>
      <w:adjustRightInd w:val="0"/>
      <w:spacing w:before="280" w:after="120" w:line="300" w:lineRule="atLeast"/>
      <w:jc w:val="both"/>
      <w:textAlignment w:val="baseline"/>
      <w:outlineLvl w:val="1"/>
    </w:pPr>
    <w:rPr>
      <w:rFonts w:ascii="Times New Roman" w:eastAsia="Times New Roman" w:hAnsi="Times New Roman" w:cs="Arial"/>
      <w:color w:val="000000"/>
      <w:szCs w:val="20"/>
      <w:lang w:eastAsia="en-US"/>
    </w:rPr>
  </w:style>
  <w:style w:type="paragraph" w:customStyle="1" w:styleId="Sch1stylepara">
    <w:name w:val="Sch (1style) para"/>
    <w:basedOn w:val="Normal"/>
    <w:rsid w:val="00CB6F1C"/>
    <w:pPr>
      <w:tabs>
        <w:tab w:val="num" w:pos="1559"/>
      </w:tabs>
      <w:overflowPunct w:val="0"/>
      <w:autoSpaceDE w:val="0"/>
      <w:autoSpaceDN w:val="0"/>
      <w:adjustRightInd w:val="0"/>
      <w:spacing w:after="120" w:line="300" w:lineRule="atLeast"/>
      <w:ind w:left="1559" w:hanging="567"/>
      <w:jc w:val="both"/>
      <w:textAlignment w:val="baseline"/>
    </w:pPr>
    <w:rPr>
      <w:rFonts w:ascii="Times New Roman" w:eastAsia="Times New Roman" w:hAnsi="Times New Roman" w:cs="Arial"/>
      <w:szCs w:val="20"/>
      <w:lang w:eastAsia="en-US"/>
    </w:rPr>
  </w:style>
  <w:style w:type="paragraph" w:customStyle="1" w:styleId="Sch1stylesubpara">
    <w:name w:val="Sch (1style) sub para"/>
    <w:basedOn w:val="Heading4"/>
    <w:rsid w:val="00CB6F1C"/>
    <w:pPr>
      <w:keepNext w:val="0"/>
      <w:keepLines w:val="0"/>
      <w:tabs>
        <w:tab w:val="left" w:pos="2261"/>
        <w:tab w:val="num" w:pos="2421"/>
      </w:tabs>
      <w:overflowPunct w:val="0"/>
      <w:autoSpaceDE w:val="0"/>
      <w:autoSpaceDN w:val="0"/>
      <w:adjustRightInd w:val="0"/>
      <w:spacing w:before="0" w:after="120" w:line="300" w:lineRule="atLeast"/>
      <w:ind w:left="2268" w:hanging="567"/>
      <w:jc w:val="both"/>
      <w:textAlignment w:val="baseline"/>
    </w:pPr>
    <w:rPr>
      <w:rFonts w:ascii="Times New Roman" w:eastAsia="Times New Roman" w:hAnsi="Times New Roman" w:cs="Arial"/>
      <w:b w:val="0"/>
      <w:sz w:val="22"/>
      <w:szCs w:val="20"/>
      <w:lang w:eastAsia="en-US"/>
    </w:rPr>
  </w:style>
  <w:style w:type="paragraph" w:customStyle="1" w:styleId="StyleHeading3ServiceConformance3Arial">
    <w:name w:val="Style Heading 3Service Conformance 3 + Arial"/>
    <w:basedOn w:val="Heading3"/>
    <w:link w:val="StyleHeading3ServiceConformance3ArialCharChar"/>
    <w:rsid w:val="00CB6F1C"/>
    <w:pPr>
      <w:keepNext w:val="0"/>
      <w:keepLines w:val="0"/>
      <w:tabs>
        <w:tab w:val="num" w:pos="0"/>
      </w:tabs>
      <w:overflowPunct w:val="0"/>
      <w:autoSpaceDE w:val="0"/>
      <w:autoSpaceDN w:val="0"/>
      <w:adjustRightInd w:val="0"/>
      <w:spacing w:before="0" w:after="240" w:line="360" w:lineRule="auto"/>
      <w:ind w:left="2194" w:hanging="737"/>
      <w:jc w:val="both"/>
      <w:textAlignment w:val="baseline"/>
    </w:pPr>
    <w:rPr>
      <w:rFonts w:ascii="Times New Roman" w:eastAsia="Times New Roman" w:hAnsi="Times New Roman" w:cs="Arial"/>
      <w:b w:val="0"/>
      <w:sz w:val="22"/>
      <w:szCs w:val="20"/>
      <w:lang w:eastAsia="en-US"/>
    </w:rPr>
  </w:style>
  <w:style w:type="character" w:customStyle="1" w:styleId="StyleHeading3ServiceConformance3ArialCharChar">
    <w:name w:val="Style Heading 3Service Conformance 3 + Arial Char Char"/>
    <w:link w:val="StyleHeading3ServiceConformance3Arial"/>
    <w:locked/>
    <w:rsid w:val="00CB6F1C"/>
    <w:rPr>
      <w:rFonts w:ascii="Times New Roman" w:eastAsia="Times New Roman" w:hAnsi="Times New Roman" w:cs="Arial"/>
      <w:szCs w:val="20"/>
      <w:lang w:eastAsia="en-US"/>
    </w:rPr>
  </w:style>
  <w:style w:type="paragraph" w:customStyle="1" w:styleId="StyleHeading5ServiceConformance4HeadingHeading5unusedLev">
    <w:name w:val="Style Heading 5Service Conformance 4HeadingHeading 5(unused)Lev..."/>
    <w:basedOn w:val="Heading5"/>
    <w:link w:val="StyleHeading5ServiceConformance4HeadingHeading5unusedLevChar"/>
    <w:rsid w:val="00CB6F1C"/>
    <w:pPr>
      <w:keepNext w:val="0"/>
      <w:keepLines w:val="0"/>
      <w:numPr>
        <w:numId w:val="24"/>
      </w:numPr>
      <w:overflowPunct w:val="0"/>
      <w:autoSpaceDE w:val="0"/>
      <w:autoSpaceDN w:val="0"/>
      <w:adjustRightInd w:val="0"/>
      <w:spacing w:before="0" w:after="240" w:line="360" w:lineRule="auto"/>
      <w:textAlignment w:val="baseline"/>
    </w:pPr>
    <w:rPr>
      <w:rFonts w:ascii="Times New Roman" w:eastAsia="Times New Roman" w:hAnsi="Times New Roman" w:cs="Arial"/>
      <w:b w:val="0"/>
      <w:szCs w:val="20"/>
      <w:lang w:eastAsia="en-US"/>
    </w:rPr>
  </w:style>
  <w:style w:type="character" w:customStyle="1" w:styleId="StyleHeading5ServiceConformance4HeadingHeading5unusedLevChar">
    <w:name w:val="Style Heading 5Service Conformance 4HeadingHeading 5(unused)Lev... Char"/>
    <w:link w:val="StyleHeading5ServiceConformance4HeadingHeading5unusedLev"/>
    <w:locked/>
    <w:rsid w:val="00CB6F1C"/>
    <w:rPr>
      <w:rFonts w:ascii="Times New Roman" w:eastAsia="Times New Roman" w:hAnsi="Times New Roman" w:cs="Arial"/>
      <w:szCs w:val="20"/>
      <w:lang w:eastAsia="en-US"/>
    </w:rPr>
  </w:style>
  <w:style w:type="character" w:customStyle="1" w:styleId="MediumGrid11">
    <w:name w:val="Medium Grid 11"/>
    <w:uiPriority w:val="99"/>
    <w:semiHidden/>
    <w:rsid w:val="00CB6F1C"/>
    <w:rPr>
      <w:color w:val="808080"/>
    </w:rPr>
  </w:style>
  <w:style w:type="paragraph" w:customStyle="1" w:styleId="FFWLevel1">
    <w:name w:val="FFW Level 1"/>
    <w:basedOn w:val="Normal"/>
    <w:next w:val="FFWLevel2"/>
    <w:locked/>
    <w:rsid w:val="00CB6F1C"/>
    <w:pPr>
      <w:keepNext/>
      <w:numPr>
        <w:numId w:val="30"/>
      </w:numPr>
      <w:overflowPunct w:val="0"/>
      <w:autoSpaceDE w:val="0"/>
      <w:autoSpaceDN w:val="0"/>
      <w:adjustRightInd w:val="0"/>
      <w:spacing w:before="240" w:after="0" w:line="260" w:lineRule="atLeast"/>
      <w:jc w:val="both"/>
      <w:textAlignment w:val="baseline"/>
    </w:pPr>
    <w:rPr>
      <w:rFonts w:ascii="Arial" w:eastAsia="Times New Roman" w:hAnsi="Arial" w:cs="Arial"/>
      <w:b/>
      <w:sz w:val="20"/>
      <w:szCs w:val="24"/>
      <w:lang w:eastAsia="fr-FR"/>
    </w:rPr>
  </w:style>
  <w:style w:type="paragraph" w:customStyle="1" w:styleId="FFWLevel2">
    <w:name w:val="FFW Level 2"/>
    <w:basedOn w:val="Normal"/>
    <w:link w:val="FFWLevel2Char"/>
    <w:locked/>
    <w:rsid w:val="00CB6F1C"/>
    <w:pPr>
      <w:numPr>
        <w:ilvl w:val="1"/>
        <w:numId w:val="3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character" w:customStyle="1" w:styleId="FFWLevel2Char">
    <w:name w:val="FFW Level 2 Char"/>
    <w:link w:val="FFWLevel2"/>
    <w:rsid w:val="00CB6F1C"/>
    <w:rPr>
      <w:rFonts w:ascii="Arial" w:eastAsia="Times New Roman" w:hAnsi="Arial" w:cs="Arial"/>
      <w:sz w:val="20"/>
      <w:szCs w:val="24"/>
      <w:lang w:eastAsia="fr-FR"/>
    </w:rPr>
  </w:style>
  <w:style w:type="paragraph" w:customStyle="1" w:styleId="FFWLevel3">
    <w:name w:val="FFW Level 3"/>
    <w:basedOn w:val="Normal"/>
    <w:locked/>
    <w:rsid w:val="00CB6F1C"/>
    <w:pPr>
      <w:numPr>
        <w:ilvl w:val="3"/>
        <w:numId w:val="3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Level4">
    <w:name w:val="FFW Level 4"/>
    <w:basedOn w:val="Normal"/>
    <w:link w:val="FFWLevel4Char"/>
    <w:locked/>
    <w:rsid w:val="00CB6F1C"/>
    <w:pPr>
      <w:tabs>
        <w:tab w:val="num" w:pos="1587"/>
      </w:tabs>
      <w:overflowPunct w:val="0"/>
      <w:autoSpaceDE w:val="0"/>
      <w:autoSpaceDN w:val="0"/>
      <w:adjustRightInd w:val="0"/>
      <w:spacing w:before="240" w:after="0" w:line="260" w:lineRule="atLeast"/>
      <w:ind w:left="1587" w:hanging="793"/>
      <w:jc w:val="both"/>
      <w:textAlignment w:val="baseline"/>
    </w:pPr>
    <w:rPr>
      <w:rFonts w:ascii="Arial" w:eastAsia="Times New Roman" w:hAnsi="Arial" w:cs="Arial"/>
      <w:sz w:val="20"/>
      <w:szCs w:val="24"/>
      <w:lang w:eastAsia="fr-FR"/>
    </w:rPr>
  </w:style>
  <w:style w:type="character" w:customStyle="1" w:styleId="FFWLevel4Char">
    <w:name w:val="FFW Level 4 Char"/>
    <w:link w:val="FFWLevel4"/>
    <w:rsid w:val="00CB6F1C"/>
    <w:rPr>
      <w:rFonts w:ascii="Arial" w:eastAsia="Times New Roman" w:hAnsi="Arial" w:cs="Arial"/>
      <w:sz w:val="20"/>
      <w:szCs w:val="24"/>
      <w:lang w:eastAsia="fr-FR"/>
    </w:rPr>
  </w:style>
  <w:style w:type="paragraph" w:customStyle="1" w:styleId="FFWLevel5">
    <w:name w:val="FFW Level 5"/>
    <w:basedOn w:val="Normal"/>
    <w:locked/>
    <w:rsid w:val="00CB6F1C"/>
    <w:pPr>
      <w:tabs>
        <w:tab w:val="num" w:pos="2381"/>
      </w:tabs>
      <w:overflowPunct w:val="0"/>
      <w:autoSpaceDE w:val="0"/>
      <w:autoSpaceDN w:val="0"/>
      <w:adjustRightInd w:val="0"/>
      <w:spacing w:before="240" w:after="0" w:line="260" w:lineRule="atLeast"/>
      <w:ind w:left="2381" w:hanging="794"/>
      <w:jc w:val="both"/>
      <w:textAlignment w:val="baseline"/>
    </w:pPr>
    <w:rPr>
      <w:rFonts w:ascii="Arial" w:eastAsia="Times New Roman" w:hAnsi="Arial" w:cs="Arial"/>
      <w:sz w:val="20"/>
      <w:szCs w:val="24"/>
      <w:lang w:eastAsia="fr-FR"/>
    </w:rPr>
  </w:style>
  <w:style w:type="paragraph" w:customStyle="1" w:styleId="FFWLevel6">
    <w:name w:val="FFW Level 6"/>
    <w:basedOn w:val="Normal"/>
    <w:locked/>
    <w:rsid w:val="00CB6F1C"/>
    <w:pPr>
      <w:numPr>
        <w:ilvl w:val="5"/>
        <w:numId w:val="30"/>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1">
    <w:name w:val="FFW Body 1"/>
    <w:basedOn w:val="Normal"/>
    <w:locked/>
    <w:rsid w:val="00CB6F1C"/>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4"/>
      <w:lang w:eastAsia="fr-FR"/>
    </w:rPr>
  </w:style>
  <w:style w:type="paragraph" w:customStyle="1" w:styleId="FFWDefinitionColumnLevel1">
    <w:name w:val="FFW Definition Column Level 1"/>
    <w:basedOn w:val="Normal"/>
    <w:locked/>
    <w:rsid w:val="00CB6F1C"/>
    <w:pPr>
      <w:numPr>
        <w:numId w:val="31"/>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DefinitionColumnLevel2">
    <w:name w:val="FFW Definition Column Level 2"/>
    <w:basedOn w:val="Normal"/>
    <w:locked/>
    <w:rsid w:val="00CB6F1C"/>
    <w:pPr>
      <w:numPr>
        <w:ilvl w:val="1"/>
        <w:numId w:val="31"/>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lang w:eastAsia="fr-FR"/>
    </w:rPr>
  </w:style>
  <w:style w:type="paragraph" w:customStyle="1" w:styleId="FFWBody3">
    <w:name w:val="FFW Body 3"/>
    <w:basedOn w:val="Normal"/>
    <w:locked/>
    <w:rsid w:val="00CB6F1C"/>
    <w:pPr>
      <w:overflowPunct w:val="0"/>
      <w:autoSpaceDE w:val="0"/>
      <w:autoSpaceDN w:val="0"/>
      <w:adjustRightInd w:val="0"/>
      <w:spacing w:before="240" w:after="0" w:line="260" w:lineRule="atLeast"/>
      <w:ind w:left="794"/>
      <w:jc w:val="both"/>
      <w:textAlignment w:val="baseline"/>
    </w:pPr>
    <w:rPr>
      <w:rFonts w:ascii="Arial" w:eastAsia="Times New Roman" w:hAnsi="Arial" w:cs="Arial"/>
      <w:sz w:val="20"/>
      <w:szCs w:val="20"/>
      <w:lang w:eastAsia="en-US"/>
    </w:rPr>
  </w:style>
  <w:style w:type="paragraph" w:customStyle="1" w:styleId="FFWDefinitionLevel1">
    <w:name w:val="FFW Definition Level 1"/>
    <w:basedOn w:val="Normal"/>
    <w:locked/>
    <w:rsid w:val="00CB6F1C"/>
    <w:pPr>
      <w:numPr>
        <w:numId w:val="32"/>
      </w:numPr>
      <w:overflowPunct w:val="0"/>
      <w:autoSpaceDE w:val="0"/>
      <w:autoSpaceDN w:val="0"/>
      <w:adjustRightInd w:val="0"/>
      <w:spacing w:before="240" w:after="0" w:line="260" w:lineRule="atLeast"/>
      <w:jc w:val="both"/>
      <w:textAlignment w:val="baseline"/>
    </w:pPr>
    <w:rPr>
      <w:rFonts w:ascii="Arial" w:eastAsia="Times New Roman" w:hAnsi="Arial" w:cs="Arial"/>
      <w:sz w:val="20"/>
      <w:szCs w:val="24"/>
    </w:rPr>
  </w:style>
  <w:style w:type="paragraph" w:customStyle="1" w:styleId="MediumGrid21">
    <w:name w:val="Medium Grid 21"/>
    <w:uiPriority w:val="1"/>
    <w:qFormat/>
    <w:rsid w:val="00CB6F1C"/>
    <w:pPr>
      <w:spacing w:after="0" w:line="240" w:lineRule="auto"/>
    </w:pPr>
    <w:rPr>
      <w:rFonts w:ascii="Arial" w:eastAsia="Times New Roman" w:hAnsi="Arial" w:cs="Arial"/>
      <w:sz w:val="24"/>
      <w:szCs w:val="24"/>
    </w:rPr>
  </w:style>
  <w:style w:type="paragraph" w:customStyle="1" w:styleId="GPSSchTitleandNumber">
    <w:name w:val="GPS Sch Title and Number"/>
    <w:basedOn w:val="Normal"/>
    <w:link w:val="GPSSchTitleandNumberChar"/>
    <w:qFormat/>
    <w:rsid w:val="00CB6F1C"/>
    <w:pPr>
      <w:keepNext/>
      <w:adjustRightInd w:val="0"/>
      <w:spacing w:after="240" w:line="240" w:lineRule="auto"/>
      <w:ind w:firstLine="426"/>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locked/>
    <w:rsid w:val="00CB6F1C"/>
    <w:rPr>
      <w:rFonts w:ascii="Arial Bold" w:eastAsia="STZhongsong" w:hAnsi="Arial Bold" w:cs="Times New Roman"/>
      <w:b/>
      <w:caps/>
      <w:lang w:eastAsia="zh-CN"/>
    </w:rPr>
  </w:style>
  <w:style w:type="paragraph" w:customStyle="1" w:styleId="FFWDefinitionLevel2">
    <w:name w:val="FFW Definition Level 2"/>
    <w:basedOn w:val="Normal"/>
    <w:locked/>
    <w:rsid w:val="00CB6F1C"/>
    <w:pPr>
      <w:tabs>
        <w:tab w:val="num" w:pos="1587"/>
      </w:tabs>
      <w:overflowPunct w:val="0"/>
      <w:autoSpaceDE w:val="0"/>
      <w:autoSpaceDN w:val="0"/>
      <w:adjustRightInd w:val="0"/>
      <w:spacing w:before="240" w:after="0" w:line="260" w:lineRule="atLeast"/>
      <w:ind w:left="1587" w:hanging="794"/>
      <w:jc w:val="both"/>
      <w:textAlignment w:val="baseline"/>
    </w:pPr>
    <w:rPr>
      <w:rFonts w:ascii="Arial" w:eastAsia="Times New Roman" w:hAnsi="Arial" w:cs="Arial"/>
      <w:sz w:val="20"/>
      <w:szCs w:val="24"/>
      <w:lang w:eastAsia="fr-FR"/>
    </w:rPr>
  </w:style>
  <w:style w:type="table" w:customStyle="1" w:styleId="TableGrid1">
    <w:name w:val="Table Grid1"/>
    <w:basedOn w:val="TableNormal"/>
    <w:next w:val="TableGrid"/>
    <w:uiPriority w:val="59"/>
    <w:rsid w:val="00CB6F1C"/>
    <w:pPr>
      <w:spacing w:after="0" w:line="240" w:lineRule="auto"/>
      <w:ind w:left="360" w:hanging="36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DefinitionTerm">
    <w:name w:val="GPS Definition Term"/>
    <w:basedOn w:val="Normal"/>
    <w:uiPriority w:val="99"/>
    <w:qFormat/>
    <w:rsid w:val="00CB6F1C"/>
    <w:pPr>
      <w:overflowPunct w:val="0"/>
      <w:autoSpaceDE w:val="0"/>
      <w:autoSpaceDN w:val="0"/>
      <w:adjustRightInd w:val="0"/>
      <w:spacing w:after="120" w:line="240" w:lineRule="auto"/>
      <w:ind w:left="-108"/>
      <w:textAlignment w:val="baseline"/>
    </w:pPr>
    <w:rPr>
      <w:rFonts w:eastAsia="Times New Roman" w:cs="Arial"/>
      <w:b/>
      <w:lang w:eastAsia="en-US"/>
    </w:rPr>
  </w:style>
  <w:style w:type="paragraph" w:styleId="BodyText2">
    <w:name w:val="Body Text 2"/>
    <w:basedOn w:val="Normal"/>
    <w:link w:val="BodyText2Char"/>
    <w:uiPriority w:val="99"/>
    <w:unhideWhenUsed/>
    <w:rsid w:val="00CB6F1C"/>
    <w:pPr>
      <w:overflowPunct w:val="0"/>
      <w:autoSpaceDE w:val="0"/>
      <w:autoSpaceDN w:val="0"/>
      <w:adjustRightInd w:val="0"/>
      <w:spacing w:after="120" w:line="480" w:lineRule="auto"/>
      <w:jc w:val="both"/>
      <w:textAlignment w:val="baseline"/>
    </w:pPr>
    <w:rPr>
      <w:rFonts w:eastAsia="Times New Roman" w:cs="Arial"/>
      <w:lang w:eastAsia="en-US"/>
    </w:rPr>
  </w:style>
  <w:style w:type="character" w:customStyle="1" w:styleId="BodyText2Char">
    <w:name w:val="Body Text 2 Char"/>
    <w:basedOn w:val="DefaultParagraphFont"/>
    <w:link w:val="BodyText2"/>
    <w:uiPriority w:val="99"/>
    <w:rsid w:val="00CB6F1C"/>
    <w:rPr>
      <w:rFonts w:eastAsia="Times New Roman" w:cs="Arial"/>
      <w:lang w:eastAsia="en-US"/>
    </w:rPr>
  </w:style>
  <w:style w:type="character" w:customStyle="1" w:styleId="GPSL2numberedclauseChar1">
    <w:name w:val="GPS L2 numbered clause Char1"/>
    <w:link w:val="GPSL2numberedclause"/>
    <w:rsid w:val="00CB6F1C"/>
    <w:rPr>
      <w:rFonts w:eastAsia="Times New Roman" w:cs="Arial"/>
      <w:lang w:eastAsia="zh-CN"/>
    </w:rPr>
  </w:style>
  <w:style w:type="paragraph" w:customStyle="1" w:styleId="ColorfulShading-Accent11">
    <w:name w:val="Colorful Shading - Accent 11"/>
    <w:hidden/>
    <w:uiPriority w:val="99"/>
    <w:semiHidden/>
    <w:rsid w:val="00CB6F1C"/>
    <w:pPr>
      <w:spacing w:after="0" w:line="240" w:lineRule="auto"/>
    </w:pPr>
    <w:rPr>
      <w:rFonts w:cs="Times New Roman"/>
      <w:lang w:eastAsia="en-US"/>
    </w:rPr>
  </w:style>
  <w:style w:type="paragraph" w:customStyle="1" w:styleId="GPsDefinition">
    <w:name w:val="GPs Definition"/>
    <w:basedOn w:val="Normal"/>
    <w:uiPriority w:val="99"/>
    <w:qFormat/>
    <w:rsid w:val="00CB6F1C"/>
    <w:pPr>
      <w:numPr>
        <w:numId w:val="35"/>
      </w:numPr>
      <w:tabs>
        <w:tab w:val="left" w:pos="175"/>
      </w:tabs>
      <w:overflowPunct w:val="0"/>
      <w:autoSpaceDE w:val="0"/>
      <w:autoSpaceDN w:val="0"/>
      <w:adjustRightInd w:val="0"/>
      <w:spacing w:after="120" w:line="240" w:lineRule="auto"/>
      <w:jc w:val="both"/>
      <w:textAlignment w:val="baseline"/>
    </w:pPr>
    <w:rPr>
      <w:rFonts w:eastAsia="Times New Roman" w:cs="Arial"/>
      <w:lang w:eastAsia="en-US"/>
    </w:rPr>
  </w:style>
  <w:style w:type="paragraph" w:customStyle="1" w:styleId="GPSDefinitionL2">
    <w:name w:val="GPS Definition L2"/>
    <w:basedOn w:val="GPsDefinition"/>
    <w:link w:val="GPSDefinitionL2Char"/>
    <w:qFormat/>
    <w:rsid w:val="00CB6F1C"/>
    <w:pPr>
      <w:numPr>
        <w:ilvl w:val="1"/>
      </w:numPr>
    </w:pPr>
  </w:style>
  <w:style w:type="paragraph" w:customStyle="1" w:styleId="GPSDefinitionL3">
    <w:name w:val="GPS Definition L3"/>
    <w:basedOn w:val="GPSDefinitionL2"/>
    <w:link w:val="GPSDefinitionL3Char"/>
    <w:qFormat/>
    <w:rsid w:val="00CB6F1C"/>
    <w:pPr>
      <w:numPr>
        <w:ilvl w:val="2"/>
      </w:numPr>
    </w:pPr>
  </w:style>
  <w:style w:type="paragraph" w:customStyle="1" w:styleId="GPSDefinitionL4">
    <w:name w:val="GPS Definition L4"/>
    <w:basedOn w:val="GPSDefinitionL3"/>
    <w:qFormat/>
    <w:rsid w:val="00CB6F1C"/>
    <w:pPr>
      <w:numPr>
        <w:ilvl w:val="3"/>
      </w:numPr>
    </w:pPr>
  </w:style>
  <w:style w:type="character" w:customStyle="1" w:styleId="GPSL1CLAUSEHEADINGChar">
    <w:name w:val="GPS L1 CLAUSE HEADING Char"/>
    <w:link w:val="GPSL1CLAUSEHEADING"/>
    <w:rsid w:val="00CB6F1C"/>
    <w:rPr>
      <w:rFonts w:ascii="Arial Bold" w:eastAsia="STZhongsong" w:hAnsi="Arial Bold" w:cs="Arial"/>
      <w:b/>
      <w:caps/>
      <w:lang w:eastAsia="zh-CN"/>
    </w:rPr>
  </w:style>
  <w:style w:type="character" w:customStyle="1" w:styleId="GPSL2NumberedBoldHeadingChar">
    <w:name w:val="GPS L2 Numbered Bold Heading Char"/>
    <w:link w:val="GPSL2NumberedBoldHeading"/>
    <w:locked/>
    <w:rsid w:val="00CB6F1C"/>
    <w:rPr>
      <w:rFonts w:eastAsia="Times New Roman" w:cs="Arial"/>
      <w:b/>
      <w:lang w:eastAsia="zh-CN"/>
    </w:rPr>
  </w:style>
  <w:style w:type="character" w:customStyle="1" w:styleId="GPSL4numberedclauseChar">
    <w:name w:val="GPS L4 numbered clause Char"/>
    <w:link w:val="GPSL4numberedclause"/>
    <w:locked/>
    <w:rsid w:val="00CB6F1C"/>
    <w:rPr>
      <w:rFonts w:eastAsia="Times New Roman" w:cs="Arial"/>
      <w:szCs w:val="20"/>
      <w:lang w:eastAsia="zh-CN"/>
    </w:rPr>
  </w:style>
  <w:style w:type="character" w:customStyle="1" w:styleId="GPSL5numberedclauseChar">
    <w:name w:val="GPS L5 numbered clause Char"/>
    <w:link w:val="GPSL5numberedclause"/>
    <w:locked/>
    <w:rsid w:val="00CB6F1C"/>
    <w:rPr>
      <w:rFonts w:eastAsia="Times New Roman" w:cs="Arial"/>
      <w:szCs w:val="20"/>
      <w:lang w:eastAsia="zh-CN"/>
    </w:rPr>
  </w:style>
  <w:style w:type="paragraph" w:customStyle="1" w:styleId="GPSmacrorestart">
    <w:name w:val="GPS macro restart"/>
    <w:basedOn w:val="Normal"/>
    <w:qFormat/>
    <w:rsid w:val="00CB6F1C"/>
    <w:pPr>
      <w:overflowPunct w:val="0"/>
      <w:autoSpaceDE w:val="0"/>
      <w:autoSpaceDN w:val="0"/>
      <w:adjustRightInd w:val="0"/>
      <w:spacing w:after="0" w:line="240" w:lineRule="auto"/>
      <w:jc w:val="both"/>
      <w:textAlignment w:val="baseline"/>
    </w:pPr>
    <w:rPr>
      <w:rFonts w:eastAsia="Times New Roman" w:cs="Arial"/>
      <w:color w:val="FFFFFF"/>
      <w:sz w:val="16"/>
      <w:szCs w:val="16"/>
      <w:lang w:eastAsia="en-US"/>
    </w:rPr>
  </w:style>
  <w:style w:type="paragraph" w:customStyle="1" w:styleId="Normal1">
    <w:name w:val="Normal1"/>
    <w:rsid w:val="00CB6F1C"/>
    <w:pPr>
      <w:widowControl w:val="0"/>
      <w:spacing w:after="80" w:line="240" w:lineRule="auto"/>
    </w:pPr>
    <w:rPr>
      <w:color w:val="000000"/>
      <w:lang w:eastAsia="en-US"/>
    </w:rPr>
  </w:style>
  <w:style w:type="paragraph" w:customStyle="1" w:styleId="aDefinition">
    <w:name w:val="(a) Definition"/>
    <w:basedOn w:val="Body"/>
    <w:qFormat/>
    <w:rsid w:val="00CB6F1C"/>
    <w:pPr>
      <w:tabs>
        <w:tab w:val="num" w:pos="851"/>
      </w:tabs>
      <w:overflowPunct/>
      <w:autoSpaceDE/>
      <w:autoSpaceDN/>
      <w:adjustRightInd/>
      <w:ind w:left="851" w:hanging="851"/>
      <w:textAlignment w:val="auto"/>
    </w:pPr>
    <w:rPr>
      <w:rFonts w:ascii="Verdana" w:hAnsi="Verdana" w:cs="Times New Roman"/>
      <w:sz w:val="18"/>
      <w:szCs w:val="18"/>
      <w:lang w:eastAsia="zh-CN"/>
    </w:rPr>
  </w:style>
  <w:style w:type="paragraph" w:customStyle="1" w:styleId="iDefinition">
    <w:name w:val="(i) Definition"/>
    <w:basedOn w:val="Body"/>
    <w:qFormat/>
    <w:rsid w:val="00CB6F1C"/>
    <w:pPr>
      <w:tabs>
        <w:tab w:val="num" w:pos="1843"/>
      </w:tabs>
      <w:overflowPunct/>
      <w:autoSpaceDE/>
      <w:autoSpaceDN/>
      <w:adjustRightInd/>
      <w:ind w:left="1843" w:hanging="992"/>
      <w:textAlignment w:val="auto"/>
    </w:pPr>
    <w:rPr>
      <w:rFonts w:ascii="Verdana" w:hAnsi="Verdana" w:cs="Times New Roman"/>
      <w:sz w:val="18"/>
      <w:szCs w:val="18"/>
      <w:lang w:eastAsia="zh-CN"/>
    </w:rPr>
  </w:style>
  <w:style w:type="character" w:customStyle="1" w:styleId="e24kjd">
    <w:name w:val="e24kjd"/>
    <w:rsid w:val="007511A2"/>
  </w:style>
  <w:style w:type="paragraph" w:customStyle="1" w:styleId="msonormal0">
    <w:name w:val="msonormal"/>
    <w:basedOn w:val="Normal"/>
    <w:rsid w:val="00002A85"/>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semiHidden/>
    <w:unhideWhenUsed/>
    <w:rsid w:val="00002A85"/>
    <w:pPr>
      <w:spacing w:after="0" w:line="240" w:lineRule="auto"/>
    </w:pPr>
    <w:rPr>
      <w:rFonts w:ascii="Arial" w:eastAsia="Times New Roman" w:hAnsi="Arial" w:cs="Arial"/>
      <w:b/>
      <w:bCs/>
      <w:iCs/>
      <w:sz w:val="28"/>
      <w:szCs w:val="28"/>
    </w:rPr>
  </w:style>
  <w:style w:type="character" w:customStyle="1" w:styleId="PlainTextChar">
    <w:name w:val="Plain Text Char"/>
    <w:basedOn w:val="DefaultParagraphFont"/>
    <w:link w:val="PlainText"/>
    <w:semiHidden/>
    <w:rsid w:val="00002A85"/>
    <w:rPr>
      <w:rFonts w:ascii="Arial" w:eastAsia="Times New Roman" w:hAnsi="Arial" w:cs="Arial"/>
      <w:b/>
      <w:bCs/>
      <w:iCs/>
      <w:sz w:val="28"/>
      <w:szCs w:val="28"/>
    </w:rPr>
  </w:style>
  <w:style w:type="paragraph" w:customStyle="1" w:styleId="normalnumberered">
    <w:name w:val="normal numberered"/>
    <w:basedOn w:val="Normal"/>
    <w:rsid w:val="00002A85"/>
    <w:pPr>
      <w:numPr>
        <w:numId w:val="71"/>
      </w:numPr>
      <w:spacing w:after="240" w:line="240" w:lineRule="auto"/>
    </w:pPr>
    <w:rPr>
      <w:rFonts w:ascii="Arial" w:eastAsia="Times New Roman" w:hAnsi="Arial" w:cs="Times New Roman"/>
      <w:sz w:val="24"/>
      <w:szCs w:val="24"/>
    </w:rPr>
  </w:style>
  <w:style w:type="character" w:customStyle="1" w:styleId="paragraph1Char">
    <w:name w:val="paragraph 1 Char"/>
    <w:link w:val="paragraph1"/>
    <w:locked/>
    <w:rsid w:val="00002A85"/>
    <w:rPr>
      <w:rFonts w:ascii="Arial" w:hAnsi="Arial" w:cs="Arial"/>
      <w:sz w:val="24"/>
      <w:szCs w:val="24"/>
    </w:rPr>
  </w:style>
  <w:style w:type="paragraph" w:customStyle="1" w:styleId="paragraph1">
    <w:name w:val="paragraph 1"/>
    <w:basedOn w:val="Normal"/>
    <w:link w:val="paragraph1Char"/>
    <w:rsid w:val="00002A85"/>
    <w:pPr>
      <w:spacing w:after="0" w:line="240" w:lineRule="auto"/>
    </w:pPr>
    <w:rPr>
      <w:rFonts w:ascii="Arial" w:hAnsi="Arial" w:cs="Arial"/>
      <w:sz w:val="24"/>
      <w:szCs w:val="24"/>
    </w:rPr>
  </w:style>
  <w:style w:type="character" w:customStyle="1" w:styleId="PlainTextChar1">
    <w:name w:val="Plain Text Char1"/>
    <w:basedOn w:val="DefaultParagraphFont"/>
    <w:uiPriority w:val="99"/>
    <w:semiHidden/>
    <w:rsid w:val="00002A85"/>
    <w:rPr>
      <w:rFonts w:ascii="Consolas" w:hAnsi="Consolas" w:hint="default"/>
      <w:sz w:val="21"/>
      <w:szCs w:val="21"/>
    </w:rPr>
  </w:style>
  <w:style w:type="character" w:customStyle="1" w:styleId="CharChar4">
    <w:name w:val="Char Char4"/>
    <w:locked/>
    <w:rsid w:val="00002A85"/>
    <w:rPr>
      <w:rFonts w:ascii="Arial" w:hAnsi="Arial" w:cs="Arial" w:hint="default"/>
      <w:b/>
      <w:bCs/>
      <w:iCs/>
      <w:sz w:val="28"/>
      <w:szCs w:val="28"/>
      <w:lang w:val="en-GB" w:eastAsia="en-GB" w:bidi="ar-SA"/>
    </w:rPr>
  </w:style>
  <w:style w:type="numbering" w:customStyle="1" w:styleId="StyleOutlinenumbered">
    <w:name w:val="Style Outline numbered"/>
    <w:rsid w:val="00002A85"/>
    <w:pPr>
      <w:numPr>
        <w:numId w:val="87"/>
      </w:numPr>
    </w:pPr>
  </w:style>
  <w:style w:type="character" w:styleId="UnresolvedMention">
    <w:name w:val="Unresolved Mention"/>
    <w:basedOn w:val="DefaultParagraphFont"/>
    <w:uiPriority w:val="99"/>
    <w:semiHidden/>
    <w:unhideWhenUsed/>
    <w:rsid w:val="001F74FE"/>
    <w:rPr>
      <w:color w:val="605E5C"/>
      <w:shd w:val="clear" w:color="auto" w:fill="E1DFDD"/>
    </w:rPr>
  </w:style>
  <w:style w:type="character" w:customStyle="1" w:styleId="Heading2Char1">
    <w:name w:val="Heading 2 Char1"/>
    <w:aliases w:val="Major Char1,PARA2 Char1,KJL:1st Level Char1,Heading Two Char1,h2 Char1,(1.1 Char1,1.2 Char1,1.3 etc) Char1,Prophead 2 Char1,RFP Heading 2 Char1,Activity Char1,l2 Char1,H2 Char1,h 3 Char1,Numbered - 2 Char1,Reset numbering Char1,T2 Char"/>
    <w:basedOn w:val="DefaultParagraphFont"/>
    <w:uiPriority w:val="99"/>
    <w:semiHidden/>
    <w:rsid w:val="00F96524"/>
    <w:rPr>
      <w:rFonts w:asciiTheme="majorHAnsi" w:eastAsiaTheme="majorEastAsia" w:hAnsiTheme="majorHAnsi" w:cstheme="majorBidi"/>
      <w:color w:val="365F91" w:themeColor="accent1" w:themeShade="BF"/>
      <w:sz w:val="26"/>
      <w:szCs w:val="26"/>
    </w:rPr>
  </w:style>
  <w:style w:type="character" w:customStyle="1" w:styleId="SubtitleChar">
    <w:name w:val="Subtitle Char"/>
    <w:basedOn w:val="DefaultParagraphFont"/>
    <w:link w:val="Subtitle"/>
    <w:rsid w:val="00F96524"/>
    <w:rPr>
      <w:rFonts w:ascii="Georgia" w:eastAsia="Georgia" w:hAnsi="Georgia" w:cs="Georgia"/>
      <w:i/>
      <w:color w:val="666666"/>
      <w:sz w:val="48"/>
      <w:szCs w:val="48"/>
    </w:rPr>
  </w:style>
  <w:style w:type="paragraph" w:customStyle="1" w:styleId="BodyText1">
    <w:name w:val="Body Text 1"/>
    <w:basedOn w:val="BodyText"/>
    <w:rsid w:val="00F96524"/>
    <w:pPr>
      <w:overflowPunct/>
      <w:autoSpaceDE/>
      <w:adjustRightInd/>
      <w:spacing w:after="240" w:line="360" w:lineRule="auto"/>
      <w:ind w:left="851"/>
      <w:jc w:val="left"/>
      <w:textAlignment w:val="auto"/>
    </w:pPr>
    <w:rPr>
      <w:rFonts w:ascii="Arial" w:hAnsi="Arial" w:cs="Times New Roman"/>
      <w:sz w:val="20"/>
      <w:szCs w:val="20"/>
      <w:lang w:eastAsia="en-GB"/>
    </w:rPr>
  </w:style>
  <w:style w:type="character" w:customStyle="1" w:styleId="GPSDefinitionL2Char">
    <w:name w:val="GPS Definition L2 Char"/>
    <w:link w:val="GPSDefinitionL2"/>
    <w:locked/>
    <w:rsid w:val="00F96524"/>
    <w:rPr>
      <w:rFonts w:eastAsia="Times New Roman" w:cs="Arial"/>
      <w:lang w:eastAsia="en-US"/>
    </w:rPr>
  </w:style>
  <w:style w:type="character" w:customStyle="1" w:styleId="GPSDefinitionL3Char">
    <w:name w:val="GPS Definition L3 Char"/>
    <w:link w:val="GPSDefinitionL3"/>
    <w:locked/>
    <w:rsid w:val="00F96524"/>
    <w:rPr>
      <w:rFonts w:eastAsia="Times New Roman" w:cs="Arial"/>
      <w:lang w:eastAsia="en-US"/>
    </w:rPr>
  </w:style>
  <w:style w:type="character" w:customStyle="1" w:styleId="GPSL2GuidanceNumberedChar">
    <w:name w:val="GPS L2 Guidance Numbered Char"/>
    <w:link w:val="GPSL2GuidanceNumbered"/>
    <w:locked/>
    <w:rsid w:val="00F96524"/>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F96524"/>
    <w:pPr>
      <w:numPr>
        <w:numId w:val="89"/>
      </w:numPr>
      <w:tabs>
        <w:tab w:val="left" w:pos="1418"/>
      </w:tabs>
      <w:adjustRightInd w:val="0"/>
      <w:spacing w:before="120" w:after="120" w:line="240" w:lineRule="auto"/>
      <w:jc w:val="both"/>
    </w:pPr>
    <w:rPr>
      <w:rFonts w:ascii="Arial" w:eastAsia="Times New Roman" w:hAnsi="Arial" w:cs="Arial"/>
      <w:b/>
      <w:i/>
      <w:lang w:eastAsia="zh-CN"/>
    </w:rPr>
  </w:style>
  <w:style w:type="paragraph" w:customStyle="1" w:styleId="ORDERFORML1PraraNo">
    <w:name w:val="ORDER FORM L1 Prara No"/>
    <w:basedOn w:val="Normal"/>
    <w:qFormat/>
    <w:rsid w:val="00F96524"/>
    <w:pPr>
      <w:numPr>
        <w:numId w:val="92"/>
      </w:numPr>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rsid w:val="00F96524"/>
    <w:pPr>
      <w:numPr>
        <w:ilvl w:val="1"/>
        <w:numId w:val="92"/>
      </w:numPr>
      <w:adjustRightInd w:val="0"/>
      <w:spacing w:after="120" w:line="240" w:lineRule="auto"/>
      <w:ind w:left="993" w:hanging="567"/>
      <w:jc w:val="both"/>
    </w:pPr>
    <w:rPr>
      <w:rFonts w:ascii="Arial" w:eastAsia="STZhongsong" w:hAnsi="Arial" w:cs="Times New Roman"/>
      <w:b/>
      <w:lang w:eastAsia="zh-CN"/>
    </w:rPr>
  </w:style>
  <w:style w:type="paragraph" w:customStyle="1" w:styleId="tabletxt">
    <w:name w:val="tabletxt"/>
    <w:basedOn w:val="Normal"/>
    <w:rsid w:val="00F96524"/>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F96524"/>
    <w:pPr>
      <w:keepLines/>
      <w:widowControl w:val="0"/>
      <w:spacing w:after="0" w:line="240" w:lineRule="atLeast"/>
    </w:pPr>
    <w:rPr>
      <w:rFonts w:ascii="Arial" w:eastAsia="Times New Roman" w:hAnsi="Arial" w:cs="Times New Roman"/>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F96524"/>
    <w:rPr>
      <w:rFonts w:ascii="Calibri" w:hAnsi="Calibri" w:cs="Calibri" w:hint="default"/>
      <w:b/>
      <w:bCs w:val="0"/>
      <w:lang w:val="en-GB" w:eastAsia="en-GB"/>
    </w:rPr>
  </w:style>
  <w:style w:type="table" w:customStyle="1" w:styleId="TableGrid0">
    <w:name w:val="TableGrid"/>
    <w:rsid w:val="003E48E3"/>
    <w:pPr>
      <w:spacing w:after="0" w:line="240" w:lineRule="auto"/>
    </w:pPr>
    <w:rPr>
      <w:rFonts w:eastAsia="Times New Roman"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4618">
      <w:bodyDiv w:val="1"/>
      <w:marLeft w:val="0"/>
      <w:marRight w:val="0"/>
      <w:marTop w:val="0"/>
      <w:marBottom w:val="0"/>
      <w:divBdr>
        <w:top w:val="none" w:sz="0" w:space="0" w:color="auto"/>
        <w:left w:val="none" w:sz="0" w:space="0" w:color="auto"/>
        <w:bottom w:val="none" w:sz="0" w:space="0" w:color="auto"/>
        <w:right w:val="none" w:sz="0" w:space="0" w:color="auto"/>
      </w:divBdr>
    </w:div>
    <w:div w:id="579871606">
      <w:bodyDiv w:val="1"/>
      <w:marLeft w:val="0"/>
      <w:marRight w:val="0"/>
      <w:marTop w:val="0"/>
      <w:marBottom w:val="0"/>
      <w:divBdr>
        <w:top w:val="none" w:sz="0" w:space="0" w:color="auto"/>
        <w:left w:val="none" w:sz="0" w:space="0" w:color="auto"/>
        <w:bottom w:val="none" w:sz="0" w:space="0" w:color="auto"/>
        <w:right w:val="none" w:sz="0" w:space="0" w:color="auto"/>
      </w:divBdr>
    </w:div>
    <w:div w:id="635065521">
      <w:bodyDiv w:val="1"/>
      <w:marLeft w:val="0"/>
      <w:marRight w:val="0"/>
      <w:marTop w:val="0"/>
      <w:marBottom w:val="0"/>
      <w:divBdr>
        <w:top w:val="none" w:sz="0" w:space="0" w:color="auto"/>
        <w:left w:val="none" w:sz="0" w:space="0" w:color="auto"/>
        <w:bottom w:val="none" w:sz="0" w:space="0" w:color="auto"/>
        <w:right w:val="none" w:sz="0" w:space="0" w:color="auto"/>
      </w:divBdr>
    </w:div>
    <w:div w:id="765275132">
      <w:bodyDiv w:val="1"/>
      <w:marLeft w:val="0"/>
      <w:marRight w:val="0"/>
      <w:marTop w:val="0"/>
      <w:marBottom w:val="0"/>
      <w:divBdr>
        <w:top w:val="none" w:sz="0" w:space="0" w:color="auto"/>
        <w:left w:val="none" w:sz="0" w:space="0" w:color="auto"/>
        <w:bottom w:val="none" w:sz="0" w:space="0" w:color="auto"/>
        <w:right w:val="none" w:sz="0" w:space="0" w:color="auto"/>
      </w:divBdr>
    </w:div>
    <w:div w:id="862325172">
      <w:bodyDiv w:val="1"/>
      <w:marLeft w:val="0"/>
      <w:marRight w:val="0"/>
      <w:marTop w:val="0"/>
      <w:marBottom w:val="0"/>
      <w:divBdr>
        <w:top w:val="none" w:sz="0" w:space="0" w:color="auto"/>
        <w:left w:val="none" w:sz="0" w:space="0" w:color="auto"/>
        <w:bottom w:val="none" w:sz="0" w:space="0" w:color="auto"/>
        <w:right w:val="none" w:sz="0" w:space="0" w:color="auto"/>
      </w:divBdr>
    </w:div>
    <w:div w:id="930355881">
      <w:bodyDiv w:val="1"/>
      <w:marLeft w:val="0"/>
      <w:marRight w:val="0"/>
      <w:marTop w:val="0"/>
      <w:marBottom w:val="0"/>
      <w:divBdr>
        <w:top w:val="none" w:sz="0" w:space="0" w:color="auto"/>
        <w:left w:val="none" w:sz="0" w:space="0" w:color="auto"/>
        <w:bottom w:val="none" w:sz="0" w:space="0" w:color="auto"/>
        <w:right w:val="none" w:sz="0" w:space="0" w:color="auto"/>
      </w:divBdr>
    </w:div>
    <w:div w:id="1007176433">
      <w:bodyDiv w:val="1"/>
      <w:marLeft w:val="0"/>
      <w:marRight w:val="0"/>
      <w:marTop w:val="0"/>
      <w:marBottom w:val="0"/>
      <w:divBdr>
        <w:top w:val="none" w:sz="0" w:space="0" w:color="auto"/>
        <w:left w:val="none" w:sz="0" w:space="0" w:color="auto"/>
        <w:bottom w:val="none" w:sz="0" w:space="0" w:color="auto"/>
        <w:right w:val="none" w:sz="0" w:space="0" w:color="auto"/>
      </w:divBdr>
    </w:div>
    <w:div w:id="1042948009">
      <w:bodyDiv w:val="1"/>
      <w:marLeft w:val="0"/>
      <w:marRight w:val="0"/>
      <w:marTop w:val="0"/>
      <w:marBottom w:val="0"/>
      <w:divBdr>
        <w:top w:val="none" w:sz="0" w:space="0" w:color="auto"/>
        <w:left w:val="none" w:sz="0" w:space="0" w:color="auto"/>
        <w:bottom w:val="none" w:sz="0" w:space="0" w:color="auto"/>
        <w:right w:val="none" w:sz="0" w:space="0" w:color="auto"/>
      </w:divBdr>
    </w:div>
    <w:div w:id="1053042793">
      <w:bodyDiv w:val="1"/>
      <w:marLeft w:val="0"/>
      <w:marRight w:val="0"/>
      <w:marTop w:val="0"/>
      <w:marBottom w:val="0"/>
      <w:divBdr>
        <w:top w:val="none" w:sz="0" w:space="0" w:color="auto"/>
        <w:left w:val="none" w:sz="0" w:space="0" w:color="auto"/>
        <w:bottom w:val="none" w:sz="0" w:space="0" w:color="auto"/>
        <w:right w:val="none" w:sz="0" w:space="0" w:color="auto"/>
      </w:divBdr>
    </w:div>
    <w:div w:id="1140808236">
      <w:bodyDiv w:val="1"/>
      <w:marLeft w:val="0"/>
      <w:marRight w:val="0"/>
      <w:marTop w:val="0"/>
      <w:marBottom w:val="0"/>
      <w:divBdr>
        <w:top w:val="none" w:sz="0" w:space="0" w:color="auto"/>
        <w:left w:val="none" w:sz="0" w:space="0" w:color="auto"/>
        <w:bottom w:val="none" w:sz="0" w:space="0" w:color="auto"/>
        <w:right w:val="none" w:sz="0" w:space="0" w:color="auto"/>
      </w:divBdr>
    </w:div>
    <w:div w:id="1205338152">
      <w:bodyDiv w:val="1"/>
      <w:marLeft w:val="0"/>
      <w:marRight w:val="0"/>
      <w:marTop w:val="0"/>
      <w:marBottom w:val="0"/>
      <w:divBdr>
        <w:top w:val="none" w:sz="0" w:space="0" w:color="auto"/>
        <w:left w:val="none" w:sz="0" w:space="0" w:color="auto"/>
        <w:bottom w:val="none" w:sz="0" w:space="0" w:color="auto"/>
        <w:right w:val="none" w:sz="0" w:space="0" w:color="auto"/>
      </w:divBdr>
    </w:div>
    <w:div w:id="1287738714">
      <w:bodyDiv w:val="1"/>
      <w:marLeft w:val="0"/>
      <w:marRight w:val="0"/>
      <w:marTop w:val="0"/>
      <w:marBottom w:val="0"/>
      <w:divBdr>
        <w:top w:val="none" w:sz="0" w:space="0" w:color="auto"/>
        <w:left w:val="none" w:sz="0" w:space="0" w:color="auto"/>
        <w:bottom w:val="none" w:sz="0" w:space="0" w:color="auto"/>
        <w:right w:val="none" w:sz="0" w:space="0" w:color="auto"/>
      </w:divBdr>
    </w:div>
    <w:div w:id="1481533416">
      <w:bodyDiv w:val="1"/>
      <w:marLeft w:val="0"/>
      <w:marRight w:val="0"/>
      <w:marTop w:val="0"/>
      <w:marBottom w:val="0"/>
      <w:divBdr>
        <w:top w:val="none" w:sz="0" w:space="0" w:color="auto"/>
        <w:left w:val="none" w:sz="0" w:space="0" w:color="auto"/>
        <w:bottom w:val="none" w:sz="0" w:space="0" w:color="auto"/>
        <w:right w:val="none" w:sz="0" w:space="0" w:color="auto"/>
      </w:divBdr>
    </w:div>
    <w:div w:id="1656103992">
      <w:bodyDiv w:val="1"/>
      <w:marLeft w:val="0"/>
      <w:marRight w:val="0"/>
      <w:marTop w:val="0"/>
      <w:marBottom w:val="0"/>
      <w:divBdr>
        <w:top w:val="none" w:sz="0" w:space="0" w:color="auto"/>
        <w:left w:val="none" w:sz="0" w:space="0" w:color="auto"/>
        <w:bottom w:val="none" w:sz="0" w:space="0" w:color="auto"/>
        <w:right w:val="none" w:sz="0" w:space="0" w:color="auto"/>
      </w:divBdr>
    </w:div>
    <w:div w:id="1818375346">
      <w:bodyDiv w:val="1"/>
      <w:marLeft w:val="0"/>
      <w:marRight w:val="0"/>
      <w:marTop w:val="0"/>
      <w:marBottom w:val="0"/>
      <w:divBdr>
        <w:top w:val="none" w:sz="0" w:space="0" w:color="auto"/>
        <w:left w:val="none" w:sz="0" w:space="0" w:color="auto"/>
        <w:bottom w:val="none" w:sz="0" w:space="0" w:color="auto"/>
        <w:right w:val="none" w:sz="0" w:space="0" w:color="auto"/>
      </w:divBdr>
    </w:div>
    <w:div w:id="1867595762">
      <w:bodyDiv w:val="1"/>
      <w:marLeft w:val="0"/>
      <w:marRight w:val="0"/>
      <w:marTop w:val="0"/>
      <w:marBottom w:val="0"/>
      <w:divBdr>
        <w:top w:val="none" w:sz="0" w:space="0" w:color="auto"/>
        <w:left w:val="none" w:sz="0" w:space="0" w:color="auto"/>
        <w:bottom w:val="none" w:sz="0" w:space="0" w:color="auto"/>
        <w:right w:val="none" w:sz="0" w:space="0" w:color="auto"/>
      </w:divBdr>
    </w:div>
    <w:div w:id="19125019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blowing-the-whistle-list-of-prescribed-people-and-bodies--2/whistleblowing-list-of-prescribed-people-and-bodies" TargetMode="External"/><Relationship Id="rId18" Type="http://schemas.openxmlformats.org/officeDocument/2006/relationships/hyperlink" Target="https://www.gov.uk/government/uploads/system/uploads/attachment_data/file/646497/2017-09-13_Official_Sensitive_Supplier_Code_of_Conduct_September_2017.pdf" TargetMode="External"/><Relationship Id="rId26" Type="http://schemas.openxmlformats.org/officeDocument/2006/relationships/header" Target="header5.xml"/><Relationship Id="rId39" Type="http://schemas.openxmlformats.org/officeDocument/2006/relationships/hyperlink" Target="file:///C:\Users\sian.moulton\Downloads\Call-Off-Schedule-25-Secondment-Agreement-v0.1.docx" TargetMode="External"/><Relationship Id="rId21" Type="http://schemas.openxmlformats.org/officeDocument/2006/relationships/hyperlink" Target="https://www.gov.uk/government/publications/procurement-policy-note-0117-update-to-transparency-principles" TargetMode="External"/><Relationship Id="rId34" Type="http://schemas.openxmlformats.org/officeDocument/2006/relationships/hyperlink" Target="file:///C:\Users\sian.moulton\Downloads\Call-Off-Schedule-25-Secondment-Agreement-v0.1.docx" TargetMode="External"/><Relationship Id="rId42" Type="http://schemas.openxmlformats.org/officeDocument/2006/relationships/hyperlink" Target="file:///C:\Users\sian.moulton\Downloads\Call-Off-Schedule-25-Secondment-Agreement-v0.1.docx" TargetMode="External"/><Relationship Id="rId47" Type="http://schemas.openxmlformats.org/officeDocument/2006/relationships/hyperlink" Target="file:///C:\Users\sian.moulton\Downloads\Call-Off-Schedule-25-Secondment-Agreement-v0.1.docx" TargetMode="External"/><Relationship Id="rId50" Type="http://schemas.openxmlformats.org/officeDocument/2006/relationships/hyperlink" Target="file:///C:\Users\sian.moulton\Downloads\Call-Off-Schedule-25-Secondment-Agreement-v0.1.docx" TargetMode="External"/><Relationship Id="rId55" Type="http://schemas.openxmlformats.org/officeDocument/2006/relationships/hyperlink" Target="file:///C:\Users\sian.moulton\Downloads\Call-Off-Schedule-25-Secondment-Agreement-v0.1.docx" TargetMode="External"/><Relationship Id="rId63" Type="http://schemas.openxmlformats.org/officeDocument/2006/relationships/hyperlink" Target="file:///C:\Users\sian.moulton\Downloads\Call-Off-Schedule-25-Secondment-Agreement-v0.1.docx" TargetMode="External"/><Relationship Id="rId68" Type="http://schemas.openxmlformats.org/officeDocument/2006/relationships/hyperlink" Target="hhttps://www.gov.uk/government/publications/nationality-rules" TargetMode="External"/><Relationship Id="rId7" Type="http://schemas.openxmlformats.org/officeDocument/2006/relationships/footnotes" Target="footnotes.xml"/><Relationship Id="rId71"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1" Type="http://schemas.openxmlformats.org/officeDocument/2006/relationships/hyperlink" Target="http://CCS.cabinetoffice.gov.uk/i-am-supplier/management-information/admin-fees" TargetMode="External"/><Relationship Id="rId24" Type="http://schemas.openxmlformats.org/officeDocument/2006/relationships/header" Target="header4.xml"/><Relationship Id="rId32" Type="http://schemas.openxmlformats.org/officeDocument/2006/relationships/footer" Target="footer9.xml"/><Relationship Id="rId37" Type="http://schemas.openxmlformats.org/officeDocument/2006/relationships/hyperlink" Target="file:///C:\Users\sian.moulton\Downloads\Call-Off-Schedule-25-Secondment-Agreement-v0.1.docx" TargetMode="External"/><Relationship Id="rId40" Type="http://schemas.openxmlformats.org/officeDocument/2006/relationships/hyperlink" Target="file:///C:\Users\sian.moulton\Downloads\Call-Off-Schedule-25-Secondment-Agreement-v0.1.docx" TargetMode="External"/><Relationship Id="rId45" Type="http://schemas.openxmlformats.org/officeDocument/2006/relationships/hyperlink" Target="file:///C:\Users\sian.moulton\Downloads\Call-Off-Schedule-25-Secondment-Agreement-v0.1.docx" TargetMode="External"/><Relationship Id="rId53" Type="http://schemas.openxmlformats.org/officeDocument/2006/relationships/hyperlink" Target="file:///C:\Users\sian.moulton\Downloads\Call-Off-Schedule-25-Secondment-Agreement-v0.1.docx" TargetMode="External"/><Relationship Id="rId58" Type="http://schemas.openxmlformats.org/officeDocument/2006/relationships/hyperlink" Target="file:///C:\Users\sian.moulton\Downloads\Call-Off-Schedule-25-Secondment-Agreement-v0.1.docx" TargetMode="External"/><Relationship Id="rId66" Type="http://schemas.openxmlformats.org/officeDocument/2006/relationships/hyperlink" Target="https://www.gov.uk/government/publications/civil-servants-terms-and-conditions"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hyperlink" Target="file:///C:\Users\sian.moulton\Downloads\Call-Off-Schedule-25-Secondment-Agreement-v0.1.docx" TargetMode="External"/><Relationship Id="rId49" Type="http://schemas.openxmlformats.org/officeDocument/2006/relationships/hyperlink" Target="file:///C:\Users\sian.moulton\Downloads\Call-Off-Schedule-25-Secondment-Agreement-v0.1.docx" TargetMode="External"/><Relationship Id="rId57" Type="http://schemas.openxmlformats.org/officeDocument/2006/relationships/hyperlink" Target="file:///C:\Users\sian.moulton\Downloads\Call-Off-Schedule-25-Secondment-Agreement-v0.1.docx" TargetMode="External"/><Relationship Id="rId61" Type="http://schemas.openxmlformats.org/officeDocument/2006/relationships/hyperlink" Target="file:///C:\Users\sian.moulton\Downloads\Call-Off-Schedule-25-Secondment-Agreement-v0.1.docx" TargetMode="External"/><Relationship Id="rId10" Type="http://schemas.openxmlformats.org/officeDocument/2006/relationships/hyperlink" Target="https://www.gov.uk/government/publications/dwp-procurement-security-policies-and-standards" TargetMode="External"/><Relationship Id="rId19" Type="http://schemas.openxmlformats.org/officeDocument/2006/relationships/hyperlink" Target="https://www.modernslaveryhelpline.org/report" TargetMode="External"/><Relationship Id="rId31" Type="http://schemas.openxmlformats.org/officeDocument/2006/relationships/footer" Target="footer8.xml"/><Relationship Id="rId44" Type="http://schemas.openxmlformats.org/officeDocument/2006/relationships/hyperlink" Target="file:///C:\Users\sian.moulton\Downloads\Call-Off-Schedule-25-Secondment-Agreement-v0.1.docx" TargetMode="External"/><Relationship Id="rId52" Type="http://schemas.openxmlformats.org/officeDocument/2006/relationships/hyperlink" Target="file:///C:\Users\sian.moulton\Downloads\Call-Off-Schedule-25-Secondment-Agreement-v0.1.docx" TargetMode="External"/><Relationship Id="rId60" Type="http://schemas.openxmlformats.org/officeDocument/2006/relationships/hyperlink" Target="file:///C:\Users\sian.moulton\Downloads\Call-Off-Schedule-25-Secondment-Agreement-v0.1.docx" TargetMode="External"/><Relationship Id="rId65" Type="http://schemas.openxmlformats.org/officeDocument/2006/relationships/hyperlink" Target="http://civilservicecommission.independent.gov.uk/civil-service-recruitment/exceptions" TargetMode="Externa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gov.uk/government/publications/dwp-sustainable-procurement-strategy" TargetMode="Externa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oter" Target="footer7.xml"/><Relationship Id="rId35" Type="http://schemas.openxmlformats.org/officeDocument/2006/relationships/hyperlink" Target="file:///C:\Users\sian.moulton\Downloads\Call-Off-Schedule-25-Secondment-Agreement-v0.1.docx" TargetMode="External"/><Relationship Id="rId43" Type="http://schemas.openxmlformats.org/officeDocument/2006/relationships/hyperlink" Target="file:///C:\Users\sian.moulton\Downloads\Call-Off-Schedule-25-Secondment-Agreement-v0.1.docx" TargetMode="External"/><Relationship Id="rId48" Type="http://schemas.openxmlformats.org/officeDocument/2006/relationships/hyperlink" Target="file:///C:\Users\sian.moulton\Downloads\Call-Off-Schedule-25-Secondment-Agreement-v0.1.docx" TargetMode="External"/><Relationship Id="rId56" Type="http://schemas.openxmlformats.org/officeDocument/2006/relationships/hyperlink" Target="file:///C:\Users\sian.moulton\Downloads\Call-Off-Schedule-25-Secondment-Agreement-v0.1.docx" TargetMode="External"/><Relationship Id="rId64" Type="http://schemas.openxmlformats.org/officeDocument/2006/relationships/hyperlink" Target="file:///C:\Users\sian.moulton\Downloads\Call-Off-Schedule-25-Secondment-Agreement-v0.1.docx" TargetMode="External"/><Relationship Id="rId69" Type="http://schemas.openxmlformats.org/officeDocument/2006/relationships/header" Target="header7.xml"/><Relationship Id="rId8" Type="http://schemas.openxmlformats.org/officeDocument/2006/relationships/endnotes" Target="endnotes.xml"/><Relationship Id="rId51" Type="http://schemas.openxmlformats.org/officeDocument/2006/relationships/hyperlink" Target="file:///C:\Users\sian.moulton\Downloads\Call-Off-Schedule-25-Secondment-Agreement-v0.1.docx" TargetMode="External"/><Relationship Id="rId72" Type="http://schemas.openxmlformats.org/officeDocument/2006/relationships/footer" Target="footer11.xml"/><Relationship Id="rId98" Type="http://schemas.microsoft.com/office/2018/08/relationships/commentsExtensible" Target="commentsExtensible.xml"/><Relationship Id="rId3" Type="http://schemas.openxmlformats.org/officeDocument/2006/relationships/numbering" Target="numbering.xml"/><Relationship Id="rId12" Type="http://schemas.openxmlformats.org/officeDocument/2006/relationships/hyperlink" Target="https://www.gov.uk/guidance/ir35-find-out-if-it-applies" TargetMode="External"/><Relationship Id="rId17" Type="http://schemas.openxmlformats.org/officeDocument/2006/relationships/footer" Target="footer2.xml"/><Relationship Id="rId25" Type="http://schemas.openxmlformats.org/officeDocument/2006/relationships/footer" Target="footer4.xml"/><Relationship Id="rId33" Type="http://schemas.openxmlformats.org/officeDocument/2006/relationships/image" Target="media/image1.png"/><Relationship Id="rId38" Type="http://schemas.openxmlformats.org/officeDocument/2006/relationships/hyperlink" Target="file:///C:\Users\sian.moulton\Downloads\Call-Off-Schedule-25-Secondment-Agreement-v0.1.docx" TargetMode="External"/><Relationship Id="rId46" Type="http://schemas.openxmlformats.org/officeDocument/2006/relationships/hyperlink" Target="file:///C:\Users\sian.moulton\Downloads\Call-Off-Schedule-25-Secondment-Agreement-v0.1.docx" TargetMode="External"/><Relationship Id="rId59" Type="http://schemas.openxmlformats.org/officeDocument/2006/relationships/hyperlink" Target="https://civilservicecommission.independent.gov.uk/recruitment/recruitment-principles/" TargetMode="External"/><Relationship Id="rId67" Type="http://schemas.openxmlformats.org/officeDocument/2006/relationships/hyperlink" Target="https://civilservicecommission.independent.gov.uk/recruitment/recruitment-principles/" TargetMode="External"/><Relationship Id="rId20" Type="http://schemas.openxmlformats.org/officeDocument/2006/relationships/hyperlink" Target="https://www.gov.uk/government/collections/sustainable-procurement-the-government-buying-standards-gbs" TargetMode="External"/><Relationship Id="rId41" Type="http://schemas.openxmlformats.org/officeDocument/2006/relationships/hyperlink" Target="file:///C:\Users\sian.moulton\Downloads\Call-Off-Schedule-25-Secondment-Agreement-v0.1.docx" TargetMode="External"/><Relationship Id="rId54" Type="http://schemas.openxmlformats.org/officeDocument/2006/relationships/hyperlink" Target="file:///C:\Users\sian.moulton\Downloads\Call-Off-Schedule-25-Secondment-Agreement-v0.1.docx" TargetMode="External"/><Relationship Id="rId62" Type="http://schemas.openxmlformats.org/officeDocument/2006/relationships/hyperlink" Target="file:///C:\Users\sian.moulton\Downloads\Call-Off-Schedule-25-Secondment-Agreement-v0.1.docx" TargetMode="External"/><Relationship Id="rId7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BBPHf/sK1Q0lNQhYWw3sSu5EWg==">AMUW2mV+bd6HyPgOUO2AIZ1bU0De38Y0LsdCTkn7ystXeQsQE+ZL8aKHJRZm72rp4DlvmstqBXgjtdGJiRpCgp3biSWOfDDu4bvvZh4KtkUkG8Edr3eXfSnotgMeqkXGQrrZ2HUvMGectWF3JrcbUbosj7zbGQvdbA==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EFF74A3-8354-465E-B4CA-266A0DE42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188</Pages>
  <Words>55251</Words>
  <Characters>314932</Characters>
  <Application>Microsoft Office Word</Application>
  <DocSecurity>0</DocSecurity>
  <Lines>2624</Lines>
  <Paragraphs>738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Wright</dc:creator>
  <cp:lastModifiedBy>Sian Moulton</cp:lastModifiedBy>
  <cp:revision>3</cp:revision>
  <dcterms:created xsi:type="dcterms:W3CDTF">2023-06-22T08:18:00Z</dcterms:created>
  <dcterms:modified xsi:type="dcterms:W3CDTF">2023-06-22T08:30:00Z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Plato EditorId">
    <vt:lpwstr>a489fed6-7464-4dc8-b724-016440e37961</vt:lpwstr>
  </property>
</Properties>
</file>