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2864D6FA"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266E3C33" w:rsidR="00AD26BE" w:rsidRPr="00856560"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856560" w:rsidRPr="00856560">
        <w:rPr>
          <w:b/>
          <w:sz w:val="36"/>
          <w:szCs w:val="36"/>
        </w:rPr>
        <w:t>itt_2991</w:t>
      </w:r>
      <w:r w:rsidR="000054C3">
        <w:rPr>
          <w:b/>
          <w:sz w:val="36"/>
          <w:szCs w:val="36"/>
        </w:rPr>
        <w:t>3</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4B14B81E"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0054C3">
        <w:rPr>
          <w:rFonts w:cs="Arial"/>
          <w:b/>
          <w:bCs/>
          <w:sz w:val="36"/>
          <w:szCs w:val="36"/>
        </w:rPr>
        <w:t>15</w:t>
      </w:r>
      <w:r w:rsidR="00856560" w:rsidRPr="00856560">
        <w:rPr>
          <w:rFonts w:cs="Arial"/>
          <w:b/>
          <w:bCs/>
          <w:sz w:val="36"/>
          <w:szCs w:val="36"/>
        </w:rPr>
        <w:t>-001</w:t>
      </w:r>
      <w:r w:rsidRPr="00856560">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3B9689C" w14:textId="580A0C9A" w:rsidR="00856560" w:rsidRPr="00856560" w:rsidRDefault="00856560" w:rsidP="00856560">
      <w:pPr>
        <w:spacing w:line="276" w:lineRule="auto"/>
        <w:ind w:right="284"/>
        <w:jc w:val="both"/>
        <w:rPr>
          <w:rFonts w:eastAsiaTheme="minorHAnsi"/>
          <w:b/>
          <w:caps/>
          <w:sz w:val="36"/>
        </w:rPr>
      </w:pPr>
      <w:r w:rsidRPr="00856560">
        <w:rPr>
          <w:rFonts w:eastAsiaTheme="minorHAnsi"/>
          <w:b/>
          <w:caps/>
          <w:sz w:val="36"/>
        </w:rPr>
        <w:t xml:space="preserve">ESF funded activity to support individuals who are NEET in </w:t>
      </w:r>
      <w:r w:rsidR="000054C3">
        <w:rPr>
          <w:rFonts w:eastAsiaTheme="minorHAnsi"/>
          <w:b/>
          <w:caps/>
          <w:sz w:val="36"/>
        </w:rPr>
        <w:t>GREATER MANCHESTER</w:t>
      </w:r>
      <w:r>
        <w:rPr>
          <w:rFonts w:eastAsiaTheme="minorHAnsi"/>
          <w:b/>
          <w:caps/>
          <w:sz w:val="36"/>
        </w:rPr>
        <w:t xml:space="preserve"> </w:t>
      </w:r>
      <w:r w:rsidRPr="00856560">
        <w:rPr>
          <w:rFonts w:eastAsiaTheme="minorHAnsi"/>
          <w:b/>
          <w:caps/>
          <w:sz w:val="36"/>
        </w:rPr>
        <w:t>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6B1BF6C5" w:rsidR="00AD26BE" w:rsidRPr="00856560" w:rsidRDefault="000054C3" w:rsidP="00AD26BE">
      <w:pPr>
        <w:rPr>
          <w:b/>
          <w:sz w:val="36"/>
          <w:szCs w:val="36"/>
        </w:rPr>
      </w:pPr>
      <w:r>
        <w:rPr>
          <w:b/>
          <w:sz w:val="36"/>
          <w:szCs w:val="36"/>
        </w:rPr>
        <w:t>GREATER MANCHESTER</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0F8E1E18" w:rsidR="006E37BA" w:rsidRDefault="00AD26BE">
      <w:pPr>
        <w:rPr>
          <w:b/>
          <w:sz w:val="36"/>
          <w:szCs w:val="36"/>
        </w:rPr>
      </w:pPr>
      <w:r w:rsidRPr="00360CDD">
        <w:rPr>
          <w:b/>
          <w:sz w:val="36"/>
          <w:szCs w:val="36"/>
        </w:rPr>
        <w:t>DATE:</w:t>
      </w:r>
      <w:r w:rsidR="00856560">
        <w:rPr>
          <w:b/>
          <w:sz w:val="36"/>
          <w:szCs w:val="36"/>
        </w:rPr>
        <w:t xml:space="preserve"> </w:t>
      </w:r>
      <w:r w:rsidR="000054C3">
        <w:rPr>
          <w:b/>
          <w:sz w:val="36"/>
          <w:szCs w:val="36"/>
        </w:rPr>
        <w:t>Dec</w:t>
      </w:r>
      <w:r w:rsidR="00856560">
        <w:rPr>
          <w:b/>
          <w:sz w:val="36"/>
          <w:szCs w:val="36"/>
        </w:rPr>
        <w:t>ember 2015</w:t>
      </w:r>
    </w:p>
    <w:p w14:paraId="2FEB9385" w14:textId="355AA6B7" w:rsidR="003843BC" w:rsidRDefault="000054C3">
      <w:pPr>
        <w:rPr>
          <w:b/>
          <w:sz w:val="36"/>
          <w:szCs w:val="36"/>
        </w:rPr>
      </w:pPr>
      <w:r w:rsidRPr="008D4A19">
        <w:rPr>
          <w:rFonts w:eastAsiaTheme="minorHAnsi" w:cstheme="minorBidi"/>
          <w:b/>
          <w:noProof/>
          <w:color w:val="FF0000"/>
          <w:szCs w:val="22"/>
          <w:lang w:eastAsia="en-GB"/>
        </w:rPr>
        <w:lastRenderedPageBreak/>
        <w:drawing>
          <wp:inline distT="0" distB="0" distL="0" distR="0" wp14:anchorId="53939484" wp14:editId="5FB57A9F">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71BA790B" wp14:editId="19C29A0A">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0EFF1F79" w14:textId="77777777" w:rsidR="000054C3" w:rsidRDefault="000054C3">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0054C3" w:rsidRPr="00200BC6" w14:paraId="3401DD14" w14:textId="77777777" w:rsidTr="00120716">
        <w:trPr>
          <w:trHeight w:val="597"/>
        </w:trPr>
        <w:tc>
          <w:tcPr>
            <w:tcW w:w="9088" w:type="dxa"/>
            <w:gridSpan w:val="2"/>
          </w:tcPr>
          <w:p w14:paraId="4DBE6661" w14:textId="77777777" w:rsidR="000054C3" w:rsidRDefault="000054C3" w:rsidP="00120716">
            <w:pPr>
              <w:pStyle w:val="BodyText"/>
              <w:tabs>
                <w:tab w:val="num" w:pos="1134"/>
              </w:tabs>
              <w:spacing w:after="0"/>
              <w:jc w:val="both"/>
              <w:rPr>
                <w:rFonts w:ascii="Arial" w:hAnsi="Arial" w:cs="Arial"/>
                <w:b/>
              </w:rPr>
            </w:pPr>
            <w:r>
              <w:rPr>
                <w:rFonts w:ascii="Arial" w:hAnsi="Arial" w:cs="Arial"/>
                <w:b/>
              </w:rPr>
              <w:t>EUROPEAN SOCIAL FUND – NEET SPECIFICATION</w:t>
            </w:r>
          </w:p>
          <w:p w14:paraId="1C6A6EAF" w14:textId="77777777" w:rsidR="000054C3" w:rsidRDefault="000054C3" w:rsidP="00120716">
            <w:pPr>
              <w:pStyle w:val="BodyText"/>
              <w:tabs>
                <w:tab w:val="num" w:pos="1134"/>
              </w:tabs>
              <w:spacing w:after="0"/>
              <w:jc w:val="both"/>
              <w:rPr>
                <w:rFonts w:ascii="Arial" w:hAnsi="Arial" w:cs="Arial"/>
                <w:b/>
              </w:rPr>
            </w:pPr>
            <w:r w:rsidRPr="000E3885">
              <w:rPr>
                <w:rFonts w:ascii="Arial" w:hAnsi="Arial" w:cs="Arial"/>
                <w:b/>
              </w:rPr>
              <w:t>Greater Manchester LEP – NEET Participation and Skills Progression Programme</w:t>
            </w:r>
          </w:p>
          <w:p w14:paraId="3A24E214" w14:textId="77777777" w:rsidR="000054C3" w:rsidRPr="00200BC6" w:rsidRDefault="000054C3" w:rsidP="00120716">
            <w:pPr>
              <w:pStyle w:val="BodyText"/>
              <w:tabs>
                <w:tab w:val="num" w:pos="1134"/>
              </w:tabs>
              <w:spacing w:after="0"/>
              <w:jc w:val="both"/>
              <w:rPr>
                <w:rFonts w:ascii="Arial" w:hAnsi="Arial" w:cs="Arial"/>
                <w:b/>
                <w:color w:val="FF0000"/>
              </w:rPr>
            </w:pPr>
            <w:r>
              <w:rPr>
                <w:rFonts w:ascii="Arial" w:hAnsi="Arial" w:cs="Arial"/>
                <w:b/>
              </w:rPr>
              <w:t>ITT_29913-15-001</w:t>
            </w:r>
          </w:p>
        </w:tc>
      </w:tr>
      <w:tr w:rsidR="000054C3" w:rsidRPr="00FD3B0A" w14:paraId="5F1EC037" w14:textId="77777777" w:rsidTr="00120716">
        <w:trPr>
          <w:trHeight w:val="567"/>
        </w:trPr>
        <w:tc>
          <w:tcPr>
            <w:tcW w:w="9088" w:type="dxa"/>
            <w:gridSpan w:val="2"/>
            <w:shd w:val="clear" w:color="auto" w:fill="D9D9D9" w:themeFill="background1" w:themeFillShade="D9"/>
            <w:vAlign w:val="center"/>
          </w:tcPr>
          <w:p w14:paraId="468B0A81" w14:textId="77777777" w:rsidR="000054C3" w:rsidRPr="00FD3B0A" w:rsidRDefault="000054C3" w:rsidP="00120716">
            <w:pPr>
              <w:pStyle w:val="SpecificationHeading"/>
            </w:pPr>
            <w:r w:rsidRPr="00FD3B0A">
              <w:t>BACKGROUND</w:t>
            </w:r>
          </w:p>
        </w:tc>
      </w:tr>
      <w:tr w:rsidR="000054C3" w:rsidRPr="002833D9" w14:paraId="021C5F88" w14:textId="77777777" w:rsidTr="00120716">
        <w:tc>
          <w:tcPr>
            <w:tcW w:w="9088" w:type="dxa"/>
            <w:gridSpan w:val="2"/>
          </w:tcPr>
          <w:p w14:paraId="39C0F784" w14:textId="77777777" w:rsidR="000054C3" w:rsidRPr="002833D9" w:rsidRDefault="000054C3" w:rsidP="00120716">
            <w:pPr>
              <w:tabs>
                <w:tab w:val="num" w:pos="900"/>
              </w:tabs>
              <w:autoSpaceDE w:val="0"/>
              <w:autoSpaceDN w:val="0"/>
              <w:adjustRightInd w:val="0"/>
              <w:rPr>
                <w:rFonts w:cs="Arial"/>
                <w:b/>
              </w:rPr>
            </w:pPr>
          </w:p>
          <w:p w14:paraId="3AE44E42" w14:textId="77777777" w:rsidR="000054C3" w:rsidRPr="002833D9" w:rsidRDefault="000054C3" w:rsidP="00120716">
            <w:pPr>
              <w:tabs>
                <w:tab w:val="num" w:pos="900"/>
              </w:tabs>
              <w:autoSpaceDE w:val="0"/>
              <w:autoSpaceDN w:val="0"/>
              <w:adjustRightInd w:val="0"/>
              <w:rPr>
                <w:rFonts w:cs="Arial"/>
                <w:b/>
              </w:rPr>
            </w:pPr>
            <w:r w:rsidRPr="002833D9">
              <w:rPr>
                <w:rFonts w:cs="Arial"/>
                <w:b/>
              </w:rPr>
              <w:t>General</w:t>
            </w:r>
          </w:p>
          <w:p w14:paraId="639B0281" w14:textId="77777777" w:rsidR="000054C3" w:rsidRPr="002833D9" w:rsidRDefault="000054C3" w:rsidP="00120716">
            <w:pPr>
              <w:tabs>
                <w:tab w:val="num" w:pos="900"/>
              </w:tabs>
              <w:autoSpaceDE w:val="0"/>
              <w:autoSpaceDN w:val="0"/>
              <w:adjustRightInd w:val="0"/>
              <w:rPr>
                <w:rFonts w:cs="Arial"/>
                <w:b/>
              </w:rPr>
            </w:pPr>
          </w:p>
          <w:p w14:paraId="4CBC0879" w14:textId="77777777" w:rsidR="000054C3" w:rsidRPr="00786292" w:rsidRDefault="000054C3" w:rsidP="00120716">
            <w:pPr>
              <w:tabs>
                <w:tab w:val="num" w:pos="900"/>
              </w:tabs>
              <w:autoSpaceDE w:val="0"/>
              <w:autoSpaceDN w:val="0"/>
              <w:adjustRightInd w:val="0"/>
              <w:rPr>
                <w:rFonts w:cs="Arial"/>
              </w:rPr>
            </w:pPr>
            <w:r w:rsidRPr="00786292">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649DDC3A" w14:textId="77777777" w:rsidR="000054C3" w:rsidRPr="00786292" w:rsidRDefault="000054C3" w:rsidP="00120716">
            <w:pPr>
              <w:tabs>
                <w:tab w:val="num" w:pos="900"/>
              </w:tabs>
              <w:autoSpaceDE w:val="0"/>
              <w:autoSpaceDN w:val="0"/>
              <w:adjustRightInd w:val="0"/>
              <w:rPr>
                <w:rFonts w:cs="Arial"/>
              </w:rPr>
            </w:pPr>
          </w:p>
          <w:p w14:paraId="171687D9" w14:textId="77777777" w:rsidR="000054C3" w:rsidRPr="00786292" w:rsidRDefault="000054C3" w:rsidP="00120716">
            <w:pPr>
              <w:rPr>
                <w:rFonts w:cs="Arial"/>
              </w:rPr>
            </w:pPr>
            <w:r w:rsidRPr="00786292">
              <w:rPr>
                <w:rFonts w:cs="Arial"/>
              </w:rPr>
              <w:t xml:space="preserve">The SFA, acting as an Opt-In Organisation for the European Social Fund (ESF), is procuring education and training services to meet priorities identified by </w:t>
            </w:r>
            <w:r w:rsidRPr="00786292">
              <w:t xml:space="preserve">Local Enterprise Partnership (LEP) area European Structural and Investment Funds Sub–Committees. </w:t>
            </w:r>
            <w:r w:rsidRPr="00786292">
              <w:rPr>
                <w:rFonts w:cs="Arial"/>
              </w:rPr>
              <w:t>As an Opt-In Organisation the SFA provides match funding at Priority Axis level utilising sources of public funding as match for ESF funded activity.</w:t>
            </w:r>
          </w:p>
          <w:p w14:paraId="56663D16" w14:textId="77777777" w:rsidR="000054C3" w:rsidRPr="00786292" w:rsidRDefault="000054C3" w:rsidP="00120716">
            <w:pPr>
              <w:rPr>
                <w:rFonts w:cs="Arial"/>
              </w:rPr>
            </w:pPr>
          </w:p>
          <w:p w14:paraId="2B426A1B" w14:textId="77777777" w:rsidR="000054C3" w:rsidRPr="00786292" w:rsidRDefault="000054C3" w:rsidP="00120716">
            <w:pPr>
              <w:rPr>
                <w:rFonts w:cs="Arial"/>
              </w:rPr>
            </w:pPr>
            <w:r w:rsidRPr="00786292">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786292">
              <w:rPr>
                <w:rFonts w:cs="Arial"/>
              </w:rPr>
              <w:t xml:space="preserve">.  </w:t>
            </w:r>
          </w:p>
          <w:p w14:paraId="2DED63FA" w14:textId="77777777" w:rsidR="000054C3" w:rsidRPr="00786292" w:rsidRDefault="000054C3" w:rsidP="00120716">
            <w:pPr>
              <w:tabs>
                <w:tab w:val="num" w:pos="900"/>
              </w:tabs>
              <w:autoSpaceDE w:val="0"/>
              <w:autoSpaceDN w:val="0"/>
              <w:adjustRightInd w:val="0"/>
              <w:rPr>
                <w:rFonts w:cs="Arial"/>
              </w:rPr>
            </w:pPr>
          </w:p>
          <w:p w14:paraId="07214351" w14:textId="77777777" w:rsidR="000054C3" w:rsidRPr="002833D9" w:rsidRDefault="000054C3" w:rsidP="00120716">
            <w:pPr>
              <w:rPr>
                <w:rFonts w:cs="Arial"/>
              </w:rPr>
            </w:pPr>
            <w:r w:rsidRPr="00786292">
              <w:rPr>
                <w:rFonts w:cs="Arial"/>
              </w:rPr>
              <w:t xml:space="preserve">The SFA is looking to procure an organisation to deliver education and training services to support young people who are 15-24 who are not in education employment or training (NEET) or </w:t>
            </w:r>
            <w:r>
              <w:rPr>
                <w:rFonts w:cs="Arial"/>
              </w:rPr>
              <w:t>a</w:t>
            </w:r>
            <w:r w:rsidRPr="00786292">
              <w:rPr>
                <w:rFonts w:cs="Arial"/>
              </w:rPr>
              <w:t>t risk of becoming NEET in the LEP area set out below.</w:t>
            </w:r>
            <w:r w:rsidRPr="002833D9">
              <w:rPr>
                <w:rFonts w:cs="Arial"/>
              </w:rPr>
              <w:t xml:space="preserve"> </w:t>
            </w:r>
          </w:p>
          <w:p w14:paraId="22203792" w14:textId="77777777" w:rsidR="000054C3" w:rsidRPr="002833D9" w:rsidRDefault="000054C3" w:rsidP="00120716">
            <w:pPr>
              <w:rPr>
                <w:rFonts w:cs="Arial"/>
              </w:rPr>
            </w:pPr>
          </w:p>
          <w:p w14:paraId="490097E8" w14:textId="77777777" w:rsidR="000054C3" w:rsidRPr="00AF130F" w:rsidRDefault="000054C3" w:rsidP="00120716">
            <w:pPr>
              <w:rPr>
                <w:rFonts w:cs="Arial"/>
                <w:b/>
              </w:rPr>
            </w:pPr>
            <w:r w:rsidRPr="000E3885">
              <w:rPr>
                <w:rFonts w:cs="Arial"/>
                <w:b/>
              </w:rPr>
              <w:t>Greater Manchester Local Enterprise Partnership (GMLEP)</w:t>
            </w:r>
          </w:p>
          <w:p w14:paraId="36D07E24" w14:textId="77777777" w:rsidR="000054C3" w:rsidRPr="000E3885" w:rsidRDefault="000054C3" w:rsidP="00120716">
            <w:pPr>
              <w:rPr>
                <w:rFonts w:cs="Arial"/>
              </w:rPr>
            </w:pPr>
          </w:p>
          <w:p w14:paraId="77840344" w14:textId="77777777" w:rsidR="000054C3" w:rsidRPr="000E3885" w:rsidRDefault="000054C3" w:rsidP="00120716">
            <w:pPr>
              <w:rPr>
                <w:rFonts w:cs="Arial"/>
              </w:rPr>
            </w:pPr>
            <w:r w:rsidRPr="000E3885">
              <w:rPr>
                <w:rFonts w:cs="Arial"/>
              </w:rPr>
              <w:t>GMLEP covers the same area as that of the Greater Manchester Combined Authority, covering the 10 Local Authority (LA) areas of Bolton, Bury, Manchester, Oldham, Rochdale, Salford, Stockport, Tameside, Trafford and Wigan.</w:t>
            </w:r>
          </w:p>
          <w:p w14:paraId="1E7E3FE4" w14:textId="77777777" w:rsidR="000054C3" w:rsidRPr="000E3885" w:rsidRDefault="000054C3" w:rsidP="00120716">
            <w:pPr>
              <w:rPr>
                <w:rFonts w:cs="Arial"/>
              </w:rPr>
            </w:pPr>
          </w:p>
          <w:p w14:paraId="6C65CECA" w14:textId="77777777" w:rsidR="000054C3" w:rsidRPr="000E3885" w:rsidRDefault="000054C3" w:rsidP="00120716">
            <w:pPr>
              <w:rPr>
                <w:rFonts w:cs="Arial"/>
              </w:rPr>
            </w:pPr>
            <w:r>
              <w:rPr>
                <w:rFonts w:cs="Arial"/>
              </w:rPr>
              <w:t>Greater Manchester (</w:t>
            </w:r>
            <w:r w:rsidRPr="000E3885">
              <w:rPr>
                <w:rFonts w:cs="Arial"/>
              </w:rPr>
              <w:t>GM</w:t>
            </w:r>
            <w:r>
              <w:rPr>
                <w:rFonts w:cs="Arial"/>
              </w:rPr>
              <w:t>)</w:t>
            </w:r>
            <w:r w:rsidRPr="000E3885">
              <w:rPr>
                <w:rFonts w:cs="Arial"/>
              </w:rPr>
              <w:t xml:space="preserve"> has two key priorities; delivering sustainable economic growth and ensuring that all residents can c</w:t>
            </w:r>
            <w:r>
              <w:rPr>
                <w:rFonts w:cs="Arial"/>
              </w:rPr>
              <w:t xml:space="preserve">ontribute to, and benefit from </w:t>
            </w:r>
            <w:r w:rsidRPr="000E3885">
              <w:rPr>
                <w:rFonts w:cs="Arial"/>
              </w:rPr>
              <w:t>that growth.  GM’s vision is to become a financially self-sustaining city region, closing the £4.5bn annual gap between total public spending and tax income.  The GM Strategy ‘Stronger Together’ and GM Growth and Reform Plan each set out how this ambition will be achieved</w:t>
            </w:r>
            <w:r>
              <w:rPr>
                <w:rFonts w:cs="Arial"/>
              </w:rPr>
              <w:t>:</w:t>
            </w:r>
            <w:r w:rsidRPr="000E3885">
              <w:rPr>
                <w:rFonts w:cs="Arial"/>
              </w:rPr>
              <w:t xml:space="preserve"> by delivering growth</w:t>
            </w:r>
            <w:r>
              <w:rPr>
                <w:rFonts w:cs="Arial"/>
              </w:rPr>
              <w:t>;</w:t>
            </w:r>
            <w:r w:rsidRPr="000E3885">
              <w:rPr>
                <w:rFonts w:cs="Arial"/>
              </w:rPr>
              <w:t xml:space="preserve"> investing in infrastructure</w:t>
            </w:r>
            <w:r>
              <w:rPr>
                <w:rFonts w:cs="Arial"/>
              </w:rPr>
              <w:t>;</w:t>
            </w:r>
            <w:r w:rsidRPr="000E3885">
              <w:rPr>
                <w:rFonts w:cs="Arial"/>
              </w:rPr>
              <w:t xml:space="preserve"> skills </w:t>
            </w:r>
            <w:r w:rsidRPr="000E3885">
              <w:rPr>
                <w:rFonts w:cs="Arial"/>
              </w:rPr>
              <w:lastRenderedPageBreak/>
              <w:t>and business.  To realise GM’s two key priorities, however, GM residents need to be connected to the opportunities that this growth will bring, becoming more independent and reducing the demand for expensive public services.</w:t>
            </w:r>
          </w:p>
          <w:p w14:paraId="18BB07BB" w14:textId="77777777" w:rsidR="000054C3" w:rsidRPr="000E3885" w:rsidRDefault="000054C3" w:rsidP="00120716">
            <w:pPr>
              <w:rPr>
                <w:rFonts w:cs="Arial"/>
              </w:rPr>
            </w:pPr>
          </w:p>
          <w:p w14:paraId="5A245D95" w14:textId="77777777" w:rsidR="000054C3" w:rsidRPr="000E3885" w:rsidRDefault="000054C3" w:rsidP="00120716">
            <w:pPr>
              <w:rPr>
                <w:rFonts w:cs="Arial"/>
              </w:rPr>
            </w:pPr>
            <w:r w:rsidRPr="000E3885">
              <w:rPr>
                <w:rFonts w:cs="Arial"/>
              </w:rPr>
              <w:t>For young people, the GM Raising of the Participation Age (RPA) Strategy will support the delivery of the agenda outlined in the Government’s publication ‘Building Engagement, Building Futures’ by ensuring that the building blocks for long-term employment, through engagement in appropriate learning and training, are in place.</w:t>
            </w:r>
          </w:p>
          <w:p w14:paraId="4027165D" w14:textId="77777777" w:rsidR="000054C3" w:rsidRPr="000E3885" w:rsidRDefault="000054C3" w:rsidP="00120716">
            <w:pPr>
              <w:rPr>
                <w:rFonts w:cs="Arial"/>
              </w:rPr>
            </w:pPr>
          </w:p>
          <w:p w14:paraId="3691C394" w14:textId="77777777" w:rsidR="000054C3" w:rsidRDefault="000054C3" w:rsidP="00120716">
            <w:pPr>
              <w:autoSpaceDE w:val="0"/>
              <w:autoSpaceDN w:val="0"/>
              <w:adjustRightInd w:val="0"/>
              <w:rPr>
                <w:rFonts w:cs="Arial"/>
              </w:rPr>
            </w:pPr>
            <w:r w:rsidRPr="00195A67">
              <w:rPr>
                <w:rFonts w:cs="Arial"/>
              </w:rPr>
              <w:t>The RPA Strategy highlights the need for a strategic approach to increasing the levels of participation for young people across the city region in order to support growth in skills relevant to the labour market.  Despite the fact that in recent years the number of GM residents engaged in learning has increased, there remain</w:t>
            </w:r>
            <w:r>
              <w:rPr>
                <w:rFonts w:cs="Arial"/>
              </w:rPr>
              <w:t>s</w:t>
            </w:r>
            <w:r w:rsidRPr="00195A67">
              <w:rPr>
                <w:rFonts w:cs="Arial"/>
              </w:rPr>
              <w:t xml:space="preserve"> a significant number of 16-18 year olds who are NEET. At the end of </w:t>
            </w:r>
            <w:r>
              <w:rPr>
                <w:rFonts w:cs="Arial"/>
              </w:rPr>
              <w:t xml:space="preserve">2014, </w:t>
            </w:r>
            <w:r w:rsidRPr="00195A67">
              <w:rPr>
                <w:rFonts w:cs="Arial"/>
              </w:rPr>
              <w:t>5</w:t>
            </w:r>
            <w:r>
              <w:rPr>
                <w:rFonts w:cs="Arial"/>
              </w:rPr>
              <w:t xml:space="preserve">% of 16-18 year olds were NEET </w:t>
            </w:r>
            <w:r w:rsidRPr="00195A67">
              <w:rPr>
                <w:rFonts w:cs="Arial"/>
              </w:rPr>
              <w:t xml:space="preserve">across GM and 7.3% were Not Known.  At 18 7.3% of young people were NEET with 14% Not Known. </w:t>
            </w:r>
          </w:p>
          <w:p w14:paraId="1108DDC9" w14:textId="77777777" w:rsidR="000054C3" w:rsidRPr="000E3885" w:rsidRDefault="000054C3" w:rsidP="00120716">
            <w:pPr>
              <w:rPr>
                <w:rFonts w:cs="Arial"/>
              </w:rPr>
            </w:pPr>
          </w:p>
          <w:p w14:paraId="1C311368" w14:textId="77777777" w:rsidR="000054C3" w:rsidRDefault="000054C3" w:rsidP="00120716">
            <w:pPr>
              <w:ind w:left="29" w:hanging="29"/>
              <w:rPr>
                <w:rFonts w:cs="Arial"/>
              </w:rPr>
            </w:pPr>
            <w:r w:rsidRPr="00DB33C7">
              <w:rPr>
                <w:rFonts w:cs="Arial"/>
              </w:rPr>
              <w:t>In GM there are particular concerns about the additional disadvantages faced by some young people with Special Educational Needs</w:t>
            </w:r>
            <w:r>
              <w:rPr>
                <w:rFonts w:cs="Arial"/>
              </w:rPr>
              <w:t xml:space="preserve"> and Disability</w:t>
            </w:r>
            <w:r w:rsidRPr="00DB33C7">
              <w:rPr>
                <w:rFonts w:cs="Arial"/>
              </w:rPr>
              <w:t xml:space="preserve"> (SEN</w:t>
            </w:r>
            <w:r>
              <w:rPr>
                <w:rFonts w:cs="Arial"/>
              </w:rPr>
              <w:t>D</w:t>
            </w:r>
            <w:r w:rsidRPr="00DB33C7">
              <w:rPr>
                <w:rFonts w:cs="Arial"/>
              </w:rPr>
              <w:t xml:space="preserve">), by teenage parents and by young people who have </w:t>
            </w:r>
            <w:r>
              <w:rPr>
                <w:rFonts w:cs="Arial"/>
              </w:rPr>
              <w:t>English for Speakers of Other Languages (</w:t>
            </w:r>
            <w:r w:rsidRPr="00DB33C7">
              <w:rPr>
                <w:rFonts w:cs="Arial"/>
              </w:rPr>
              <w:t>ESOL</w:t>
            </w:r>
            <w:r>
              <w:rPr>
                <w:rFonts w:cs="Arial"/>
              </w:rPr>
              <w:t>)</w:t>
            </w:r>
            <w:r w:rsidRPr="00DB33C7">
              <w:rPr>
                <w:rFonts w:cs="Arial"/>
              </w:rPr>
              <w:t xml:space="preserve"> needs.  Specific additional interventions are required for these groups</w:t>
            </w:r>
            <w:r>
              <w:rPr>
                <w:rFonts w:cs="Arial"/>
              </w:rPr>
              <w:t>:</w:t>
            </w:r>
            <w:r w:rsidRPr="00DB33C7">
              <w:rPr>
                <w:rFonts w:cs="Arial"/>
              </w:rPr>
              <w:t xml:space="preserve"> </w:t>
            </w:r>
          </w:p>
          <w:p w14:paraId="21C236C7" w14:textId="77777777" w:rsidR="000054C3" w:rsidRDefault="000054C3" w:rsidP="00120716">
            <w:pPr>
              <w:ind w:left="29" w:hanging="29"/>
              <w:rPr>
                <w:rFonts w:cs="Arial"/>
              </w:rPr>
            </w:pPr>
          </w:p>
          <w:p w14:paraId="32BC3A66" w14:textId="77777777" w:rsidR="000054C3" w:rsidRPr="00DB33C7" w:rsidRDefault="000054C3" w:rsidP="000054C3">
            <w:pPr>
              <w:pStyle w:val="ListParagraph"/>
              <w:numPr>
                <w:ilvl w:val="0"/>
                <w:numId w:val="5"/>
              </w:numPr>
              <w:autoSpaceDE w:val="0"/>
              <w:autoSpaceDN w:val="0"/>
              <w:adjustRightInd w:val="0"/>
              <w:ind w:left="313"/>
              <w:rPr>
                <w:rFonts w:cs="Arial"/>
              </w:rPr>
            </w:pPr>
            <w:r w:rsidRPr="00DB33C7">
              <w:rPr>
                <w:rFonts w:cs="Arial"/>
              </w:rPr>
              <w:t xml:space="preserve">High functioning autistic young people or young people with </w:t>
            </w:r>
            <w:r>
              <w:rPr>
                <w:rFonts w:cs="Arial"/>
              </w:rPr>
              <w:t>Autistic Spectrum Disorders (</w:t>
            </w:r>
            <w:r w:rsidRPr="00DB33C7">
              <w:rPr>
                <w:rFonts w:cs="Arial"/>
              </w:rPr>
              <w:t>ASD</w:t>
            </w:r>
            <w:r>
              <w:rPr>
                <w:rFonts w:cs="Arial"/>
              </w:rPr>
              <w:t>)</w:t>
            </w:r>
            <w:r w:rsidRPr="00DB33C7">
              <w:rPr>
                <w:rFonts w:cs="Arial"/>
              </w:rPr>
              <w:t xml:space="preserve"> coupled with social, emotional, mental health issues possibly with </w:t>
            </w:r>
            <w:r>
              <w:rPr>
                <w:rFonts w:cs="Arial"/>
              </w:rPr>
              <w:t>School Action/School Action Plus (</w:t>
            </w:r>
            <w:r w:rsidRPr="00DB33C7">
              <w:rPr>
                <w:rFonts w:cs="Arial"/>
              </w:rPr>
              <w:t>SA/SA+</w:t>
            </w:r>
            <w:r>
              <w:rPr>
                <w:rFonts w:cs="Arial"/>
              </w:rPr>
              <w:t>)</w:t>
            </w:r>
            <w:r w:rsidRPr="00DB33C7">
              <w:rPr>
                <w:rFonts w:cs="Arial"/>
              </w:rPr>
              <w:t xml:space="preserve"> and SEN</w:t>
            </w:r>
            <w:r>
              <w:rPr>
                <w:rFonts w:cs="Arial"/>
              </w:rPr>
              <w:t>D</w:t>
            </w:r>
            <w:r w:rsidRPr="00DB33C7">
              <w:rPr>
                <w:rFonts w:cs="Arial"/>
              </w:rPr>
              <w:t xml:space="preserve"> Information in school</w:t>
            </w:r>
          </w:p>
          <w:p w14:paraId="7A19272E" w14:textId="77777777" w:rsidR="000054C3" w:rsidRPr="00DB33C7" w:rsidRDefault="000054C3" w:rsidP="000054C3">
            <w:pPr>
              <w:pStyle w:val="ListParagraph"/>
              <w:numPr>
                <w:ilvl w:val="0"/>
                <w:numId w:val="5"/>
              </w:numPr>
              <w:autoSpaceDE w:val="0"/>
              <w:autoSpaceDN w:val="0"/>
              <w:adjustRightInd w:val="0"/>
              <w:ind w:left="313"/>
              <w:rPr>
                <w:rFonts w:cs="Arial"/>
              </w:rPr>
            </w:pPr>
            <w:r w:rsidRPr="00DB33C7">
              <w:rPr>
                <w:rFonts w:cs="Arial"/>
              </w:rPr>
              <w:t>Young people with severe emotional and behavioural issues who need support accessing mainstream for whom intensive and long-term interventions will be necessary</w:t>
            </w:r>
          </w:p>
          <w:p w14:paraId="3200FE88" w14:textId="77777777" w:rsidR="000054C3" w:rsidRPr="00DB33C7" w:rsidRDefault="000054C3" w:rsidP="000054C3">
            <w:pPr>
              <w:pStyle w:val="ListParagraph"/>
              <w:numPr>
                <w:ilvl w:val="0"/>
                <w:numId w:val="5"/>
              </w:numPr>
              <w:autoSpaceDE w:val="0"/>
              <w:autoSpaceDN w:val="0"/>
              <w:adjustRightInd w:val="0"/>
              <w:ind w:left="313"/>
              <w:rPr>
                <w:rFonts w:cs="Arial"/>
              </w:rPr>
            </w:pPr>
            <w:r w:rsidRPr="00DB33C7">
              <w:rPr>
                <w:rFonts w:cs="Arial"/>
              </w:rPr>
              <w:t xml:space="preserve">Young people who could have an </w:t>
            </w:r>
            <w:r>
              <w:rPr>
                <w:rFonts w:cs="Arial"/>
              </w:rPr>
              <w:t>Education and Health Care (</w:t>
            </w:r>
            <w:r w:rsidRPr="00DB33C7">
              <w:rPr>
                <w:rFonts w:cs="Arial"/>
              </w:rPr>
              <w:t>EHC</w:t>
            </w:r>
            <w:r>
              <w:rPr>
                <w:rFonts w:cs="Arial"/>
              </w:rPr>
              <w:t>)</w:t>
            </w:r>
            <w:r w:rsidRPr="00DB33C7">
              <w:rPr>
                <w:rFonts w:cs="Arial"/>
              </w:rPr>
              <w:t xml:space="preserve"> p</w:t>
            </w:r>
            <w:r>
              <w:rPr>
                <w:rFonts w:cs="Arial"/>
              </w:rPr>
              <w:t>lan but don’t – may have been SA</w:t>
            </w:r>
            <w:r w:rsidRPr="00DB33C7">
              <w:rPr>
                <w:rFonts w:cs="Arial"/>
              </w:rPr>
              <w:t>/SA+ and SEN</w:t>
            </w:r>
            <w:r>
              <w:rPr>
                <w:rFonts w:cs="Arial"/>
              </w:rPr>
              <w:t>D</w:t>
            </w:r>
            <w:r w:rsidRPr="00DB33C7">
              <w:rPr>
                <w:rFonts w:cs="Arial"/>
              </w:rPr>
              <w:t xml:space="preserve"> Information in School</w:t>
            </w:r>
          </w:p>
          <w:p w14:paraId="6B3173C2" w14:textId="77777777" w:rsidR="000054C3" w:rsidRPr="00DB33C7" w:rsidRDefault="000054C3" w:rsidP="000054C3">
            <w:pPr>
              <w:pStyle w:val="ListParagraph"/>
              <w:numPr>
                <w:ilvl w:val="0"/>
                <w:numId w:val="5"/>
              </w:numPr>
              <w:autoSpaceDE w:val="0"/>
              <w:autoSpaceDN w:val="0"/>
              <w:adjustRightInd w:val="0"/>
              <w:ind w:left="313"/>
              <w:rPr>
                <w:rFonts w:cs="Arial"/>
              </w:rPr>
            </w:pPr>
            <w:r w:rsidRPr="00DB33C7">
              <w:rPr>
                <w:rFonts w:cs="Arial"/>
              </w:rPr>
              <w:t>Young people with medical needs</w:t>
            </w:r>
          </w:p>
          <w:p w14:paraId="6332B6D6" w14:textId="77777777" w:rsidR="000054C3" w:rsidRPr="00DB33C7" w:rsidRDefault="000054C3" w:rsidP="000054C3">
            <w:pPr>
              <w:pStyle w:val="ListParagraph"/>
              <w:numPr>
                <w:ilvl w:val="0"/>
                <w:numId w:val="5"/>
              </w:numPr>
              <w:autoSpaceDE w:val="0"/>
              <w:autoSpaceDN w:val="0"/>
              <w:adjustRightInd w:val="0"/>
              <w:ind w:left="313"/>
              <w:rPr>
                <w:rFonts w:cs="Arial"/>
              </w:rPr>
            </w:pPr>
            <w:r w:rsidRPr="00DB33C7">
              <w:rPr>
                <w:rFonts w:cs="Arial"/>
              </w:rPr>
              <w:t>Young people with severe anxiety who need long-term therapy and support to leave the home</w:t>
            </w:r>
          </w:p>
          <w:p w14:paraId="2B9D162C" w14:textId="77777777" w:rsidR="000054C3" w:rsidRPr="00DB33C7" w:rsidRDefault="000054C3" w:rsidP="000054C3">
            <w:pPr>
              <w:pStyle w:val="ListParagraph"/>
              <w:numPr>
                <w:ilvl w:val="0"/>
                <w:numId w:val="5"/>
              </w:numPr>
              <w:autoSpaceDE w:val="0"/>
              <w:autoSpaceDN w:val="0"/>
              <w:adjustRightInd w:val="0"/>
              <w:ind w:left="313"/>
              <w:rPr>
                <w:rFonts w:cs="Arial"/>
              </w:rPr>
            </w:pPr>
            <w:r w:rsidRPr="00DB33C7">
              <w:rPr>
                <w:rFonts w:cs="Arial"/>
              </w:rPr>
              <w:t xml:space="preserve">Young people who are not </w:t>
            </w:r>
            <w:r>
              <w:rPr>
                <w:rFonts w:cs="Arial"/>
              </w:rPr>
              <w:t>T</w:t>
            </w:r>
            <w:r w:rsidRPr="00DB33C7">
              <w:rPr>
                <w:rFonts w:cs="Arial"/>
              </w:rPr>
              <w:t>raineeship-ready but who could benefit from a ‘supported internship’ model such as that reserved currently in the mainstream for those with High Needs, but could be part of a Study Programme.</w:t>
            </w:r>
          </w:p>
          <w:p w14:paraId="44685513" w14:textId="77777777" w:rsidR="000054C3" w:rsidRPr="000E3885" w:rsidRDefault="000054C3" w:rsidP="00120716">
            <w:pPr>
              <w:rPr>
                <w:rFonts w:cs="Arial"/>
              </w:rPr>
            </w:pPr>
          </w:p>
          <w:p w14:paraId="7194917E" w14:textId="77777777" w:rsidR="000054C3" w:rsidRPr="000E3885" w:rsidRDefault="000054C3" w:rsidP="00120716">
            <w:pPr>
              <w:rPr>
                <w:rFonts w:cs="Arial"/>
              </w:rPr>
            </w:pPr>
            <w:r w:rsidRPr="000E3885">
              <w:rPr>
                <w:rFonts w:cs="Arial"/>
              </w:rPr>
              <w:t>The GM NEET target for 2020 is 2.7%, this will require a total reduction of 2,756 16-18 year olds that are NEET (versus the 13/14 figure).  The Services that the SFA is looking to procure will support the implementation of the GM RPA Strategy by reducing the number of young people who are NEET</w:t>
            </w:r>
            <w:r>
              <w:rPr>
                <w:rFonts w:cs="Arial"/>
              </w:rPr>
              <w:t>, a</w:t>
            </w:r>
            <w:r w:rsidRPr="000E3885">
              <w:rPr>
                <w:rFonts w:cs="Arial"/>
              </w:rPr>
              <w:t xml:space="preserve">t risk of becoming NEET or classed as ‘not known’ in the area.  </w:t>
            </w:r>
          </w:p>
          <w:p w14:paraId="6B9E7593" w14:textId="77777777" w:rsidR="000054C3" w:rsidRPr="000E3885" w:rsidRDefault="000054C3" w:rsidP="00120716">
            <w:pPr>
              <w:rPr>
                <w:rFonts w:cs="Arial"/>
              </w:rPr>
            </w:pPr>
          </w:p>
          <w:p w14:paraId="39116A56" w14:textId="77777777" w:rsidR="000054C3" w:rsidRDefault="000054C3" w:rsidP="00120716">
            <w:r w:rsidRPr="00982F16">
              <w:t xml:space="preserve">NEET reduction is one very significant element of raising participation levels across Greater Manchester. Equally, young people who are at risk of becoming NEET must be able to sustain their engagement in mainstream routes pre and post 16 through individually tailored interventions in order to progress to opportunities that conurbation can offer through its devolved status. The </w:t>
            </w:r>
            <w:r>
              <w:t>delivery of the Services must take account</w:t>
            </w:r>
            <w:r w:rsidRPr="00982F16">
              <w:t xml:space="preserve"> of these opportunities when engaging with young people</w:t>
            </w:r>
            <w:r>
              <w:t xml:space="preserve">. </w:t>
            </w:r>
          </w:p>
          <w:p w14:paraId="6C29284D" w14:textId="77777777" w:rsidR="000054C3" w:rsidRDefault="000054C3" w:rsidP="00120716"/>
          <w:p w14:paraId="01FC019F" w14:textId="77777777" w:rsidR="000054C3" w:rsidRDefault="000054C3" w:rsidP="00120716">
            <w:pPr>
              <w:autoSpaceDE w:val="0"/>
              <w:autoSpaceDN w:val="0"/>
              <w:adjustRightInd w:val="0"/>
              <w:rPr>
                <w:rFonts w:cs="Arial"/>
                <w:b/>
              </w:rPr>
            </w:pPr>
            <w:r w:rsidRPr="000E3885">
              <w:rPr>
                <w:rFonts w:cs="Arial"/>
              </w:rPr>
              <w:t>In line with the approach to Growth and Reform in GM (as set out in the GM Growth and Reform Plan)</w:t>
            </w:r>
            <w:r>
              <w:rPr>
                <w:rFonts w:cs="Arial"/>
              </w:rPr>
              <w:t>,</w:t>
            </w:r>
            <w:r w:rsidRPr="000E3885">
              <w:rPr>
                <w:rFonts w:cs="Arial"/>
              </w:rPr>
              <w:t xml:space="preserve"> the Services must build on and integrate with other support available for the target group ensuring that the right support is available at the right time.  In particular</w:t>
            </w:r>
            <w:r>
              <w:rPr>
                <w:rFonts w:cs="Arial"/>
              </w:rPr>
              <w:t>,</w:t>
            </w:r>
            <w:r w:rsidRPr="000E3885">
              <w:rPr>
                <w:rFonts w:cs="Arial"/>
              </w:rPr>
              <w:t xml:space="preserve"> </w:t>
            </w:r>
            <w:r>
              <w:rPr>
                <w:rFonts w:cs="Arial"/>
              </w:rPr>
              <w:t>C</w:t>
            </w:r>
            <w:r w:rsidRPr="000E3885">
              <w:rPr>
                <w:rFonts w:cs="Arial"/>
              </w:rPr>
              <w:t xml:space="preserve">andidates should note that it is intended that there will be a separate ITT released in due course for the delivery of Information, Advice and Guidance (IAG) in GM including to young people.  The successful </w:t>
            </w:r>
            <w:r>
              <w:rPr>
                <w:rFonts w:cs="Arial"/>
              </w:rPr>
              <w:t>C</w:t>
            </w:r>
            <w:r w:rsidRPr="000E3885">
              <w:rPr>
                <w:rFonts w:cs="Arial"/>
              </w:rPr>
              <w:t>andidate will be required to ensure that the Services are informed by any IAG provided to young people as part of that IAG programme.</w:t>
            </w:r>
          </w:p>
          <w:p w14:paraId="3BD6D6C0" w14:textId="77777777" w:rsidR="000054C3" w:rsidRPr="00786292" w:rsidRDefault="000054C3" w:rsidP="00120716">
            <w:pPr>
              <w:autoSpaceDE w:val="0"/>
              <w:autoSpaceDN w:val="0"/>
              <w:adjustRightInd w:val="0"/>
              <w:rPr>
                <w:rFonts w:cs="Arial"/>
                <w:b/>
              </w:rPr>
            </w:pPr>
          </w:p>
          <w:p w14:paraId="3BF9611D" w14:textId="77777777" w:rsidR="000054C3" w:rsidRDefault="000054C3" w:rsidP="00120716">
            <w:r w:rsidRPr="00281E68">
              <w:t>The Greater Manchester LEP is clear that it not only wants improved participation but within that good progression reflecting the ambitions and previous attainment of the young person</w:t>
            </w:r>
            <w:r>
              <w:t>.</w:t>
            </w:r>
          </w:p>
          <w:p w14:paraId="690F6C73" w14:textId="77777777" w:rsidR="000054C3" w:rsidRPr="00786292" w:rsidRDefault="000054C3" w:rsidP="00120716">
            <w:pPr>
              <w:rPr>
                <w:rFonts w:cs="Arial"/>
              </w:rPr>
            </w:pPr>
          </w:p>
          <w:p w14:paraId="0FC06C98" w14:textId="77777777" w:rsidR="000054C3" w:rsidRDefault="000054C3" w:rsidP="00120716">
            <w:pPr>
              <w:rPr>
                <w:bCs/>
              </w:rPr>
            </w:pPr>
            <w:r w:rsidRPr="00281E68">
              <w:rPr>
                <w:bCs/>
              </w:rPr>
              <w:t>Greater Manchester LEP is clear that supporting young people to engage with and progress through mainstream provision is the ultimate goal. Approximately 45% of young people across GM do not achieve 5A*-C including English and maths which is prohibitive to some young people in finding work or progressing to apprenticeships and or further study. Maths and English learning opportunities along with employability and vocationally related skills and experiences are also critical to the development of this programme.</w:t>
            </w:r>
            <w:r>
              <w:rPr>
                <w:bCs/>
              </w:rPr>
              <w:t xml:space="preserve">  </w:t>
            </w:r>
          </w:p>
          <w:p w14:paraId="6412BD83" w14:textId="77777777" w:rsidR="000054C3" w:rsidRDefault="000054C3" w:rsidP="00120716">
            <w:pPr>
              <w:rPr>
                <w:bCs/>
              </w:rPr>
            </w:pPr>
          </w:p>
          <w:p w14:paraId="3DFD3091" w14:textId="77777777" w:rsidR="000054C3" w:rsidRPr="00703B76" w:rsidRDefault="000054C3" w:rsidP="00120716">
            <w:pPr>
              <w:rPr>
                <w:b/>
                <w:bCs/>
              </w:rPr>
            </w:pPr>
            <w:r w:rsidRPr="001C76BD">
              <w:rPr>
                <w:bCs/>
              </w:rPr>
              <w:t>Reducing NEET is one of 4 key priorities identified in the GM Participation Strategy.  As a result a NEET sub-group will be opera</w:t>
            </w:r>
            <w:r>
              <w:rPr>
                <w:bCs/>
              </w:rPr>
              <w:t xml:space="preserve">tional to lead work across GM. </w:t>
            </w:r>
            <w:r w:rsidRPr="001C76BD">
              <w:rPr>
                <w:bCs/>
              </w:rPr>
              <w:t>This group will inform the LEP and the participation strategy group on the progress of the NEET programme and ensure activity brings about the outcomes GM wants.</w:t>
            </w:r>
          </w:p>
          <w:p w14:paraId="353D0CAF" w14:textId="77777777" w:rsidR="000054C3" w:rsidRPr="002833D9" w:rsidRDefault="000054C3" w:rsidP="00120716">
            <w:pPr>
              <w:rPr>
                <w:rFonts w:cs="Arial"/>
              </w:rPr>
            </w:pPr>
          </w:p>
        </w:tc>
      </w:tr>
      <w:tr w:rsidR="000054C3" w:rsidRPr="00C107CE" w14:paraId="5C2F9848" w14:textId="77777777" w:rsidTr="00120716">
        <w:trPr>
          <w:trHeight w:val="567"/>
        </w:trPr>
        <w:tc>
          <w:tcPr>
            <w:tcW w:w="9088" w:type="dxa"/>
            <w:gridSpan w:val="2"/>
            <w:shd w:val="clear" w:color="auto" w:fill="D9D9D9" w:themeFill="background1" w:themeFillShade="D9"/>
            <w:vAlign w:val="center"/>
          </w:tcPr>
          <w:p w14:paraId="1589A29A" w14:textId="77777777" w:rsidR="000054C3" w:rsidRPr="00C107CE" w:rsidRDefault="000054C3" w:rsidP="00120716">
            <w:pPr>
              <w:tabs>
                <w:tab w:val="num" w:pos="900"/>
              </w:tabs>
              <w:autoSpaceDE w:val="0"/>
              <w:autoSpaceDN w:val="0"/>
              <w:adjustRightInd w:val="0"/>
              <w:rPr>
                <w:rFonts w:cs="Arial"/>
                <w:b/>
              </w:rPr>
            </w:pPr>
            <w:r w:rsidRPr="002833D9">
              <w:rPr>
                <w:rFonts w:cs="Arial"/>
                <w:b/>
              </w:rPr>
              <w:lastRenderedPageBreak/>
              <w:t>DEFINITION OF TERMS</w:t>
            </w:r>
          </w:p>
        </w:tc>
      </w:tr>
      <w:tr w:rsidR="000054C3" w:rsidRPr="00786292" w14:paraId="1EAD6F55" w14:textId="77777777" w:rsidTr="00120716">
        <w:tc>
          <w:tcPr>
            <w:tcW w:w="9088" w:type="dxa"/>
            <w:gridSpan w:val="2"/>
          </w:tcPr>
          <w:p w14:paraId="28F1E4B0" w14:textId="77777777" w:rsidR="000054C3" w:rsidRPr="00786292" w:rsidRDefault="000054C3" w:rsidP="00120716">
            <w:pPr>
              <w:rPr>
                <w:rFonts w:cs="Arial"/>
                <w:b/>
                <w:i/>
              </w:rPr>
            </w:pPr>
          </w:p>
          <w:p w14:paraId="62DF084E" w14:textId="77777777" w:rsidR="000054C3" w:rsidRPr="00786292" w:rsidRDefault="000054C3" w:rsidP="00120716">
            <w:pPr>
              <w:ind w:left="360" w:hanging="360"/>
            </w:pPr>
            <w:r w:rsidRPr="00786292">
              <w:rPr>
                <w:b/>
              </w:rPr>
              <w:t xml:space="preserve">At risk of becoming NEET: </w:t>
            </w:r>
            <w:r w:rsidRPr="00786292">
              <w:t>Support for at risk young people aged 15 to prevent them becoming NEET.</w:t>
            </w:r>
          </w:p>
          <w:p w14:paraId="214E8668" w14:textId="77777777" w:rsidR="000054C3" w:rsidRPr="00786292" w:rsidRDefault="000054C3" w:rsidP="00120716">
            <w:pPr>
              <w:ind w:left="360" w:hanging="360"/>
              <w:rPr>
                <w:b/>
              </w:rPr>
            </w:pPr>
          </w:p>
          <w:p w14:paraId="5C87171A" w14:textId="77777777" w:rsidR="000054C3" w:rsidRPr="00786292" w:rsidRDefault="000054C3" w:rsidP="00120716">
            <w:pPr>
              <w:ind w:left="360" w:hanging="360"/>
            </w:pPr>
            <w:r w:rsidRPr="00786292">
              <w:rPr>
                <w:b/>
              </w:rPr>
              <w:t xml:space="preserve">Candidate: </w:t>
            </w:r>
            <w:r w:rsidRPr="00786292">
              <w:t>means an organisation who has been invited to take part in this restricted procurement procedure</w:t>
            </w:r>
          </w:p>
          <w:p w14:paraId="458E19AF" w14:textId="77777777" w:rsidR="000054C3" w:rsidRPr="00786292" w:rsidRDefault="000054C3" w:rsidP="00120716">
            <w:pPr>
              <w:ind w:left="360" w:hanging="360"/>
              <w:rPr>
                <w:b/>
              </w:rPr>
            </w:pPr>
          </w:p>
          <w:p w14:paraId="777C3539" w14:textId="77777777" w:rsidR="000054C3" w:rsidRPr="00786292" w:rsidRDefault="000054C3" w:rsidP="00120716">
            <w:pPr>
              <w:ind w:left="360" w:hanging="360"/>
              <w:rPr>
                <w:b/>
                <w:color w:val="00B050"/>
              </w:rPr>
            </w:pPr>
            <w:r w:rsidRPr="00786292">
              <w:rPr>
                <w:b/>
              </w:rPr>
              <w:t>Disability</w:t>
            </w:r>
            <w:r w:rsidRPr="00786292">
              <w:t>: A person has a disability if they disclose a disability that limits their ability to work.</w:t>
            </w:r>
          </w:p>
          <w:p w14:paraId="7312C610" w14:textId="77777777" w:rsidR="000054C3" w:rsidRPr="00786292" w:rsidRDefault="000054C3" w:rsidP="00120716">
            <w:pPr>
              <w:ind w:left="360" w:hanging="360"/>
              <w:rPr>
                <w:b/>
              </w:rPr>
            </w:pPr>
          </w:p>
          <w:p w14:paraId="3245457B" w14:textId="77777777" w:rsidR="000054C3" w:rsidRPr="00786292" w:rsidRDefault="000054C3" w:rsidP="00120716">
            <w:pPr>
              <w:ind w:left="360" w:hanging="360"/>
            </w:pPr>
            <w:r w:rsidRPr="00786292">
              <w:rPr>
                <w:b/>
                <w:bCs/>
              </w:rPr>
              <w:t>Eligibility:</w:t>
            </w:r>
            <w:r w:rsidRPr="00786292">
              <w:t xml:space="preserve"> Other than 15 year olds at risk of becoming NEET, only people who are eligible to work in UK are eligible for this programme.  Asylum seekers are not generally supported by ESF.</w:t>
            </w:r>
          </w:p>
          <w:p w14:paraId="2687484A" w14:textId="77777777" w:rsidR="000054C3" w:rsidRPr="00786292" w:rsidRDefault="000054C3" w:rsidP="00120716">
            <w:pPr>
              <w:ind w:left="360" w:hanging="360"/>
            </w:pPr>
          </w:p>
          <w:p w14:paraId="2EED1919" w14:textId="77777777" w:rsidR="000054C3" w:rsidRPr="00786292" w:rsidRDefault="000054C3" w:rsidP="00120716">
            <w:pPr>
              <w:autoSpaceDE w:val="0"/>
              <w:autoSpaceDN w:val="0"/>
              <w:adjustRightInd w:val="0"/>
              <w:ind w:left="360" w:hanging="360"/>
            </w:pPr>
            <w:r w:rsidRPr="00786292">
              <w:rPr>
                <w:b/>
              </w:rPr>
              <w:t>Employed</w:t>
            </w:r>
            <w:r w:rsidRPr="00786292">
              <w:t>: People are employed if they perform work for pay, profit or family gain. People are self-employed if they work in his/her own business for the purpose of earning a profit, even if they are not making a profit or are just setting up.</w:t>
            </w:r>
          </w:p>
          <w:p w14:paraId="58E8A23B" w14:textId="77777777" w:rsidR="000054C3" w:rsidRPr="00786292" w:rsidRDefault="000054C3" w:rsidP="00120716">
            <w:pPr>
              <w:autoSpaceDE w:val="0"/>
              <w:autoSpaceDN w:val="0"/>
              <w:adjustRightInd w:val="0"/>
              <w:ind w:left="360" w:hanging="360"/>
              <w:rPr>
                <w:color w:val="FF0000"/>
              </w:rPr>
            </w:pPr>
          </w:p>
          <w:p w14:paraId="6FA49C94" w14:textId="77777777" w:rsidR="000054C3" w:rsidRPr="00786292" w:rsidRDefault="000054C3" w:rsidP="00120716">
            <w:pPr>
              <w:autoSpaceDE w:val="0"/>
              <w:autoSpaceDN w:val="0"/>
              <w:adjustRightInd w:val="0"/>
              <w:ind w:left="360" w:hanging="360"/>
            </w:pPr>
            <w:r w:rsidRPr="00786292">
              <w:rPr>
                <w:b/>
              </w:rPr>
              <w:t>Job Seeking:</w:t>
            </w:r>
            <w:r w:rsidRPr="00786292">
              <w:t xml:space="preserve"> Where applicable, persons engaged in job seeking is understood to be persons usually without work and actively seeking work.</w:t>
            </w:r>
          </w:p>
          <w:p w14:paraId="1917D03B" w14:textId="77777777" w:rsidR="000054C3" w:rsidRPr="00786292" w:rsidRDefault="000054C3" w:rsidP="00120716">
            <w:pPr>
              <w:autoSpaceDE w:val="0"/>
              <w:autoSpaceDN w:val="0"/>
              <w:adjustRightInd w:val="0"/>
              <w:ind w:left="360" w:hanging="360"/>
            </w:pPr>
          </w:p>
          <w:p w14:paraId="419C21A7" w14:textId="77777777" w:rsidR="000054C3" w:rsidRPr="00786292" w:rsidRDefault="000054C3" w:rsidP="00120716">
            <w:pPr>
              <w:autoSpaceDE w:val="0"/>
              <w:autoSpaceDN w:val="0"/>
              <w:adjustRightInd w:val="0"/>
              <w:ind w:left="360" w:hanging="360"/>
            </w:pPr>
            <w:r w:rsidRPr="00786292">
              <w:rPr>
                <w:b/>
              </w:rPr>
              <w:lastRenderedPageBreak/>
              <w:t xml:space="preserve">Qualifications: </w:t>
            </w:r>
            <w:r w:rsidRPr="00786292">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DC3E2AE" w14:textId="77777777" w:rsidR="000054C3" w:rsidRPr="00786292" w:rsidRDefault="000054C3" w:rsidP="00120716">
            <w:pPr>
              <w:autoSpaceDE w:val="0"/>
              <w:autoSpaceDN w:val="0"/>
              <w:adjustRightInd w:val="0"/>
              <w:ind w:left="360" w:hanging="360"/>
            </w:pPr>
          </w:p>
          <w:p w14:paraId="7EDBECF9" w14:textId="77777777" w:rsidR="000054C3" w:rsidRPr="00786292" w:rsidRDefault="000054C3" w:rsidP="00120716">
            <w:pPr>
              <w:autoSpaceDE w:val="0"/>
              <w:autoSpaceDN w:val="0"/>
              <w:adjustRightInd w:val="0"/>
              <w:ind w:left="360" w:hanging="360"/>
            </w:pPr>
            <w:r w:rsidRPr="00786292">
              <w:t xml:space="preserve">     Regulated and non-regulated aims must be planned to be delivered within budget.</w:t>
            </w:r>
          </w:p>
          <w:p w14:paraId="561EFC66" w14:textId="77777777" w:rsidR="000054C3" w:rsidRPr="00786292" w:rsidRDefault="000054C3" w:rsidP="00120716">
            <w:pPr>
              <w:autoSpaceDE w:val="0"/>
              <w:autoSpaceDN w:val="0"/>
              <w:adjustRightInd w:val="0"/>
              <w:ind w:left="360" w:hanging="360"/>
            </w:pPr>
          </w:p>
          <w:p w14:paraId="7DC5BD47" w14:textId="77777777" w:rsidR="000054C3" w:rsidRPr="00786292" w:rsidRDefault="000054C3" w:rsidP="00120716">
            <w:pPr>
              <w:autoSpaceDE w:val="0"/>
              <w:autoSpaceDN w:val="0"/>
              <w:adjustRightInd w:val="0"/>
              <w:ind w:left="360" w:hanging="360"/>
            </w:pPr>
            <w:r w:rsidRPr="00786292">
              <w:t xml:space="preserve">     Qualification rates are based on the published LARS rates at the start of the contract.</w:t>
            </w:r>
          </w:p>
          <w:p w14:paraId="25FB4009" w14:textId="77777777" w:rsidR="000054C3" w:rsidRDefault="000054C3" w:rsidP="00120716">
            <w:pPr>
              <w:autoSpaceDE w:val="0"/>
              <w:autoSpaceDN w:val="0"/>
              <w:adjustRightInd w:val="0"/>
              <w:ind w:left="360" w:hanging="360"/>
            </w:pPr>
          </w:p>
          <w:p w14:paraId="32D45AD5" w14:textId="77777777" w:rsidR="000054C3" w:rsidRDefault="000054C3" w:rsidP="00120716">
            <w:pPr>
              <w:autoSpaceDE w:val="0"/>
              <w:autoSpaceDN w:val="0"/>
              <w:adjustRightInd w:val="0"/>
              <w:ind w:left="360" w:hanging="360"/>
            </w:pPr>
            <w:r w:rsidRPr="00786292">
              <w:rPr>
                <w:b/>
              </w:rPr>
              <w:t xml:space="preserve">Services:  </w:t>
            </w:r>
            <w:r w:rsidRPr="00786292">
              <w:t>The provision of education, training or support delivered to individuals.</w:t>
            </w:r>
          </w:p>
          <w:p w14:paraId="17AD74C0" w14:textId="77777777" w:rsidR="000054C3" w:rsidRDefault="000054C3" w:rsidP="00120716">
            <w:pPr>
              <w:autoSpaceDE w:val="0"/>
              <w:autoSpaceDN w:val="0"/>
              <w:adjustRightInd w:val="0"/>
              <w:ind w:left="360" w:hanging="360"/>
              <w:rPr>
                <w:rFonts w:cs="Arial"/>
                <w:b/>
              </w:rPr>
            </w:pPr>
          </w:p>
          <w:p w14:paraId="74649548" w14:textId="77777777" w:rsidR="000054C3" w:rsidRPr="00703B76" w:rsidRDefault="000054C3" w:rsidP="00120716">
            <w:pPr>
              <w:autoSpaceDE w:val="0"/>
              <w:autoSpaceDN w:val="0"/>
              <w:adjustRightInd w:val="0"/>
              <w:ind w:left="360" w:hanging="360"/>
              <w:rPr>
                <w:rFonts w:cs="Arial"/>
                <w:sz w:val="22"/>
                <w:szCs w:val="22"/>
              </w:rPr>
            </w:pPr>
            <w:r w:rsidRPr="00703B76">
              <w:rPr>
                <w:rFonts w:cs="Arial"/>
                <w:b/>
              </w:rPr>
              <w:t>Special Educational Needs &amp; Disability</w:t>
            </w:r>
            <w:r>
              <w:rPr>
                <w:rFonts w:cs="Arial"/>
                <w:b/>
              </w:rPr>
              <w:t xml:space="preserve"> (SEND)</w:t>
            </w:r>
            <w:r w:rsidRPr="00703B76">
              <w:rPr>
                <w:rFonts w:cs="Arial"/>
                <w:b/>
              </w:rPr>
              <w:t>:</w:t>
            </w:r>
            <w:r w:rsidRPr="00703B76">
              <w:rPr>
                <w:rFonts w:cs="Arial"/>
              </w:rPr>
              <w:t xml:space="preserve"> Children with special educational needs have learning difficulties or disabilities that make it harder for them to learn compared to other children.  Children with these needs may also have disabilities and these are defined in the Equality Act 2010.</w:t>
            </w:r>
          </w:p>
          <w:p w14:paraId="51BFD973" w14:textId="77777777" w:rsidR="000054C3" w:rsidRPr="00786292" w:rsidRDefault="000054C3" w:rsidP="00120716">
            <w:pPr>
              <w:autoSpaceDE w:val="0"/>
              <w:autoSpaceDN w:val="0"/>
              <w:adjustRightInd w:val="0"/>
              <w:ind w:left="360" w:hanging="360"/>
            </w:pPr>
          </w:p>
          <w:p w14:paraId="4805F901" w14:textId="77777777" w:rsidR="000054C3" w:rsidRPr="00786292" w:rsidRDefault="000054C3" w:rsidP="00120716">
            <w:pPr>
              <w:autoSpaceDE w:val="0"/>
              <w:autoSpaceDN w:val="0"/>
              <w:adjustRightInd w:val="0"/>
              <w:ind w:left="360" w:hanging="360"/>
              <w:rPr>
                <w:color w:val="FF0000"/>
              </w:rPr>
            </w:pPr>
            <w:r w:rsidRPr="00786292">
              <w:rPr>
                <w:b/>
              </w:rPr>
              <w:t>Start Date:</w:t>
            </w:r>
            <w:r w:rsidRPr="00786292">
              <w:t xml:space="preserve"> Employment status and age are determined on the date of starting on the Provision.</w:t>
            </w:r>
            <w:r w:rsidRPr="00786292">
              <w:rPr>
                <w:b/>
              </w:rPr>
              <w:t xml:space="preserve"> </w:t>
            </w:r>
          </w:p>
          <w:p w14:paraId="282E683E" w14:textId="77777777" w:rsidR="000054C3" w:rsidRPr="00786292" w:rsidRDefault="000054C3" w:rsidP="00120716">
            <w:pPr>
              <w:autoSpaceDE w:val="0"/>
              <w:autoSpaceDN w:val="0"/>
              <w:adjustRightInd w:val="0"/>
              <w:ind w:left="360" w:hanging="360"/>
              <w:rPr>
                <w:color w:val="FF0000"/>
              </w:rPr>
            </w:pPr>
          </w:p>
          <w:p w14:paraId="1761D3F0" w14:textId="77777777" w:rsidR="000054C3" w:rsidRPr="00786292" w:rsidRDefault="000054C3" w:rsidP="00120716">
            <w:pPr>
              <w:autoSpaceDE w:val="0"/>
              <w:autoSpaceDN w:val="0"/>
              <w:adjustRightInd w:val="0"/>
              <w:ind w:left="360" w:hanging="360"/>
              <w:rPr>
                <w:color w:val="FF0000"/>
              </w:rPr>
            </w:pPr>
            <w:r w:rsidRPr="00786292">
              <w:rPr>
                <w:b/>
              </w:rPr>
              <w:t>Survey</w:t>
            </w:r>
            <w:r w:rsidRPr="00786292">
              <w:t>: Where applicable, long term sustained outcomes over 6 months will be monitored separately.  Some ESF indicators will be collected by survey by the ESF Managing Authority directly from the participants.</w:t>
            </w:r>
          </w:p>
          <w:p w14:paraId="1F0C679F" w14:textId="77777777" w:rsidR="000054C3" w:rsidRPr="00786292" w:rsidRDefault="000054C3" w:rsidP="00120716">
            <w:pPr>
              <w:autoSpaceDE w:val="0"/>
              <w:autoSpaceDN w:val="0"/>
              <w:adjustRightInd w:val="0"/>
              <w:ind w:left="360" w:hanging="360"/>
              <w:rPr>
                <w:color w:val="FF0000"/>
              </w:rPr>
            </w:pPr>
          </w:p>
          <w:p w14:paraId="39EFF28A" w14:textId="77777777" w:rsidR="000054C3" w:rsidRPr="00786292" w:rsidRDefault="000054C3" w:rsidP="00120716">
            <w:pPr>
              <w:autoSpaceDE w:val="0"/>
              <w:autoSpaceDN w:val="0"/>
              <w:adjustRightInd w:val="0"/>
              <w:ind w:left="360" w:hanging="360"/>
            </w:pPr>
            <w:r w:rsidRPr="00786292">
              <w:rPr>
                <w:b/>
                <w:bCs/>
              </w:rPr>
              <w:t>Unemployed:</w:t>
            </w:r>
            <w:r w:rsidRPr="00786292">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45385F51" w14:textId="77777777" w:rsidR="000054C3" w:rsidRPr="00786292" w:rsidRDefault="000054C3" w:rsidP="00120716"/>
        </w:tc>
      </w:tr>
      <w:tr w:rsidR="000054C3" w:rsidRPr="00786292" w14:paraId="3052FAFA" w14:textId="77777777" w:rsidTr="00120716">
        <w:trPr>
          <w:trHeight w:val="567"/>
        </w:trPr>
        <w:tc>
          <w:tcPr>
            <w:tcW w:w="9088" w:type="dxa"/>
            <w:gridSpan w:val="2"/>
            <w:shd w:val="clear" w:color="auto" w:fill="D9D9D9" w:themeFill="background1" w:themeFillShade="D9"/>
            <w:vAlign w:val="center"/>
          </w:tcPr>
          <w:p w14:paraId="7E94DF99" w14:textId="77777777" w:rsidR="000054C3" w:rsidRPr="00786292" w:rsidRDefault="000054C3" w:rsidP="00120716">
            <w:pPr>
              <w:autoSpaceDE w:val="0"/>
              <w:autoSpaceDN w:val="0"/>
              <w:adjustRightInd w:val="0"/>
              <w:rPr>
                <w:rFonts w:cs="Arial"/>
                <w:b/>
              </w:rPr>
            </w:pPr>
            <w:r w:rsidRPr="00786292">
              <w:rPr>
                <w:rFonts w:cs="Arial"/>
                <w:b/>
              </w:rPr>
              <w:lastRenderedPageBreak/>
              <w:t>SERVICE REQUIREMENTS</w:t>
            </w:r>
          </w:p>
        </w:tc>
      </w:tr>
      <w:tr w:rsidR="000054C3" w:rsidRPr="00A72FD8" w14:paraId="6AF21AB6" w14:textId="77777777" w:rsidTr="00120716">
        <w:tc>
          <w:tcPr>
            <w:tcW w:w="9088" w:type="dxa"/>
            <w:gridSpan w:val="2"/>
          </w:tcPr>
          <w:p w14:paraId="7A730F2D" w14:textId="77777777" w:rsidR="000054C3" w:rsidRPr="00786292" w:rsidRDefault="000054C3" w:rsidP="00120716">
            <w:pPr>
              <w:rPr>
                <w:rFonts w:cs="Arial"/>
                <w:b/>
              </w:rPr>
            </w:pPr>
          </w:p>
          <w:p w14:paraId="2B1A20B1" w14:textId="77777777" w:rsidR="000054C3" w:rsidRPr="00786292" w:rsidRDefault="000054C3" w:rsidP="00120716">
            <w:pPr>
              <w:rPr>
                <w:rFonts w:cs="Arial"/>
                <w:b/>
              </w:rPr>
            </w:pPr>
            <w:r w:rsidRPr="00786292">
              <w:rPr>
                <w:rFonts w:cs="Arial"/>
                <w:b/>
              </w:rPr>
              <w:t xml:space="preserve">General </w:t>
            </w:r>
          </w:p>
          <w:p w14:paraId="2464FD25" w14:textId="77777777" w:rsidR="000054C3" w:rsidRPr="00786292" w:rsidRDefault="000054C3" w:rsidP="00120716">
            <w:pPr>
              <w:rPr>
                <w:rFonts w:cs="Arial"/>
              </w:rPr>
            </w:pPr>
          </w:p>
          <w:p w14:paraId="51503BEC" w14:textId="77777777" w:rsidR="000054C3" w:rsidRPr="00786292" w:rsidRDefault="000054C3" w:rsidP="00120716">
            <w:pPr>
              <w:rPr>
                <w:rFonts w:cs="Arial"/>
              </w:rPr>
            </w:pPr>
            <w:r w:rsidRPr="00786292">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0E17B184" w14:textId="77777777" w:rsidR="000054C3" w:rsidRPr="00786292" w:rsidRDefault="000054C3" w:rsidP="00120716">
            <w:pPr>
              <w:rPr>
                <w:rFonts w:cs="Arial"/>
              </w:rPr>
            </w:pPr>
          </w:p>
          <w:p w14:paraId="3E01D431" w14:textId="77777777" w:rsidR="000054C3" w:rsidRPr="00786292" w:rsidRDefault="000054C3" w:rsidP="00120716">
            <w:pPr>
              <w:rPr>
                <w:rFonts w:cs="Arial"/>
                <w:b/>
                <w:i/>
              </w:rPr>
            </w:pPr>
            <w:r w:rsidRPr="00786292">
              <w:rPr>
                <w:rFonts w:cs="Arial"/>
                <w:b/>
                <w:i/>
              </w:rPr>
              <w:t>Capacity and readiness to deliver</w:t>
            </w:r>
          </w:p>
          <w:p w14:paraId="67364154" w14:textId="77777777" w:rsidR="000054C3" w:rsidRDefault="000054C3" w:rsidP="00120716">
            <w:pPr>
              <w:autoSpaceDE w:val="0"/>
              <w:autoSpaceDN w:val="0"/>
              <w:adjustRightInd w:val="0"/>
              <w:rPr>
                <w:rFonts w:cs="Arial"/>
              </w:rPr>
            </w:pPr>
            <w:r w:rsidRPr="00786292">
              <w:rPr>
                <w:rFonts w:cs="Arial"/>
              </w:rPr>
              <w:t>Candidates must have:</w:t>
            </w:r>
          </w:p>
          <w:p w14:paraId="27751214" w14:textId="77777777" w:rsidR="000054C3" w:rsidRPr="00786292" w:rsidRDefault="000054C3" w:rsidP="00120716">
            <w:pPr>
              <w:autoSpaceDE w:val="0"/>
              <w:autoSpaceDN w:val="0"/>
              <w:adjustRightInd w:val="0"/>
              <w:rPr>
                <w:rFonts w:cs="Arial"/>
              </w:rPr>
            </w:pPr>
          </w:p>
          <w:p w14:paraId="51434595" w14:textId="77777777" w:rsidR="000054C3" w:rsidRPr="00786292" w:rsidRDefault="000054C3" w:rsidP="000054C3">
            <w:pPr>
              <w:pStyle w:val="ListParagraph"/>
              <w:numPr>
                <w:ilvl w:val="0"/>
                <w:numId w:val="5"/>
              </w:numPr>
              <w:autoSpaceDE w:val="0"/>
              <w:autoSpaceDN w:val="0"/>
              <w:adjustRightInd w:val="0"/>
              <w:ind w:left="313"/>
              <w:rPr>
                <w:rFonts w:cs="Arial"/>
                <w:szCs w:val="22"/>
              </w:rPr>
            </w:pPr>
            <w:r w:rsidRPr="00786292">
              <w:rPr>
                <w:rFonts w:cs="Arial"/>
                <w:szCs w:val="22"/>
              </w:rPr>
              <w:t>The resources to offer very local and flexible delivery in the areas where levels of NEET are highest.</w:t>
            </w:r>
          </w:p>
          <w:p w14:paraId="1CD14770" w14:textId="77777777" w:rsidR="000054C3" w:rsidRPr="00786292" w:rsidRDefault="000054C3" w:rsidP="000054C3">
            <w:pPr>
              <w:pStyle w:val="ListParagraph"/>
              <w:numPr>
                <w:ilvl w:val="0"/>
                <w:numId w:val="5"/>
              </w:numPr>
              <w:ind w:left="313"/>
              <w:rPr>
                <w:rFonts w:cs="Arial"/>
              </w:rPr>
            </w:pPr>
            <w:r w:rsidRPr="00786292">
              <w:rPr>
                <w:rFonts w:cs="Arial"/>
                <w:bCs/>
              </w:rPr>
              <w:lastRenderedPageBreak/>
              <w:t>The capacity to deliver provision immediately upon commencement of the contract and that delivery should not be delayed in any way by any recruitment processes or other processes or relationships that need to be established.</w:t>
            </w:r>
          </w:p>
          <w:p w14:paraId="23AE5327" w14:textId="77777777" w:rsidR="000054C3" w:rsidRPr="00786292" w:rsidRDefault="000054C3" w:rsidP="00120716">
            <w:pPr>
              <w:rPr>
                <w:rFonts w:cs="Arial"/>
              </w:rPr>
            </w:pPr>
          </w:p>
          <w:p w14:paraId="71B8D33C" w14:textId="77777777" w:rsidR="000054C3" w:rsidRPr="00786292" w:rsidRDefault="000054C3" w:rsidP="00120716">
            <w:pPr>
              <w:rPr>
                <w:rFonts w:cs="Arial"/>
                <w:b/>
                <w:i/>
              </w:rPr>
            </w:pPr>
            <w:r w:rsidRPr="00786292">
              <w:rPr>
                <w:rFonts w:cs="Arial"/>
                <w:b/>
                <w:i/>
              </w:rPr>
              <w:t>Track record</w:t>
            </w:r>
          </w:p>
          <w:p w14:paraId="5A8C9D5B" w14:textId="77777777" w:rsidR="000054C3" w:rsidRPr="00786292" w:rsidRDefault="000054C3" w:rsidP="00120716">
            <w:pPr>
              <w:rPr>
                <w:rFonts w:cs="Arial"/>
                <w:szCs w:val="22"/>
              </w:rPr>
            </w:pPr>
            <w:r w:rsidRPr="00786292">
              <w:rPr>
                <w:rFonts w:cs="Arial"/>
              </w:rPr>
              <w:t>T</w:t>
            </w:r>
            <w:r w:rsidRPr="00786292">
              <w:rPr>
                <w:rFonts w:cs="Arial"/>
                <w:szCs w:val="22"/>
              </w:rPr>
              <w:t>he ability to deliver the required activity, based on a track record in the successful delivery and management of this type of programme</w:t>
            </w:r>
          </w:p>
          <w:p w14:paraId="5F7D8FF0" w14:textId="77777777" w:rsidR="000054C3" w:rsidRPr="00786292" w:rsidRDefault="000054C3" w:rsidP="00120716">
            <w:pPr>
              <w:rPr>
                <w:rFonts w:cs="Arial"/>
                <w:szCs w:val="22"/>
              </w:rPr>
            </w:pPr>
          </w:p>
          <w:p w14:paraId="6F07C8E5" w14:textId="77777777" w:rsidR="000054C3" w:rsidRPr="00786292" w:rsidRDefault="000054C3" w:rsidP="00120716">
            <w:pPr>
              <w:autoSpaceDE w:val="0"/>
              <w:autoSpaceDN w:val="0"/>
              <w:adjustRightInd w:val="0"/>
              <w:ind w:left="29"/>
              <w:rPr>
                <w:rFonts w:cs="Arial"/>
                <w:szCs w:val="22"/>
              </w:rPr>
            </w:pPr>
            <w:r w:rsidRPr="00786292">
              <w:t>Candidates will need to have a</w:t>
            </w:r>
            <w:r w:rsidRPr="00786292">
              <w:rPr>
                <w:rFonts w:cs="Arial"/>
              </w:rPr>
              <w:t>n understanding of the varied needs of young people and a</w:t>
            </w:r>
            <w:r w:rsidRPr="00786292">
              <w:rPr>
                <w:rFonts w:cs="Arial"/>
                <w:szCs w:val="22"/>
              </w:rPr>
              <w:t xml:space="preserve">n ability to engage and work with young people, especially those who are disengaged and vulnerable and have particular learning needs or barriers to learning. </w:t>
            </w:r>
          </w:p>
          <w:p w14:paraId="18B2E9D0" w14:textId="77777777" w:rsidR="000054C3" w:rsidRPr="00786292" w:rsidRDefault="000054C3" w:rsidP="00120716">
            <w:pPr>
              <w:autoSpaceDE w:val="0"/>
              <w:autoSpaceDN w:val="0"/>
              <w:adjustRightInd w:val="0"/>
              <w:ind w:left="29"/>
              <w:rPr>
                <w:rFonts w:cs="Arial"/>
                <w:szCs w:val="22"/>
              </w:rPr>
            </w:pPr>
          </w:p>
          <w:p w14:paraId="22C08457" w14:textId="77777777" w:rsidR="000054C3" w:rsidRPr="00786292" w:rsidRDefault="000054C3" w:rsidP="00120716">
            <w:pPr>
              <w:autoSpaceDE w:val="0"/>
              <w:autoSpaceDN w:val="0"/>
              <w:adjustRightInd w:val="0"/>
              <w:ind w:left="29"/>
              <w:rPr>
                <w:rFonts w:cs="Arial"/>
                <w:szCs w:val="22"/>
              </w:rPr>
            </w:pPr>
            <w:r w:rsidRPr="00786292">
              <w:rPr>
                <w:rFonts w:cs="Arial"/>
                <w:szCs w:val="22"/>
              </w:rPr>
              <w:t>Candidates will need to have experience of creating employment opportunities.</w:t>
            </w:r>
          </w:p>
          <w:p w14:paraId="4EA1C4C9" w14:textId="77777777" w:rsidR="000054C3" w:rsidRPr="00CF6571" w:rsidRDefault="000054C3" w:rsidP="00120716">
            <w:pPr>
              <w:autoSpaceDE w:val="0"/>
              <w:autoSpaceDN w:val="0"/>
              <w:adjustRightInd w:val="0"/>
              <w:ind w:left="29"/>
              <w:rPr>
                <w:rFonts w:cs="Arial"/>
              </w:rPr>
            </w:pPr>
            <w:r w:rsidRPr="00786292">
              <w:rPr>
                <w:rFonts w:cs="Arial"/>
              </w:rPr>
              <w:t>And in designing and delivering high quality provision for young people including those who are NEET/</w:t>
            </w:r>
            <w:r>
              <w:rPr>
                <w:rFonts w:cs="Arial"/>
              </w:rPr>
              <w:t>a</w:t>
            </w:r>
            <w:r w:rsidRPr="00786292">
              <w:rPr>
                <w:rFonts w:cs="Arial"/>
              </w:rPr>
              <w:t>t risk of becoming NEET.</w:t>
            </w:r>
          </w:p>
          <w:p w14:paraId="2F07424A" w14:textId="77777777" w:rsidR="000054C3" w:rsidRPr="00786292" w:rsidRDefault="000054C3" w:rsidP="00120716">
            <w:pPr>
              <w:rPr>
                <w:rFonts w:cs="Arial"/>
              </w:rPr>
            </w:pPr>
          </w:p>
          <w:p w14:paraId="4486E09B" w14:textId="77777777" w:rsidR="000054C3" w:rsidRPr="00786292" w:rsidRDefault="000054C3" w:rsidP="00120716">
            <w:pPr>
              <w:rPr>
                <w:rFonts w:cs="Arial"/>
              </w:rPr>
            </w:pPr>
            <w:r w:rsidRPr="00786292">
              <w:rPr>
                <w:rFonts w:cs="Arial"/>
                <w:b/>
                <w:i/>
              </w:rPr>
              <w:t>Management and quality assurance</w:t>
            </w:r>
          </w:p>
          <w:p w14:paraId="05637E57" w14:textId="77777777" w:rsidR="000054C3" w:rsidRPr="00786292" w:rsidRDefault="000054C3" w:rsidP="00120716">
            <w:pPr>
              <w:rPr>
                <w:rFonts w:cs="Arial"/>
              </w:rPr>
            </w:pPr>
            <w:r w:rsidRPr="00786292">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54F295E3" w14:textId="77777777" w:rsidR="000054C3" w:rsidRPr="00786292" w:rsidRDefault="000054C3" w:rsidP="00120716">
            <w:pPr>
              <w:rPr>
                <w:rFonts w:cs="Arial"/>
              </w:rPr>
            </w:pPr>
          </w:p>
          <w:p w14:paraId="796D0DD6" w14:textId="77777777" w:rsidR="000054C3" w:rsidRPr="00786292" w:rsidRDefault="000054C3" w:rsidP="00120716">
            <w:pPr>
              <w:rPr>
                <w:rFonts w:cs="Arial"/>
              </w:rPr>
            </w:pPr>
            <w:r w:rsidRPr="00786292">
              <w:rPr>
                <w:rFonts w:cs="Arial"/>
              </w:rPr>
              <w:t xml:space="preserve">The Services need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67B8CBEB" w14:textId="77777777" w:rsidR="000054C3" w:rsidRPr="00786292" w:rsidRDefault="000054C3" w:rsidP="00120716">
            <w:pPr>
              <w:rPr>
                <w:rFonts w:cs="Arial"/>
              </w:rPr>
            </w:pPr>
          </w:p>
          <w:p w14:paraId="3773D5E8" w14:textId="77777777" w:rsidR="000054C3" w:rsidRPr="00786292" w:rsidRDefault="000054C3" w:rsidP="00120716">
            <w:pPr>
              <w:rPr>
                <w:rFonts w:cs="Arial"/>
              </w:rPr>
            </w:pPr>
            <w:r w:rsidRPr="00786292">
              <w:rPr>
                <w:rFonts w:cs="Arial"/>
                <w:b/>
                <w:i/>
              </w:rPr>
              <w:t>Partnership working</w:t>
            </w:r>
          </w:p>
          <w:p w14:paraId="71E1EF75" w14:textId="77777777" w:rsidR="000054C3" w:rsidRPr="00786292" w:rsidRDefault="000054C3" w:rsidP="00120716">
            <w:pPr>
              <w:rPr>
                <w:rFonts w:cs="Arial"/>
              </w:rPr>
            </w:pPr>
            <w:r w:rsidRPr="00786292">
              <w:rPr>
                <w:rFonts w:cs="Arial"/>
              </w:rPr>
              <w:t>Candidates will be required to work in partnership with other organisations delivering education and training in the area to ensure the Service is complementary to and not in competition with other funded provision.</w:t>
            </w:r>
          </w:p>
          <w:p w14:paraId="03AC54F7" w14:textId="77777777" w:rsidR="000054C3" w:rsidRPr="00786292" w:rsidRDefault="000054C3" w:rsidP="00120716">
            <w:pPr>
              <w:rPr>
                <w:rFonts w:cs="Arial"/>
              </w:rPr>
            </w:pPr>
          </w:p>
          <w:p w14:paraId="05444C25" w14:textId="77777777" w:rsidR="000054C3" w:rsidRPr="00786292" w:rsidRDefault="000054C3" w:rsidP="00120716">
            <w:pPr>
              <w:rPr>
                <w:rFonts w:cs="Arial"/>
              </w:rPr>
            </w:pPr>
            <w:r w:rsidRPr="00786292">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2829D4B3" w14:textId="77777777" w:rsidR="000054C3" w:rsidRPr="00786292" w:rsidRDefault="000054C3" w:rsidP="00120716">
            <w:pPr>
              <w:rPr>
                <w:rFonts w:cs="Arial"/>
              </w:rPr>
            </w:pPr>
          </w:p>
          <w:p w14:paraId="67D1A5C6" w14:textId="77777777" w:rsidR="000054C3" w:rsidRPr="00786292" w:rsidRDefault="000054C3" w:rsidP="00120716">
            <w:pPr>
              <w:autoSpaceDE w:val="0"/>
              <w:autoSpaceDN w:val="0"/>
              <w:adjustRightInd w:val="0"/>
              <w:rPr>
                <w:rFonts w:cs="Arial"/>
              </w:rPr>
            </w:pPr>
            <w:r w:rsidRPr="00786292">
              <w:rPr>
                <w:rFonts w:cs="Arial"/>
              </w:rPr>
              <w:t xml:space="preserve">Candidates will be required to establish linkages with and have an understanding of, local stakeholder needs and develop strong links with the key stakeholders. </w:t>
            </w:r>
          </w:p>
          <w:p w14:paraId="70D19975" w14:textId="77777777" w:rsidR="000054C3" w:rsidRPr="00786292" w:rsidRDefault="000054C3" w:rsidP="00120716">
            <w:pPr>
              <w:rPr>
                <w:rFonts w:cs="Arial"/>
              </w:rPr>
            </w:pPr>
          </w:p>
          <w:p w14:paraId="33F9195D" w14:textId="77777777" w:rsidR="000054C3" w:rsidRPr="00786292" w:rsidRDefault="000054C3" w:rsidP="00120716">
            <w:pPr>
              <w:rPr>
                <w:rFonts w:cs="Arial"/>
              </w:rPr>
            </w:pPr>
            <w:r w:rsidRPr="00786292">
              <w:rPr>
                <w:rFonts w:cs="Arial"/>
                <w:b/>
                <w:i/>
              </w:rPr>
              <w:t>Market intelligence and local knowledge</w:t>
            </w:r>
          </w:p>
          <w:p w14:paraId="764EC200" w14:textId="77777777" w:rsidR="000054C3" w:rsidRPr="00786292" w:rsidRDefault="000054C3" w:rsidP="00120716">
            <w:pPr>
              <w:rPr>
                <w:rFonts w:cs="Arial"/>
              </w:rPr>
            </w:pPr>
            <w:r w:rsidRPr="00786292">
              <w:rPr>
                <w:rFonts w:cs="Arial"/>
              </w:rPr>
              <w:t>The delivery of the Services must take into account the current and future social and economic indicators including labour market intelligence</w:t>
            </w:r>
            <w:r>
              <w:rPr>
                <w:rFonts w:cs="Arial"/>
              </w:rPr>
              <w:t xml:space="preserve"> and in particular the specific</w:t>
            </w:r>
            <w:r w:rsidRPr="00786292">
              <w:rPr>
                <w:rFonts w:cs="Arial"/>
              </w:rPr>
              <w:t xml:space="preserve"> factor</w:t>
            </w:r>
            <w:r>
              <w:rPr>
                <w:rFonts w:cs="Arial"/>
              </w:rPr>
              <w:t>s</w:t>
            </w:r>
            <w:r w:rsidRPr="00786292">
              <w:rPr>
                <w:rFonts w:cs="Arial"/>
              </w:rPr>
              <w:t xml:space="preserve"> affecting the area in which the Service is being delivered.</w:t>
            </w:r>
            <w:r w:rsidRPr="00786292">
              <w:rPr>
                <w:rFonts w:cs="Arial"/>
                <w:szCs w:val="22"/>
              </w:rPr>
              <w:t xml:space="preserve"> A comprehensive understanding of the current employment market and the c</w:t>
            </w:r>
            <w:r w:rsidRPr="00786292">
              <w:rPr>
                <w:rFonts w:cs="Arial"/>
              </w:rPr>
              <w:t>urrent and future social and economic indicators including labour market intelligence</w:t>
            </w:r>
            <w:r>
              <w:rPr>
                <w:rFonts w:cs="Arial"/>
              </w:rPr>
              <w:t>.</w:t>
            </w:r>
          </w:p>
          <w:p w14:paraId="46756333" w14:textId="77777777" w:rsidR="000054C3" w:rsidRPr="00786292" w:rsidRDefault="000054C3" w:rsidP="00120716">
            <w:pPr>
              <w:rPr>
                <w:rFonts w:cs="Arial"/>
              </w:rPr>
            </w:pPr>
          </w:p>
          <w:p w14:paraId="206B7645" w14:textId="77777777" w:rsidR="000054C3" w:rsidRPr="00786292" w:rsidRDefault="000054C3" w:rsidP="00120716">
            <w:pPr>
              <w:pStyle w:val="letteredlist"/>
              <w:numPr>
                <w:ilvl w:val="0"/>
                <w:numId w:val="0"/>
              </w:numPr>
              <w:spacing w:after="0"/>
              <w:ind w:left="29"/>
              <w:rPr>
                <w:b/>
                <w:i/>
              </w:rPr>
            </w:pPr>
            <w:r w:rsidRPr="00786292">
              <w:rPr>
                <w:b/>
                <w:i/>
              </w:rPr>
              <w:t>Management information and reporting</w:t>
            </w:r>
          </w:p>
          <w:p w14:paraId="55A4E744" w14:textId="77777777" w:rsidR="000054C3" w:rsidRPr="00786292" w:rsidRDefault="000054C3" w:rsidP="00120716">
            <w:pPr>
              <w:rPr>
                <w:rFonts w:cs="Arial"/>
              </w:rPr>
            </w:pPr>
            <w:r w:rsidRPr="00786292">
              <w:lastRenderedPageBreak/>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3249105E" w14:textId="77777777" w:rsidR="000054C3" w:rsidRPr="00786292" w:rsidRDefault="000054C3" w:rsidP="00120716">
            <w:pPr>
              <w:rPr>
                <w:rFonts w:cs="Arial"/>
              </w:rPr>
            </w:pPr>
          </w:p>
          <w:p w14:paraId="3805B8DF" w14:textId="77777777" w:rsidR="000054C3" w:rsidRPr="00786292" w:rsidRDefault="000054C3" w:rsidP="00120716">
            <w:pPr>
              <w:rPr>
                <w:rFonts w:cs="Arial"/>
              </w:rPr>
            </w:pPr>
            <w:r w:rsidRPr="00786292">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4E920ADE" w14:textId="77777777" w:rsidR="000054C3" w:rsidRPr="00786292" w:rsidRDefault="000054C3" w:rsidP="00120716">
            <w:pPr>
              <w:rPr>
                <w:rFonts w:cs="Arial"/>
              </w:rPr>
            </w:pPr>
          </w:p>
          <w:p w14:paraId="53B7C7E8" w14:textId="77777777" w:rsidR="000054C3" w:rsidRPr="00786292" w:rsidRDefault="000054C3" w:rsidP="00120716">
            <w:pPr>
              <w:rPr>
                <w:rFonts w:cs="Arial"/>
              </w:rPr>
            </w:pPr>
            <w:r w:rsidRPr="00786292">
              <w:rPr>
                <w:rFonts w:cs="Arial"/>
              </w:rPr>
              <w:t>Candidates will be required to share delivery/outcomes to ensure full coverage.</w:t>
            </w:r>
          </w:p>
          <w:p w14:paraId="4C7CE047" w14:textId="77777777" w:rsidR="000054C3" w:rsidRPr="00786292" w:rsidRDefault="000054C3" w:rsidP="00120716">
            <w:pPr>
              <w:autoSpaceDE w:val="0"/>
              <w:autoSpaceDN w:val="0"/>
              <w:adjustRightInd w:val="0"/>
              <w:rPr>
                <w:rFonts w:cs="Arial"/>
                <w:b/>
              </w:rPr>
            </w:pPr>
          </w:p>
          <w:p w14:paraId="6DB4EB31" w14:textId="77777777" w:rsidR="000054C3" w:rsidRDefault="000054C3" w:rsidP="00120716">
            <w:pPr>
              <w:autoSpaceDE w:val="0"/>
              <w:autoSpaceDN w:val="0"/>
              <w:adjustRightInd w:val="0"/>
              <w:rPr>
                <w:rFonts w:cs="Arial"/>
                <w:b/>
              </w:rPr>
            </w:pPr>
            <w:r>
              <w:rPr>
                <w:rFonts w:cs="Arial"/>
                <w:b/>
              </w:rPr>
              <w:t>Greater Manchester LEP specific</w:t>
            </w:r>
          </w:p>
          <w:p w14:paraId="50AFAA1D" w14:textId="77777777" w:rsidR="000054C3" w:rsidRDefault="000054C3" w:rsidP="00120716">
            <w:pPr>
              <w:rPr>
                <w:rFonts w:cs="Arial"/>
              </w:rPr>
            </w:pPr>
          </w:p>
          <w:p w14:paraId="7E1E095A" w14:textId="77777777" w:rsidR="000054C3" w:rsidRPr="00786292" w:rsidRDefault="000054C3" w:rsidP="00120716">
            <w:pPr>
              <w:rPr>
                <w:rFonts w:cs="Arial"/>
              </w:rPr>
            </w:pPr>
            <w:r w:rsidRPr="00786292">
              <w:rPr>
                <w:rFonts w:cs="Arial"/>
              </w:rPr>
              <w:t xml:space="preserve">The Services should result in a continued reduction in the number of young people aged 15-19 (or 15-24 if they have </w:t>
            </w:r>
            <w:r>
              <w:rPr>
                <w:rFonts w:cs="Arial"/>
              </w:rPr>
              <w:t>SEND) who are NEET or are a</w:t>
            </w:r>
            <w:r w:rsidRPr="00786292">
              <w:rPr>
                <w:rFonts w:cs="Arial"/>
              </w:rPr>
              <w:t xml:space="preserve">t risk of becoming NEET in GM.  </w:t>
            </w:r>
          </w:p>
          <w:p w14:paraId="6159B455" w14:textId="77777777" w:rsidR="000054C3" w:rsidRPr="00786292" w:rsidRDefault="000054C3" w:rsidP="00120716">
            <w:pPr>
              <w:rPr>
                <w:rFonts w:cs="Arial"/>
              </w:rPr>
            </w:pPr>
          </w:p>
          <w:p w14:paraId="49681DC9" w14:textId="77777777" w:rsidR="000054C3" w:rsidRDefault="000054C3" w:rsidP="00120716">
            <w:pPr>
              <w:rPr>
                <w:rFonts w:cs="Arial"/>
              </w:rPr>
            </w:pPr>
            <w:r w:rsidRPr="00786292">
              <w:rPr>
                <w:rFonts w:cs="Arial"/>
              </w:rPr>
              <w:t xml:space="preserve">The Services are intended for those requiring intensive interventions to help them address the specific barriers to sustained participation in learning including early intervention for those identified as </w:t>
            </w:r>
            <w:r>
              <w:rPr>
                <w:rFonts w:cs="Arial"/>
              </w:rPr>
              <w:t>a</w:t>
            </w:r>
            <w:r w:rsidRPr="00786292">
              <w:rPr>
                <w:rFonts w:cs="Arial"/>
              </w:rPr>
              <w:t>t risk of becoming NEET and on-going tracking of young people supported to ensure continued participation.</w:t>
            </w:r>
          </w:p>
          <w:p w14:paraId="3A4B79FE" w14:textId="77777777" w:rsidR="000054C3" w:rsidRPr="00786292" w:rsidRDefault="000054C3" w:rsidP="00120716">
            <w:pPr>
              <w:rPr>
                <w:rFonts w:cs="Arial"/>
              </w:rPr>
            </w:pPr>
          </w:p>
          <w:p w14:paraId="7C93D42B" w14:textId="77777777" w:rsidR="000054C3" w:rsidRDefault="000054C3" w:rsidP="00120716">
            <w:pPr>
              <w:rPr>
                <w:rFonts w:cs="Arial"/>
              </w:rPr>
            </w:pPr>
            <w:r>
              <w:t>T</w:t>
            </w:r>
            <w:r w:rsidRPr="00AF79A7">
              <w:t xml:space="preserve">he </w:t>
            </w:r>
            <w:r>
              <w:t>Services must be tailored to</w:t>
            </w:r>
            <w:r w:rsidRPr="00AF79A7">
              <w:t xml:space="preserve"> </w:t>
            </w:r>
            <w:r>
              <w:t>meet</w:t>
            </w:r>
            <w:r w:rsidRPr="00AF79A7">
              <w:t xml:space="preserve"> individual </w:t>
            </w:r>
            <w:r>
              <w:t>needs. This should</w:t>
            </w:r>
            <w:r w:rsidRPr="00AF79A7">
              <w:t xml:space="preserve"> </w:t>
            </w:r>
            <w:r>
              <w:t xml:space="preserve">include </w:t>
            </w:r>
            <w:r w:rsidRPr="00AF79A7">
              <w:t>gaining an understanding of the barriers</w:t>
            </w:r>
            <w:r>
              <w:t xml:space="preserve"> that individuals face</w:t>
            </w:r>
            <w:r w:rsidRPr="00AF79A7">
              <w:t xml:space="preserve"> and </w:t>
            </w:r>
            <w:r>
              <w:t xml:space="preserve">thereby </w:t>
            </w:r>
            <w:r w:rsidRPr="00AF79A7">
              <w:t>enabling young pe</w:t>
            </w:r>
            <w:r>
              <w:t>ople</w:t>
            </w:r>
            <w:r w:rsidRPr="00AF79A7">
              <w:t xml:space="preserve"> to re-engage with mainstream provision</w:t>
            </w:r>
            <w:r>
              <w:t xml:space="preserve"> and/</w:t>
            </w:r>
            <w:r w:rsidRPr="00AF79A7">
              <w:rPr>
                <w:rFonts w:cs="Arial"/>
              </w:rPr>
              <w:t>or further learning</w:t>
            </w:r>
            <w:r>
              <w:t xml:space="preserve">; </w:t>
            </w:r>
            <w:r w:rsidRPr="00AF79A7">
              <w:rPr>
                <w:rFonts w:cs="Arial"/>
              </w:rPr>
              <w:t>statutory education</w:t>
            </w:r>
            <w:r>
              <w:rPr>
                <w:rFonts w:cs="Arial"/>
              </w:rPr>
              <w:t>;</w:t>
            </w:r>
            <w:r w:rsidRPr="00AF79A7">
              <w:rPr>
                <w:rFonts w:cs="Arial"/>
              </w:rPr>
              <w:t xml:space="preserve"> progress successfully into work</w:t>
            </w:r>
            <w:r>
              <w:rPr>
                <w:rFonts w:cs="Arial"/>
              </w:rPr>
              <w:t>; T</w:t>
            </w:r>
            <w:r w:rsidRPr="00AF79A7">
              <w:rPr>
                <w:rFonts w:cs="Arial"/>
              </w:rPr>
              <w:t>raineeships</w:t>
            </w:r>
            <w:r>
              <w:rPr>
                <w:rFonts w:cs="Arial"/>
              </w:rPr>
              <w:t xml:space="preserve"> or </w:t>
            </w:r>
            <w:r w:rsidRPr="00AF79A7">
              <w:rPr>
                <w:rFonts w:cs="Arial"/>
              </w:rPr>
              <w:t>apprenticeships</w:t>
            </w:r>
            <w:r>
              <w:rPr>
                <w:rFonts w:cs="Arial"/>
              </w:rPr>
              <w:t>.</w:t>
            </w:r>
          </w:p>
          <w:p w14:paraId="4E3F8017" w14:textId="77777777" w:rsidR="000054C3" w:rsidRPr="00AF79A7" w:rsidRDefault="000054C3" w:rsidP="00120716">
            <w:pPr>
              <w:rPr>
                <w:rFonts w:cs="Arial"/>
              </w:rPr>
            </w:pPr>
          </w:p>
          <w:p w14:paraId="7521BF9B" w14:textId="77777777" w:rsidR="000054C3" w:rsidRPr="00786292" w:rsidRDefault="000054C3" w:rsidP="00120716">
            <w:pPr>
              <w:rPr>
                <w:rFonts w:cs="Arial"/>
              </w:rPr>
            </w:pPr>
            <w:r w:rsidRPr="00786292">
              <w:rPr>
                <w:rFonts w:cs="Arial"/>
              </w:rPr>
              <w:t xml:space="preserve">The Services must be delivered in local venues </w:t>
            </w:r>
            <w:r>
              <w:rPr>
                <w:rFonts w:cs="Arial"/>
              </w:rPr>
              <w:t>so as to address</w:t>
            </w:r>
            <w:r w:rsidRPr="00786292">
              <w:rPr>
                <w:rFonts w:cs="Arial"/>
              </w:rPr>
              <w:t xml:space="preserve"> some of the issues around </w:t>
            </w:r>
            <w:r>
              <w:rPr>
                <w:rFonts w:cs="Arial"/>
              </w:rPr>
              <w:t xml:space="preserve">young people </w:t>
            </w:r>
            <w:r w:rsidRPr="00786292">
              <w:rPr>
                <w:rFonts w:cs="Arial"/>
              </w:rPr>
              <w:t>access</w:t>
            </w:r>
            <w:r>
              <w:rPr>
                <w:rFonts w:cs="Arial"/>
              </w:rPr>
              <w:t>ing</w:t>
            </w:r>
            <w:r w:rsidRPr="00786292">
              <w:rPr>
                <w:rFonts w:cs="Arial"/>
              </w:rPr>
              <w:t xml:space="preserve"> local provision and transport routes</w:t>
            </w:r>
            <w:r>
              <w:rPr>
                <w:rFonts w:cs="Arial"/>
              </w:rPr>
              <w:t>.</w:t>
            </w:r>
            <w:r w:rsidRPr="00786292">
              <w:rPr>
                <w:rFonts w:cs="Arial"/>
              </w:rPr>
              <w:t xml:space="preserve"> </w:t>
            </w:r>
          </w:p>
          <w:p w14:paraId="2AC08190" w14:textId="77777777" w:rsidR="000054C3" w:rsidRPr="00786292" w:rsidRDefault="000054C3" w:rsidP="00120716">
            <w:pPr>
              <w:ind w:right="-82"/>
              <w:rPr>
                <w:rFonts w:cs="Arial"/>
              </w:rPr>
            </w:pPr>
          </w:p>
          <w:p w14:paraId="36374CA7" w14:textId="77777777" w:rsidR="000054C3" w:rsidRDefault="000054C3" w:rsidP="00120716">
            <w:pPr>
              <w:rPr>
                <w:rFonts w:cs="Arial"/>
              </w:rPr>
            </w:pPr>
            <w:r w:rsidRPr="00786292">
              <w:rPr>
                <w:rFonts w:cs="Arial"/>
              </w:rPr>
              <w:t xml:space="preserve">The Services must use innovative activities to overcome barriers to participation, they </w:t>
            </w:r>
            <w:r>
              <w:rPr>
                <w:rFonts w:cs="Arial"/>
              </w:rPr>
              <w:t>must</w:t>
            </w:r>
            <w:r w:rsidRPr="00786292">
              <w:rPr>
                <w:rFonts w:cs="Arial"/>
              </w:rPr>
              <w:t xml:space="preserve"> take into account, and build on, previous interventions that individuals may have received during their time in the education system and/or while engaged in other re-engagement, education or work-related support programmes as identified during the initial assessment.</w:t>
            </w:r>
          </w:p>
          <w:p w14:paraId="02846642" w14:textId="77777777" w:rsidR="000054C3" w:rsidRPr="00786292" w:rsidRDefault="000054C3" w:rsidP="00120716">
            <w:pPr>
              <w:rPr>
                <w:rFonts w:cs="Arial"/>
              </w:rPr>
            </w:pPr>
          </w:p>
          <w:p w14:paraId="2C539F4F" w14:textId="77777777" w:rsidR="000054C3" w:rsidRPr="00AF79A7" w:rsidRDefault="000054C3" w:rsidP="00120716">
            <w:pPr>
              <w:rPr>
                <w:rFonts w:cs="Arial"/>
              </w:rPr>
            </w:pPr>
            <w:r w:rsidRPr="00AF79A7">
              <w:t xml:space="preserve">The </w:t>
            </w:r>
            <w:r>
              <w:t xml:space="preserve">Services </w:t>
            </w:r>
            <w:r w:rsidRPr="00AF79A7">
              <w:t xml:space="preserve">must </w:t>
            </w:r>
            <w:r>
              <w:t xml:space="preserve">be delivered </w:t>
            </w:r>
            <w:r w:rsidRPr="00AF79A7">
              <w:t>as part of a locally determined approach</w:t>
            </w:r>
            <w:r>
              <w:t xml:space="preserve"> to form part of an integrated </w:t>
            </w:r>
            <w:r w:rsidRPr="00AF79A7">
              <w:t xml:space="preserve">service offer, which may include Voluntary, and Community sector, Housing, IAG services and cross LA services such as </w:t>
            </w:r>
            <w:r>
              <w:t>the Youth Offending Team (</w:t>
            </w:r>
            <w:r w:rsidRPr="00AF79A7">
              <w:t>YOT</w:t>
            </w:r>
            <w:r>
              <w:t>)</w:t>
            </w:r>
            <w:r w:rsidRPr="00AF79A7">
              <w:t xml:space="preserve"> and SEND</w:t>
            </w:r>
            <w:r w:rsidRPr="00AF79A7">
              <w:rPr>
                <w:rFonts w:cs="Arial"/>
              </w:rPr>
              <w:t>.</w:t>
            </w:r>
          </w:p>
          <w:p w14:paraId="1F136F6C" w14:textId="77777777" w:rsidR="000054C3" w:rsidRPr="00786292" w:rsidRDefault="000054C3" w:rsidP="00120716">
            <w:pPr>
              <w:ind w:right="-82"/>
              <w:rPr>
                <w:rFonts w:cs="Arial"/>
              </w:rPr>
            </w:pPr>
          </w:p>
          <w:p w14:paraId="47A644EC" w14:textId="77777777" w:rsidR="000054C3" w:rsidRDefault="000054C3" w:rsidP="00120716">
            <w:pPr>
              <w:ind w:right="-82"/>
              <w:rPr>
                <w:rFonts w:cs="Arial"/>
              </w:rPr>
            </w:pPr>
            <w:r w:rsidRPr="00786292">
              <w:rPr>
                <w:rFonts w:cs="Arial"/>
              </w:rPr>
              <w:t xml:space="preserve">The Services must be designed in consultation with key stakeholders including young people themselves.  </w:t>
            </w:r>
          </w:p>
          <w:p w14:paraId="50AEDE89" w14:textId="77777777" w:rsidR="000054C3" w:rsidRDefault="000054C3" w:rsidP="00120716">
            <w:pPr>
              <w:ind w:right="-82"/>
              <w:rPr>
                <w:rFonts w:cs="Arial"/>
              </w:rPr>
            </w:pPr>
          </w:p>
          <w:p w14:paraId="5F9C0E93" w14:textId="77777777" w:rsidR="000054C3" w:rsidRDefault="000054C3" w:rsidP="00120716">
            <w:pPr>
              <w:rPr>
                <w:rFonts w:cs="Arial"/>
              </w:rPr>
            </w:pPr>
            <w:r w:rsidRPr="00EF3BA7">
              <w:t xml:space="preserve">The Greater Manchester Raising Participation Partnership made up of the 10 Local Authorities identified through local intelligence </w:t>
            </w:r>
            <w:r>
              <w:t>three</w:t>
            </w:r>
            <w:r w:rsidRPr="00EF3BA7">
              <w:t xml:space="preserve"> specific groups of young people facing significant barriers to sustained participation. These groups </w:t>
            </w:r>
            <w:r>
              <w:t>are: SEND; young people with ESOL needs and teenage parents. R</w:t>
            </w:r>
            <w:r w:rsidRPr="00EF3BA7">
              <w:t xml:space="preserve">eferrals </w:t>
            </w:r>
            <w:r>
              <w:t xml:space="preserve">to the </w:t>
            </w:r>
            <w:r>
              <w:lastRenderedPageBreak/>
              <w:t xml:space="preserve">Services for these groups must </w:t>
            </w:r>
            <w:r w:rsidRPr="00EF3BA7">
              <w:t>come directly from the LA, which may involve contacts with more than one person to ensure full intelligence on these groups is acquired</w:t>
            </w:r>
            <w:r>
              <w:rPr>
                <w:rFonts w:cs="Arial"/>
              </w:rPr>
              <w:t>.</w:t>
            </w:r>
          </w:p>
          <w:p w14:paraId="00E81152" w14:textId="77777777" w:rsidR="000054C3" w:rsidRDefault="000054C3" w:rsidP="00120716">
            <w:pPr>
              <w:rPr>
                <w:rFonts w:cs="Arial"/>
              </w:rPr>
            </w:pPr>
          </w:p>
          <w:p w14:paraId="61ED2A30" w14:textId="77777777" w:rsidR="000054C3" w:rsidRDefault="000054C3" w:rsidP="00120716">
            <w:pPr>
              <w:rPr>
                <w:rFonts w:cs="Arial"/>
              </w:rPr>
            </w:pPr>
            <w:r w:rsidRPr="00786292">
              <w:rPr>
                <w:rFonts w:cs="Arial"/>
              </w:rPr>
              <w:t>The young people who have SEN</w:t>
            </w:r>
            <w:r>
              <w:rPr>
                <w:rFonts w:cs="Arial"/>
              </w:rPr>
              <w:t>D are</w:t>
            </w:r>
            <w:r w:rsidRPr="00786292">
              <w:rPr>
                <w:rFonts w:cs="Arial"/>
              </w:rPr>
              <w:t xml:space="preserve"> specifically those who are:</w:t>
            </w:r>
          </w:p>
          <w:p w14:paraId="62786481" w14:textId="77777777" w:rsidR="000054C3" w:rsidRPr="00786292" w:rsidRDefault="000054C3" w:rsidP="00120716">
            <w:pPr>
              <w:rPr>
                <w:rFonts w:cs="Arial"/>
              </w:rPr>
            </w:pPr>
          </w:p>
          <w:p w14:paraId="3FB491D7"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High functioning autistic young people or young people with ASD coupled with social, emotional, mental health issues possibly with SA/SA+ and SEN</w:t>
            </w:r>
            <w:r>
              <w:rPr>
                <w:rFonts w:cs="Arial"/>
              </w:rPr>
              <w:t>D</w:t>
            </w:r>
            <w:r w:rsidRPr="00786292">
              <w:rPr>
                <w:rFonts w:cs="Arial"/>
              </w:rPr>
              <w:t xml:space="preserve"> Information in school</w:t>
            </w:r>
          </w:p>
          <w:p w14:paraId="0D4BAAF1"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Young people with severe emotional and behavioural issues who need support accessing mainstream for whom intensive and long-term interventions will be necessary</w:t>
            </w:r>
          </w:p>
          <w:p w14:paraId="2AE99E1E"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Young people who could have an EHC p</w:t>
            </w:r>
            <w:r>
              <w:rPr>
                <w:rFonts w:cs="Arial"/>
              </w:rPr>
              <w:t>lan but don’t – may have been SA</w:t>
            </w:r>
            <w:r w:rsidRPr="00786292">
              <w:rPr>
                <w:rFonts w:cs="Arial"/>
              </w:rPr>
              <w:t>/SA+ and SEN</w:t>
            </w:r>
            <w:r>
              <w:rPr>
                <w:rFonts w:cs="Arial"/>
              </w:rPr>
              <w:t>D</w:t>
            </w:r>
            <w:r w:rsidRPr="00786292">
              <w:rPr>
                <w:rFonts w:cs="Arial"/>
              </w:rPr>
              <w:t xml:space="preserve"> Information in School</w:t>
            </w:r>
          </w:p>
          <w:p w14:paraId="5F63B213"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Young people with medical needs</w:t>
            </w:r>
          </w:p>
          <w:p w14:paraId="0EB36031"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Young people with severe anxiety who need long-term therapy and support to leave the home</w:t>
            </w:r>
          </w:p>
          <w:p w14:paraId="127DF0C0" w14:textId="77777777" w:rsidR="000054C3" w:rsidRPr="00786292" w:rsidRDefault="000054C3" w:rsidP="000054C3">
            <w:pPr>
              <w:pStyle w:val="ListParagraph"/>
              <w:numPr>
                <w:ilvl w:val="0"/>
                <w:numId w:val="5"/>
              </w:numPr>
              <w:autoSpaceDE w:val="0"/>
              <w:autoSpaceDN w:val="0"/>
              <w:adjustRightInd w:val="0"/>
              <w:ind w:left="313"/>
              <w:rPr>
                <w:rFonts w:cs="Arial"/>
              </w:rPr>
            </w:pPr>
            <w:r>
              <w:rPr>
                <w:rFonts w:cs="Arial"/>
              </w:rPr>
              <w:t>Young people who are not T</w:t>
            </w:r>
            <w:r w:rsidRPr="00786292">
              <w:rPr>
                <w:rFonts w:cs="Arial"/>
              </w:rPr>
              <w:t>raineeship-ready but who could benefit from a ‘supported internship’ model such as that reserved currently in the mainstream for those with High Needs, but could be part of a Study Programme</w:t>
            </w:r>
            <w:r>
              <w:rPr>
                <w:rFonts w:cs="Arial"/>
              </w:rPr>
              <w:t>.</w:t>
            </w:r>
          </w:p>
          <w:p w14:paraId="0489AB07" w14:textId="77777777" w:rsidR="000054C3" w:rsidRPr="00786292" w:rsidRDefault="000054C3" w:rsidP="00120716">
            <w:pPr>
              <w:ind w:left="720"/>
              <w:rPr>
                <w:rFonts w:cs="Arial"/>
              </w:rPr>
            </w:pPr>
          </w:p>
          <w:p w14:paraId="3072E4A4" w14:textId="77777777" w:rsidR="000054C3" w:rsidRPr="00786292" w:rsidRDefault="000054C3" w:rsidP="00120716">
            <w:pPr>
              <w:rPr>
                <w:rFonts w:cs="Arial"/>
              </w:rPr>
            </w:pPr>
            <w:r w:rsidRPr="00786292">
              <w:rPr>
                <w:rFonts w:cs="Arial"/>
              </w:rPr>
              <w:t>For th</w:t>
            </w:r>
            <w:r>
              <w:rPr>
                <w:rFonts w:cs="Arial"/>
              </w:rPr>
              <w:t>e SEND</w:t>
            </w:r>
            <w:r w:rsidRPr="00786292">
              <w:rPr>
                <w:rFonts w:cs="Arial"/>
              </w:rPr>
              <w:t xml:space="preserve"> group the Services must include:</w:t>
            </w:r>
          </w:p>
          <w:p w14:paraId="42BA2ACA" w14:textId="77777777" w:rsidR="000054C3" w:rsidRPr="00786292" w:rsidRDefault="000054C3" w:rsidP="00120716">
            <w:pPr>
              <w:rPr>
                <w:rFonts w:cs="Arial"/>
              </w:rPr>
            </w:pPr>
          </w:p>
          <w:p w14:paraId="7B085E99"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Intense pastoral nurturing which is centred around the individual</w:t>
            </w:r>
          </w:p>
          <w:p w14:paraId="0B21FDE9"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Resilience building and support to re-engage and make the transition to mainstream education and employment</w:t>
            </w:r>
          </w:p>
          <w:p w14:paraId="32167D88"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 xml:space="preserve">Life skills </w:t>
            </w:r>
          </w:p>
          <w:p w14:paraId="23DA927D"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Bespoke provision at key transition points, during summer holidays, etc. to maintain engagement</w:t>
            </w:r>
          </w:p>
          <w:p w14:paraId="13329536" w14:textId="77777777" w:rsidR="000054C3" w:rsidRDefault="000054C3" w:rsidP="000054C3">
            <w:pPr>
              <w:pStyle w:val="ListParagraph"/>
              <w:numPr>
                <w:ilvl w:val="0"/>
                <w:numId w:val="5"/>
              </w:numPr>
              <w:autoSpaceDE w:val="0"/>
              <w:autoSpaceDN w:val="0"/>
              <w:adjustRightInd w:val="0"/>
              <w:ind w:left="313"/>
              <w:rPr>
                <w:rFonts w:cs="Arial"/>
              </w:rPr>
            </w:pPr>
            <w:r w:rsidRPr="00786292">
              <w:rPr>
                <w:rFonts w:cs="Arial"/>
              </w:rPr>
              <w:t>Provision that includes wrap around support in line with the principles of Study Programmes</w:t>
            </w:r>
            <w:r>
              <w:rPr>
                <w:rFonts w:cs="Arial"/>
              </w:rPr>
              <w:t>.</w:t>
            </w:r>
          </w:p>
          <w:p w14:paraId="1692FD41" w14:textId="77777777" w:rsidR="000054C3" w:rsidRPr="00EF3BA7" w:rsidRDefault="000054C3" w:rsidP="000054C3">
            <w:pPr>
              <w:pStyle w:val="ListParagraph"/>
              <w:numPr>
                <w:ilvl w:val="0"/>
                <w:numId w:val="5"/>
              </w:numPr>
              <w:autoSpaceDE w:val="0"/>
              <w:autoSpaceDN w:val="0"/>
              <w:adjustRightInd w:val="0"/>
              <w:ind w:left="313"/>
              <w:rPr>
                <w:rFonts w:cs="Arial"/>
              </w:rPr>
            </w:pPr>
            <w:r w:rsidRPr="00EF3BA7">
              <w:rPr>
                <w:rFonts w:cs="Arial"/>
              </w:rPr>
              <w:t>S</w:t>
            </w:r>
            <w:r w:rsidRPr="00EF3BA7">
              <w:t>ustained support once in provision</w:t>
            </w:r>
          </w:p>
          <w:p w14:paraId="200A68C7" w14:textId="77777777" w:rsidR="000054C3" w:rsidRPr="00786292" w:rsidRDefault="000054C3" w:rsidP="00120716">
            <w:pPr>
              <w:rPr>
                <w:rFonts w:cs="Arial"/>
              </w:rPr>
            </w:pPr>
          </w:p>
          <w:p w14:paraId="4A625CAE" w14:textId="77777777" w:rsidR="000054C3" w:rsidRPr="00786292" w:rsidRDefault="000054C3" w:rsidP="00120716">
            <w:pPr>
              <w:rPr>
                <w:rFonts w:cs="Arial"/>
              </w:rPr>
            </w:pPr>
            <w:r>
              <w:rPr>
                <w:rFonts w:cs="Arial"/>
              </w:rPr>
              <w:t>Y</w:t>
            </w:r>
            <w:r w:rsidRPr="00786292">
              <w:rPr>
                <w:rFonts w:cs="Arial"/>
              </w:rPr>
              <w:t>oung people who have ESOL</w:t>
            </w:r>
            <w:r>
              <w:rPr>
                <w:rFonts w:cs="Arial"/>
              </w:rPr>
              <w:t xml:space="preserve"> are at a high risk of becoming NEET</w:t>
            </w:r>
            <w:r w:rsidRPr="00786292">
              <w:rPr>
                <w:rFonts w:cs="Arial"/>
              </w:rPr>
              <w:t xml:space="preserve"> when they leave school post-16.  </w:t>
            </w:r>
            <w:r>
              <w:rPr>
                <w:rFonts w:cs="Arial"/>
              </w:rPr>
              <w:t>The Services</w:t>
            </w:r>
            <w:r w:rsidRPr="00786292">
              <w:rPr>
                <w:rFonts w:cs="Arial"/>
              </w:rPr>
              <w:t xml:space="preserve"> </w:t>
            </w:r>
            <w:r>
              <w:rPr>
                <w:rFonts w:cs="Arial"/>
              </w:rPr>
              <w:t>m</w:t>
            </w:r>
            <w:r w:rsidRPr="00786292">
              <w:rPr>
                <w:rFonts w:cs="Arial"/>
              </w:rPr>
              <w:t xml:space="preserve">ust </w:t>
            </w:r>
            <w:r>
              <w:rPr>
                <w:rFonts w:cs="Arial"/>
              </w:rPr>
              <w:t>be delivered in conjunction</w:t>
            </w:r>
            <w:r w:rsidRPr="00786292">
              <w:rPr>
                <w:rFonts w:cs="Arial"/>
              </w:rPr>
              <w:t xml:space="preserve"> with LAs to identify those young people </w:t>
            </w:r>
            <w:r>
              <w:rPr>
                <w:rFonts w:cs="Arial"/>
              </w:rPr>
              <w:t>with</w:t>
            </w:r>
            <w:r w:rsidRPr="00786292">
              <w:rPr>
                <w:rFonts w:cs="Arial"/>
              </w:rPr>
              <w:t xml:space="preserve"> ESOL needs </w:t>
            </w:r>
            <w:r>
              <w:rPr>
                <w:rFonts w:cs="Arial"/>
              </w:rPr>
              <w:t xml:space="preserve">as the Services </w:t>
            </w:r>
            <w:r w:rsidRPr="00786292">
              <w:rPr>
                <w:rFonts w:cs="Arial"/>
              </w:rPr>
              <w:t>must provide ESOL support alongside other interventions for this group, while gathering information about what the biggest barriers to participation are, in order to inform future provision for this growing group.</w:t>
            </w:r>
          </w:p>
          <w:p w14:paraId="3A8A5681" w14:textId="77777777" w:rsidR="000054C3" w:rsidRPr="00786292" w:rsidRDefault="000054C3" w:rsidP="00120716">
            <w:pPr>
              <w:rPr>
                <w:rFonts w:cs="Arial"/>
              </w:rPr>
            </w:pPr>
          </w:p>
          <w:p w14:paraId="68255DCA" w14:textId="77777777" w:rsidR="000054C3" w:rsidRDefault="000054C3" w:rsidP="00120716">
            <w:pPr>
              <w:rPr>
                <w:rFonts w:cs="Arial"/>
              </w:rPr>
            </w:pPr>
            <w:r>
              <w:rPr>
                <w:rFonts w:cs="Arial"/>
              </w:rPr>
              <w:t>For</w:t>
            </w:r>
            <w:r w:rsidRPr="00786292">
              <w:rPr>
                <w:rFonts w:cs="Arial"/>
              </w:rPr>
              <w:t xml:space="preserve"> teenage parents</w:t>
            </w:r>
            <w:r>
              <w:rPr>
                <w:rFonts w:cs="Arial"/>
              </w:rPr>
              <w:t xml:space="preserve"> t</w:t>
            </w:r>
            <w:r w:rsidRPr="00786292">
              <w:rPr>
                <w:rFonts w:cs="Arial"/>
              </w:rPr>
              <w:t xml:space="preserve">here are already a number of successful programmes working with different LAs to support this group.  The successful Candidate must work with each LA to determine the best way and most appropriate time to engage with individual teenage parents building on, and adding value to the programmes already underway in the area.  </w:t>
            </w:r>
            <w:r>
              <w:rPr>
                <w:rFonts w:cs="Arial"/>
              </w:rPr>
              <w:t>The delivery of the Services must take account of</w:t>
            </w:r>
            <w:r w:rsidRPr="00786292">
              <w:rPr>
                <w:rFonts w:cs="Arial"/>
              </w:rPr>
              <w:t xml:space="preserve"> their particular circumstances and care responsibilities, and support must be given at the right time depending on each young person’s particular situation.</w:t>
            </w:r>
          </w:p>
          <w:p w14:paraId="7C8C00CC" w14:textId="77777777" w:rsidR="000054C3" w:rsidRDefault="000054C3" w:rsidP="00120716">
            <w:pPr>
              <w:rPr>
                <w:rFonts w:cs="Arial"/>
              </w:rPr>
            </w:pPr>
          </w:p>
          <w:p w14:paraId="220779F6" w14:textId="77777777" w:rsidR="000054C3" w:rsidRPr="00786292" w:rsidRDefault="000054C3" w:rsidP="00120716">
            <w:pPr>
              <w:rPr>
                <w:rFonts w:cs="Arial"/>
                <w:b/>
              </w:rPr>
            </w:pPr>
            <w:r w:rsidRPr="00786292">
              <w:rPr>
                <w:rFonts w:cs="Arial"/>
                <w:b/>
              </w:rPr>
              <w:t>Detailed Services Requirements</w:t>
            </w:r>
          </w:p>
          <w:p w14:paraId="13DEA2EB" w14:textId="77777777" w:rsidR="000054C3" w:rsidRPr="00786292" w:rsidRDefault="000054C3" w:rsidP="00120716">
            <w:pPr>
              <w:rPr>
                <w:rFonts w:cs="Arial"/>
                <w:b/>
              </w:rPr>
            </w:pPr>
          </w:p>
          <w:p w14:paraId="5F1CCEF6" w14:textId="77777777" w:rsidR="000054C3" w:rsidRPr="00786292" w:rsidRDefault="000054C3" w:rsidP="00120716">
            <w:pPr>
              <w:autoSpaceDE w:val="0"/>
              <w:autoSpaceDN w:val="0"/>
              <w:adjustRightInd w:val="0"/>
              <w:rPr>
                <w:rFonts w:cs="Arial"/>
              </w:rPr>
            </w:pPr>
            <w:r w:rsidRPr="0098729B">
              <w:rPr>
                <w:bCs/>
              </w:rPr>
              <w:t xml:space="preserve">Referrals to the Services </w:t>
            </w:r>
            <w:r w:rsidRPr="00A72FD8">
              <w:rPr>
                <w:bCs/>
              </w:rPr>
              <w:t xml:space="preserve">must be secured </w:t>
            </w:r>
            <w:r>
              <w:t>through</w:t>
            </w:r>
            <w:r w:rsidRPr="00A72FD8">
              <w:t xml:space="preserve"> locally determined mechanisms</w:t>
            </w:r>
            <w:r>
              <w:t xml:space="preserve"> which may include the following:</w:t>
            </w:r>
          </w:p>
          <w:p w14:paraId="6F3C990B" w14:textId="77777777" w:rsidR="000054C3" w:rsidRPr="00786292" w:rsidRDefault="000054C3" w:rsidP="00120716">
            <w:pPr>
              <w:autoSpaceDE w:val="0"/>
              <w:autoSpaceDN w:val="0"/>
              <w:adjustRightInd w:val="0"/>
              <w:rPr>
                <w:rFonts w:cs="Arial"/>
              </w:rPr>
            </w:pPr>
          </w:p>
          <w:p w14:paraId="02C8277F" w14:textId="77777777" w:rsidR="000054C3" w:rsidRPr="00EF3BA7" w:rsidRDefault="000054C3" w:rsidP="000054C3">
            <w:pPr>
              <w:pStyle w:val="ListParagraph"/>
              <w:numPr>
                <w:ilvl w:val="0"/>
                <w:numId w:val="7"/>
              </w:numPr>
              <w:autoSpaceDE w:val="0"/>
              <w:autoSpaceDN w:val="0"/>
              <w:adjustRightInd w:val="0"/>
              <w:rPr>
                <w:rFonts w:cs="Arial"/>
              </w:rPr>
            </w:pPr>
            <w:r w:rsidRPr="00786292">
              <w:rPr>
                <w:rFonts w:cs="Arial"/>
              </w:rPr>
              <w:lastRenderedPageBreak/>
              <w:t xml:space="preserve">The </w:t>
            </w:r>
            <w:r w:rsidRPr="00EF3BA7">
              <w:rPr>
                <w:rFonts w:cs="Arial"/>
              </w:rPr>
              <w:t xml:space="preserve">ten GM Local Authorities </w:t>
            </w:r>
            <w:r w:rsidRPr="00EF3BA7">
              <w:t>including Troubled Families Leads</w:t>
            </w:r>
          </w:p>
          <w:p w14:paraId="539FE736" w14:textId="77777777" w:rsidR="000054C3" w:rsidRPr="00786292" w:rsidRDefault="000054C3" w:rsidP="000054C3">
            <w:pPr>
              <w:pStyle w:val="ListParagraph"/>
              <w:numPr>
                <w:ilvl w:val="0"/>
                <w:numId w:val="7"/>
              </w:numPr>
              <w:autoSpaceDE w:val="0"/>
              <w:autoSpaceDN w:val="0"/>
              <w:adjustRightInd w:val="0"/>
              <w:rPr>
                <w:rFonts w:cs="Arial"/>
              </w:rPr>
            </w:pPr>
            <w:r w:rsidRPr="00786292">
              <w:rPr>
                <w:rFonts w:cs="Arial"/>
              </w:rPr>
              <w:t>Schools and post-16 education and training providers</w:t>
            </w:r>
          </w:p>
          <w:p w14:paraId="3875E5AD" w14:textId="77777777" w:rsidR="000054C3" w:rsidRPr="00786292" w:rsidRDefault="000054C3" w:rsidP="000054C3">
            <w:pPr>
              <w:pStyle w:val="ListParagraph"/>
              <w:numPr>
                <w:ilvl w:val="0"/>
                <w:numId w:val="7"/>
              </w:numPr>
              <w:autoSpaceDE w:val="0"/>
              <w:autoSpaceDN w:val="0"/>
              <w:adjustRightInd w:val="0"/>
              <w:rPr>
                <w:rFonts w:cs="Arial"/>
              </w:rPr>
            </w:pPr>
            <w:r w:rsidRPr="00786292">
              <w:rPr>
                <w:rFonts w:cs="Arial"/>
              </w:rPr>
              <w:t>Providers of local programmes</w:t>
            </w:r>
          </w:p>
          <w:p w14:paraId="1DF8ED46" w14:textId="77777777" w:rsidR="000054C3" w:rsidRPr="00786292" w:rsidRDefault="000054C3" w:rsidP="000054C3">
            <w:pPr>
              <w:pStyle w:val="ListParagraph"/>
              <w:numPr>
                <w:ilvl w:val="0"/>
                <w:numId w:val="7"/>
              </w:numPr>
              <w:autoSpaceDE w:val="0"/>
              <w:autoSpaceDN w:val="0"/>
              <w:adjustRightInd w:val="0"/>
              <w:rPr>
                <w:rFonts w:cs="Arial"/>
              </w:rPr>
            </w:pPr>
            <w:r>
              <w:rPr>
                <w:rFonts w:cs="Arial"/>
              </w:rPr>
              <w:t xml:space="preserve">Public </w:t>
            </w:r>
            <w:r w:rsidRPr="00786292">
              <w:rPr>
                <w:rFonts w:cs="Arial"/>
              </w:rPr>
              <w:t>sector employers</w:t>
            </w:r>
          </w:p>
          <w:p w14:paraId="71B35E95" w14:textId="77777777" w:rsidR="000054C3" w:rsidRPr="00786292" w:rsidRDefault="000054C3" w:rsidP="000054C3">
            <w:pPr>
              <w:pStyle w:val="ListParagraph"/>
              <w:numPr>
                <w:ilvl w:val="0"/>
                <w:numId w:val="7"/>
              </w:numPr>
              <w:autoSpaceDE w:val="0"/>
              <w:autoSpaceDN w:val="0"/>
              <w:adjustRightInd w:val="0"/>
              <w:rPr>
                <w:rFonts w:cs="Arial"/>
              </w:rPr>
            </w:pPr>
            <w:r w:rsidRPr="00786292">
              <w:rPr>
                <w:rFonts w:cs="Arial"/>
              </w:rPr>
              <w:t>National Careers Service and other IAG providers</w:t>
            </w:r>
          </w:p>
          <w:p w14:paraId="09407743" w14:textId="77777777" w:rsidR="000054C3" w:rsidRPr="00786292" w:rsidRDefault="000054C3" w:rsidP="000054C3">
            <w:pPr>
              <w:pStyle w:val="ListParagraph"/>
              <w:numPr>
                <w:ilvl w:val="0"/>
                <w:numId w:val="7"/>
              </w:numPr>
              <w:autoSpaceDE w:val="0"/>
              <w:autoSpaceDN w:val="0"/>
              <w:adjustRightInd w:val="0"/>
              <w:rPr>
                <w:rFonts w:cs="Arial"/>
              </w:rPr>
            </w:pPr>
            <w:r w:rsidRPr="00786292">
              <w:rPr>
                <w:rFonts w:cs="Arial"/>
              </w:rPr>
              <w:t>Jobcentre Plus</w:t>
            </w:r>
          </w:p>
          <w:p w14:paraId="092C0602" w14:textId="77777777" w:rsidR="000054C3" w:rsidRPr="00786292" w:rsidRDefault="000054C3" w:rsidP="000054C3">
            <w:pPr>
              <w:pStyle w:val="ListParagraph"/>
              <w:numPr>
                <w:ilvl w:val="0"/>
                <w:numId w:val="7"/>
              </w:numPr>
              <w:autoSpaceDE w:val="0"/>
              <w:autoSpaceDN w:val="0"/>
              <w:adjustRightInd w:val="0"/>
              <w:rPr>
                <w:rFonts w:cs="Arial"/>
              </w:rPr>
            </w:pPr>
            <w:r w:rsidRPr="00786292">
              <w:rPr>
                <w:rFonts w:cs="Arial"/>
              </w:rPr>
              <w:t>Third sector and voluntary organisations</w:t>
            </w:r>
          </w:p>
          <w:p w14:paraId="78EF24D5" w14:textId="77777777" w:rsidR="000054C3" w:rsidRPr="00786292" w:rsidRDefault="000054C3" w:rsidP="000054C3">
            <w:pPr>
              <w:pStyle w:val="ListParagraph"/>
              <w:numPr>
                <w:ilvl w:val="0"/>
                <w:numId w:val="7"/>
              </w:numPr>
              <w:autoSpaceDE w:val="0"/>
              <w:autoSpaceDN w:val="0"/>
              <w:adjustRightInd w:val="0"/>
              <w:rPr>
                <w:rFonts w:cs="Arial"/>
              </w:rPr>
            </w:pPr>
            <w:r w:rsidRPr="00786292">
              <w:rPr>
                <w:rFonts w:cs="Arial"/>
              </w:rPr>
              <w:t>Apprenticeship &amp; other skills providers</w:t>
            </w:r>
          </w:p>
          <w:p w14:paraId="096502BB" w14:textId="77777777" w:rsidR="000054C3" w:rsidRPr="00786292" w:rsidRDefault="000054C3" w:rsidP="000054C3">
            <w:pPr>
              <w:pStyle w:val="ListParagraph"/>
              <w:numPr>
                <w:ilvl w:val="0"/>
                <w:numId w:val="7"/>
              </w:numPr>
              <w:autoSpaceDE w:val="0"/>
              <w:autoSpaceDN w:val="0"/>
              <w:adjustRightInd w:val="0"/>
              <w:rPr>
                <w:rFonts w:cs="Arial"/>
              </w:rPr>
            </w:pPr>
            <w:r w:rsidRPr="00786292">
              <w:rPr>
                <w:rFonts w:cs="Arial"/>
              </w:rPr>
              <w:t>GMLEP and other local economic partners</w:t>
            </w:r>
            <w:r>
              <w:rPr>
                <w:rFonts w:cs="Arial"/>
              </w:rPr>
              <w:t>.</w:t>
            </w:r>
          </w:p>
          <w:p w14:paraId="03268373" w14:textId="77777777" w:rsidR="000054C3" w:rsidRDefault="000054C3" w:rsidP="00120716">
            <w:pPr>
              <w:rPr>
                <w:rFonts w:cs="Arial"/>
              </w:rPr>
            </w:pPr>
          </w:p>
          <w:p w14:paraId="778D7923" w14:textId="77777777" w:rsidR="000054C3" w:rsidRPr="00786292" w:rsidRDefault="000054C3" w:rsidP="00120716">
            <w:pPr>
              <w:rPr>
                <w:rFonts w:cs="Arial"/>
              </w:rPr>
            </w:pPr>
            <w:r w:rsidRPr="00786292">
              <w:rPr>
                <w:rFonts w:cs="Arial"/>
              </w:rPr>
              <w:t xml:space="preserve">The </w:t>
            </w:r>
            <w:r>
              <w:rPr>
                <w:rFonts w:cs="Arial"/>
              </w:rPr>
              <w:t xml:space="preserve">Services </w:t>
            </w:r>
            <w:r w:rsidRPr="00786292">
              <w:rPr>
                <w:rFonts w:cs="Arial"/>
              </w:rPr>
              <w:t>must provide an initial assessment of the young person’s needs, goals and prior attainment</w:t>
            </w:r>
            <w:r>
              <w:rPr>
                <w:rFonts w:cs="Arial"/>
              </w:rPr>
              <w:t>.</w:t>
            </w:r>
            <w:r w:rsidRPr="00786292">
              <w:rPr>
                <w:rFonts w:cs="Arial"/>
              </w:rPr>
              <w:t xml:space="preserve"> </w:t>
            </w:r>
            <w:r>
              <w:rPr>
                <w:rFonts w:cs="Arial"/>
              </w:rPr>
              <w:t>E</w:t>
            </w:r>
            <w:r w:rsidRPr="00786292">
              <w:rPr>
                <w:rFonts w:cs="Arial"/>
              </w:rPr>
              <w:t>ach young person will agree an individualised Support Plan with their Mentor</w:t>
            </w:r>
            <w:r>
              <w:rPr>
                <w:rFonts w:cs="Arial"/>
              </w:rPr>
              <w:t xml:space="preserve">. </w:t>
            </w:r>
            <w:r w:rsidRPr="00786292">
              <w:rPr>
                <w:rFonts w:cs="Arial"/>
              </w:rPr>
              <w:t>The Support Plan must be agreed in consultation with the young person’s school, or post-16 education provider where relevant.</w:t>
            </w:r>
          </w:p>
          <w:p w14:paraId="096D33EC" w14:textId="77777777" w:rsidR="000054C3" w:rsidRPr="00786292" w:rsidRDefault="000054C3" w:rsidP="00120716">
            <w:pPr>
              <w:rPr>
                <w:rFonts w:cs="Arial"/>
              </w:rPr>
            </w:pPr>
          </w:p>
          <w:p w14:paraId="3D6DA70C" w14:textId="77777777" w:rsidR="000054C3" w:rsidRPr="00786292" w:rsidRDefault="000054C3" w:rsidP="00120716">
            <w:pPr>
              <w:rPr>
                <w:rFonts w:cs="Arial"/>
              </w:rPr>
            </w:pPr>
            <w:r w:rsidRPr="00786292">
              <w:rPr>
                <w:rFonts w:cs="Arial"/>
              </w:rPr>
              <w:t>The Services must provide trained and competent mentors, who will help young people to overcome barriers to participation in education, training and employment, and who will undertake reviews to monitor progress, and support retention, success and progression.  The mentors should offer pastoral and nurturing support</w:t>
            </w:r>
            <w:r>
              <w:rPr>
                <w:rFonts w:cs="Arial"/>
              </w:rPr>
              <w:t>,</w:t>
            </w:r>
            <w:r w:rsidRPr="00786292">
              <w:rPr>
                <w:rFonts w:cs="Arial"/>
              </w:rPr>
              <w:t xml:space="preserve"> building the young person’s readiness to engage </w:t>
            </w:r>
            <w:r>
              <w:rPr>
                <w:rFonts w:cs="Arial"/>
              </w:rPr>
              <w:t xml:space="preserve">with the Services </w:t>
            </w:r>
            <w:r w:rsidRPr="00786292">
              <w:rPr>
                <w:rFonts w:cs="Arial"/>
              </w:rPr>
              <w:t xml:space="preserve">and may include providing appropriate support within the family context while maintaining a focus on the young person.  The mentor must meet with the young person on at least a fortnightly basis or regularly, in agreement with the young person’s school or post-16 education provider where relevant. The mentors must provide young people with advice and support in accessing bursaries, grants or other financial support, which might be available to help them to continue to or re-engage in education, training or employment including apprenticeships and </w:t>
            </w:r>
            <w:r>
              <w:rPr>
                <w:rFonts w:cs="Arial"/>
              </w:rPr>
              <w:t>T</w:t>
            </w:r>
            <w:r w:rsidRPr="00786292">
              <w:rPr>
                <w:rFonts w:cs="Arial"/>
              </w:rPr>
              <w:t>raineeships.</w:t>
            </w:r>
          </w:p>
          <w:p w14:paraId="32AE47AF" w14:textId="77777777" w:rsidR="000054C3" w:rsidRPr="00786292" w:rsidRDefault="000054C3" w:rsidP="00120716">
            <w:pPr>
              <w:rPr>
                <w:rFonts w:cs="Arial"/>
              </w:rPr>
            </w:pPr>
          </w:p>
          <w:p w14:paraId="6300D39F" w14:textId="77777777" w:rsidR="000054C3" w:rsidRPr="00786292" w:rsidRDefault="000054C3" w:rsidP="00120716">
            <w:pPr>
              <w:rPr>
                <w:rFonts w:cs="Arial"/>
              </w:rPr>
            </w:pPr>
            <w:r w:rsidRPr="00786292">
              <w:rPr>
                <w:rFonts w:cs="Arial"/>
              </w:rPr>
              <w:t>Mentors must refer young people to other ‘wrap around’ Services where appropriate to their wider needs as identified in their Support Plan, e.g. for health, housing, dependency, childcare or other support</w:t>
            </w:r>
            <w:r>
              <w:rPr>
                <w:rFonts w:cs="Arial"/>
              </w:rPr>
              <w:t>.</w:t>
            </w:r>
          </w:p>
          <w:p w14:paraId="31C36CCE" w14:textId="77777777" w:rsidR="000054C3" w:rsidRPr="00786292" w:rsidRDefault="000054C3" w:rsidP="00120716">
            <w:pPr>
              <w:rPr>
                <w:rFonts w:cs="Arial"/>
                <w:b/>
              </w:rPr>
            </w:pPr>
          </w:p>
          <w:p w14:paraId="3131DFD9" w14:textId="77777777" w:rsidR="000054C3" w:rsidRPr="00786292" w:rsidRDefault="000054C3" w:rsidP="00120716">
            <w:pPr>
              <w:rPr>
                <w:rFonts w:cs="Arial"/>
                <w:b/>
              </w:rPr>
            </w:pPr>
            <w:r w:rsidRPr="00786292">
              <w:rPr>
                <w:rFonts w:cs="Arial"/>
              </w:rPr>
              <w:t xml:space="preserve">The </w:t>
            </w:r>
            <w:r>
              <w:rPr>
                <w:rFonts w:cs="Arial"/>
              </w:rPr>
              <w:t xml:space="preserve">Services </w:t>
            </w:r>
            <w:r w:rsidRPr="00786292">
              <w:rPr>
                <w:rFonts w:cs="Arial"/>
              </w:rPr>
              <w:t xml:space="preserve">must provide young people with any small items of equipment and clothing, and cover costs, such as travel and childcare, which would otherwise present a barrier to that young person attending education, training or employment including job interviews. </w:t>
            </w:r>
            <w:r w:rsidRPr="00786292">
              <w:rPr>
                <w:rFonts w:cs="Arial"/>
                <w:iCs/>
              </w:rPr>
              <w:t xml:space="preserve">As appropriate, </w:t>
            </w:r>
            <w:r>
              <w:rPr>
                <w:rFonts w:cs="Arial"/>
                <w:iCs/>
              </w:rPr>
              <w:t xml:space="preserve">the Services </w:t>
            </w:r>
            <w:r w:rsidRPr="00786292">
              <w:rPr>
                <w:rFonts w:cs="Arial"/>
                <w:iCs/>
              </w:rPr>
              <w:t xml:space="preserve">may also provide any financial or other incentives to encourage retention, achievement and progression.  </w:t>
            </w:r>
            <w:r w:rsidRPr="00786292">
              <w:rPr>
                <w:rFonts w:cs="Arial"/>
              </w:rPr>
              <w:t xml:space="preserve">The funding for any of these costs should be met from the unit costs for the Services. </w:t>
            </w:r>
          </w:p>
          <w:p w14:paraId="61654678" w14:textId="77777777" w:rsidR="000054C3" w:rsidRDefault="000054C3" w:rsidP="00120716">
            <w:pPr>
              <w:rPr>
                <w:rFonts w:cs="Arial"/>
              </w:rPr>
            </w:pPr>
          </w:p>
          <w:p w14:paraId="054D641B" w14:textId="77777777" w:rsidR="000054C3" w:rsidRPr="00786292" w:rsidRDefault="000054C3" w:rsidP="00120716">
            <w:pPr>
              <w:rPr>
                <w:rFonts w:cs="Arial"/>
              </w:rPr>
            </w:pPr>
            <w:r w:rsidRPr="00786292">
              <w:rPr>
                <w:rFonts w:cs="Arial"/>
              </w:rPr>
              <w:t xml:space="preserve">The Services must provide young people with accredited and non-accredited learning opportunities as part of their Support Plan, where appropriate to their needs, goals and aspirations as identified at initial assessment.  Learning opportunities will differ for each young person and might include English, maths, ESOL, employability and vocational skills including units and full </w:t>
            </w:r>
            <w:r>
              <w:rPr>
                <w:rFonts w:cs="Arial"/>
              </w:rPr>
              <w:t>q</w:t>
            </w:r>
            <w:r w:rsidRPr="00786292">
              <w:rPr>
                <w:rFonts w:cs="Arial"/>
              </w:rPr>
              <w:t>ualifications.</w:t>
            </w:r>
          </w:p>
          <w:p w14:paraId="0506129D" w14:textId="77777777" w:rsidR="000054C3" w:rsidRPr="00786292" w:rsidRDefault="000054C3" w:rsidP="00120716">
            <w:pPr>
              <w:rPr>
                <w:rFonts w:cs="Arial"/>
              </w:rPr>
            </w:pPr>
          </w:p>
          <w:p w14:paraId="5504CA5B" w14:textId="77777777" w:rsidR="000054C3" w:rsidRPr="00786292" w:rsidRDefault="000054C3" w:rsidP="00120716">
            <w:pPr>
              <w:rPr>
                <w:rFonts w:cs="Arial"/>
              </w:rPr>
            </w:pPr>
            <w:r w:rsidRPr="00786292">
              <w:rPr>
                <w:rFonts w:cs="Arial"/>
              </w:rPr>
              <w:t xml:space="preserve">The Services must provide employability skills to encourage individual behavioural, personal and social development alongside generic skills such as teamwork and time management.  Help with CV writing, job applications, interview preparation, and job-search may form part of the non-accredited learning package. </w:t>
            </w:r>
          </w:p>
          <w:p w14:paraId="33D3DD2D" w14:textId="77777777" w:rsidR="000054C3" w:rsidRPr="00786292" w:rsidRDefault="000054C3" w:rsidP="00120716">
            <w:pPr>
              <w:rPr>
                <w:rFonts w:cs="Arial"/>
              </w:rPr>
            </w:pPr>
          </w:p>
          <w:p w14:paraId="61D8D233" w14:textId="77777777" w:rsidR="000054C3" w:rsidRDefault="000054C3" w:rsidP="00120716">
            <w:pPr>
              <w:rPr>
                <w:rFonts w:cs="Arial"/>
              </w:rPr>
            </w:pPr>
            <w:r w:rsidRPr="00786292">
              <w:rPr>
                <w:rFonts w:cs="Arial"/>
              </w:rPr>
              <w:t xml:space="preserve">For those identified as being </w:t>
            </w:r>
            <w:r>
              <w:rPr>
                <w:rFonts w:cs="Arial"/>
              </w:rPr>
              <w:t>a</w:t>
            </w:r>
            <w:r w:rsidRPr="00786292">
              <w:rPr>
                <w:rFonts w:cs="Arial"/>
              </w:rPr>
              <w:t>t risk of becoming NEET, the Services must provide learning opportunities that add value to the education or training they are currently engaged in and, as part of the Support Plan, must be agreed in consultation with the young person’s school, or post-16 education provider where relevant.</w:t>
            </w:r>
          </w:p>
          <w:p w14:paraId="5604D9F9" w14:textId="77777777" w:rsidR="000054C3" w:rsidRDefault="000054C3" w:rsidP="00120716">
            <w:pPr>
              <w:rPr>
                <w:rFonts w:cs="Arial"/>
              </w:rPr>
            </w:pPr>
          </w:p>
          <w:p w14:paraId="132B116F" w14:textId="77777777" w:rsidR="000054C3" w:rsidRPr="00786292" w:rsidRDefault="000054C3" w:rsidP="00120716">
            <w:pPr>
              <w:rPr>
                <w:rFonts w:cs="Arial"/>
              </w:rPr>
            </w:pPr>
            <w:r w:rsidRPr="00281E68">
              <w:rPr>
                <w:rFonts w:cs="Arial"/>
              </w:rPr>
              <w:t xml:space="preserve">For </w:t>
            </w:r>
            <w:r>
              <w:rPr>
                <w:rFonts w:cs="Arial"/>
              </w:rPr>
              <w:t xml:space="preserve">those </w:t>
            </w:r>
            <w:r w:rsidRPr="00281E68">
              <w:rPr>
                <w:rFonts w:cs="Arial"/>
              </w:rPr>
              <w:t>identified as being at risk of becoming NEET, the Services must provide support to ensure continued engagement in the r</w:t>
            </w:r>
            <w:r>
              <w:rPr>
                <w:rFonts w:cs="Arial"/>
              </w:rPr>
              <w:t xml:space="preserve">elevant education or training. </w:t>
            </w:r>
            <w:r w:rsidRPr="00281E68">
              <w:rPr>
                <w:bCs/>
              </w:rPr>
              <w:t xml:space="preserve">This is particularly important for those of statutory school age and the </w:t>
            </w:r>
            <w:r>
              <w:rPr>
                <w:bCs/>
              </w:rPr>
              <w:t xml:space="preserve">Services </w:t>
            </w:r>
            <w:r w:rsidRPr="00281E68">
              <w:rPr>
                <w:bCs/>
              </w:rPr>
              <w:t xml:space="preserve">must </w:t>
            </w:r>
            <w:r>
              <w:rPr>
                <w:bCs/>
              </w:rPr>
              <w:t xml:space="preserve">be delivered in conjunction </w:t>
            </w:r>
            <w:r w:rsidRPr="00281E68">
              <w:rPr>
                <w:bCs/>
              </w:rPr>
              <w:t>w</w:t>
            </w:r>
            <w:r>
              <w:rPr>
                <w:bCs/>
              </w:rPr>
              <w:t>ith</w:t>
            </w:r>
            <w:r w:rsidRPr="00281E68">
              <w:rPr>
                <w:bCs/>
              </w:rPr>
              <w:t xml:space="preserve"> the school</w:t>
            </w:r>
            <w:r>
              <w:rPr>
                <w:bCs/>
              </w:rPr>
              <w:t>;</w:t>
            </w:r>
            <w:r w:rsidRPr="00281E68">
              <w:rPr>
                <w:bCs/>
              </w:rPr>
              <w:t xml:space="preserve"> parents/carer</w:t>
            </w:r>
            <w:r>
              <w:rPr>
                <w:bCs/>
              </w:rPr>
              <w:t>;</w:t>
            </w:r>
            <w:r w:rsidRPr="00281E68">
              <w:rPr>
                <w:bCs/>
              </w:rPr>
              <w:t xml:space="preserve"> the LA and IAG services to ensure the most appropriate next steps can be taken in accordance with local practice. However, for those aged 16+, should the mentor </w:t>
            </w:r>
            <w:r w:rsidRPr="00281E68">
              <w:rPr>
                <w:rFonts w:cs="Arial"/>
              </w:rPr>
              <w:t>or young person believe that an alternative education, training or employment opportunity would be a better option for the young person, to ensure continued engagement, then the young person must be provided with IAG to help them identify suitable alternatives.</w:t>
            </w:r>
          </w:p>
          <w:p w14:paraId="764878FB" w14:textId="77777777" w:rsidR="000054C3" w:rsidRPr="00786292" w:rsidRDefault="000054C3" w:rsidP="00120716">
            <w:pPr>
              <w:rPr>
                <w:rFonts w:cs="Arial"/>
              </w:rPr>
            </w:pPr>
          </w:p>
          <w:p w14:paraId="55563516" w14:textId="77777777" w:rsidR="000054C3" w:rsidRPr="00786292" w:rsidRDefault="000054C3" w:rsidP="00120716">
            <w:pPr>
              <w:rPr>
                <w:rFonts w:cs="Arial"/>
              </w:rPr>
            </w:pPr>
            <w:r w:rsidRPr="00786292">
              <w:rPr>
                <w:rFonts w:cs="Arial"/>
              </w:rPr>
              <w:t>Where young people have expressed an interest in self-employment, the Services should include exploring the opportunities for enterprise and the provision of basic entrepreneurial skills with referral to more specialist support in cases where this appears to be a viable option for the individual.</w:t>
            </w:r>
          </w:p>
          <w:p w14:paraId="673F693A" w14:textId="77777777" w:rsidR="000054C3" w:rsidRPr="00786292" w:rsidRDefault="000054C3" w:rsidP="00120716">
            <w:pPr>
              <w:rPr>
                <w:rFonts w:cs="Arial"/>
              </w:rPr>
            </w:pPr>
          </w:p>
          <w:p w14:paraId="06B4C6EB" w14:textId="77777777" w:rsidR="000054C3" w:rsidRPr="00281E68" w:rsidRDefault="000054C3" w:rsidP="00120716">
            <w:pPr>
              <w:rPr>
                <w:rFonts w:cs="Arial"/>
              </w:rPr>
            </w:pPr>
            <w:r w:rsidRPr="00786292">
              <w:rPr>
                <w:rFonts w:cs="Arial"/>
              </w:rPr>
              <w:t>The Services must provide young people with the opportunity to undertake a period of work experience where appropriate to their needs, goals and aspirations as identified at initial assessment.  This may be via volunteering, work placements or supported ‘internships’.</w:t>
            </w:r>
          </w:p>
          <w:p w14:paraId="603FC79D" w14:textId="77777777" w:rsidR="000054C3" w:rsidRPr="00786292" w:rsidRDefault="000054C3" w:rsidP="00120716">
            <w:pPr>
              <w:rPr>
                <w:rFonts w:cs="Arial"/>
              </w:rPr>
            </w:pPr>
          </w:p>
          <w:p w14:paraId="09D9AC41" w14:textId="77777777" w:rsidR="000054C3" w:rsidRPr="00786292" w:rsidRDefault="000054C3" w:rsidP="00120716">
            <w:pPr>
              <w:rPr>
                <w:rFonts w:cs="Arial"/>
              </w:rPr>
            </w:pPr>
            <w:r w:rsidRPr="00786292">
              <w:rPr>
                <w:rFonts w:cs="Arial"/>
              </w:rPr>
              <w:t>The successful Candidate must track young people’s progress against their Support Plan and</w:t>
            </w:r>
            <w:r>
              <w:rPr>
                <w:rFonts w:cs="Arial"/>
              </w:rPr>
              <w:t xml:space="preserve"> how successful they have been, </w:t>
            </w:r>
            <w:r w:rsidRPr="00786292">
              <w:rPr>
                <w:rFonts w:cs="Arial"/>
              </w:rPr>
              <w:t>including via self-assessment methodologies and the measurement of ‘distance travelled</w:t>
            </w:r>
            <w:r>
              <w:rPr>
                <w:rFonts w:cs="Arial"/>
              </w:rPr>
              <w:t>.</w:t>
            </w:r>
            <w:r w:rsidRPr="00786292">
              <w:rPr>
                <w:rFonts w:cs="Arial"/>
              </w:rPr>
              <w:t>’</w:t>
            </w:r>
          </w:p>
          <w:p w14:paraId="7EB1E166" w14:textId="77777777" w:rsidR="000054C3" w:rsidRPr="00786292" w:rsidRDefault="000054C3" w:rsidP="00120716"/>
          <w:p w14:paraId="0920F135" w14:textId="77777777" w:rsidR="000054C3" w:rsidRDefault="000054C3" w:rsidP="00120716">
            <w:pPr>
              <w:rPr>
                <w:bCs/>
              </w:rPr>
            </w:pPr>
            <w:r>
              <w:rPr>
                <w:bCs/>
              </w:rPr>
              <w:t>T</w:t>
            </w:r>
            <w:r w:rsidRPr="001C76BD">
              <w:rPr>
                <w:bCs/>
              </w:rPr>
              <w:t xml:space="preserve">he </w:t>
            </w:r>
            <w:r>
              <w:rPr>
                <w:bCs/>
              </w:rPr>
              <w:t>successful C</w:t>
            </w:r>
            <w:r w:rsidRPr="001C76BD">
              <w:rPr>
                <w:bCs/>
              </w:rPr>
              <w:t xml:space="preserve">andidate must collate the views of those young people who have not engaged with the </w:t>
            </w:r>
            <w:r>
              <w:rPr>
                <w:bCs/>
              </w:rPr>
              <w:t xml:space="preserve">Services </w:t>
            </w:r>
            <w:r w:rsidRPr="001C76BD">
              <w:rPr>
                <w:bCs/>
              </w:rPr>
              <w:t>to help inform the development</w:t>
            </w:r>
            <w:r>
              <w:rPr>
                <w:bCs/>
              </w:rPr>
              <w:t xml:space="preserve"> of the Services.</w:t>
            </w:r>
          </w:p>
          <w:p w14:paraId="4FD22823" w14:textId="77777777" w:rsidR="000054C3" w:rsidRPr="001C76BD" w:rsidRDefault="000054C3" w:rsidP="00120716">
            <w:pPr>
              <w:rPr>
                <w:rFonts w:eastAsia="Arial" w:cs="Arial"/>
              </w:rPr>
            </w:pPr>
            <w:r w:rsidRPr="001C76BD">
              <w:rPr>
                <w:rFonts w:eastAsia="Arial" w:cs="Arial"/>
              </w:rPr>
              <w:t xml:space="preserve"> </w:t>
            </w:r>
          </w:p>
          <w:p w14:paraId="4C5AB529" w14:textId="77777777" w:rsidR="000054C3" w:rsidRDefault="000054C3" w:rsidP="00120716">
            <w:pPr>
              <w:rPr>
                <w:rFonts w:eastAsia="Arial" w:cs="Arial"/>
              </w:rPr>
            </w:pPr>
            <w:r w:rsidRPr="001C76BD">
              <w:rPr>
                <w:rFonts w:eastAsia="Arial" w:cs="Arial"/>
              </w:rPr>
              <w:t>The successful Candidate must establish a young person’s forum and undertake regular surveys of the young people engaged in the Services, to ascertain their views of the support they have received, informing continuous improvement and Service development over time.</w:t>
            </w:r>
          </w:p>
          <w:p w14:paraId="4EE4B5B1" w14:textId="77777777" w:rsidR="000054C3" w:rsidRDefault="000054C3" w:rsidP="00120716">
            <w:pPr>
              <w:rPr>
                <w:rFonts w:eastAsia="Arial" w:cs="Arial"/>
              </w:rPr>
            </w:pPr>
          </w:p>
          <w:p w14:paraId="371B324D" w14:textId="77777777" w:rsidR="000054C3" w:rsidRDefault="000054C3" w:rsidP="00120716">
            <w:pPr>
              <w:rPr>
                <w:rFonts w:cs="Arial"/>
              </w:rPr>
            </w:pPr>
            <w:r w:rsidRPr="00786292">
              <w:rPr>
                <w:rFonts w:cs="Arial"/>
              </w:rPr>
              <w:t xml:space="preserve">The </w:t>
            </w:r>
            <w:r w:rsidRPr="00EF3BA7">
              <w:rPr>
                <w:rFonts w:cs="Arial"/>
              </w:rPr>
              <w:t xml:space="preserve">successful Candidate must provide on-going and progress updates </w:t>
            </w:r>
            <w:r>
              <w:t>under the direction of the GM</w:t>
            </w:r>
            <w:r w:rsidRPr="00EF3BA7">
              <w:t xml:space="preserve">LEP and its appointed </w:t>
            </w:r>
            <w:r>
              <w:t>NEET Steering Group</w:t>
            </w:r>
            <w:r w:rsidRPr="00EF3BA7">
              <w:rPr>
                <w:rFonts w:cs="Arial"/>
              </w:rPr>
              <w:t>, regarding the status of each young person supported to the relevant LA, tracking young people to ensure their continued engagement and progression.</w:t>
            </w:r>
          </w:p>
          <w:p w14:paraId="29657623" w14:textId="77777777" w:rsidR="000054C3" w:rsidRDefault="000054C3" w:rsidP="00120716">
            <w:pPr>
              <w:rPr>
                <w:bCs/>
              </w:rPr>
            </w:pPr>
          </w:p>
          <w:p w14:paraId="3471DF1A" w14:textId="77777777" w:rsidR="000054C3" w:rsidRPr="00F90C22" w:rsidRDefault="000054C3" w:rsidP="00120716">
            <w:pPr>
              <w:rPr>
                <w:rFonts w:cs="Arial"/>
              </w:rPr>
            </w:pPr>
            <w:r w:rsidRPr="00F90C22">
              <w:rPr>
                <w:rFonts w:cs="Arial"/>
              </w:rPr>
              <w:t>The successful Candidate must attend meetings of and provide</w:t>
            </w:r>
            <w:r w:rsidRPr="00F90C22">
              <w:rPr>
                <w:bCs/>
              </w:rPr>
              <w:t xml:space="preserve"> Greater Manchester </w:t>
            </w:r>
            <w:r>
              <w:rPr>
                <w:bCs/>
              </w:rPr>
              <w:t>pre-</w:t>
            </w:r>
            <w:r w:rsidRPr="00F90C22">
              <w:rPr>
                <w:bCs/>
              </w:rPr>
              <w:t>determined information at a level that supports ongoing monitoring as well as informing future provision</w:t>
            </w:r>
            <w:r>
              <w:rPr>
                <w:bCs/>
              </w:rPr>
              <w:t xml:space="preserve">, including mainstream, </w:t>
            </w:r>
            <w:r w:rsidRPr="00F90C22">
              <w:rPr>
                <w:bCs/>
              </w:rPr>
              <w:t>via the programme</w:t>
            </w:r>
            <w:r w:rsidRPr="00F90C22">
              <w:rPr>
                <w:rFonts w:cs="Arial"/>
              </w:rPr>
              <w:t xml:space="preserve"> information to GMLEP/GMCA (and/or sub-groups of their choice) to support the on-going monitoring of the Services, as follows:</w:t>
            </w:r>
          </w:p>
          <w:p w14:paraId="0F88BFBD" w14:textId="77777777" w:rsidR="000054C3" w:rsidRPr="00786292" w:rsidRDefault="000054C3" w:rsidP="00120716">
            <w:pPr>
              <w:pStyle w:val="ListParagraph"/>
              <w:ind w:left="1080"/>
              <w:rPr>
                <w:rFonts w:cs="Arial"/>
              </w:rPr>
            </w:pPr>
          </w:p>
          <w:p w14:paraId="0C308098"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lastRenderedPageBreak/>
              <w:t>a breakdown of referrals and deliverables achieved by LA area, and split down according to:</w:t>
            </w:r>
          </w:p>
          <w:p w14:paraId="3BC1ECE9" w14:textId="77777777" w:rsidR="000054C3" w:rsidRPr="00786292" w:rsidRDefault="000054C3" w:rsidP="000054C3">
            <w:pPr>
              <w:pStyle w:val="ListParagraph"/>
              <w:numPr>
                <w:ilvl w:val="1"/>
                <w:numId w:val="6"/>
              </w:numPr>
              <w:rPr>
                <w:rFonts w:cs="Arial"/>
              </w:rPr>
            </w:pPr>
            <w:r w:rsidRPr="00786292">
              <w:rPr>
                <w:rFonts w:cs="Arial"/>
              </w:rPr>
              <w:t>source of referral</w:t>
            </w:r>
          </w:p>
          <w:p w14:paraId="19AA6822" w14:textId="77777777" w:rsidR="000054C3" w:rsidRPr="00786292" w:rsidRDefault="000054C3" w:rsidP="000054C3">
            <w:pPr>
              <w:pStyle w:val="ListParagraph"/>
              <w:numPr>
                <w:ilvl w:val="1"/>
                <w:numId w:val="6"/>
              </w:numPr>
              <w:rPr>
                <w:rFonts w:cs="Arial"/>
              </w:rPr>
            </w:pPr>
            <w:r>
              <w:rPr>
                <w:rFonts w:cs="Arial"/>
              </w:rPr>
              <w:t>NEET / at risk /</w:t>
            </w:r>
          </w:p>
          <w:p w14:paraId="3969B0C0" w14:textId="77777777" w:rsidR="000054C3" w:rsidRPr="00786292" w:rsidRDefault="000054C3" w:rsidP="000054C3">
            <w:pPr>
              <w:pStyle w:val="ListParagraph"/>
              <w:numPr>
                <w:ilvl w:val="1"/>
                <w:numId w:val="6"/>
              </w:numPr>
              <w:rPr>
                <w:rFonts w:cs="Arial"/>
              </w:rPr>
            </w:pPr>
            <w:r w:rsidRPr="00786292">
              <w:rPr>
                <w:rFonts w:cs="Arial"/>
              </w:rPr>
              <w:t>Niche or priority group</w:t>
            </w:r>
          </w:p>
          <w:p w14:paraId="26AE8BC5"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 xml:space="preserve">analysis of data from young people </w:t>
            </w:r>
            <w:r>
              <w:rPr>
                <w:rFonts w:cs="Arial"/>
              </w:rPr>
              <w:t>s</w:t>
            </w:r>
            <w:r w:rsidRPr="00786292">
              <w:rPr>
                <w:rFonts w:cs="Arial"/>
              </w:rPr>
              <w:t xml:space="preserve">urveys (see </w:t>
            </w:r>
            <w:r>
              <w:rPr>
                <w:rFonts w:cs="Arial"/>
              </w:rPr>
              <w:t>above</w:t>
            </w:r>
            <w:r w:rsidRPr="00786292">
              <w:rPr>
                <w:rFonts w:cs="Arial"/>
              </w:rPr>
              <w:t>)</w:t>
            </w:r>
          </w:p>
          <w:p w14:paraId="1134CC20" w14:textId="77777777" w:rsidR="000054C3" w:rsidRPr="00786292" w:rsidRDefault="000054C3" w:rsidP="000054C3">
            <w:pPr>
              <w:pStyle w:val="ListParagraph"/>
              <w:numPr>
                <w:ilvl w:val="0"/>
                <w:numId w:val="5"/>
              </w:numPr>
              <w:autoSpaceDE w:val="0"/>
              <w:autoSpaceDN w:val="0"/>
              <w:adjustRightInd w:val="0"/>
              <w:ind w:left="313"/>
              <w:rPr>
                <w:rFonts w:cs="Arial"/>
              </w:rPr>
            </w:pPr>
            <w:r w:rsidRPr="00786292">
              <w:rPr>
                <w:rFonts w:cs="Arial"/>
              </w:rPr>
              <w:t xml:space="preserve">analysis of data from longitudinal </w:t>
            </w:r>
            <w:r>
              <w:rPr>
                <w:rFonts w:cs="Arial"/>
              </w:rPr>
              <w:t>s</w:t>
            </w:r>
            <w:r w:rsidRPr="00786292">
              <w:rPr>
                <w:rFonts w:cs="Arial"/>
              </w:rPr>
              <w:t xml:space="preserve">urvey (see </w:t>
            </w:r>
            <w:r>
              <w:rPr>
                <w:rFonts w:cs="Arial"/>
              </w:rPr>
              <w:t>above</w:t>
            </w:r>
            <w:r w:rsidRPr="00786292">
              <w:rPr>
                <w:rFonts w:cs="Arial"/>
              </w:rPr>
              <w:t>)</w:t>
            </w:r>
          </w:p>
          <w:p w14:paraId="3187AD03" w14:textId="77777777" w:rsidR="000054C3" w:rsidRDefault="000054C3" w:rsidP="000054C3">
            <w:pPr>
              <w:pStyle w:val="ListParagraph"/>
              <w:numPr>
                <w:ilvl w:val="0"/>
                <w:numId w:val="5"/>
              </w:numPr>
              <w:autoSpaceDE w:val="0"/>
              <w:autoSpaceDN w:val="0"/>
              <w:adjustRightInd w:val="0"/>
              <w:ind w:left="313"/>
              <w:rPr>
                <w:rFonts w:cs="Arial"/>
              </w:rPr>
            </w:pPr>
            <w:r w:rsidRPr="00786292">
              <w:rPr>
                <w:rFonts w:cs="Arial"/>
              </w:rPr>
              <w:t>case studies</w:t>
            </w:r>
          </w:p>
          <w:p w14:paraId="3D050735" w14:textId="77777777" w:rsidR="000054C3" w:rsidRPr="00195353" w:rsidRDefault="000054C3" w:rsidP="000054C3">
            <w:pPr>
              <w:pStyle w:val="ListParagraph"/>
              <w:numPr>
                <w:ilvl w:val="0"/>
                <w:numId w:val="5"/>
              </w:numPr>
              <w:autoSpaceDE w:val="0"/>
              <w:autoSpaceDN w:val="0"/>
              <w:adjustRightInd w:val="0"/>
              <w:ind w:left="313"/>
              <w:rPr>
                <w:rFonts w:cs="Arial"/>
              </w:rPr>
            </w:pPr>
            <w:r w:rsidRPr="00F769CC">
              <w:rPr>
                <w:rFonts w:cs="Arial"/>
              </w:rPr>
              <w:t>Breakdown of LEP determined vulnerable groups and niche groups by local area and LEP area plus narrative describing what is working well and where the barriers are that still need to be removed.</w:t>
            </w:r>
          </w:p>
          <w:p w14:paraId="04F26229" w14:textId="77777777" w:rsidR="000054C3" w:rsidRPr="001C76BD" w:rsidRDefault="000054C3" w:rsidP="00120716">
            <w:pPr>
              <w:rPr>
                <w:bCs/>
              </w:rPr>
            </w:pPr>
          </w:p>
          <w:p w14:paraId="61AC7391" w14:textId="77777777" w:rsidR="000054C3" w:rsidRPr="0050336C" w:rsidRDefault="000054C3" w:rsidP="00120716">
            <w:r>
              <w:t>T</w:t>
            </w:r>
            <w:r w:rsidRPr="00F90C22">
              <w:t xml:space="preserve">he successful Candidate </w:t>
            </w:r>
            <w:r>
              <w:t xml:space="preserve">must </w:t>
            </w:r>
            <w:r w:rsidRPr="00F90C22">
              <w:t xml:space="preserve">complete a mid-point evaluation of the </w:t>
            </w:r>
            <w:r>
              <w:t xml:space="preserve">Services </w:t>
            </w:r>
            <w:r w:rsidRPr="00F90C22">
              <w:t xml:space="preserve">as well as a final evaluation, which complies with any requirements set out by the GMLEP and the SFA.  Timescales and requirements of the evaluation will be determined by the GMLEP and the successful Candidate must ensure that they comply with these requirements.  Funding for the evaluation is embedded within the unit costs, which are paid to the </w:t>
            </w:r>
            <w:r>
              <w:t xml:space="preserve">successful </w:t>
            </w:r>
            <w:r w:rsidRPr="00F90C22">
              <w:t>Candidate for the delivery of</w:t>
            </w:r>
            <w:r>
              <w:t xml:space="preserve"> Services. </w:t>
            </w:r>
            <w:r w:rsidRPr="00786292">
              <w:rPr>
                <w:rFonts w:eastAsia="Arial" w:cs="Arial"/>
              </w:rPr>
              <w:t>To inform the evaluation, the successful Candidate must undertake a longitudinal Survey of a ‘test group’ of young people who have been referred throughout the duration of the Services</w:t>
            </w:r>
            <w:r>
              <w:rPr>
                <w:rFonts w:eastAsia="Arial" w:cs="Arial"/>
              </w:rPr>
              <w:t xml:space="preserve">.  </w:t>
            </w:r>
            <w:r>
              <w:rPr>
                <w:bCs/>
              </w:rPr>
              <w:t>T</w:t>
            </w:r>
            <w:r w:rsidRPr="00F90C22">
              <w:rPr>
                <w:bCs/>
              </w:rPr>
              <w:t>he longitudinal study alongside the evaluation is a piece of work that the GMLEP values highly and the Candidate must work with the GMLEP and its partners to ensure this work is a credible piece of research to inform provision and local commissioning beyond 2021</w:t>
            </w:r>
            <w:r>
              <w:rPr>
                <w:bCs/>
              </w:rPr>
              <w:t>.</w:t>
            </w:r>
          </w:p>
          <w:p w14:paraId="2FDA761E" w14:textId="77777777" w:rsidR="000054C3" w:rsidRPr="00A72FD8" w:rsidRDefault="000054C3" w:rsidP="00120716">
            <w:pPr>
              <w:rPr>
                <w:rFonts w:eastAsia="Arial" w:cs="Arial"/>
                <w:color w:val="00B050"/>
              </w:rPr>
            </w:pPr>
          </w:p>
        </w:tc>
      </w:tr>
      <w:tr w:rsidR="000054C3" w:rsidRPr="00C107CE" w14:paraId="0D8F5D2A" w14:textId="77777777" w:rsidTr="00120716">
        <w:trPr>
          <w:gridAfter w:val="1"/>
          <w:wAfter w:w="21" w:type="dxa"/>
          <w:trHeight w:val="553"/>
        </w:trPr>
        <w:tc>
          <w:tcPr>
            <w:tcW w:w="9067" w:type="dxa"/>
            <w:shd w:val="clear" w:color="auto" w:fill="D9D9D9" w:themeFill="background1" w:themeFillShade="D9"/>
            <w:vAlign w:val="center"/>
          </w:tcPr>
          <w:p w14:paraId="64F7B2B3" w14:textId="77777777" w:rsidR="000054C3" w:rsidRPr="00C107CE" w:rsidRDefault="000054C3" w:rsidP="00120716">
            <w:pPr>
              <w:rPr>
                <w:rFonts w:cs="Arial"/>
                <w:b/>
              </w:rPr>
            </w:pPr>
            <w:r>
              <w:rPr>
                <w:rFonts w:cs="Arial"/>
                <w:b/>
              </w:rPr>
              <w:lastRenderedPageBreak/>
              <w:t>Horizontal Principles</w:t>
            </w:r>
          </w:p>
        </w:tc>
      </w:tr>
      <w:tr w:rsidR="000054C3" w:rsidRPr="002833D9" w14:paraId="7A251D0E" w14:textId="77777777" w:rsidTr="00120716">
        <w:tc>
          <w:tcPr>
            <w:tcW w:w="9088" w:type="dxa"/>
            <w:gridSpan w:val="2"/>
            <w:shd w:val="clear" w:color="auto" w:fill="auto"/>
          </w:tcPr>
          <w:p w14:paraId="4FF5C975" w14:textId="77777777" w:rsidR="000054C3" w:rsidRDefault="000054C3" w:rsidP="00120716">
            <w:pPr>
              <w:autoSpaceDE w:val="0"/>
              <w:autoSpaceDN w:val="0"/>
              <w:adjustRightInd w:val="0"/>
              <w:rPr>
                <w:rFonts w:cs="Arial"/>
              </w:rPr>
            </w:pPr>
          </w:p>
          <w:p w14:paraId="233E65FF" w14:textId="77777777" w:rsidR="000054C3" w:rsidRPr="00786292" w:rsidRDefault="000054C3" w:rsidP="00120716">
            <w:pPr>
              <w:autoSpaceDE w:val="0"/>
              <w:autoSpaceDN w:val="0"/>
              <w:adjustRightInd w:val="0"/>
              <w:rPr>
                <w:rFonts w:cs="Arial"/>
              </w:rPr>
            </w:pPr>
            <w:r w:rsidRPr="00786292">
              <w:rPr>
                <w:rFonts w:cs="Arial"/>
              </w:rPr>
              <w:t xml:space="preserve">The Services must support the cross cutting themes </w:t>
            </w:r>
            <w:r w:rsidRPr="00786292">
              <w:rPr>
                <w:rFonts w:cs="Arial"/>
                <w:color w:val="000000"/>
              </w:rPr>
              <w:t>of the ESF Framework</w:t>
            </w:r>
            <w:r w:rsidRPr="00786292">
              <w:rPr>
                <w:rFonts w:cs="Arial"/>
              </w:rPr>
              <w:t xml:space="preserve">. These are set out below. </w:t>
            </w:r>
          </w:p>
          <w:p w14:paraId="2BDBAEF8" w14:textId="77777777" w:rsidR="000054C3" w:rsidRPr="00786292" w:rsidRDefault="000054C3" w:rsidP="00120716">
            <w:pPr>
              <w:autoSpaceDE w:val="0"/>
              <w:autoSpaceDN w:val="0"/>
              <w:adjustRightInd w:val="0"/>
              <w:rPr>
                <w:rFonts w:cs="Arial"/>
              </w:rPr>
            </w:pPr>
          </w:p>
          <w:p w14:paraId="25D436F0" w14:textId="77777777" w:rsidR="000054C3" w:rsidRPr="00786292" w:rsidRDefault="000054C3" w:rsidP="00120716">
            <w:pPr>
              <w:autoSpaceDE w:val="0"/>
              <w:autoSpaceDN w:val="0"/>
              <w:adjustRightInd w:val="0"/>
              <w:rPr>
                <w:rFonts w:cs="Arial"/>
                <w:color w:val="000000"/>
              </w:rPr>
            </w:pPr>
            <w:r w:rsidRPr="00786292">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594C5CAB" w14:textId="77777777" w:rsidR="000054C3" w:rsidRPr="00786292" w:rsidRDefault="000054C3" w:rsidP="00120716">
            <w:pPr>
              <w:autoSpaceDE w:val="0"/>
              <w:autoSpaceDN w:val="0"/>
              <w:adjustRightInd w:val="0"/>
              <w:rPr>
                <w:rFonts w:cs="Arial"/>
                <w:color w:val="000000"/>
              </w:rPr>
            </w:pPr>
          </w:p>
          <w:p w14:paraId="618BF0E6" w14:textId="77777777" w:rsidR="000054C3" w:rsidRPr="00A72FD8" w:rsidRDefault="000054C3" w:rsidP="00120716">
            <w:pPr>
              <w:pStyle w:val="SpecificationHeading"/>
              <w:rPr>
                <w:b w:val="0"/>
              </w:rPr>
            </w:pPr>
            <w:r w:rsidRPr="00A72FD8">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p>
          <w:p w14:paraId="50A58D28" w14:textId="77777777" w:rsidR="000054C3" w:rsidRPr="002833D9" w:rsidRDefault="000054C3" w:rsidP="00120716">
            <w:pPr>
              <w:pStyle w:val="SpecificationHeading"/>
            </w:pPr>
          </w:p>
        </w:tc>
      </w:tr>
      <w:tr w:rsidR="000054C3" w:rsidRPr="00544738" w14:paraId="1E8BDA8F" w14:textId="77777777" w:rsidTr="00120716">
        <w:trPr>
          <w:trHeight w:val="567"/>
        </w:trPr>
        <w:tc>
          <w:tcPr>
            <w:tcW w:w="9088" w:type="dxa"/>
            <w:gridSpan w:val="2"/>
            <w:shd w:val="clear" w:color="auto" w:fill="D9D9D9" w:themeFill="background1" w:themeFillShade="D9"/>
            <w:vAlign w:val="center"/>
          </w:tcPr>
          <w:p w14:paraId="7CD8A701" w14:textId="77777777" w:rsidR="000054C3" w:rsidRPr="00544738" w:rsidRDefault="000054C3" w:rsidP="00120716">
            <w:pPr>
              <w:pStyle w:val="SpecificationHeading"/>
            </w:pPr>
            <w:r w:rsidRPr="002833D9">
              <w:lastRenderedPageBreak/>
              <w:t>ELIGIBILITY</w:t>
            </w:r>
          </w:p>
        </w:tc>
      </w:tr>
      <w:tr w:rsidR="000054C3" w:rsidRPr="000E3885" w14:paraId="07C49E57" w14:textId="77777777" w:rsidTr="00120716">
        <w:tc>
          <w:tcPr>
            <w:tcW w:w="9088" w:type="dxa"/>
            <w:gridSpan w:val="2"/>
          </w:tcPr>
          <w:p w14:paraId="764C69E7" w14:textId="77777777" w:rsidR="000054C3" w:rsidRPr="00AF130F" w:rsidRDefault="000054C3" w:rsidP="00120716">
            <w:pPr>
              <w:rPr>
                <w:rFonts w:cs="Arial"/>
                <w:b/>
                <w:u w:val="single"/>
              </w:rPr>
            </w:pPr>
          </w:p>
          <w:p w14:paraId="6C87A778" w14:textId="77777777" w:rsidR="000054C3" w:rsidRDefault="000054C3" w:rsidP="00120716">
            <w:pPr>
              <w:rPr>
                <w:b/>
              </w:rPr>
            </w:pPr>
            <w:r w:rsidRPr="00AF130F">
              <w:rPr>
                <w:b/>
              </w:rPr>
              <w:t>General</w:t>
            </w:r>
          </w:p>
          <w:p w14:paraId="2B309DCE" w14:textId="77777777" w:rsidR="000054C3" w:rsidRPr="00AF130F" w:rsidRDefault="000054C3" w:rsidP="00120716"/>
          <w:p w14:paraId="0322C161" w14:textId="77777777" w:rsidR="000054C3" w:rsidRPr="00786292" w:rsidRDefault="000054C3" w:rsidP="00120716">
            <w:pPr>
              <w:rPr>
                <w:rFonts w:cs="Arial"/>
              </w:rPr>
            </w:pPr>
            <w:r w:rsidRPr="00786292">
              <w:rPr>
                <w:rFonts w:cs="Arial"/>
              </w:rPr>
              <w:t>General eligibility requirements are set out in: the</w:t>
            </w:r>
            <w:r w:rsidRPr="00786292">
              <w:t xml:space="preserve"> </w:t>
            </w:r>
            <w:r w:rsidRPr="00786292">
              <w:rPr>
                <w:rFonts w:cs="Arial"/>
              </w:rPr>
              <w:t xml:space="preserve">European Social Fund Programme for England 2014-2020 National Eligibility Rules which can be found here: </w:t>
            </w:r>
            <w:hyperlink r:id="rId12" w:history="1">
              <w:r w:rsidRPr="00786292">
                <w:rPr>
                  <w:rStyle w:val="Hyperlink"/>
                  <w:rFonts w:cs="Arial"/>
                </w:rPr>
                <w:t>https://www.gov.uk/government/publications/european-structural-and-investment-funds-programme-guidance</w:t>
              </w:r>
            </w:hyperlink>
            <w:r w:rsidRPr="00786292">
              <w:rPr>
                <w:rFonts w:cs="Arial"/>
              </w:rPr>
              <w:t xml:space="preserve"> </w:t>
            </w:r>
          </w:p>
          <w:p w14:paraId="67615C09" w14:textId="77777777" w:rsidR="000054C3" w:rsidRPr="00786292" w:rsidRDefault="000054C3" w:rsidP="00120716">
            <w:pPr>
              <w:rPr>
                <w:rFonts w:cs="Arial"/>
              </w:rPr>
            </w:pPr>
          </w:p>
          <w:p w14:paraId="1D14AF26" w14:textId="77777777" w:rsidR="000054C3" w:rsidRDefault="000054C3" w:rsidP="00120716">
            <w:pPr>
              <w:rPr>
                <w:rFonts w:cs="Arial"/>
              </w:rPr>
            </w:pPr>
            <w:r w:rsidRPr="00786292">
              <w:rPr>
                <w:rFonts w:cs="Arial"/>
              </w:rPr>
              <w:t>Please note LEP Specific requirements are subject to National Eligibility Rules.</w:t>
            </w:r>
          </w:p>
          <w:p w14:paraId="3D90022C" w14:textId="77777777" w:rsidR="000054C3" w:rsidRDefault="000054C3" w:rsidP="00120716">
            <w:pPr>
              <w:rPr>
                <w:rFonts w:cs="Arial"/>
              </w:rPr>
            </w:pPr>
          </w:p>
          <w:p w14:paraId="58B022C2" w14:textId="77777777" w:rsidR="000054C3" w:rsidRDefault="000054C3" w:rsidP="0012071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8323EF8" w14:textId="77777777" w:rsidR="000054C3" w:rsidRDefault="000054C3" w:rsidP="00120716">
            <w:pPr>
              <w:ind w:left="720"/>
              <w:rPr>
                <w:iCs/>
              </w:rPr>
            </w:pPr>
            <w:r>
              <w:rPr>
                <w:rFonts w:cs="Arial"/>
                <w:iCs/>
              </w:rPr>
              <w:t> </w:t>
            </w:r>
          </w:p>
          <w:p w14:paraId="3AA6AFC6" w14:textId="77777777" w:rsidR="000054C3" w:rsidRDefault="000054C3" w:rsidP="00120716">
            <w:pPr>
              <w:rPr>
                <w:iCs/>
              </w:rPr>
            </w:pPr>
            <w:r>
              <w:rPr>
                <w:rFonts w:cs="Arial"/>
                <w:iCs/>
              </w:rPr>
              <w:t>Ethnic groups                          min 20%</w:t>
            </w:r>
          </w:p>
          <w:p w14:paraId="27B20630" w14:textId="77777777" w:rsidR="000054C3" w:rsidRDefault="000054C3" w:rsidP="00120716">
            <w:pPr>
              <w:rPr>
                <w:iCs/>
              </w:rPr>
            </w:pPr>
            <w:r>
              <w:rPr>
                <w:rFonts w:cs="Arial"/>
                <w:iCs/>
              </w:rPr>
              <w:t>Female                                    min 45%</w:t>
            </w:r>
          </w:p>
          <w:p w14:paraId="73A42F4F" w14:textId="77777777" w:rsidR="000054C3" w:rsidRDefault="000054C3" w:rsidP="00120716">
            <w:pPr>
              <w:rPr>
                <w:iCs/>
              </w:rPr>
            </w:pPr>
            <w:r>
              <w:rPr>
                <w:rFonts w:cs="Arial"/>
                <w:iCs/>
              </w:rPr>
              <w:t>Disability/health issues            min 10%</w:t>
            </w:r>
          </w:p>
          <w:p w14:paraId="7CB7DBA9" w14:textId="77777777" w:rsidR="000054C3" w:rsidRDefault="000054C3" w:rsidP="00120716">
            <w:pPr>
              <w:rPr>
                <w:iCs/>
              </w:rPr>
            </w:pPr>
            <w:r>
              <w:rPr>
                <w:rFonts w:cs="Arial"/>
                <w:iCs/>
              </w:rPr>
              <w:t>Lone parents                           min 5%</w:t>
            </w:r>
          </w:p>
          <w:p w14:paraId="3472ED3D" w14:textId="77777777" w:rsidR="000054C3" w:rsidRDefault="000054C3" w:rsidP="00120716">
            <w:pPr>
              <w:rPr>
                <w:rFonts w:cs="Arial"/>
                <w:iCs/>
              </w:rPr>
            </w:pPr>
            <w:r>
              <w:rPr>
                <w:rFonts w:cs="Arial"/>
                <w:iCs/>
              </w:rPr>
              <w:t>No basic skills                         min 18%</w:t>
            </w:r>
          </w:p>
          <w:p w14:paraId="380406F7" w14:textId="77777777" w:rsidR="000054C3" w:rsidRPr="00786292" w:rsidRDefault="000054C3" w:rsidP="00120716">
            <w:pPr>
              <w:rPr>
                <w:rFonts w:cs="Arial"/>
              </w:rPr>
            </w:pPr>
          </w:p>
          <w:p w14:paraId="0D8C085A" w14:textId="77777777" w:rsidR="000054C3" w:rsidRDefault="000054C3" w:rsidP="00120716">
            <w:pPr>
              <w:autoSpaceDE w:val="0"/>
              <w:autoSpaceDN w:val="0"/>
              <w:adjustRightInd w:val="0"/>
              <w:rPr>
                <w:rFonts w:cs="Arial"/>
                <w:b/>
              </w:rPr>
            </w:pPr>
          </w:p>
          <w:p w14:paraId="50291745" w14:textId="77777777" w:rsidR="000054C3" w:rsidRDefault="000054C3" w:rsidP="00120716">
            <w:pPr>
              <w:autoSpaceDE w:val="0"/>
              <w:autoSpaceDN w:val="0"/>
              <w:adjustRightInd w:val="0"/>
              <w:rPr>
                <w:rFonts w:cs="Arial"/>
                <w:b/>
              </w:rPr>
            </w:pPr>
          </w:p>
          <w:p w14:paraId="536EA335" w14:textId="77777777" w:rsidR="000054C3" w:rsidRDefault="000054C3" w:rsidP="00120716">
            <w:pPr>
              <w:autoSpaceDE w:val="0"/>
              <w:autoSpaceDN w:val="0"/>
              <w:adjustRightInd w:val="0"/>
              <w:rPr>
                <w:rFonts w:cs="Arial"/>
                <w:b/>
              </w:rPr>
            </w:pPr>
          </w:p>
          <w:p w14:paraId="56780CBB" w14:textId="77777777" w:rsidR="000054C3" w:rsidRDefault="000054C3" w:rsidP="00120716">
            <w:pPr>
              <w:autoSpaceDE w:val="0"/>
              <w:autoSpaceDN w:val="0"/>
              <w:adjustRightInd w:val="0"/>
              <w:rPr>
                <w:rFonts w:cs="Arial"/>
                <w:b/>
              </w:rPr>
            </w:pPr>
          </w:p>
          <w:p w14:paraId="568D5206" w14:textId="77777777" w:rsidR="000054C3" w:rsidRPr="000E3885" w:rsidRDefault="000054C3" w:rsidP="00120716">
            <w:pPr>
              <w:autoSpaceDE w:val="0"/>
              <w:autoSpaceDN w:val="0"/>
              <w:adjustRightInd w:val="0"/>
              <w:rPr>
                <w:rFonts w:cs="Arial"/>
                <w:b/>
              </w:rPr>
            </w:pPr>
            <w:r w:rsidRPr="00786292">
              <w:rPr>
                <w:rFonts w:cs="Arial"/>
                <w:b/>
              </w:rPr>
              <w:t>LEP Specific</w:t>
            </w:r>
          </w:p>
          <w:p w14:paraId="0690A632" w14:textId="77777777" w:rsidR="000054C3" w:rsidRPr="000E3885" w:rsidRDefault="000054C3" w:rsidP="00120716">
            <w:pPr>
              <w:autoSpaceDE w:val="0"/>
              <w:autoSpaceDN w:val="0"/>
              <w:adjustRightInd w:val="0"/>
              <w:rPr>
                <w:rFonts w:cs="Arial"/>
                <w:b/>
              </w:rPr>
            </w:pPr>
          </w:p>
          <w:p w14:paraId="764482DC" w14:textId="77777777" w:rsidR="000054C3" w:rsidRPr="000E3885" w:rsidRDefault="000054C3" w:rsidP="00120716">
            <w:pPr>
              <w:autoSpaceDE w:val="0"/>
              <w:autoSpaceDN w:val="0"/>
              <w:adjustRightInd w:val="0"/>
              <w:rPr>
                <w:rFonts w:cs="Arial"/>
              </w:rPr>
            </w:pPr>
            <w:r w:rsidRPr="000E3885">
              <w:rPr>
                <w:rFonts w:cs="Arial"/>
              </w:rPr>
              <w:t xml:space="preserve">The </w:t>
            </w:r>
            <w:r>
              <w:rPr>
                <w:rFonts w:cs="Arial"/>
              </w:rPr>
              <w:t>S</w:t>
            </w:r>
            <w:r w:rsidRPr="000E3885">
              <w:rPr>
                <w:rFonts w:cs="Arial"/>
              </w:rPr>
              <w:t>ervices will support young people who are:</w:t>
            </w:r>
          </w:p>
          <w:p w14:paraId="3D5D22B0" w14:textId="77777777" w:rsidR="000054C3" w:rsidRPr="000E3885" w:rsidRDefault="000054C3" w:rsidP="00120716">
            <w:pPr>
              <w:autoSpaceDE w:val="0"/>
              <w:autoSpaceDN w:val="0"/>
              <w:adjustRightInd w:val="0"/>
              <w:rPr>
                <w:rFonts w:cs="Arial"/>
              </w:rPr>
            </w:pPr>
          </w:p>
          <w:p w14:paraId="3908A203"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 xml:space="preserve">aged 15 to 19 years old (on the day they start on the Services) </w:t>
            </w:r>
            <w:r w:rsidRPr="000E3885">
              <w:rPr>
                <w:rFonts w:cs="Arial"/>
                <w:b/>
                <w:u w:val="single"/>
              </w:rPr>
              <w:t>or</w:t>
            </w:r>
          </w:p>
          <w:p w14:paraId="1B3C3265" w14:textId="77777777" w:rsidR="000054C3" w:rsidRPr="000E3885" w:rsidRDefault="000054C3" w:rsidP="000054C3">
            <w:pPr>
              <w:pStyle w:val="ListParagraph"/>
              <w:numPr>
                <w:ilvl w:val="0"/>
                <w:numId w:val="5"/>
              </w:numPr>
              <w:autoSpaceDE w:val="0"/>
              <w:autoSpaceDN w:val="0"/>
              <w:adjustRightInd w:val="0"/>
              <w:ind w:left="313"/>
              <w:rPr>
                <w:rFonts w:cs="Arial"/>
                <w:b/>
                <w:u w:val="single"/>
              </w:rPr>
            </w:pPr>
            <w:r w:rsidRPr="000E3885">
              <w:rPr>
                <w:rFonts w:cs="Arial"/>
              </w:rPr>
              <w:t>for those who are L</w:t>
            </w:r>
            <w:r>
              <w:rPr>
                <w:rFonts w:cs="Arial"/>
              </w:rPr>
              <w:t>L</w:t>
            </w:r>
            <w:r w:rsidRPr="000E3885">
              <w:rPr>
                <w:rFonts w:cs="Arial"/>
              </w:rPr>
              <w:t>DD/SEN</w:t>
            </w:r>
            <w:r>
              <w:rPr>
                <w:rFonts w:cs="Arial"/>
              </w:rPr>
              <w:t>D</w:t>
            </w:r>
            <w:r w:rsidRPr="000E3885">
              <w:rPr>
                <w:rFonts w:cs="Arial"/>
              </w:rPr>
              <w:t xml:space="preserve"> aged 15 to 24 (on the day they start on the Services)</w:t>
            </w:r>
          </w:p>
          <w:p w14:paraId="6F661658" w14:textId="77777777" w:rsidR="000054C3" w:rsidRPr="000E3885" w:rsidRDefault="000054C3" w:rsidP="00120716">
            <w:pPr>
              <w:pStyle w:val="ListParagraph"/>
              <w:autoSpaceDE w:val="0"/>
              <w:autoSpaceDN w:val="0"/>
              <w:adjustRightInd w:val="0"/>
              <w:rPr>
                <w:rFonts w:cs="Arial"/>
                <w:b/>
                <w:u w:val="single"/>
              </w:rPr>
            </w:pPr>
            <w:r w:rsidRPr="000E3885">
              <w:rPr>
                <w:rFonts w:cs="Arial"/>
                <w:b/>
                <w:u w:val="single"/>
              </w:rPr>
              <w:t>and</w:t>
            </w:r>
          </w:p>
          <w:p w14:paraId="3A741D03"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 xml:space="preserve">be identified by the LA in which they live / are on the school roll of as being NEET or </w:t>
            </w:r>
            <w:r>
              <w:rPr>
                <w:rFonts w:cs="Arial"/>
              </w:rPr>
              <w:t>a</w:t>
            </w:r>
            <w:r w:rsidRPr="000E3885">
              <w:rPr>
                <w:rFonts w:cs="Arial"/>
              </w:rPr>
              <w:t xml:space="preserve">t risk of becoming NEET </w:t>
            </w:r>
            <w:r w:rsidRPr="000E3885">
              <w:rPr>
                <w:rFonts w:cs="Arial"/>
                <w:b/>
                <w:u w:val="single"/>
              </w:rPr>
              <w:t>or</w:t>
            </w:r>
          </w:p>
          <w:p w14:paraId="1389DD6D"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 xml:space="preserve">be identified by their post-16 education provider as being </w:t>
            </w:r>
            <w:r>
              <w:rPr>
                <w:rFonts w:cs="Arial"/>
              </w:rPr>
              <w:t>a</w:t>
            </w:r>
            <w:r w:rsidRPr="000E3885">
              <w:rPr>
                <w:rFonts w:cs="Arial"/>
              </w:rPr>
              <w:t xml:space="preserve">t risk of becoming NEET, with the agreement of the relevant LA </w:t>
            </w:r>
            <w:r w:rsidRPr="000E3885">
              <w:rPr>
                <w:rFonts w:cs="Arial"/>
                <w:b/>
                <w:u w:val="single"/>
              </w:rPr>
              <w:t>or</w:t>
            </w:r>
          </w:p>
          <w:p w14:paraId="2B005034"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 xml:space="preserve">be identified by the LA in which they live / are on the school roll of as being ‘not known’ and, once contacted by the successful </w:t>
            </w:r>
            <w:r>
              <w:rPr>
                <w:rFonts w:cs="Arial"/>
              </w:rPr>
              <w:t>C</w:t>
            </w:r>
            <w:r w:rsidRPr="000E3885">
              <w:rPr>
                <w:rFonts w:cs="Arial"/>
              </w:rPr>
              <w:t xml:space="preserve">andidate are determined by the successful </w:t>
            </w:r>
            <w:r>
              <w:rPr>
                <w:rFonts w:cs="Arial"/>
              </w:rPr>
              <w:lastRenderedPageBreak/>
              <w:t>C</w:t>
            </w:r>
            <w:r w:rsidRPr="000E3885">
              <w:rPr>
                <w:rFonts w:cs="Arial"/>
              </w:rPr>
              <w:t xml:space="preserve">andidate, with the agreement of the relevant LA, to be NEET or </w:t>
            </w:r>
            <w:r>
              <w:rPr>
                <w:rFonts w:cs="Arial"/>
              </w:rPr>
              <w:t>a</w:t>
            </w:r>
            <w:r w:rsidRPr="000E3885">
              <w:rPr>
                <w:rFonts w:cs="Arial"/>
              </w:rPr>
              <w:t>t risk of becoming NEET</w:t>
            </w:r>
          </w:p>
          <w:p w14:paraId="461197CF" w14:textId="77777777" w:rsidR="000054C3" w:rsidRDefault="000054C3" w:rsidP="000054C3">
            <w:pPr>
              <w:pStyle w:val="ListParagraph"/>
              <w:numPr>
                <w:ilvl w:val="0"/>
                <w:numId w:val="5"/>
              </w:numPr>
              <w:autoSpaceDE w:val="0"/>
              <w:autoSpaceDN w:val="0"/>
              <w:adjustRightInd w:val="0"/>
              <w:ind w:left="313"/>
              <w:rPr>
                <w:rFonts w:cs="Arial"/>
              </w:rPr>
            </w:pPr>
            <w:r w:rsidRPr="000E3885">
              <w:rPr>
                <w:rFonts w:cs="Arial"/>
              </w:rPr>
              <w:t>Self-referred NEET 15-24 year olds</w:t>
            </w:r>
          </w:p>
          <w:p w14:paraId="2BF9AD87" w14:textId="77777777" w:rsidR="000054C3" w:rsidRPr="000E3885" w:rsidRDefault="000054C3" w:rsidP="000054C3">
            <w:pPr>
              <w:pStyle w:val="ListParagraph"/>
              <w:numPr>
                <w:ilvl w:val="0"/>
                <w:numId w:val="5"/>
              </w:numPr>
              <w:autoSpaceDE w:val="0"/>
              <w:autoSpaceDN w:val="0"/>
              <w:adjustRightInd w:val="0"/>
              <w:ind w:left="313"/>
              <w:rPr>
                <w:rFonts w:cs="Arial"/>
              </w:rPr>
            </w:pPr>
            <w:r>
              <w:t>Aged 18+ and not claiming benefit</w:t>
            </w:r>
          </w:p>
          <w:p w14:paraId="2482D8E7" w14:textId="77777777" w:rsidR="000054C3" w:rsidRPr="000E3885" w:rsidRDefault="000054C3" w:rsidP="00120716">
            <w:pPr>
              <w:autoSpaceDE w:val="0"/>
              <w:autoSpaceDN w:val="0"/>
              <w:adjustRightInd w:val="0"/>
              <w:rPr>
                <w:rFonts w:cs="Arial"/>
              </w:rPr>
            </w:pPr>
          </w:p>
          <w:p w14:paraId="4AC7ECFC" w14:textId="77777777" w:rsidR="000054C3" w:rsidRPr="000E3885" w:rsidRDefault="000054C3" w:rsidP="00120716">
            <w:pPr>
              <w:autoSpaceDE w:val="0"/>
              <w:autoSpaceDN w:val="0"/>
              <w:adjustRightInd w:val="0"/>
              <w:rPr>
                <w:rFonts w:cs="Arial"/>
              </w:rPr>
            </w:pPr>
            <w:r w:rsidRPr="000E3885">
              <w:rPr>
                <w:rFonts w:cs="Arial"/>
              </w:rPr>
              <w:t>For 15-16 year olds either on or off school roll, the use of ESF funds is restricted to those young people who are disengaged from regularly timetabled learning and are at risk</w:t>
            </w:r>
            <w:r>
              <w:rPr>
                <w:rFonts w:cs="Arial"/>
              </w:rPr>
              <w:t xml:space="preserve"> </w:t>
            </w:r>
            <w:r w:rsidRPr="000E3885">
              <w:rPr>
                <w:rFonts w:cs="Arial"/>
              </w:rPr>
              <w:t>of not participating post-16 or who are on the LA’s Risk of NEET Indicator List.  Pre-16 provision will support underachieving pupils in schools/academies and ensure statutory provision for those off the school roll.  It is critical to engage with the relevant LA prior to engaging this particular target group.</w:t>
            </w:r>
          </w:p>
          <w:p w14:paraId="72DB5BEE" w14:textId="77777777" w:rsidR="000054C3" w:rsidRPr="000E3885" w:rsidRDefault="000054C3" w:rsidP="00120716">
            <w:pPr>
              <w:autoSpaceDE w:val="0"/>
              <w:autoSpaceDN w:val="0"/>
              <w:adjustRightInd w:val="0"/>
              <w:rPr>
                <w:rFonts w:cs="Arial"/>
              </w:rPr>
            </w:pPr>
          </w:p>
          <w:p w14:paraId="6462B83D" w14:textId="77777777" w:rsidR="000054C3" w:rsidRPr="000E3885" w:rsidRDefault="000054C3" w:rsidP="00120716">
            <w:pPr>
              <w:rPr>
                <w:rFonts w:cs="Arial"/>
              </w:rPr>
            </w:pPr>
            <w:r w:rsidRPr="000E3885">
              <w:rPr>
                <w:rFonts w:cs="Arial"/>
              </w:rPr>
              <w:t xml:space="preserve">Priority groups differ across the ten LAs and may differ over time; the successful </w:t>
            </w:r>
            <w:r>
              <w:rPr>
                <w:rFonts w:cs="Arial"/>
              </w:rPr>
              <w:t>C</w:t>
            </w:r>
            <w:r w:rsidRPr="000E3885">
              <w:rPr>
                <w:rFonts w:cs="Arial"/>
              </w:rPr>
              <w:t>andidate must agree priority groups with each LA at the start of the Services and review on a regular basis.  It is anticipated that the following will be key priority groups across a number of LA areas:</w:t>
            </w:r>
          </w:p>
          <w:p w14:paraId="3A42E2E3" w14:textId="77777777" w:rsidR="000054C3" w:rsidRPr="000E3885" w:rsidRDefault="000054C3" w:rsidP="00120716">
            <w:pPr>
              <w:rPr>
                <w:rFonts w:cs="Arial"/>
              </w:rPr>
            </w:pPr>
          </w:p>
          <w:p w14:paraId="3306F96E"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young people who are L</w:t>
            </w:r>
            <w:r>
              <w:rPr>
                <w:rFonts w:cs="Arial"/>
              </w:rPr>
              <w:t>L</w:t>
            </w:r>
            <w:r w:rsidRPr="000E3885">
              <w:rPr>
                <w:rFonts w:cs="Arial"/>
              </w:rPr>
              <w:t>DD/SEN</w:t>
            </w:r>
            <w:r>
              <w:rPr>
                <w:rFonts w:cs="Arial"/>
              </w:rPr>
              <w:t>D</w:t>
            </w:r>
          </w:p>
          <w:p w14:paraId="2D9BB812"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teenage parents</w:t>
            </w:r>
          </w:p>
          <w:p w14:paraId="49F14C7A"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young people with ESOL needs</w:t>
            </w:r>
          </w:p>
          <w:p w14:paraId="490FB82A"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young people in LA Care / Care Leavers</w:t>
            </w:r>
          </w:p>
          <w:p w14:paraId="7B1906E9"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young offenders</w:t>
            </w:r>
          </w:p>
          <w:p w14:paraId="0A2B08D1"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young people diagnosed with emotional / mental health issues</w:t>
            </w:r>
          </w:p>
          <w:p w14:paraId="2FFDEA41" w14:textId="77777777" w:rsidR="000054C3" w:rsidRPr="000E3885" w:rsidRDefault="000054C3" w:rsidP="000054C3">
            <w:pPr>
              <w:pStyle w:val="ListParagraph"/>
              <w:numPr>
                <w:ilvl w:val="0"/>
                <w:numId w:val="5"/>
              </w:numPr>
              <w:autoSpaceDE w:val="0"/>
              <w:autoSpaceDN w:val="0"/>
              <w:adjustRightInd w:val="0"/>
              <w:ind w:left="313"/>
              <w:rPr>
                <w:rFonts w:cs="Arial"/>
              </w:rPr>
            </w:pPr>
            <w:r w:rsidRPr="000E3885">
              <w:rPr>
                <w:rFonts w:cs="Arial"/>
              </w:rPr>
              <w:t>young people of school age who are in elective home education</w:t>
            </w:r>
          </w:p>
          <w:p w14:paraId="3B109F86" w14:textId="77777777" w:rsidR="000054C3" w:rsidRPr="000E3885" w:rsidRDefault="000054C3" w:rsidP="00120716">
            <w:pPr>
              <w:autoSpaceDE w:val="0"/>
              <w:autoSpaceDN w:val="0"/>
              <w:adjustRightInd w:val="0"/>
              <w:rPr>
                <w:rFonts w:cs="Arial"/>
              </w:rPr>
            </w:pPr>
          </w:p>
        </w:tc>
      </w:tr>
      <w:tr w:rsidR="000054C3" w:rsidRPr="00AF130F" w14:paraId="6B243B4A" w14:textId="77777777" w:rsidTr="00120716">
        <w:trPr>
          <w:trHeight w:val="567"/>
        </w:trPr>
        <w:tc>
          <w:tcPr>
            <w:tcW w:w="9088" w:type="dxa"/>
            <w:gridSpan w:val="2"/>
            <w:shd w:val="clear" w:color="auto" w:fill="D9D9D9" w:themeFill="background1" w:themeFillShade="D9"/>
            <w:vAlign w:val="center"/>
          </w:tcPr>
          <w:p w14:paraId="1CFB2E19" w14:textId="77777777" w:rsidR="000054C3" w:rsidRPr="00AF130F" w:rsidRDefault="000054C3" w:rsidP="00120716">
            <w:pPr>
              <w:spacing w:before="120" w:after="120"/>
              <w:rPr>
                <w:b/>
                <w:bCs/>
              </w:rPr>
            </w:pPr>
            <w:r w:rsidRPr="00AF130F">
              <w:rPr>
                <w:b/>
              </w:rPr>
              <w:lastRenderedPageBreak/>
              <w:t>GEOGRAPHY / AREA OF DELIVERY</w:t>
            </w:r>
          </w:p>
        </w:tc>
      </w:tr>
      <w:tr w:rsidR="000054C3" w:rsidRPr="00AF130F" w14:paraId="37049606" w14:textId="77777777" w:rsidTr="00120716">
        <w:trPr>
          <w:trHeight w:val="983"/>
        </w:trPr>
        <w:tc>
          <w:tcPr>
            <w:tcW w:w="9088" w:type="dxa"/>
            <w:gridSpan w:val="2"/>
          </w:tcPr>
          <w:p w14:paraId="6803674A" w14:textId="77777777" w:rsidR="000054C3" w:rsidRPr="00AF130F" w:rsidRDefault="000054C3" w:rsidP="00120716"/>
          <w:p w14:paraId="659E60D1" w14:textId="77777777" w:rsidR="000054C3" w:rsidRPr="00AF130F" w:rsidRDefault="000054C3" w:rsidP="00120716">
            <w:pPr>
              <w:rPr>
                <w:b/>
              </w:rPr>
            </w:pPr>
            <w:r w:rsidRPr="00AF130F">
              <w:rPr>
                <w:b/>
              </w:rPr>
              <w:t>LEP Specific</w:t>
            </w:r>
          </w:p>
          <w:p w14:paraId="07F51117" w14:textId="77777777" w:rsidR="000054C3" w:rsidRPr="00AF130F" w:rsidRDefault="000054C3" w:rsidP="00120716">
            <w:pPr>
              <w:rPr>
                <w:b/>
              </w:rPr>
            </w:pPr>
          </w:p>
          <w:p w14:paraId="5F9D46B1" w14:textId="77777777" w:rsidR="000054C3" w:rsidRPr="00AF130F" w:rsidRDefault="000054C3" w:rsidP="00120716">
            <w:pPr>
              <w:autoSpaceDE w:val="0"/>
              <w:autoSpaceDN w:val="0"/>
              <w:adjustRightInd w:val="0"/>
              <w:rPr>
                <w:rFonts w:cs="Arial"/>
              </w:rPr>
            </w:pPr>
            <w:r w:rsidRPr="00786292">
              <w:rPr>
                <w:rFonts w:cs="Arial"/>
              </w:rPr>
              <w:t>The Services must be delivered within the GMLEP</w:t>
            </w:r>
            <w:r w:rsidRPr="000E3885">
              <w:rPr>
                <w:rFonts w:cs="Arial"/>
              </w:rPr>
              <w:t xml:space="preserve"> area which covers the ten LAs of Bolton, Bury, Manchester, Oldham, Rochdale, Salford, Stockport, Tameside, Trafford and Wigan.</w:t>
            </w:r>
          </w:p>
          <w:p w14:paraId="2FADDC01" w14:textId="77777777" w:rsidR="000054C3" w:rsidRPr="000E3885" w:rsidRDefault="000054C3" w:rsidP="00120716">
            <w:pPr>
              <w:autoSpaceDE w:val="0"/>
              <w:autoSpaceDN w:val="0"/>
              <w:adjustRightInd w:val="0"/>
              <w:rPr>
                <w:rFonts w:cs="Arial"/>
              </w:rPr>
            </w:pPr>
          </w:p>
          <w:p w14:paraId="3BDDD4D3" w14:textId="77777777" w:rsidR="000054C3" w:rsidRDefault="000054C3" w:rsidP="00120716">
            <w:pPr>
              <w:autoSpaceDE w:val="0"/>
              <w:autoSpaceDN w:val="0"/>
              <w:adjustRightInd w:val="0"/>
              <w:rPr>
                <w:rFonts w:cs="Arial"/>
              </w:rPr>
            </w:pPr>
            <w:r w:rsidRPr="000E3885">
              <w:rPr>
                <w:rFonts w:cs="Arial"/>
              </w:rPr>
              <w:t>The Services must be delivered from venues located within the GMLEP area, with priority given to young people who are resident in, or on the school roll within, that area.</w:t>
            </w:r>
            <w:r>
              <w:rPr>
                <w:rFonts w:cs="Arial"/>
              </w:rPr>
              <w:t xml:space="preserve"> </w:t>
            </w:r>
          </w:p>
          <w:p w14:paraId="483A80E9" w14:textId="77777777" w:rsidR="000054C3" w:rsidRDefault="000054C3" w:rsidP="00120716">
            <w:pPr>
              <w:autoSpaceDE w:val="0"/>
              <w:autoSpaceDN w:val="0"/>
              <w:adjustRightInd w:val="0"/>
              <w:rPr>
                <w:rFonts w:cs="Arial"/>
              </w:rPr>
            </w:pPr>
          </w:p>
          <w:p w14:paraId="077057D2" w14:textId="77777777" w:rsidR="000054C3" w:rsidRPr="00AF130F" w:rsidRDefault="000054C3" w:rsidP="00120716">
            <w:pPr>
              <w:autoSpaceDE w:val="0"/>
              <w:autoSpaceDN w:val="0"/>
              <w:adjustRightInd w:val="0"/>
              <w:rPr>
                <w:rFonts w:cs="Arial"/>
              </w:rPr>
            </w:pPr>
            <w:r>
              <w:t>The successful Candidate must work with the LA to identify opportunities for co-location.</w:t>
            </w:r>
          </w:p>
          <w:p w14:paraId="7BE5B959" w14:textId="77777777" w:rsidR="000054C3" w:rsidRPr="00AF130F" w:rsidRDefault="000054C3" w:rsidP="00120716">
            <w:pPr>
              <w:autoSpaceDE w:val="0"/>
              <w:autoSpaceDN w:val="0"/>
              <w:adjustRightInd w:val="0"/>
            </w:pPr>
          </w:p>
        </w:tc>
      </w:tr>
      <w:tr w:rsidR="000054C3" w:rsidRPr="00AF130F" w14:paraId="7A260900" w14:textId="77777777" w:rsidTr="00120716">
        <w:trPr>
          <w:trHeight w:val="567"/>
        </w:trPr>
        <w:tc>
          <w:tcPr>
            <w:tcW w:w="9088" w:type="dxa"/>
            <w:gridSpan w:val="2"/>
            <w:tcBorders>
              <w:bottom w:val="single" w:sz="4" w:space="0" w:color="auto"/>
            </w:tcBorders>
            <w:shd w:val="clear" w:color="auto" w:fill="D9D9D9" w:themeFill="background1" w:themeFillShade="D9"/>
            <w:vAlign w:val="center"/>
          </w:tcPr>
          <w:p w14:paraId="45FC4669" w14:textId="77777777" w:rsidR="000054C3" w:rsidRPr="00AF130F" w:rsidRDefault="000054C3" w:rsidP="00120716">
            <w:pPr>
              <w:spacing w:before="120" w:after="120"/>
              <w:rPr>
                <w:b/>
                <w:bCs/>
              </w:rPr>
            </w:pPr>
            <w:r w:rsidRPr="00AF130F">
              <w:rPr>
                <w:b/>
              </w:rPr>
              <w:t>FUNDING AND DELIVERABLES</w:t>
            </w:r>
          </w:p>
        </w:tc>
      </w:tr>
      <w:tr w:rsidR="000054C3" w:rsidRPr="00AF130F" w14:paraId="3E5B8313" w14:textId="77777777" w:rsidTr="00120716">
        <w:trPr>
          <w:trHeight w:val="510"/>
        </w:trPr>
        <w:tc>
          <w:tcPr>
            <w:tcW w:w="9088" w:type="dxa"/>
            <w:gridSpan w:val="2"/>
            <w:shd w:val="clear" w:color="auto" w:fill="FFFFFF" w:themeFill="background1"/>
          </w:tcPr>
          <w:p w14:paraId="2034438E" w14:textId="77777777" w:rsidR="000054C3" w:rsidRDefault="000054C3" w:rsidP="00120716">
            <w:pPr>
              <w:shd w:val="clear" w:color="auto" w:fill="FFFFFF" w:themeFill="background1"/>
              <w:rPr>
                <w:b/>
              </w:rPr>
            </w:pPr>
          </w:p>
          <w:p w14:paraId="1010707C" w14:textId="77777777" w:rsidR="000054C3" w:rsidRPr="008F6176" w:rsidRDefault="000054C3" w:rsidP="00120716">
            <w:pPr>
              <w:shd w:val="clear" w:color="auto" w:fill="FFFFFF" w:themeFill="background1"/>
              <w:rPr>
                <w:rFonts w:cs="Arial"/>
                <w:b/>
              </w:rPr>
            </w:pPr>
            <w:r w:rsidRPr="008F6176">
              <w:rPr>
                <w:rFonts w:cs="Arial"/>
                <w:b/>
              </w:rPr>
              <w:t>LEP Specific</w:t>
            </w:r>
          </w:p>
          <w:p w14:paraId="61B80CFA" w14:textId="77777777" w:rsidR="000054C3" w:rsidRPr="008F6176" w:rsidRDefault="000054C3" w:rsidP="00120716">
            <w:pPr>
              <w:shd w:val="clear" w:color="auto" w:fill="FFFFFF" w:themeFill="background1"/>
              <w:rPr>
                <w:rFonts w:cs="Arial"/>
              </w:rPr>
            </w:pPr>
          </w:p>
          <w:p w14:paraId="6CD6BB0B" w14:textId="77777777" w:rsidR="000054C3" w:rsidRPr="008F6176" w:rsidRDefault="000054C3" w:rsidP="00120716">
            <w:pPr>
              <w:shd w:val="clear" w:color="auto" w:fill="FFFFFF" w:themeFill="background1"/>
              <w:rPr>
                <w:rFonts w:cs="Arial"/>
              </w:rPr>
            </w:pPr>
            <w:r w:rsidRPr="008F6176">
              <w:rPr>
                <w:rFonts w:cs="Arial"/>
              </w:rPr>
              <w:t>Currently £</w:t>
            </w:r>
            <w:r>
              <w:rPr>
                <w:rFonts w:cs="Arial"/>
              </w:rPr>
              <w:t xml:space="preserve">5.7 million </w:t>
            </w:r>
            <w:r w:rsidRPr="008F6176">
              <w:rPr>
                <w:rFonts w:cs="Arial"/>
              </w:rPr>
              <w:t>will be available for the period from 1 April 2016 to 31 March 2018.  This may be increased if additional funding becomes available.</w:t>
            </w:r>
          </w:p>
          <w:p w14:paraId="04D2883D" w14:textId="77777777" w:rsidR="000054C3" w:rsidRPr="008F6176" w:rsidRDefault="000054C3" w:rsidP="00120716">
            <w:pPr>
              <w:shd w:val="clear" w:color="auto" w:fill="FFFFFF" w:themeFill="background1"/>
              <w:rPr>
                <w:rFonts w:cs="Arial"/>
              </w:rPr>
            </w:pPr>
          </w:p>
          <w:p w14:paraId="1BC14DBA" w14:textId="77777777" w:rsidR="000054C3" w:rsidRDefault="000054C3" w:rsidP="00120716">
            <w:pPr>
              <w:shd w:val="clear" w:color="auto" w:fill="FFFFFF" w:themeFill="background1"/>
              <w:rPr>
                <w:rFonts w:cs="Arial"/>
              </w:rPr>
            </w:pPr>
            <w:r w:rsidRPr="008F6176">
              <w:rPr>
                <w:rFonts w:cs="Arial"/>
              </w:rPr>
              <w:lastRenderedPageBreak/>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1CF8992" w14:textId="77777777" w:rsidR="000054C3" w:rsidRDefault="000054C3" w:rsidP="00120716">
            <w:pPr>
              <w:shd w:val="clear" w:color="auto" w:fill="FFFFFF" w:themeFill="background1"/>
              <w:rPr>
                <w:rFonts w:cs="Arial"/>
              </w:rPr>
            </w:pPr>
          </w:p>
          <w:p w14:paraId="71DD9E4C" w14:textId="77777777" w:rsidR="000054C3" w:rsidRPr="00A72FD8" w:rsidRDefault="000054C3" w:rsidP="00120716">
            <w:pPr>
              <w:rPr>
                <w:b/>
                <w:bCs/>
              </w:rPr>
            </w:pPr>
            <w:r w:rsidRPr="001C76BD">
              <w:rPr>
                <w:bCs/>
              </w:rPr>
              <w:t xml:space="preserve">A specific deliverable has been included in the specification that should support the </w:t>
            </w:r>
            <w:r>
              <w:rPr>
                <w:bCs/>
              </w:rPr>
              <w:t xml:space="preserve">successful </w:t>
            </w:r>
            <w:r w:rsidRPr="001C76BD">
              <w:rPr>
                <w:bCs/>
              </w:rPr>
              <w:t>Candidate to work with the agreed niche cohorts for a longer duration recognising the challenges for these young people</w:t>
            </w:r>
            <w:r>
              <w:rPr>
                <w:bCs/>
              </w:rPr>
              <w:t>.</w:t>
            </w:r>
          </w:p>
          <w:p w14:paraId="5E0EB7E7" w14:textId="77777777" w:rsidR="000054C3" w:rsidRPr="008F6176" w:rsidRDefault="000054C3" w:rsidP="00120716">
            <w:pPr>
              <w:shd w:val="clear" w:color="auto" w:fill="FFFFFF" w:themeFill="background1"/>
              <w:rPr>
                <w:rFonts w:cs="Arial"/>
              </w:rPr>
            </w:pPr>
          </w:p>
          <w:p w14:paraId="75B20124" w14:textId="77777777" w:rsidR="000054C3" w:rsidRPr="008F6176" w:rsidRDefault="000054C3" w:rsidP="00120716">
            <w:pPr>
              <w:shd w:val="clear" w:color="auto" w:fill="FFFFFF" w:themeFill="background1"/>
              <w:rPr>
                <w:rFonts w:cs="Arial"/>
              </w:rPr>
            </w:pPr>
            <w:r w:rsidRPr="008F6176">
              <w:rPr>
                <w:rFonts w:cs="Arial"/>
              </w:rPr>
              <w:t>All activity must be achieved within the lifetime of the contract.</w:t>
            </w:r>
          </w:p>
          <w:p w14:paraId="48E2B551" w14:textId="77777777" w:rsidR="000054C3" w:rsidRPr="008F6176" w:rsidRDefault="000054C3" w:rsidP="00120716">
            <w:pPr>
              <w:shd w:val="clear" w:color="auto" w:fill="FFFFFF" w:themeFill="background1"/>
              <w:rPr>
                <w:rFonts w:cs="Arial"/>
              </w:rPr>
            </w:pPr>
          </w:p>
          <w:p w14:paraId="3C52CC5A" w14:textId="77777777" w:rsidR="000054C3" w:rsidRDefault="000054C3" w:rsidP="00120716">
            <w:pPr>
              <w:shd w:val="clear" w:color="auto" w:fill="FFFFFF" w:themeFill="background1"/>
              <w:autoSpaceDE w:val="0"/>
              <w:autoSpaceDN w:val="0"/>
              <w:adjustRightInd w:val="0"/>
              <w:rPr>
                <w:rFonts w:cs="Arial"/>
              </w:rPr>
            </w:pPr>
            <w:r w:rsidRPr="008F6176">
              <w:rPr>
                <w:rFonts w:cs="Arial"/>
              </w:rPr>
              <w:t>The minimum service deliverables, values and volumes for which evidence must be provided are:</w:t>
            </w:r>
          </w:p>
          <w:p w14:paraId="0B405723" w14:textId="77777777" w:rsidR="000054C3" w:rsidRPr="00AF130F" w:rsidRDefault="000054C3" w:rsidP="00120716">
            <w:pPr>
              <w:spacing w:before="120" w:after="120"/>
              <w:rPr>
                <w:b/>
              </w:rPr>
            </w:pPr>
          </w:p>
        </w:tc>
      </w:tr>
      <w:tr w:rsidR="000054C3" w:rsidRPr="00AF130F" w14:paraId="158F3C82" w14:textId="77777777" w:rsidTr="00120716">
        <w:trPr>
          <w:trHeight w:val="12181"/>
        </w:trPr>
        <w:tc>
          <w:tcPr>
            <w:tcW w:w="9088" w:type="dxa"/>
            <w:gridSpan w:val="2"/>
          </w:tcPr>
          <w:p w14:paraId="57C053EE" w14:textId="77777777" w:rsidR="000054C3" w:rsidRDefault="000054C3" w:rsidP="00120716">
            <w:pPr>
              <w:autoSpaceDE w:val="0"/>
              <w:autoSpaceDN w:val="0"/>
              <w:adjustRightInd w:val="0"/>
              <w:rPr>
                <w:rFonts w:cs="Arial"/>
              </w:rPr>
            </w:pPr>
          </w:p>
          <w:tbl>
            <w:tblPr>
              <w:tblW w:w="8220" w:type="dxa"/>
              <w:tblLayout w:type="fixed"/>
              <w:tblLook w:val="04A0" w:firstRow="1" w:lastRow="0" w:firstColumn="1" w:lastColumn="0" w:noHBand="0" w:noVBand="1"/>
            </w:tblPr>
            <w:tblGrid>
              <w:gridCol w:w="3900"/>
              <w:gridCol w:w="1320"/>
              <w:gridCol w:w="1680"/>
              <w:gridCol w:w="1320"/>
            </w:tblGrid>
            <w:tr w:rsidR="000054C3" w:rsidRPr="00150C95" w14:paraId="23FF642F" w14:textId="77777777" w:rsidTr="00120716">
              <w:trPr>
                <w:trHeight w:val="1254"/>
              </w:trPr>
              <w:tc>
                <w:tcPr>
                  <w:tcW w:w="39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860BE1C" w14:textId="77777777" w:rsidR="000054C3" w:rsidRPr="00150C95" w:rsidRDefault="000054C3" w:rsidP="00120716">
                  <w:pPr>
                    <w:rPr>
                      <w:rFonts w:cs="Arial"/>
                      <w:b/>
                      <w:bCs/>
                      <w:color w:val="000000"/>
                      <w:sz w:val="20"/>
                      <w:szCs w:val="20"/>
                      <w:lang w:eastAsia="en-GB"/>
                    </w:rPr>
                  </w:pPr>
                  <w:r w:rsidRPr="00150C95">
                    <w:rPr>
                      <w:rFonts w:cs="Arial"/>
                      <w:b/>
                      <w:bCs/>
                      <w:color w:val="000000"/>
                      <w:sz w:val="20"/>
                      <w:szCs w:val="20"/>
                      <w:lang w:eastAsia="en-GB"/>
                    </w:rPr>
                    <w:t>Description</w:t>
                  </w:r>
                </w:p>
              </w:tc>
              <w:tc>
                <w:tcPr>
                  <w:tcW w:w="13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269FA30" w14:textId="77777777" w:rsidR="000054C3" w:rsidRPr="00150C95" w:rsidRDefault="000054C3" w:rsidP="00120716">
                  <w:pPr>
                    <w:jc w:val="center"/>
                    <w:rPr>
                      <w:rFonts w:cs="Arial"/>
                      <w:b/>
                      <w:bCs/>
                      <w:color w:val="000000"/>
                      <w:sz w:val="20"/>
                      <w:szCs w:val="20"/>
                      <w:lang w:eastAsia="en-GB"/>
                    </w:rPr>
                  </w:pPr>
                  <w:r w:rsidRPr="00150C95">
                    <w:rPr>
                      <w:rFonts w:cs="Arial"/>
                      <w:b/>
                      <w:bCs/>
                      <w:color w:val="000000"/>
                      <w:sz w:val="20"/>
                      <w:szCs w:val="20"/>
                      <w:lang w:eastAsia="en-GB"/>
                    </w:rPr>
                    <w:t>Volumes</w:t>
                  </w:r>
                </w:p>
              </w:tc>
              <w:tc>
                <w:tcPr>
                  <w:tcW w:w="16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AFB7E3" w14:textId="77777777" w:rsidR="000054C3" w:rsidRPr="00150C95" w:rsidRDefault="000054C3" w:rsidP="00120716">
                  <w:pPr>
                    <w:jc w:val="center"/>
                    <w:rPr>
                      <w:rFonts w:cs="Arial"/>
                      <w:b/>
                      <w:bCs/>
                      <w:color w:val="000000"/>
                      <w:sz w:val="20"/>
                      <w:szCs w:val="20"/>
                      <w:lang w:eastAsia="en-GB"/>
                    </w:rPr>
                  </w:pPr>
                  <w:r w:rsidRPr="00150C95">
                    <w:rPr>
                      <w:rFonts w:cs="Arial"/>
                      <w:b/>
                      <w:bCs/>
                      <w:color w:val="000000"/>
                      <w:sz w:val="20"/>
                      <w:szCs w:val="20"/>
                      <w:lang w:eastAsia="en-GB"/>
                    </w:rPr>
                    <w:t>Unit Cost Total Value Average per Intervention</w:t>
                  </w:r>
                </w:p>
              </w:tc>
              <w:tc>
                <w:tcPr>
                  <w:tcW w:w="1320"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0E2E5F01" w14:textId="77777777" w:rsidR="000054C3" w:rsidRPr="00150C95" w:rsidRDefault="000054C3" w:rsidP="00120716">
                  <w:pPr>
                    <w:jc w:val="center"/>
                    <w:rPr>
                      <w:rFonts w:cs="Arial"/>
                      <w:b/>
                      <w:bCs/>
                      <w:color w:val="000000"/>
                      <w:sz w:val="20"/>
                      <w:szCs w:val="20"/>
                      <w:lang w:eastAsia="en-GB"/>
                    </w:rPr>
                  </w:pPr>
                  <w:r w:rsidRPr="00150C95">
                    <w:rPr>
                      <w:rFonts w:cs="Arial"/>
                      <w:b/>
                      <w:bCs/>
                      <w:color w:val="000000"/>
                      <w:sz w:val="20"/>
                      <w:szCs w:val="20"/>
                      <w:lang w:eastAsia="en-GB"/>
                    </w:rPr>
                    <w:t>£</w:t>
                  </w:r>
                </w:p>
              </w:tc>
            </w:tr>
            <w:tr w:rsidR="000054C3" w:rsidRPr="00150C95" w14:paraId="213A68E2" w14:textId="77777777" w:rsidTr="00120716">
              <w:trPr>
                <w:trHeight w:val="450"/>
              </w:trPr>
              <w:tc>
                <w:tcPr>
                  <w:tcW w:w="39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7B3291B" w14:textId="77777777" w:rsidR="000054C3" w:rsidRPr="00150C95" w:rsidRDefault="000054C3" w:rsidP="00120716">
                  <w:pPr>
                    <w:rPr>
                      <w:rFonts w:cs="Arial"/>
                      <w:color w:val="000000"/>
                      <w:sz w:val="20"/>
                      <w:szCs w:val="20"/>
                      <w:lang w:eastAsia="en-GB"/>
                    </w:rPr>
                  </w:pPr>
                  <w:r w:rsidRPr="00150C95">
                    <w:rPr>
                      <w:rFonts w:cs="Arial"/>
                      <w:color w:val="000000"/>
                      <w:sz w:val="20"/>
                      <w:szCs w:val="20"/>
                      <w:lang w:eastAsia="en-GB"/>
                    </w:rPr>
                    <w:t xml:space="preserve">ST01 Learner Assessment and Plan </w:t>
                  </w:r>
                </w:p>
              </w:tc>
              <w:tc>
                <w:tcPr>
                  <w:tcW w:w="13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3CB5F8"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4000</w:t>
                  </w:r>
                </w:p>
              </w:tc>
              <w:tc>
                <w:tcPr>
                  <w:tcW w:w="16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71DB7AB"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£80</w:t>
                  </w:r>
                </w:p>
              </w:tc>
              <w:tc>
                <w:tcPr>
                  <w:tcW w:w="132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A1C0D62"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£320,000</w:t>
                  </w:r>
                </w:p>
              </w:tc>
            </w:tr>
            <w:tr w:rsidR="000054C3" w:rsidRPr="00150C95" w14:paraId="57D0869F"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5861" w14:textId="77777777" w:rsidR="000054C3" w:rsidRPr="00150C95" w:rsidRDefault="000054C3" w:rsidP="00120716">
                  <w:pPr>
                    <w:rPr>
                      <w:rFonts w:cs="Arial"/>
                      <w:sz w:val="20"/>
                      <w:szCs w:val="20"/>
                      <w:lang w:eastAsia="en-GB"/>
                    </w:rPr>
                  </w:pPr>
                  <w:r w:rsidRPr="00150C95">
                    <w:rPr>
                      <w:rFonts w:cs="Arial"/>
                      <w:sz w:val="20"/>
                      <w:szCs w:val="20"/>
                      <w:lang w:eastAsia="en-GB"/>
                    </w:rPr>
                    <w:t>RQ01 Regulated Learning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5682" w14:textId="77777777" w:rsidR="000054C3" w:rsidRPr="00150C95" w:rsidRDefault="000054C3" w:rsidP="00120716">
                  <w:pPr>
                    <w:jc w:val="center"/>
                    <w:rPr>
                      <w:rFonts w:cs="Arial"/>
                      <w:sz w:val="20"/>
                      <w:szCs w:val="20"/>
                      <w:lang w:eastAsia="en-GB"/>
                    </w:rPr>
                  </w:p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887D4" w14:textId="77777777" w:rsidR="000054C3" w:rsidRPr="00150C95" w:rsidRDefault="000054C3" w:rsidP="00120716">
                  <w:pPr>
                    <w:jc w:val="center"/>
                    <w:rPr>
                      <w:rFonts w:cs="Arial"/>
                      <w:color w:val="000000"/>
                      <w:sz w:val="20"/>
                      <w:szCs w:val="20"/>
                      <w:lang w:eastAsia="en-GB"/>
                    </w:rPr>
                  </w:pPr>
                </w:p>
              </w:tc>
              <w:tc>
                <w:tcPr>
                  <w:tcW w:w="1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8F9840"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£1,500,000</w:t>
                  </w:r>
                </w:p>
              </w:tc>
            </w:tr>
            <w:tr w:rsidR="000054C3" w:rsidRPr="00150C95" w14:paraId="00DD943B"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D9D9D9" w:fill="D9D9D9"/>
                  <w:vAlign w:val="center"/>
                </w:tcPr>
                <w:p w14:paraId="75C96484" w14:textId="77777777" w:rsidR="000054C3" w:rsidRPr="00150C95" w:rsidRDefault="000054C3" w:rsidP="00120716">
                  <w:pPr>
                    <w:rPr>
                      <w:rFonts w:cs="Arial"/>
                      <w:color w:val="000000"/>
                      <w:sz w:val="20"/>
                      <w:szCs w:val="20"/>
                      <w:lang w:eastAsia="en-GB"/>
                    </w:rPr>
                  </w:pPr>
                  <w:r>
                    <w:rPr>
                      <w:rFonts w:cs="Arial"/>
                      <w:color w:val="000000"/>
                      <w:sz w:val="20"/>
                      <w:szCs w:val="20"/>
                      <w:lang w:eastAsia="en-GB"/>
                    </w:rPr>
                    <w:t xml:space="preserve">NR01 Non Regulated Learning </w:t>
                  </w:r>
                </w:p>
              </w:tc>
              <w:tc>
                <w:tcPr>
                  <w:tcW w:w="1320" w:type="dxa"/>
                  <w:tcBorders>
                    <w:top w:val="single" w:sz="4" w:space="0" w:color="auto"/>
                    <w:left w:val="single" w:sz="4" w:space="0" w:color="auto"/>
                    <w:bottom w:val="single" w:sz="4" w:space="0" w:color="auto"/>
                    <w:right w:val="single" w:sz="4" w:space="0" w:color="auto"/>
                  </w:tcBorders>
                  <w:shd w:val="clear" w:color="D9D9D9" w:fill="D9D9D9"/>
                  <w:vAlign w:val="center"/>
                </w:tcPr>
                <w:p w14:paraId="4A22053A" w14:textId="77777777" w:rsidR="000054C3" w:rsidRPr="00150C95" w:rsidRDefault="000054C3" w:rsidP="00120716">
                  <w:pPr>
                    <w:jc w:val="center"/>
                    <w:rPr>
                      <w:rFonts w:cs="Arial"/>
                      <w:color w:val="000000"/>
                      <w:sz w:val="20"/>
                      <w:szCs w:val="20"/>
                      <w:lang w:eastAsia="en-GB"/>
                    </w:rPr>
                  </w:pPr>
                </w:p>
              </w:tc>
              <w:tc>
                <w:tcPr>
                  <w:tcW w:w="168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162F63DB" w14:textId="77777777" w:rsidR="000054C3" w:rsidRPr="00150C95" w:rsidRDefault="000054C3" w:rsidP="00120716">
                  <w:pPr>
                    <w:jc w:val="center"/>
                    <w:rPr>
                      <w:rFonts w:cs="Arial"/>
                      <w:color w:val="000000"/>
                      <w:sz w:val="20"/>
                      <w:szCs w:val="20"/>
                      <w:lang w:eastAsia="en-GB"/>
                    </w:rPr>
                  </w:pPr>
                </w:p>
              </w:tc>
              <w:tc>
                <w:tcPr>
                  <w:tcW w:w="1320" w:type="dxa"/>
                  <w:tcBorders>
                    <w:top w:val="single" w:sz="4" w:space="0" w:color="auto"/>
                    <w:left w:val="single" w:sz="4" w:space="0" w:color="auto"/>
                    <w:bottom w:val="single" w:sz="4" w:space="0" w:color="auto"/>
                    <w:right w:val="single" w:sz="4" w:space="0" w:color="000000"/>
                  </w:tcBorders>
                  <w:shd w:val="clear" w:color="D9D9D9" w:fill="D9D9D9"/>
                  <w:noWrap/>
                  <w:vAlign w:val="center"/>
                </w:tcPr>
                <w:p w14:paraId="33167D9C" w14:textId="77777777" w:rsidR="000054C3" w:rsidRPr="00150C95" w:rsidRDefault="000054C3" w:rsidP="00120716">
                  <w:pPr>
                    <w:jc w:val="center"/>
                    <w:rPr>
                      <w:rFonts w:cs="Arial"/>
                      <w:color w:val="000000"/>
                      <w:sz w:val="20"/>
                      <w:szCs w:val="20"/>
                      <w:lang w:eastAsia="en-GB"/>
                    </w:rPr>
                  </w:pPr>
                  <w:r>
                    <w:rPr>
                      <w:rFonts w:cs="Arial"/>
                      <w:color w:val="000000"/>
                      <w:sz w:val="20"/>
                      <w:szCs w:val="20"/>
                      <w:lang w:eastAsia="en-GB"/>
                    </w:rPr>
                    <w:t>£</w:t>
                  </w:r>
                  <w:r w:rsidRPr="00D466DF">
                    <w:rPr>
                      <w:rFonts w:cs="Arial"/>
                      <w:color w:val="000000"/>
                      <w:sz w:val="20"/>
                      <w:szCs w:val="20"/>
                      <w:lang w:eastAsia="en-GB"/>
                    </w:rPr>
                    <w:t>1,455,000</w:t>
                  </w:r>
                </w:p>
              </w:tc>
            </w:tr>
            <w:tr w:rsidR="000054C3" w:rsidRPr="00150C95" w14:paraId="0B4281A5"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8C44A5" w14:textId="77777777" w:rsidR="000054C3" w:rsidRPr="00150C95" w:rsidRDefault="000054C3" w:rsidP="00120716">
                  <w:pPr>
                    <w:rPr>
                      <w:rFonts w:cs="Arial"/>
                      <w:color w:val="000000"/>
                      <w:sz w:val="20"/>
                      <w:szCs w:val="20"/>
                      <w:lang w:eastAsia="en-GB"/>
                    </w:rPr>
                  </w:pPr>
                  <w:r w:rsidRPr="00150C95">
                    <w:rPr>
                      <w:rFonts w:cs="Arial"/>
                      <w:color w:val="000000"/>
                      <w:sz w:val="20"/>
                      <w:szCs w:val="20"/>
                      <w:lang w:eastAsia="en-GB"/>
                    </w:rPr>
                    <w:t>PG01 Progression Paid Employment (EMP)</w:t>
                  </w:r>
                </w:p>
              </w:tc>
              <w:tc>
                <w:tcPr>
                  <w:tcW w:w="13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324409"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600</w:t>
                  </w:r>
                </w:p>
              </w:tc>
              <w:tc>
                <w:tcPr>
                  <w:tcW w:w="16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68E742"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£800</w:t>
                  </w:r>
                </w:p>
              </w:tc>
              <w:tc>
                <w:tcPr>
                  <w:tcW w:w="13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57CAE96"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£480,000</w:t>
                  </w:r>
                </w:p>
              </w:tc>
            </w:tr>
            <w:tr w:rsidR="000054C3" w:rsidRPr="00150C95" w14:paraId="73FC208C"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3F8E" w14:textId="77777777" w:rsidR="000054C3" w:rsidRPr="00150C95" w:rsidRDefault="000054C3" w:rsidP="00120716">
                  <w:pPr>
                    <w:rPr>
                      <w:rFonts w:cs="Arial"/>
                      <w:sz w:val="20"/>
                      <w:szCs w:val="20"/>
                      <w:lang w:eastAsia="en-GB"/>
                    </w:rPr>
                  </w:pPr>
                  <w:r w:rsidRPr="00150C95">
                    <w:rPr>
                      <w:rFonts w:cs="Arial"/>
                      <w:sz w:val="20"/>
                      <w:szCs w:val="20"/>
                      <w:lang w:eastAsia="en-GB"/>
                    </w:rPr>
                    <w:t>PG02 Progression Unpaid Employment (VOL)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EF4C" w14:textId="77777777" w:rsidR="000054C3" w:rsidRPr="00150C95" w:rsidRDefault="000054C3" w:rsidP="00120716">
                  <w:pPr>
                    <w:jc w:val="center"/>
                    <w:rPr>
                      <w:rFonts w:cs="Arial"/>
                      <w:sz w:val="20"/>
                      <w:szCs w:val="20"/>
                      <w:lang w:eastAsia="en-GB"/>
                    </w:rPr>
                  </w:pPr>
                  <w:r w:rsidRPr="00150C95">
                    <w:rPr>
                      <w:rFonts w:cs="Arial"/>
                      <w:sz w:val="20"/>
                      <w:szCs w:val="20"/>
                      <w:lang w:eastAsia="en-GB"/>
                    </w:rPr>
                    <w:t>200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6FFBE"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£200</w:t>
                  </w:r>
                </w:p>
              </w:tc>
              <w:tc>
                <w:tcPr>
                  <w:tcW w:w="1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8DDA4B"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£40,000</w:t>
                  </w:r>
                </w:p>
              </w:tc>
            </w:tr>
            <w:tr w:rsidR="000054C3" w:rsidRPr="00150C95" w14:paraId="49BCB231" w14:textId="77777777" w:rsidTr="00120716">
              <w:trPr>
                <w:trHeight w:val="591"/>
              </w:trPr>
              <w:tc>
                <w:tcPr>
                  <w:tcW w:w="39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7988A2" w14:textId="77777777" w:rsidR="000054C3" w:rsidRPr="00150C95" w:rsidRDefault="000054C3" w:rsidP="00120716">
                  <w:pPr>
                    <w:rPr>
                      <w:rFonts w:cs="Arial"/>
                      <w:sz w:val="20"/>
                      <w:szCs w:val="20"/>
                      <w:lang w:eastAsia="en-GB"/>
                    </w:rPr>
                  </w:pPr>
                  <w:r w:rsidRPr="00150C95">
                    <w:rPr>
                      <w:rFonts w:cs="Arial"/>
                      <w:sz w:val="20"/>
                      <w:szCs w:val="20"/>
                      <w:lang w:eastAsia="en-GB"/>
                    </w:rPr>
                    <w:t>PG03 Progression Education (EDU)</w:t>
                  </w:r>
                </w:p>
              </w:tc>
              <w:tc>
                <w:tcPr>
                  <w:tcW w:w="13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7B6660" w14:textId="77777777" w:rsidR="000054C3" w:rsidRPr="00150C95" w:rsidRDefault="000054C3" w:rsidP="00120716">
                  <w:pPr>
                    <w:jc w:val="center"/>
                    <w:rPr>
                      <w:rFonts w:cs="Arial"/>
                      <w:sz w:val="20"/>
                      <w:szCs w:val="20"/>
                      <w:lang w:eastAsia="en-GB"/>
                    </w:rPr>
                  </w:pPr>
                  <w:r w:rsidRPr="00150C95">
                    <w:rPr>
                      <w:rFonts w:cs="Arial"/>
                      <w:sz w:val="20"/>
                      <w:szCs w:val="20"/>
                      <w:lang w:eastAsia="en-GB"/>
                    </w:rPr>
                    <w:t>1200</w:t>
                  </w:r>
                </w:p>
              </w:tc>
              <w:tc>
                <w:tcPr>
                  <w:tcW w:w="16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133B35"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£280</w:t>
                  </w:r>
                </w:p>
              </w:tc>
              <w:tc>
                <w:tcPr>
                  <w:tcW w:w="13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D31AEB"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£336,000</w:t>
                  </w:r>
                </w:p>
              </w:tc>
            </w:tr>
            <w:tr w:rsidR="000054C3" w:rsidRPr="00150C95" w14:paraId="0C04A01B"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CDCFD" w14:textId="77777777" w:rsidR="000054C3" w:rsidRPr="00150C95" w:rsidRDefault="000054C3" w:rsidP="00120716">
                  <w:pPr>
                    <w:rPr>
                      <w:rFonts w:cs="Arial"/>
                      <w:sz w:val="20"/>
                      <w:szCs w:val="20"/>
                      <w:lang w:eastAsia="en-GB"/>
                    </w:rPr>
                  </w:pPr>
                  <w:r w:rsidRPr="00150C95">
                    <w:rPr>
                      <w:rFonts w:cs="Arial"/>
                      <w:sz w:val="20"/>
                      <w:szCs w:val="20"/>
                      <w:lang w:eastAsia="en-GB"/>
                    </w:rPr>
                    <w:t>PG04 Progression Apprenticeship (EDU)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6B1EB" w14:textId="77777777" w:rsidR="000054C3" w:rsidRPr="00150C95" w:rsidRDefault="000054C3" w:rsidP="00120716">
                  <w:pPr>
                    <w:jc w:val="center"/>
                    <w:rPr>
                      <w:rFonts w:cs="Arial"/>
                      <w:sz w:val="20"/>
                      <w:szCs w:val="20"/>
                      <w:lang w:eastAsia="en-GB"/>
                    </w:rPr>
                  </w:pPr>
                  <w:r w:rsidRPr="00150C95">
                    <w:rPr>
                      <w:rFonts w:cs="Arial"/>
                      <w:sz w:val="20"/>
                      <w:szCs w:val="20"/>
                      <w:lang w:eastAsia="en-GB"/>
                    </w:rPr>
                    <w:t>500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86AD"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£600</w:t>
                  </w:r>
                </w:p>
              </w:tc>
              <w:tc>
                <w:tcPr>
                  <w:tcW w:w="1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8F4987"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£300,000</w:t>
                  </w:r>
                </w:p>
              </w:tc>
            </w:tr>
            <w:tr w:rsidR="000054C3" w:rsidRPr="00150C95" w14:paraId="51641477"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7EDA0B" w14:textId="77777777" w:rsidR="000054C3" w:rsidRPr="00150C95" w:rsidRDefault="000054C3" w:rsidP="00120716">
                  <w:pPr>
                    <w:rPr>
                      <w:rFonts w:cs="Arial"/>
                      <w:sz w:val="20"/>
                      <w:szCs w:val="20"/>
                      <w:lang w:eastAsia="en-GB"/>
                    </w:rPr>
                  </w:pPr>
                  <w:r w:rsidRPr="00150C95">
                    <w:rPr>
                      <w:rFonts w:cs="Arial"/>
                      <w:sz w:val="20"/>
                      <w:szCs w:val="20"/>
                      <w:lang w:eastAsia="en-GB"/>
                    </w:rPr>
                    <w:t>PG05 Progression Traineeship (EDU)</w:t>
                  </w:r>
                </w:p>
              </w:tc>
              <w:tc>
                <w:tcPr>
                  <w:tcW w:w="1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7F8E3F" w14:textId="77777777" w:rsidR="000054C3" w:rsidRPr="00150C95" w:rsidRDefault="000054C3" w:rsidP="00120716">
                  <w:pPr>
                    <w:jc w:val="center"/>
                    <w:rPr>
                      <w:rFonts w:cs="Arial"/>
                      <w:sz w:val="20"/>
                      <w:szCs w:val="20"/>
                      <w:lang w:eastAsia="en-GB"/>
                    </w:rPr>
                  </w:pPr>
                  <w:r w:rsidRPr="00150C95">
                    <w:rPr>
                      <w:rFonts w:cs="Arial"/>
                      <w:sz w:val="20"/>
                      <w:szCs w:val="20"/>
                      <w:lang w:eastAsia="en-GB"/>
                    </w:rPr>
                    <w:t>350</w:t>
                  </w:r>
                </w:p>
              </w:tc>
              <w:tc>
                <w:tcPr>
                  <w:tcW w:w="16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980CDD8"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£600</w:t>
                  </w:r>
                </w:p>
              </w:tc>
              <w:tc>
                <w:tcPr>
                  <w:tcW w:w="13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D65B1D5"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£210,000</w:t>
                  </w:r>
                </w:p>
              </w:tc>
            </w:tr>
            <w:tr w:rsidR="000054C3" w:rsidRPr="00150C95" w14:paraId="4A6DCA0B"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1FC24" w14:textId="77777777" w:rsidR="000054C3" w:rsidRPr="00150C95" w:rsidRDefault="000054C3" w:rsidP="00120716">
                  <w:pPr>
                    <w:rPr>
                      <w:rFonts w:cs="Arial"/>
                      <w:sz w:val="20"/>
                      <w:szCs w:val="20"/>
                      <w:lang w:eastAsia="en-GB"/>
                    </w:rPr>
                  </w:pPr>
                  <w:r w:rsidRPr="00150C95">
                    <w:rPr>
                      <w:rFonts w:cs="Arial"/>
                      <w:sz w:val="20"/>
                      <w:szCs w:val="20"/>
                      <w:lang w:eastAsia="en-GB"/>
                    </w:rPr>
                    <w:t>SU01 Sustained Employment 3 Months</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29B90" w14:textId="77777777" w:rsidR="000054C3" w:rsidRPr="00150C95" w:rsidRDefault="000054C3" w:rsidP="00120716">
                  <w:pPr>
                    <w:jc w:val="center"/>
                    <w:rPr>
                      <w:rFonts w:cs="Arial"/>
                      <w:sz w:val="20"/>
                      <w:szCs w:val="20"/>
                      <w:lang w:eastAsia="en-GB"/>
                    </w:rPr>
                  </w:pPr>
                  <w:r w:rsidRPr="00150C95">
                    <w:rPr>
                      <w:rFonts w:cs="Arial"/>
                      <w:sz w:val="20"/>
                      <w:szCs w:val="20"/>
                      <w:lang w:eastAsia="en-GB"/>
                    </w:rPr>
                    <w:t>500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6BCC7" w14:textId="77777777" w:rsidR="000054C3" w:rsidRPr="00150C95" w:rsidRDefault="000054C3" w:rsidP="00120716">
                  <w:pPr>
                    <w:jc w:val="center"/>
                    <w:rPr>
                      <w:rFonts w:cs="Arial"/>
                      <w:sz w:val="20"/>
                      <w:szCs w:val="20"/>
                      <w:lang w:eastAsia="en-GB"/>
                    </w:rPr>
                  </w:pPr>
                  <w:r w:rsidRPr="00150C95">
                    <w:rPr>
                      <w:rFonts w:cs="Arial"/>
                      <w:sz w:val="20"/>
                      <w:szCs w:val="20"/>
                      <w:lang w:eastAsia="en-GB"/>
                    </w:rPr>
                    <w:t>£200</w:t>
                  </w:r>
                </w:p>
              </w:tc>
              <w:tc>
                <w:tcPr>
                  <w:tcW w:w="1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34F37D"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£100,000</w:t>
                  </w:r>
                </w:p>
              </w:tc>
            </w:tr>
            <w:tr w:rsidR="000054C3" w:rsidRPr="00150C95" w14:paraId="09CB2DC6"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0ECD458" w14:textId="77777777" w:rsidR="000054C3" w:rsidRPr="00150C95" w:rsidRDefault="000054C3" w:rsidP="00120716">
                  <w:pPr>
                    <w:rPr>
                      <w:rFonts w:cs="Arial"/>
                      <w:sz w:val="20"/>
                      <w:szCs w:val="20"/>
                      <w:lang w:eastAsia="en-GB"/>
                    </w:rPr>
                  </w:pPr>
                  <w:r w:rsidRPr="00150C95">
                    <w:rPr>
                      <w:rFonts w:cs="Arial"/>
                      <w:sz w:val="20"/>
                      <w:szCs w:val="20"/>
                      <w:lang w:eastAsia="en-GB"/>
                    </w:rPr>
                    <w:t>SU03 Sustained Education 3 Months</w:t>
                  </w:r>
                </w:p>
              </w:tc>
              <w:tc>
                <w:tcPr>
                  <w:tcW w:w="1320"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89B37B1" w14:textId="77777777" w:rsidR="000054C3" w:rsidRPr="00150C95" w:rsidRDefault="000054C3" w:rsidP="00120716">
                  <w:pPr>
                    <w:jc w:val="center"/>
                    <w:rPr>
                      <w:rFonts w:cs="Arial"/>
                      <w:sz w:val="20"/>
                      <w:szCs w:val="20"/>
                      <w:lang w:eastAsia="en-GB"/>
                    </w:rPr>
                  </w:pPr>
                  <w:r w:rsidRPr="00150C95">
                    <w:rPr>
                      <w:rFonts w:cs="Arial"/>
                      <w:sz w:val="20"/>
                      <w:szCs w:val="20"/>
                      <w:lang w:eastAsia="en-GB"/>
                    </w:rPr>
                    <w:t>1000</w:t>
                  </w:r>
                </w:p>
              </w:tc>
              <w:tc>
                <w:tcPr>
                  <w:tcW w:w="16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5B467BB" w14:textId="77777777" w:rsidR="000054C3" w:rsidRPr="00150C95" w:rsidRDefault="000054C3" w:rsidP="00120716">
                  <w:pPr>
                    <w:jc w:val="center"/>
                    <w:rPr>
                      <w:rFonts w:cs="Arial"/>
                      <w:sz w:val="20"/>
                      <w:szCs w:val="20"/>
                      <w:lang w:eastAsia="en-GB"/>
                    </w:rPr>
                  </w:pPr>
                  <w:r w:rsidRPr="00150C95">
                    <w:rPr>
                      <w:rFonts w:cs="Arial"/>
                      <w:sz w:val="20"/>
                      <w:szCs w:val="20"/>
                      <w:lang w:eastAsia="en-GB"/>
                    </w:rPr>
                    <w:t>£200</w:t>
                  </w:r>
                </w:p>
              </w:tc>
              <w:tc>
                <w:tcPr>
                  <w:tcW w:w="13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4FC3005"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£200,000</w:t>
                  </w:r>
                </w:p>
              </w:tc>
            </w:tr>
            <w:tr w:rsidR="000054C3" w:rsidRPr="00150C95" w14:paraId="18C615D0" w14:textId="77777777" w:rsidTr="00120716">
              <w:trPr>
                <w:trHeight w:val="450"/>
              </w:trPr>
              <w:tc>
                <w:tcPr>
                  <w:tcW w:w="39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A7C571" w14:textId="77777777" w:rsidR="000054C3" w:rsidRPr="00150C95" w:rsidRDefault="000054C3" w:rsidP="00120716">
                  <w:pPr>
                    <w:rPr>
                      <w:rFonts w:cs="Arial"/>
                      <w:sz w:val="20"/>
                      <w:szCs w:val="20"/>
                      <w:lang w:eastAsia="en-GB"/>
                    </w:rPr>
                  </w:pPr>
                  <w:r w:rsidRPr="00150C95">
                    <w:rPr>
                      <w:rFonts w:cs="Arial"/>
                      <w:sz w:val="20"/>
                      <w:szCs w:val="20"/>
                      <w:lang w:eastAsia="en-GB"/>
                    </w:rPr>
                    <w:t>SU04 Sustained Apprenticeship 3 Months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68F4" w14:textId="77777777" w:rsidR="000054C3" w:rsidRPr="00150C95" w:rsidRDefault="000054C3" w:rsidP="00120716">
                  <w:pPr>
                    <w:jc w:val="center"/>
                    <w:rPr>
                      <w:rFonts w:cs="Arial"/>
                      <w:sz w:val="20"/>
                      <w:szCs w:val="20"/>
                      <w:lang w:eastAsia="en-GB"/>
                    </w:rPr>
                  </w:pPr>
                  <w:r w:rsidRPr="00150C95">
                    <w:rPr>
                      <w:rFonts w:cs="Arial"/>
                      <w:sz w:val="20"/>
                      <w:szCs w:val="20"/>
                      <w:lang w:eastAsia="en-GB"/>
                    </w:rPr>
                    <w:t>400</w:t>
                  </w:r>
                </w:p>
              </w:tc>
              <w:tc>
                <w:tcPr>
                  <w:tcW w:w="16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1D1782" w14:textId="77777777" w:rsidR="000054C3" w:rsidRPr="00150C95" w:rsidRDefault="000054C3" w:rsidP="00120716">
                  <w:pPr>
                    <w:jc w:val="center"/>
                    <w:rPr>
                      <w:rFonts w:cs="Arial"/>
                      <w:sz w:val="20"/>
                      <w:szCs w:val="20"/>
                      <w:lang w:eastAsia="en-GB"/>
                    </w:rPr>
                  </w:pPr>
                  <w:r w:rsidRPr="00150C95">
                    <w:rPr>
                      <w:rFonts w:cs="Arial"/>
                      <w:sz w:val="20"/>
                      <w:szCs w:val="20"/>
                      <w:lang w:eastAsia="en-GB"/>
                    </w:rPr>
                    <w:t>£200</w:t>
                  </w:r>
                </w:p>
              </w:tc>
              <w:tc>
                <w:tcPr>
                  <w:tcW w:w="132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1B98EA"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£80,000</w:t>
                  </w:r>
                </w:p>
              </w:tc>
            </w:tr>
            <w:tr w:rsidR="000054C3" w:rsidRPr="00150C95" w14:paraId="64D09279" w14:textId="77777777" w:rsidTr="00120716">
              <w:trPr>
                <w:trHeight w:val="450"/>
              </w:trPr>
              <w:tc>
                <w:tcPr>
                  <w:tcW w:w="39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023F8703" w14:textId="77777777" w:rsidR="000054C3" w:rsidRPr="00150C95" w:rsidRDefault="000054C3" w:rsidP="00120716">
                  <w:pPr>
                    <w:rPr>
                      <w:rFonts w:cs="Arial"/>
                      <w:color w:val="000000"/>
                      <w:sz w:val="20"/>
                      <w:szCs w:val="20"/>
                      <w:lang w:eastAsia="en-GB"/>
                    </w:rPr>
                  </w:pPr>
                  <w:r w:rsidRPr="00150C95">
                    <w:rPr>
                      <w:rFonts w:cs="Arial"/>
                      <w:color w:val="000000"/>
                      <w:sz w:val="20"/>
                      <w:szCs w:val="20"/>
                      <w:lang w:eastAsia="en-GB"/>
                    </w:rPr>
                    <w:t>SU05 Sustained Traineeship 3 Months</w:t>
                  </w:r>
                </w:p>
              </w:tc>
              <w:tc>
                <w:tcPr>
                  <w:tcW w:w="1320"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5A2B2547" w14:textId="77777777" w:rsidR="000054C3" w:rsidRPr="00150C95" w:rsidRDefault="000054C3" w:rsidP="00120716">
                  <w:pPr>
                    <w:jc w:val="center"/>
                    <w:rPr>
                      <w:rFonts w:cs="Arial"/>
                      <w:sz w:val="20"/>
                      <w:szCs w:val="20"/>
                      <w:lang w:eastAsia="en-GB"/>
                    </w:rPr>
                  </w:pPr>
                  <w:r w:rsidRPr="00150C95">
                    <w:rPr>
                      <w:rFonts w:cs="Arial"/>
                      <w:sz w:val="20"/>
                      <w:szCs w:val="20"/>
                      <w:lang w:eastAsia="en-GB"/>
                    </w:rPr>
                    <w:t>295</w:t>
                  </w:r>
                </w:p>
              </w:tc>
              <w:tc>
                <w:tcPr>
                  <w:tcW w:w="168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441EE8F" w14:textId="77777777" w:rsidR="000054C3" w:rsidRPr="00150C95" w:rsidRDefault="000054C3" w:rsidP="00120716">
                  <w:pPr>
                    <w:jc w:val="center"/>
                    <w:rPr>
                      <w:rFonts w:cs="Arial"/>
                      <w:sz w:val="20"/>
                      <w:szCs w:val="20"/>
                      <w:lang w:eastAsia="en-GB"/>
                    </w:rPr>
                  </w:pPr>
                  <w:r w:rsidRPr="00150C95">
                    <w:rPr>
                      <w:rFonts w:cs="Arial"/>
                      <w:sz w:val="20"/>
                      <w:szCs w:val="20"/>
                      <w:lang w:eastAsia="en-GB"/>
                    </w:rPr>
                    <w:t>£200</w:t>
                  </w:r>
                </w:p>
              </w:tc>
              <w:tc>
                <w:tcPr>
                  <w:tcW w:w="132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3069C5A8"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£59,000</w:t>
                  </w:r>
                </w:p>
              </w:tc>
            </w:tr>
            <w:tr w:rsidR="000054C3" w:rsidRPr="00150C95" w14:paraId="5DCF8143" w14:textId="77777777" w:rsidTr="00120716">
              <w:trPr>
                <w:trHeight w:val="588"/>
              </w:trPr>
              <w:tc>
                <w:tcPr>
                  <w:tcW w:w="390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9020FF" w14:textId="77777777" w:rsidR="000054C3" w:rsidRPr="00150C95" w:rsidRDefault="000054C3" w:rsidP="00120716">
                  <w:pPr>
                    <w:rPr>
                      <w:rFonts w:cs="Arial"/>
                      <w:sz w:val="20"/>
                      <w:szCs w:val="20"/>
                      <w:lang w:eastAsia="en-GB"/>
                    </w:rPr>
                  </w:pPr>
                  <w:r w:rsidRPr="00150C95">
                    <w:rPr>
                      <w:rFonts w:cs="Arial"/>
                      <w:sz w:val="20"/>
                      <w:szCs w:val="20"/>
                      <w:lang w:eastAsia="en-GB"/>
                    </w:rPr>
                    <w:t xml:space="preserve">SD01 </w:t>
                  </w:r>
                  <w:r>
                    <w:rPr>
                      <w:rFonts w:cs="Arial"/>
                      <w:sz w:val="20"/>
                      <w:szCs w:val="20"/>
                      <w:lang w:eastAsia="en-GB"/>
                    </w:rPr>
                    <w:t>Uplift for any sustained progression of at least 6 months for SEND Learners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EA5D7" w14:textId="77777777" w:rsidR="000054C3" w:rsidRPr="00150C95" w:rsidRDefault="000054C3" w:rsidP="00120716">
                  <w:pPr>
                    <w:jc w:val="center"/>
                    <w:rPr>
                      <w:rFonts w:cs="Arial"/>
                      <w:sz w:val="20"/>
                      <w:szCs w:val="20"/>
                      <w:lang w:eastAsia="en-GB"/>
                    </w:rPr>
                  </w:pPr>
                  <w:r w:rsidRPr="00150C95">
                    <w:rPr>
                      <w:rFonts w:cs="Arial"/>
                      <w:sz w:val="20"/>
                      <w:szCs w:val="20"/>
                      <w:lang w:eastAsia="en-GB"/>
                    </w:rPr>
                    <w:t>100</w:t>
                  </w:r>
                </w:p>
              </w:tc>
              <w:tc>
                <w:tcPr>
                  <w:tcW w:w="16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3CDC5A" w14:textId="77777777" w:rsidR="000054C3" w:rsidRPr="00150C95" w:rsidRDefault="000054C3" w:rsidP="00120716">
                  <w:pPr>
                    <w:jc w:val="center"/>
                    <w:rPr>
                      <w:rFonts w:cs="Arial"/>
                      <w:sz w:val="20"/>
                      <w:szCs w:val="20"/>
                      <w:lang w:eastAsia="en-GB"/>
                    </w:rPr>
                  </w:pPr>
                  <w:r w:rsidRPr="00150C95">
                    <w:rPr>
                      <w:rFonts w:cs="Arial"/>
                      <w:sz w:val="20"/>
                      <w:szCs w:val="20"/>
                      <w:lang w:eastAsia="en-GB"/>
                    </w:rPr>
                    <w:t>£400</w:t>
                  </w:r>
                </w:p>
              </w:tc>
              <w:tc>
                <w:tcPr>
                  <w:tcW w:w="1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DE7230"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£40,000</w:t>
                  </w:r>
                </w:p>
              </w:tc>
            </w:tr>
            <w:tr w:rsidR="000054C3" w:rsidRPr="00150C95" w14:paraId="7C00C686" w14:textId="77777777" w:rsidTr="00120716">
              <w:trPr>
                <w:trHeight w:val="450"/>
              </w:trPr>
              <w:tc>
                <w:tcPr>
                  <w:tcW w:w="390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C9EE1C5" w14:textId="77777777" w:rsidR="000054C3" w:rsidRPr="00150C95" w:rsidRDefault="000054C3" w:rsidP="00120716">
                  <w:pPr>
                    <w:rPr>
                      <w:rFonts w:cs="Arial"/>
                      <w:sz w:val="20"/>
                      <w:szCs w:val="20"/>
                      <w:lang w:eastAsia="en-GB"/>
                    </w:rPr>
                  </w:pPr>
                  <w:r w:rsidRPr="00150C95">
                    <w:rPr>
                      <w:rFonts w:cs="Arial"/>
                      <w:sz w:val="20"/>
                      <w:szCs w:val="20"/>
                      <w:lang w:eastAsia="en-GB"/>
                    </w:rPr>
                    <w:t>SU11 Sustained Employment 6 Months</w:t>
                  </w:r>
                </w:p>
              </w:tc>
              <w:tc>
                <w:tcPr>
                  <w:tcW w:w="1320"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76483B1F" w14:textId="77777777" w:rsidR="000054C3" w:rsidRPr="00150C95" w:rsidRDefault="000054C3" w:rsidP="00120716">
                  <w:pPr>
                    <w:jc w:val="center"/>
                    <w:rPr>
                      <w:rFonts w:cs="Arial"/>
                      <w:sz w:val="20"/>
                      <w:szCs w:val="20"/>
                      <w:lang w:eastAsia="en-GB"/>
                    </w:rPr>
                  </w:pPr>
                  <w:r w:rsidRPr="00150C95">
                    <w:rPr>
                      <w:rFonts w:cs="Arial"/>
                      <w:sz w:val="20"/>
                      <w:szCs w:val="20"/>
                      <w:lang w:eastAsia="en-GB"/>
                    </w:rPr>
                    <w:t>350</w:t>
                  </w:r>
                </w:p>
              </w:tc>
              <w:tc>
                <w:tcPr>
                  <w:tcW w:w="168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C111E81" w14:textId="77777777" w:rsidR="000054C3" w:rsidRPr="00150C95" w:rsidRDefault="000054C3" w:rsidP="00120716">
                  <w:pPr>
                    <w:jc w:val="center"/>
                    <w:rPr>
                      <w:rFonts w:cs="Arial"/>
                      <w:sz w:val="20"/>
                      <w:szCs w:val="20"/>
                      <w:lang w:eastAsia="en-GB"/>
                    </w:rPr>
                  </w:pPr>
                  <w:r w:rsidRPr="00150C95">
                    <w:rPr>
                      <w:rFonts w:cs="Arial"/>
                      <w:sz w:val="20"/>
                      <w:szCs w:val="20"/>
                      <w:lang w:eastAsia="en-GB"/>
                    </w:rPr>
                    <w:t>£400</w:t>
                  </w:r>
                </w:p>
              </w:tc>
              <w:tc>
                <w:tcPr>
                  <w:tcW w:w="1320"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47CC19A6"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£140,000</w:t>
                  </w:r>
                </w:p>
              </w:tc>
            </w:tr>
            <w:tr w:rsidR="000054C3" w:rsidRPr="00150C95" w14:paraId="6FBD2838" w14:textId="77777777" w:rsidTr="00120716">
              <w:trPr>
                <w:trHeight w:val="450"/>
              </w:trPr>
              <w:tc>
                <w:tcPr>
                  <w:tcW w:w="39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CCFEFC" w14:textId="77777777" w:rsidR="000054C3" w:rsidRPr="00150C95" w:rsidRDefault="000054C3" w:rsidP="00120716">
                  <w:pPr>
                    <w:rPr>
                      <w:rFonts w:cs="Arial"/>
                      <w:sz w:val="20"/>
                      <w:szCs w:val="20"/>
                      <w:lang w:eastAsia="en-GB"/>
                    </w:rPr>
                  </w:pPr>
                  <w:r w:rsidRPr="00150C95">
                    <w:rPr>
                      <w:rFonts w:cs="Arial"/>
                      <w:sz w:val="20"/>
                      <w:szCs w:val="20"/>
                      <w:lang w:eastAsia="en-GB"/>
                    </w:rPr>
                    <w:t>SU13 Sustained Education 6 Months</w:t>
                  </w:r>
                </w:p>
              </w:tc>
              <w:tc>
                <w:tcPr>
                  <w:tcW w:w="132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5EF094" w14:textId="77777777" w:rsidR="000054C3" w:rsidRPr="00150C95" w:rsidRDefault="000054C3" w:rsidP="00120716">
                  <w:pPr>
                    <w:jc w:val="center"/>
                    <w:rPr>
                      <w:rFonts w:cs="Arial"/>
                      <w:sz w:val="20"/>
                      <w:szCs w:val="20"/>
                      <w:lang w:eastAsia="en-GB"/>
                    </w:rPr>
                  </w:pPr>
                  <w:r w:rsidRPr="00150C95">
                    <w:rPr>
                      <w:rFonts w:cs="Arial"/>
                      <w:sz w:val="20"/>
                      <w:szCs w:val="20"/>
                      <w:lang w:eastAsia="en-GB"/>
                    </w:rPr>
                    <w:t>750</w:t>
                  </w:r>
                </w:p>
              </w:tc>
              <w:tc>
                <w:tcPr>
                  <w:tcW w:w="16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4007E0" w14:textId="77777777" w:rsidR="000054C3" w:rsidRPr="00150C95" w:rsidRDefault="000054C3" w:rsidP="00120716">
                  <w:pPr>
                    <w:jc w:val="center"/>
                    <w:rPr>
                      <w:rFonts w:cs="Arial"/>
                      <w:sz w:val="20"/>
                      <w:szCs w:val="20"/>
                      <w:lang w:eastAsia="en-GB"/>
                    </w:rPr>
                  </w:pPr>
                  <w:r w:rsidRPr="00150C95">
                    <w:rPr>
                      <w:rFonts w:cs="Arial"/>
                      <w:sz w:val="20"/>
                      <w:szCs w:val="20"/>
                      <w:lang w:eastAsia="en-GB"/>
                    </w:rPr>
                    <w:t>£400</w:t>
                  </w:r>
                </w:p>
              </w:tc>
              <w:tc>
                <w:tcPr>
                  <w:tcW w:w="132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37AF95D"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£300,000</w:t>
                  </w:r>
                </w:p>
              </w:tc>
            </w:tr>
            <w:tr w:rsidR="000054C3" w:rsidRPr="00150C95" w14:paraId="6E289A4E" w14:textId="77777777" w:rsidTr="00120716">
              <w:trPr>
                <w:trHeight w:val="450"/>
              </w:trPr>
              <w:tc>
                <w:tcPr>
                  <w:tcW w:w="39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BCD877" w14:textId="77777777" w:rsidR="000054C3" w:rsidRPr="00150C95" w:rsidRDefault="000054C3" w:rsidP="00120716">
                  <w:pPr>
                    <w:rPr>
                      <w:rFonts w:cs="Arial"/>
                      <w:sz w:val="20"/>
                      <w:szCs w:val="20"/>
                      <w:lang w:eastAsia="en-GB"/>
                    </w:rPr>
                  </w:pPr>
                  <w:r w:rsidRPr="00150C95">
                    <w:rPr>
                      <w:rFonts w:cs="Arial"/>
                      <w:sz w:val="20"/>
                      <w:szCs w:val="20"/>
                      <w:lang w:eastAsia="en-GB"/>
                    </w:rPr>
                    <w:t>SU14 Sustained Apprenticeship 6 Months</w:t>
                  </w:r>
                </w:p>
              </w:tc>
              <w:tc>
                <w:tcPr>
                  <w:tcW w:w="1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C92B44" w14:textId="77777777" w:rsidR="000054C3" w:rsidRPr="00150C95" w:rsidRDefault="000054C3" w:rsidP="00120716">
                  <w:pPr>
                    <w:jc w:val="center"/>
                    <w:rPr>
                      <w:rFonts w:cs="Arial"/>
                      <w:sz w:val="20"/>
                      <w:szCs w:val="20"/>
                      <w:lang w:eastAsia="en-GB"/>
                    </w:rPr>
                  </w:pPr>
                  <w:r w:rsidRPr="00150C95">
                    <w:rPr>
                      <w:rFonts w:cs="Arial"/>
                      <w:sz w:val="20"/>
                      <w:szCs w:val="20"/>
                      <w:lang w:eastAsia="en-GB"/>
                    </w:rPr>
                    <w:t>350</w:t>
                  </w:r>
                </w:p>
              </w:tc>
              <w:tc>
                <w:tcPr>
                  <w:tcW w:w="16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8DA7F9" w14:textId="77777777" w:rsidR="000054C3" w:rsidRPr="00150C95" w:rsidRDefault="000054C3" w:rsidP="00120716">
                  <w:pPr>
                    <w:jc w:val="center"/>
                    <w:rPr>
                      <w:rFonts w:cs="Arial"/>
                      <w:sz w:val="20"/>
                      <w:szCs w:val="20"/>
                      <w:lang w:eastAsia="en-GB"/>
                    </w:rPr>
                  </w:pPr>
                  <w:r w:rsidRPr="00150C95">
                    <w:rPr>
                      <w:rFonts w:cs="Arial"/>
                      <w:sz w:val="20"/>
                      <w:szCs w:val="20"/>
                      <w:lang w:eastAsia="en-GB"/>
                    </w:rPr>
                    <w:t>£400</w:t>
                  </w:r>
                </w:p>
              </w:tc>
              <w:tc>
                <w:tcPr>
                  <w:tcW w:w="132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271ADE2" w14:textId="77777777" w:rsidR="000054C3" w:rsidRPr="00150C95" w:rsidRDefault="000054C3" w:rsidP="00120716">
                  <w:pPr>
                    <w:jc w:val="center"/>
                    <w:rPr>
                      <w:rFonts w:cs="Arial"/>
                      <w:color w:val="000000"/>
                      <w:sz w:val="20"/>
                      <w:szCs w:val="20"/>
                      <w:lang w:eastAsia="en-GB"/>
                    </w:rPr>
                  </w:pPr>
                  <w:r w:rsidRPr="00150C95">
                    <w:rPr>
                      <w:rFonts w:cs="Arial"/>
                      <w:color w:val="000000"/>
                      <w:sz w:val="20"/>
                      <w:szCs w:val="20"/>
                      <w:lang w:eastAsia="en-GB"/>
                    </w:rPr>
                    <w:t>£140,000</w:t>
                  </w:r>
                </w:p>
              </w:tc>
            </w:tr>
          </w:tbl>
          <w:p w14:paraId="26B48F0F" w14:textId="77777777" w:rsidR="000054C3" w:rsidRDefault="000054C3" w:rsidP="00120716">
            <w:pPr>
              <w:autoSpaceDE w:val="0"/>
              <w:autoSpaceDN w:val="0"/>
              <w:adjustRightInd w:val="0"/>
              <w:rPr>
                <w:rFonts w:cs="Arial"/>
              </w:rPr>
            </w:pPr>
          </w:p>
          <w:p w14:paraId="77E0FB80" w14:textId="77777777" w:rsidR="000054C3" w:rsidRPr="00AF130F" w:rsidRDefault="000054C3" w:rsidP="00120716">
            <w:pPr>
              <w:autoSpaceDE w:val="0"/>
              <w:autoSpaceDN w:val="0"/>
              <w:adjustRightInd w:val="0"/>
              <w:rPr>
                <w:rFonts w:cs="Arial"/>
              </w:rPr>
            </w:pPr>
          </w:p>
          <w:p w14:paraId="0D1D6187" w14:textId="77777777" w:rsidR="000054C3" w:rsidRPr="00AF130F" w:rsidRDefault="000054C3" w:rsidP="00120716">
            <w:pPr>
              <w:autoSpaceDE w:val="0"/>
              <w:autoSpaceDN w:val="0"/>
              <w:adjustRightInd w:val="0"/>
              <w:rPr>
                <w:rFonts w:cs="Arial"/>
              </w:rPr>
            </w:pPr>
          </w:p>
          <w:p w14:paraId="3B332D9E" w14:textId="77777777" w:rsidR="000054C3" w:rsidRDefault="000054C3" w:rsidP="00120716">
            <w:pPr>
              <w:rPr>
                <w:rFonts w:cs="Arial"/>
              </w:rPr>
            </w:pPr>
          </w:p>
          <w:p w14:paraId="3569DB5E" w14:textId="77777777" w:rsidR="000054C3" w:rsidRDefault="000054C3" w:rsidP="00120716">
            <w:pPr>
              <w:rPr>
                <w:rFonts w:cs="Arial"/>
              </w:rPr>
            </w:pPr>
          </w:p>
          <w:p w14:paraId="39117E3D" w14:textId="77777777" w:rsidR="000054C3" w:rsidRDefault="000054C3" w:rsidP="00120716">
            <w:pPr>
              <w:rPr>
                <w:rFonts w:cs="Arial"/>
              </w:rPr>
            </w:pPr>
          </w:p>
          <w:p w14:paraId="6F24C2DF" w14:textId="77777777" w:rsidR="000054C3" w:rsidRDefault="000054C3" w:rsidP="00120716">
            <w:pPr>
              <w:rPr>
                <w:rFonts w:cs="Arial"/>
              </w:rPr>
            </w:pPr>
          </w:p>
          <w:p w14:paraId="7054E79C" w14:textId="77777777" w:rsidR="000054C3" w:rsidRDefault="000054C3" w:rsidP="00120716">
            <w:pPr>
              <w:rPr>
                <w:rFonts w:cs="Arial"/>
              </w:rPr>
            </w:pPr>
          </w:p>
          <w:p w14:paraId="04463C98" w14:textId="77777777" w:rsidR="000054C3" w:rsidRPr="00AF130F" w:rsidRDefault="000054C3" w:rsidP="00120716">
            <w:pPr>
              <w:rPr>
                <w:rFonts w:cs="Arial"/>
              </w:rPr>
            </w:pPr>
          </w:p>
        </w:tc>
      </w:tr>
    </w:tbl>
    <w:p w14:paraId="54558FAC" w14:textId="0B6DA4E1" w:rsidR="000F2DA4" w:rsidRDefault="000F2DA4" w:rsidP="000F2DA4">
      <w:pPr>
        <w:rPr>
          <w:b/>
          <w:sz w:val="48"/>
          <w:szCs w:val="48"/>
        </w:rPr>
      </w:pPr>
      <w:r>
        <w:rPr>
          <w:b/>
          <w:sz w:val="48"/>
          <w:szCs w:val="48"/>
        </w:rPr>
        <w:tab/>
      </w:r>
      <w:r>
        <w:rPr>
          <w:b/>
          <w:sz w:val="48"/>
          <w:szCs w:val="48"/>
        </w:rPr>
        <w:tab/>
      </w:r>
      <w:r>
        <w:rPr>
          <w:b/>
          <w:sz w:val="48"/>
          <w:szCs w:val="48"/>
        </w:rPr>
        <w:tab/>
      </w:r>
      <w:r>
        <w:rPr>
          <w:b/>
          <w:sz w:val="48"/>
          <w:szCs w:val="48"/>
        </w:rPr>
        <w:tab/>
      </w:r>
      <w:r>
        <w:rPr>
          <w:b/>
          <w:sz w:val="48"/>
          <w:szCs w:val="48"/>
        </w:rPr>
        <w:tab/>
      </w:r>
    </w:p>
    <w:p w14:paraId="3509CF51" w14:textId="77777777" w:rsidR="000F2DA4" w:rsidRDefault="000F2DA4" w:rsidP="000F2DA4">
      <w:pPr>
        <w:rPr>
          <w:b/>
          <w:sz w:val="48"/>
          <w:szCs w:val="48"/>
        </w:rPr>
      </w:pPr>
    </w:p>
    <w:p w14:paraId="085B0F41" w14:textId="77777777" w:rsidR="00B3378A" w:rsidRDefault="00B3378A" w:rsidP="000F2DA4">
      <w:pPr>
        <w:rPr>
          <w:b/>
          <w:sz w:val="48"/>
          <w:szCs w:val="48"/>
        </w:rPr>
      </w:pPr>
    </w:p>
    <w:sectPr w:rsidR="00B3378A"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25F70" w14:textId="77777777" w:rsidR="0062636E" w:rsidRDefault="0062636E">
      <w:r>
        <w:separator/>
      </w:r>
    </w:p>
  </w:endnote>
  <w:endnote w:type="continuationSeparator" w:id="0">
    <w:p w14:paraId="17EF7CA4" w14:textId="77777777" w:rsidR="0062636E" w:rsidRDefault="0062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706C1C02" w:rsidR="007E4DF8" w:rsidRPr="007E4DF8" w:rsidRDefault="00856560" w:rsidP="000054C3">
          <w:pPr>
            <w:pStyle w:val="Footer"/>
            <w:rPr>
              <w:color w:val="FF0000"/>
            </w:rPr>
          </w:pPr>
          <w:r w:rsidRPr="00856560">
            <w:t>SQ/itt_2991</w:t>
          </w:r>
          <w:r w:rsidR="000054C3">
            <w:t>3</w:t>
          </w:r>
          <w:r w:rsidRPr="00856560">
            <w:t>/</w:t>
          </w:r>
          <w:r w:rsidR="000054C3">
            <w:t>15</w:t>
          </w:r>
          <w:r w:rsidRPr="00856560">
            <w:t xml:space="preserve">-001/ </w:t>
          </w:r>
          <w:r w:rsidR="000054C3">
            <w:t>Dec</w:t>
          </w:r>
          <w:r w:rsidRPr="00856560">
            <w:t>ember 2015</w:t>
          </w:r>
        </w:p>
      </w:tc>
      <w:tc>
        <w:tcPr>
          <w:tcW w:w="4389" w:type="dxa"/>
        </w:tcPr>
        <w:p w14:paraId="6806C5C2" w14:textId="77777777" w:rsidR="007E4DF8" w:rsidRDefault="0062636E">
          <w:pPr>
            <w:pStyle w:val="Footer"/>
          </w:pPr>
        </w:p>
      </w:tc>
    </w:tr>
    <w:tr w:rsidR="007E4DF8" w14:paraId="7B4C0DB8" w14:textId="77777777" w:rsidTr="007E4DF8">
      <w:tc>
        <w:tcPr>
          <w:tcW w:w="4388" w:type="dxa"/>
        </w:tcPr>
        <w:p w14:paraId="5C4DE4E1" w14:textId="77777777" w:rsidR="007E4DF8" w:rsidRDefault="0062636E" w:rsidP="0077608D">
          <w:pPr>
            <w:pStyle w:val="Footer"/>
          </w:pPr>
        </w:p>
      </w:tc>
      <w:tc>
        <w:tcPr>
          <w:tcW w:w="4389" w:type="dxa"/>
        </w:tcPr>
        <w:p w14:paraId="33526727" w14:textId="77777777" w:rsidR="007E4DF8" w:rsidRPr="007E4DF8" w:rsidRDefault="0062636E" w:rsidP="007E4DF8">
          <w:pPr>
            <w:pStyle w:val="Footer"/>
            <w:jc w:val="right"/>
            <w:rPr>
              <w:sz w:val="16"/>
              <w:szCs w:val="16"/>
            </w:rPr>
          </w:pPr>
        </w:p>
      </w:tc>
    </w:tr>
  </w:tbl>
  <w:p w14:paraId="2FB741C8" w14:textId="77777777" w:rsidR="007E4DF8" w:rsidRDefault="00626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94B6" w14:textId="77777777" w:rsidR="0062636E" w:rsidRDefault="0062636E">
      <w:r>
        <w:separator/>
      </w:r>
    </w:p>
  </w:footnote>
  <w:footnote w:type="continuationSeparator" w:id="0">
    <w:p w14:paraId="4B43B927" w14:textId="77777777" w:rsidR="0062636E" w:rsidRDefault="00626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9F2456"/>
    <w:multiLevelType w:val="hybridMultilevel"/>
    <w:tmpl w:val="52260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AA1779"/>
    <w:multiLevelType w:val="hybridMultilevel"/>
    <w:tmpl w:val="77486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CC413B"/>
    <w:multiLevelType w:val="hybridMultilevel"/>
    <w:tmpl w:val="1EC8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Lo78zhMQZClN9doRkbhQbro1ToYGd+UhU25bArGYh7WGUVBr8IB/Ajj4PjjyaGDO17XHdiW9lCujUSIWR6HJxQ==" w:salt="VtiUXbY+hYpsp1Q264X2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054C3"/>
    <w:rsid w:val="000C4699"/>
    <w:rsid w:val="000E1D1E"/>
    <w:rsid w:val="000E692D"/>
    <w:rsid w:val="000F2DA4"/>
    <w:rsid w:val="002623F2"/>
    <w:rsid w:val="00334D9B"/>
    <w:rsid w:val="003843BC"/>
    <w:rsid w:val="0038767B"/>
    <w:rsid w:val="00527FD2"/>
    <w:rsid w:val="005D0E85"/>
    <w:rsid w:val="0062636E"/>
    <w:rsid w:val="007E0450"/>
    <w:rsid w:val="008247B7"/>
    <w:rsid w:val="00856560"/>
    <w:rsid w:val="00AD26BE"/>
    <w:rsid w:val="00B3378A"/>
    <w:rsid w:val="00C1210E"/>
    <w:rsid w:val="00C20F93"/>
    <w:rsid w:val="00C8755C"/>
    <w:rsid w:val="00D847D4"/>
    <w:rsid w:val="00E51E13"/>
    <w:rsid w:val="00E527D8"/>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56560"/>
    <w:pPr>
      <w:tabs>
        <w:tab w:val="center" w:pos="4513"/>
        <w:tab w:val="right" w:pos="9026"/>
      </w:tabs>
    </w:pPr>
  </w:style>
  <w:style w:type="character" w:customStyle="1" w:styleId="HeaderChar">
    <w:name w:val="Header Char"/>
    <w:basedOn w:val="DefaultParagraphFont"/>
    <w:link w:val="Header"/>
    <w:uiPriority w:val="99"/>
    <w:rsid w:val="00856560"/>
    <w:rPr>
      <w:rFonts w:ascii="Arial" w:eastAsia="Times New Roman" w:hAnsi="Arial" w:cs="Times New Roman"/>
      <w:sz w:val="24"/>
      <w:szCs w:val="24"/>
    </w:rPr>
  </w:style>
  <w:style w:type="character" w:styleId="Hyperlink">
    <w:name w:val="Hyperlink"/>
    <w:basedOn w:val="DefaultParagraphFont"/>
    <w:rsid w:val="000054C3"/>
    <w:rPr>
      <w:rFonts w:ascii="Arial" w:hAnsi="Arial"/>
      <w:color w:val="0000FF"/>
      <w:sz w:val="22"/>
      <w:szCs w:val="22"/>
      <w:u w:val="single"/>
    </w:rPr>
  </w:style>
  <w:style w:type="paragraph" w:customStyle="1" w:styleId="SpecificationHeading">
    <w:name w:val="Specification Heading"/>
    <w:basedOn w:val="Normal"/>
    <w:autoRedefine/>
    <w:uiPriority w:val="99"/>
    <w:rsid w:val="000054C3"/>
    <w:pPr>
      <w:keepNext/>
      <w:keepLines/>
      <w:spacing w:before="120" w:after="60"/>
    </w:pPr>
    <w:rPr>
      <w:rFonts w:cs="Arial"/>
      <w:b/>
      <w:color w:val="000000"/>
    </w:rPr>
  </w:style>
  <w:style w:type="paragraph" w:styleId="BodyText">
    <w:name w:val="Body Text"/>
    <w:basedOn w:val="Normal"/>
    <w:link w:val="BodyTextChar"/>
    <w:uiPriority w:val="99"/>
    <w:rsid w:val="000054C3"/>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0054C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1B8C3-CEED-44B2-98DD-F0E94A3EA804}"/>
</file>

<file path=customXml/itemProps2.xml><?xml version="1.0" encoding="utf-8"?>
<ds:datastoreItem xmlns:ds="http://schemas.openxmlformats.org/officeDocument/2006/customXml" ds:itemID="{932BEB75-DF2A-4B9E-AA03-868C93B2BBEB}"/>
</file>

<file path=customXml/itemProps3.xml><?xml version="1.0" encoding="utf-8"?>
<ds:datastoreItem xmlns:ds="http://schemas.openxmlformats.org/officeDocument/2006/customXml" ds:itemID="{3DA91A50-FF60-4A55-AA69-159AABD8325D}"/>
</file>

<file path=docProps/app.xml><?xml version="1.0" encoding="utf-8"?>
<Properties xmlns="http://schemas.openxmlformats.org/officeDocument/2006/extended-properties" xmlns:vt="http://schemas.openxmlformats.org/officeDocument/2006/docPropsVTypes">
  <Template>Normal</Template>
  <TotalTime>4</TotalTime>
  <Pages>1</Pages>
  <Words>4831</Words>
  <Characters>27542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2015-12-11T14:58:00Z</dcterms:created>
  <dcterms:modified xsi:type="dcterms:W3CDTF">2015-12-11T15:14:00Z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