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b w:val="1"/>
          <w:sz w:val="36"/>
          <w:szCs w:val="36"/>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keepNext w:val="1"/>
        <w:jc w:val="left"/>
        <w:rPr>
          <w:b w:val="1"/>
          <w:sz w:val="36"/>
          <w:szCs w:val="36"/>
        </w:rPr>
      </w:pPr>
      <w:r w:rsidDel="00000000" w:rsidR="00000000" w:rsidRPr="00000000">
        <w:rPr>
          <w:b w:val="1"/>
          <w:sz w:val="36"/>
          <w:szCs w:val="36"/>
          <w:rtl w:val="0"/>
        </w:rPr>
        <w:t xml:space="preserve">Call-Off Schedule 15 (Call-Off Contract Management)</w:t>
      </w:r>
    </w:p>
    <w:p w:rsidR="00000000" w:rsidDel="00000000" w:rsidP="00000000" w:rsidRDefault="00000000" w:rsidRPr="00000000" w14:paraId="00000003">
      <w:pPr>
        <w:keepNext w:val="1"/>
        <w:jc w:val="left"/>
        <w:rPr>
          <w:b w:val="1"/>
          <w:smallCaps w:val="1"/>
          <w:sz w:val="24"/>
          <w:szCs w:val="24"/>
        </w:rPr>
      </w:pPr>
      <w:r w:rsidDel="00000000" w:rsidR="00000000" w:rsidRPr="00000000">
        <w:rPr>
          <w:rtl w:val="0"/>
        </w:rPr>
      </w:r>
    </w:p>
    <w:p w:rsidR="00000000" w:rsidDel="00000000" w:rsidP="00000000" w:rsidRDefault="00000000" w:rsidRPr="00000000" w14:paraId="00000004">
      <w:pPr>
        <w:pStyle w:val="Heading1"/>
        <w:numPr>
          <w:ilvl w:val="0"/>
          <w:numId w:val="1"/>
        </w:numPr>
        <w:tabs>
          <w:tab w:val="left" w:leader="none" w:pos="1559"/>
          <w:tab w:val="left" w:leader="none" w:pos="2268"/>
          <w:tab w:val="left" w:leader="none" w:pos="2977"/>
          <w:tab w:val="left" w:leader="none" w:pos="3686"/>
          <w:tab w:val="left" w:leader="none" w:pos="4394"/>
          <w:tab w:val="right" w:leader="none" w:pos="8789"/>
        </w:tabs>
        <w:spacing w:after="240" w:before="0" w:line="240" w:lineRule="auto"/>
        <w:ind w:left="644"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Definitions</w:t>
      </w:r>
    </w:p>
    <w:p w:rsidR="00000000" w:rsidDel="00000000" w:rsidP="00000000" w:rsidRDefault="00000000" w:rsidRPr="00000000" w14:paraId="00000005">
      <w:pPr>
        <w:pStyle w:val="Heading2"/>
        <w:numPr>
          <w:ilvl w:val="1"/>
          <w:numId w:val="1"/>
        </w:numPr>
        <w:tabs>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hanging="360"/>
        <w:jc w:val="left"/>
        <w:rPr>
          <w:rFonts w:ascii="Arial" w:cs="Arial" w:eastAsia="Arial" w:hAnsi="Arial"/>
          <w:b w:val="1"/>
          <w:smallCaps w:val="1"/>
          <w:sz w:val="24"/>
          <w:szCs w:val="24"/>
        </w:rPr>
      </w:pPr>
      <w:r w:rsidDel="00000000" w:rsidR="00000000" w:rsidRPr="00000000">
        <w:rPr>
          <w:rFonts w:ascii="Arial" w:cs="Arial" w:eastAsia="Arial" w:hAnsi="Arial"/>
          <w:sz w:val="24"/>
          <w:szCs w:val="24"/>
          <w:rtl w:val="0"/>
        </w:rPr>
        <w:t xml:space="preserve"> In this Schedule, the following words shall have the following meanings and they shall supplement Joint Schedule 1 (Definitions):</w:t>
      </w:r>
      <w:r w:rsidDel="00000000" w:rsidR="00000000" w:rsidRPr="00000000">
        <w:rPr>
          <w:rtl w:val="0"/>
        </w:rPr>
      </w:r>
    </w:p>
    <w:tbl>
      <w:tblPr>
        <w:tblStyle w:val="Table1"/>
        <w:tblW w:w="8909.0" w:type="dxa"/>
        <w:jc w:val="left"/>
        <w:tblInd w:w="37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39"/>
        <w:gridCol w:w="6170"/>
        <w:tblGridChange w:id="0">
          <w:tblGrid>
            <w:gridCol w:w="2739"/>
            <w:gridCol w:w="6170"/>
          </w:tblGrid>
        </w:tblGridChange>
      </w:tblGrid>
      <w:tr>
        <w:trPr>
          <w:cantSplit w:val="0"/>
          <w:tblHeader w:val="0"/>
        </w:trPr>
        <w:tc>
          <w:tcPr>
            <w:shd w:fill="auto" w:val="clear"/>
          </w:tcPr>
          <w:p w:rsidR="00000000" w:rsidDel="00000000" w:rsidP="00000000" w:rsidRDefault="00000000" w:rsidRPr="00000000" w14:paraId="00000006">
            <w:pPr>
              <w:spacing w:after="120" w:line="276" w:lineRule="auto"/>
              <w:ind w:left="720" w:hanging="360"/>
              <w:jc w:val="left"/>
              <w:rPr>
                <w:b w:val="1"/>
                <w:sz w:val="24"/>
                <w:szCs w:val="24"/>
              </w:rPr>
            </w:pPr>
            <w:r w:rsidDel="00000000" w:rsidR="00000000" w:rsidRPr="00000000">
              <w:rPr>
                <w:b w:val="1"/>
                <w:sz w:val="24"/>
                <w:szCs w:val="24"/>
                <w:rtl w:val="0"/>
              </w:rPr>
              <w:t xml:space="preserve">"Operational Board"</w:t>
            </w:r>
          </w:p>
        </w:tc>
        <w:tc>
          <w:tcPr>
            <w:shd w:fill="auto" w:val="clear"/>
          </w:tcPr>
          <w:p w:rsidR="00000000" w:rsidDel="00000000" w:rsidP="00000000" w:rsidRDefault="00000000" w:rsidRPr="00000000" w14:paraId="00000007">
            <w:pPr>
              <w:tabs>
                <w:tab w:val="left" w:leader="none" w:pos="-9"/>
              </w:tabs>
              <w:spacing w:after="120" w:line="276" w:lineRule="auto"/>
              <w:ind w:left="720" w:hanging="360"/>
              <w:jc w:val="left"/>
              <w:rPr>
                <w:sz w:val="24"/>
                <w:szCs w:val="24"/>
              </w:rPr>
            </w:pPr>
            <w:r w:rsidDel="00000000" w:rsidR="00000000" w:rsidRPr="00000000">
              <w:rPr>
                <w:sz w:val="24"/>
                <w:szCs w:val="24"/>
                <w:rtl w:val="0"/>
              </w:rPr>
              <w:t xml:space="preserve">the board established in accordance with paragraph 4.1 of this Schedule;</w:t>
            </w:r>
          </w:p>
        </w:tc>
      </w:tr>
      <w:tr>
        <w:trPr>
          <w:cantSplit w:val="0"/>
          <w:tblHeader w:val="0"/>
        </w:trPr>
        <w:tc>
          <w:tcPr>
            <w:shd w:fill="auto" w:val="clear"/>
          </w:tcPr>
          <w:p w:rsidR="00000000" w:rsidDel="00000000" w:rsidP="00000000" w:rsidRDefault="00000000" w:rsidRPr="00000000" w14:paraId="00000008">
            <w:pPr>
              <w:spacing w:after="120" w:line="276" w:lineRule="auto"/>
              <w:ind w:left="720" w:hanging="360"/>
              <w:jc w:val="left"/>
              <w:rPr>
                <w:b w:val="1"/>
                <w:sz w:val="24"/>
                <w:szCs w:val="24"/>
              </w:rPr>
            </w:pPr>
            <w:r w:rsidDel="00000000" w:rsidR="00000000" w:rsidRPr="00000000">
              <w:rPr>
                <w:b w:val="1"/>
                <w:sz w:val="24"/>
                <w:szCs w:val="24"/>
                <w:rtl w:val="0"/>
              </w:rPr>
              <w:t xml:space="preserve">"Project Manager"</w:t>
            </w:r>
          </w:p>
        </w:tc>
        <w:tc>
          <w:tcPr>
            <w:shd w:fill="auto" w:val="clear"/>
          </w:tcPr>
          <w:p w:rsidR="00000000" w:rsidDel="00000000" w:rsidP="00000000" w:rsidRDefault="00000000" w:rsidRPr="00000000" w14:paraId="00000009">
            <w:pPr>
              <w:tabs>
                <w:tab w:val="left" w:leader="none" w:pos="-9"/>
              </w:tabs>
              <w:spacing w:line="276" w:lineRule="auto"/>
              <w:ind w:left="720" w:hanging="360"/>
              <w:jc w:val="left"/>
              <w:rPr>
                <w:sz w:val="24"/>
                <w:szCs w:val="24"/>
              </w:rPr>
            </w:pPr>
            <w:r w:rsidDel="00000000" w:rsidR="00000000" w:rsidRPr="00000000">
              <w:rPr>
                <w:sz w:val="24"/>
                <w:szCs w:val="24"/>
                <w:rtl w:val="0"/>
              </w:rPr>
              <w:t xml:space="preserve">the manager appointed in accordance with paragraph 2.1 of this Schedule;</w:t>
            </w:r>
          </w:p>
          <w:p w:rsidR="00000000" w:rsidDel="00000000" w:rsidP="00000000" w:rsidRDefault="00000000" w:rsidRPr="00000000" w14:paraId="0000000A">
            <w:pPr>
              <w:tabs>
                <w:tab w:val="left" w:leader="none" w:pos="-9"/>
              </w:tabs>
              <w:spacing w:line="276" w:lineRule="auto"/>
              <w:ind w:left="720" w:hanging="360"/>
              <w:jc w:val="left"/>
              <w:rPr>
                <w:sz w:val="24"/>
                <w:szCs w:val="24"/>
              </w:rPr>
            </w:pPr>
            <w:r w:rsidDel="00000000" w:rsidR="00000000" w:rsidRPr="00000000">
              <w:rPr>
                <w:rtl w:val="0"/>
              </w:rPr>
            </w:r>
          </w:p>
        </w:tc>
      </w:tr>
    </w:tbl>
    <w:p w:rsidR="00000000" w:rsidDel="00000000" w:rsidP="00000000" w:rsidRDefault="00000000" w:rsidRPr="00000000" w14:paraId="0000000B">
      <w:pPr>
        <w:pStyle w:val="Heading1"/>
        <w:numPr>
          <w:ilvl w:val="0"/>
          <w:numId w:val="1"/>
        </w:numPr>
        <w:tabs>
          <w:tab w:val="left" w:leader="none" w:pos="1559"/>
          <w:tab w:val="left" w:leader="none" w:pos="2268"/>
          <w:tab w:val="left" w:leader="none" w:pos="2977"/>
          <w:tab w:val="left" w:leader="none" w:pos="3686"/>
          <w:tab w:val="left" w:leader="none" w:pos="4394"/>
          <w:tab w:val="right" w:leader="none" w:pos="8789"/>
        </w:tabs>
        <w:spacing w:after="240" w:before="0" w:line="240" w:lineRule="auto"/>
        <w:ind w:left="644"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Project Management</w:t>
      </w:r>
    </w:p>
    <w:p w:rsidR="00000000" w:rsidDel="00000000" w:rsidP="00000000" w:rsidRDefault="00000000" w:rsidRPr="00000000" w14:paraId="0000000C">
      <w:pPr>
        <w:pStyle w:val="Heading2"/>
        <w:numPr>
          <w:ilvl w:val="1"/>
          <w:numId w:val="1"/>
        </w:numPr>
        <w:tabs>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hanging="360"/>
        <w:jc w:val="left"/>
        <w:rPr>
          <w:rFonts w:ascii="Arial" w:cs="Arial" w:eastAsia="Arial" w:hAnsi="Arial"/>
          <w:sz w:val="24"/>
          <w:szCs w:val="24"/>
        </w:rPr>
      </w:pPr>
      <w:bookmarkStart w:colFirst="0" w:colLast="0" w:name="_heading=h.30j0zll" w:id="1"/>
      <w:bookmarkEnd w:id="1"/>
      <w:r w:rsidDel="00000000" w:rsidR="00000000" w:rsidRPr="00000000">
        <w:rPr>
          <w:rFonts w:ascii="Arial" w:cs="Arial" w:eastAsia="Arial" w:hAnsi="Arial"/>
          <w:sz w:val="24"/>
          <w:szCs w:val="24"/>
          <w:rtl w:val="0"/>
        </w:rPr>
        <w:t xml:space="preserve"> The Supplier and the Buyer shall each appoint a Project Manager for the purposes of this Contract through whom the provision of the Services and the Deliverables shall be managed day-to-day.</w:t>
      </w:r>
    </w:p>
    <w:p w:rsidR="00000000" w:rsidDel="00000000" w:rsidP="00000000" w:rsidRDefault="00000000" w:rsidRPr="00000000" w14:paraId="0000000D">
      <w:pPr>
        <w:pStyle w:val="Heading2"/>
        <w:numPr>
          <w:ilvl w:val="1"/>
          <w:numId w:val="1"/>
        </w:numPr>
        <w:tabs>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The Parties shall ensure that appropriate resource is made available on a regular basis such that the aims, objectives and specific provisions of this Contract can be fully realised.</w:t>
      </w:r>
    </w:p>
    <w:p w:rsidR="00000000" w:rsidDel="00000000" w:rsidP="00000000" w:rsidRDefault="00000000" w:rsidRPr="00000000" w14:paraId="0000000E">
      <w:pPr>
        <w:pStyle w:val="Heading2"/>
        <w:numPr>
          <w:ilvl w:val="1"/>
          <w:numId w:val="1"/>
        </w:numPr>
        <w:tabs>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Without prejudice to paragraph 4 below, the Parties agree to operate the boards specified as set out in the Annex to this Schedule.</w:t>
      </w:r>
    </w:p>
    <w:p w:rsidR="00000000" w:rsidDel="00000000" w:rsidP="00000000" w:rsidRDefault="00000000" w:rsidRPr="00000000" w14:paraId="0000000F">
      <w:pPr>
        <w:keepNext w:val="1"/>
        <w:numPr>
          <w:ilvl w:val="0"/>
          <w:numId w:val="1"/>
        </w:numPr>
        <w:pBdr>
          <w:top w:space="0" w:sz="0" w:val="nil"/>
          <w:left w:space="0" w:sz="0" w:val="nil"/>
          <w:bottom w:space="0" w:sz="0" w:val="nil"/>
          <w:right w:space="0" w:sz="0" w:val="nil"/>
          <w:between w:space="0" w:sz="0" w:val="nil"/>
        </w:pBdr>
        <w:tabs>
          <w:tab w:val="left" w:leader="none" w:pos="142"/>
        </w:tabs>
        <w:spacing w:after="240" w:before="120" w:lineRule="auto"/>
        <w:ind w:left="360" w:hanging="360"/>
        <w:jc w:val="left"/>
        <w:rPr>
          <w:b w:val="1"/>
          <w:color w:val="000000"/>
          <w:sz w:val="24"/>
          <w:szCs w:val="24"/>
        </w:rPr>
      </w:pPr>
      <w:r w:rsidDel="00000000" w:rsidR="00000000" w:rsidRPr="00000000">
        <w:rPr>
          <w:b w:val="1"/>
          <w:color w:val="000000"/>
          <w:sz w:val="24"/>
          <w:szCs w:val="24"/>
          <w:rtl w:val="0"/>
        </w:rPr>
        <w:t xml:space="preserve">Role of the Supplier Contract Manager</w:t>
      </w:r>
    </w:p>
    <w:p w:rsidR="00000000" w:rsidDel="00000000" w:rsidP="00000000" w:rsidRDefault="00000000" w:rsidRPr="00000000" w14:paraId="00000010">
      <w:pPr>
        <w:keepNext w:val="1"/>
        <w:numPr>
          <w:ilvl w:val="1"/>
          <w:numId w:val="1"/>
        </w:numPr>
        <w:pBdr>
          <w:top w:space="0" w:sz="0" w:val="nil"/>
          <w:left w:space="0" w:sz="0" w:val="nil"/>
          <w:bottom w:space="0" w:sz="0" w:val="nil"/>
          <w:right w:space="0" w:sz="0" w:val="nil"/>
          <w:between w:space="0" w:sz="0" w:val="nil"/>
        </w:pBdr>
        <w:tabs>
          <w:tab w:val="left" w:leader="none" w:pos="936"/>
        </w:tabs>
        <w:spacing w:after="120" w:before="120" w:lineRule="auto"/>
        <w:ind w:left="936" w:hanging="576"/>
        <w:jc w:val="left"/>
        <w:rPr>
          <w:color w:val="000000"/>
          <w:sz w:val="24"/>
          <w:szCs w:val="24"/>
        </w:rPr>
      </w:pPr>
      <w:r w:rsidDel="00000000" w:rsidR="00000000" w:rsidRPr="00000000">
        <w:rPr>
          <w:color w:val="000000"/>
          <w:sz w:val="24"/>
          <w:szCs w:val="24"/>
          <w:rtl w:val="0"/>
        </w:rPr>
        <w:t xml:space="preserve">The Supplier's Contract Manager's shall be:</w:t>
      </w:r>
    </w:p>
    <w:p w:rsidR="00000000" w:rsidDel="00000000" w:rsidP="00000000" w:rsidRDefault="00000000" w:rsidRPr="00000000" w14:paraId="00000011">
      <w:pPr>
        <w:pStyle w:val="Heading3"/>
        <w:numPr>
          <w:ilvl w:val="2"/>
          <w:numId w:val="1"/>
        </w:numPr>
        <w:tabs>
          <w:tab w:val="left" w:leader="none" w:pos="2268"/>
          <w:tab w:val="left" w:leader="none" w:pos="2977"/>
          <w:tab w:val="left" w:leader="none" w:pos="3686"/>
          <w:tab w:val="left" w:leader="none" w:pos="4394"/>
          <w:tab w:val="right" w:leader="none" w:pos="8789"/>
        </w:tabs>
        <w:ind w:left="1980" w:hanging="108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primary point of contact to receive communication from the Buyer and will also be the person primarily responsible for providing information to the Buyer; </w:t>
      </w:r>
    </w:p>
    <w:p w:rsidR="00000000" w:rsidDel="00000000" w:rsidP="00000000" w:rsidRDefault="00000000" w:rsidRPr="00000000" w14:paraId="00000012">
      <w:pPr>
        <w:pStyle w:val="Heading3"/>
        <w:numPr>
          <w:ilvl w:val="2"/>
          <w:numId w:val="1"/>
        </w:numPr>
        <w:tabs>
          <w:tab w:val="left" w:leader="none" w:pos="2268"/>
          <w:tab w:val="left" w:leader="none" w:pos="2977"/>
          <w:tab w:val="left" w:leader="none" w:pos="3686"/>
          <w:tab w:val="left" w:leader="none" w:pos="4394"/>
          <w:tab w:val="right" w:leader="none" w:pos="8789"/>
        </w:tabs>
        <w:ind w:left="1980" w:hanging="108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able to delegate his position to another person at the Supplier but must inform the Buyer before proceeding with the delegation and it will be delegated person's responsibility to fulfil the Contract Manager's responsibilities and obligations; </w:t>
      </w:r>
    </w:p>
    <w:p w:rsidR="00000000" w:rsidDel="00000000" w:rsidP="00000000" w:rsidRDefault="00000000" w:rsidRPr="00000000" w14:paraId="00000013">
      <w:pPr>
        <w:pStyle w:val="Heading3"/>
        <w:numPr>
          <w:ilvl w:val="2"/>
          <w:numId w:val="1"/>
        </w:numPr>
        <w:tabs>
          <w:tab w:val="left" w:leader="none" w:pos="2268"/>
          <w:tab w:val="left" w:leader="none" w:pos="2977"/>
          <w:tab w:val="left" w:leader="none" w:pos="3686"/>
          <w:tab w:val="left" w:leader="none" w:pos="4394"/>
          <w:tab w:val="right" w:leader="none" w:pos="8789"/>
        </w:tabs>
        <w:ind w:left="1980" w:hanging="108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able to cancel any delegation and recommence the position himself; and</w:t>
      </w:r>
    </w:p>
    <w:p w:rsidR="00000000" w:rsidDel="00000000" w:rsidP="00000000" w:rsidRDefault="00000000" w:rsidRPr="00000000" w14:paraId="00000014">
      <w:pPr>
        <w:pStyle w:val="Heading3"/>
        <w:numPr>
          <w:ilvl w:val="2"/>
          <w:numId w:val="1"/>
        </w:numPr>
        <w:tabs>
          <w:tab w:val="left" w:leader="none" w:pos="2268"/>
          <w:tab w:val="left" w:leader="none" w:pos="2977"/>
          <w:tab w:val="left" w:leader="none" w:pos="3686"/>
          <w:tab w:val="left" w:leader="none" w:pos="4394"/>
          <w:tab w:val="right" w:leader="none" w:pos="8789"/>
        </w:tabs>
        <w:ind w:left="1980" w:hanging="108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replaced only after the Buyer has received notification of the proposed change. </w:t>
      </w:r>
    </w:p>
    <w:p w:rsidR="00000000" w:rsidDel="00000000" w:rsidP="00000000" w:rsidRDefault="00000000" w:rsidRPr="00000000" w14:paraId="00000015">
      <w:pPr>
        <w:numPr>
          <w:ilvl w:val="1"/>
          <w:numId w:val="1"/>
        </w:numPr>
        <w:pBdr>
          <w:top w:space="0" w:sz="0" w:val="nil"/>
          <w:left w:space="0" w:sz="0" w:val="nil"/>
          <w:bottom w:space="0" w:sz="0" w:val="nil"/>
          <w:right w:space="0" w:sz="0" w:val="nil"/>
          <w:between w:space="0" w:sz="0" w:val="nil"/>
        </w:pBdr>
        <w:tabs>
          <w:tab w:val="left" w:leader="none" w:pos="936"/>
        </w:tabs>
        <w:spacing w:after="120" w:before="120" w:lineRule="auto"/>
        <w:ind w:left="936" w:hanging="576"/>
        <w:jc w:val="left"/>
        <w:rPr>
          <w:color w:val="000000"/>
          <w:sz w:val="24"/>
          <w:szCs w:val="24"/>
        </w:rPr>
      </w:pPr>
      <w:r w:rsidDel="00000000" w:rsidR="00000000" w:rsidRPr="00000000">
        <w:rPr>
          <w:color w:val="000000"/>
          <w:sz w:val="24"/>
          <w:szCs w:val="24"/>
          <w:rtl w:val="0"/>
        </w:rPr>
        <w:t xml:space="preserve">The Buyer may provide revised instructions to the Supplier's Contract Manager's in regards to the Contract and it will be the Supplier's Contract Manager's responsibility to ensure the information is provided to the Supplier and the actions implemented. </w:t>
      </w:r>
    </w:p>
    <w:p w:rsidR="00000000" w:rsidDel="00000000" w:rsidP="00000000" w:rsidRDefault="00000000" w:rsidRPr="00000000" w14:paraId="00000016">
      <w:pPr>
        <w:numPr>
          <w:ilvl w:val="1"/>
          <w:numId w:val="1"/>
        </w:numPr>
        <w:pBdr>
          <w:top w:space="0" w:sz="0" w:val="nil"/>
          <w:left w:space="0" w:sz="0" w:val="nil"/>
          <w:bottom w:space="0" w:sz="0" w:val="nil"/>
          <w:right w:space="0" w:sz="0" w:val="nil"/>
          <w:between w:space="0" w:sz="0" w:val="nil"/>
        </w:pBdr>
        <w:tabs>
          <w:tab w:val="left" w:leader="none" w:pos="936"/>
        </w:tabs>
        <w:spacing w:after="120" w:before="120" w:lineRule="auto"/>
        <w:ind w:left="936" w:hanging="576"/>
        <w:jc w:val="left"/>
        <w:rPr>
          <w:color w:val="000000"/>
          <w:sz w:val="24"/>
          <w:szCs w:val="24"/>
        </w:rPr>
      </w:pPr>
      <w:r w:rsidDel="00000000" w:rsidR="00000000" w:rsidRPr="00000000">
        <w:rPr>
          <w:color w:val="000000"/>
          <w:sz w:val="24"/>
          <w:szCs w:val="24"/>
          <w:rtl w:val="0"/>
        </w:rPr>
        <w:t xml:space="preserve">Receipt of communication from the Supplier's Contract Manager's by the Buyer does not absolve the Supplier from its responsibilities, obligations or liabilities under the Contract.</w:t>
      </w:r>
    </w:p>
    <w:p w:rsidR="00000000" w:rsidDel="00000000" w:rsidP="00000000" w:rsidRDefault="00000000" w:rsidRPr="00000000" w14:paraId="00000017">
      <w:pPr>
        <w:jc w:val="left"/>
        <w:rPr>
          <w:sz w:val="24"/>
          <w:szCs w:val="24"/>
        </w:rPr>
      </w:pPr>
      <w:r w:rsidDel="00000000" w:rsidR="00000000" w:rsidRPr="00000000">
        <w:rPr>
          <w:rtl w:val="0"/>
        </w:rPr>
      </w:r>
    </w:p>
    <w:p w:rsidR="00000000" w:rsidDel="00000000" w:rsidP="00000000" w:rsidRDefault="00000000" w:rsidRPr="00000000" w14:paraId="00000018">
      <w:pPr>
        <w:pStyle w:val="Heading1"/>
        <w:numPr>
          <w:ilvl w:val="0"/>
          <w:numId w:val="1"/>
        </w:numPr>
        <w:tabs>
          <w:tab w:val="left" w:leader="none" w:pos="1559"/>
          <w:tab w:val="left" w:leader="none" w:pos="2268"/>
          <w:tab w:val="left" w:leader="none" w:pos="2977"/>
          <w:tab w:val="left" w:leader="none" w:pos="3686"/>
          <w:tab w:val="left" w:leader="none" w:pos="4394"/>
          <w:tab w:val="right" w:leader="none" w:pos="8789"/>
        </w:tabs>
        <w:spacing w:after="240" w:before="0" w:line="240" w:lineRule="auto"/>
        <w:ind w:left="644"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Role of the Operational Board</w:t>
      </w:r>
    </w:p>
    <w:p w:rsidR="00000000" w:rsidDel="00000000" w:rsidP="00000000" w:rsidRDefault="00000000" w:rsidRPr="00000000" w14:paraId="00000019">
      <w:pPr>
        <w:pStyle w:val="Heading2"/>
        <w:numPr>
          <w:ilvl w:val="1"/>
          <w:numId w:val="1"/>
        </w:numPr>
        <w:tabs>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The Operational Board shall be established by the Buyer for the purposes of this Contract on which the Supplier and the Buyer shall be represented.</w:t>
      </w:r>
    </w:p>
    <w:p w:rsidR="00000000" w:rsidDel="00000000" w:rsidP="00000000" w:rsidRDefault="00000000" w:rsidRPr="00000000" w14:paraId="0000001A">
      <w:pPr>
        <w:pStyle w:val="Heading2"/>
        <w:numPr>
          <w:ilvl w:val="1"/>
          <w:numId w:val="1"/>
        </w:numPr>
        <w:tabs>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The Operational Board members, frequency and location of board meetings and planned start date by which the board shall be established are set out in the Order Form.</w:t>
      </w:r>
    </w:p>
    <w:p w:rsidR="00000000" w:rsidDel="00000000" w:rsidP="00000000" w:rsidRDefault="00000000" w:rsidRPr="00000000" w14:paraId="0000001B">
      <w:pPr>
        <w:pStyle w:val="Heading2"/>
        <w:numPr>
          <w:ilvl w:val="1"/>
          <w:numId w:val="1"/>
        </w:numPr>
        <w:tabs>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rsidR="00000000" w:rsidDel="00000000" w:rsidP="00000000" w:rsidRDefault="00000000" w:rsidRPr="00000000" w14:paraId="0000001C">
      <w:pPr>
        <w:pStyle w:val="Heading2"/>
        <w:numPr>
          <w:ilvl w:val="1"/>
          <w:numId w:val="1"/>
        </w:numPr>
        <w:tabs>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rsidR="00000000" w:rsidDel="00000000" w:rsidP="00000000" w:rsidRDefault="00000000" w:rsidRPr="00000000" w14:paraId="0000001D">
      <w:pPr>
        <w:pStyle w:val="Heading2"/>
        <w:numPr>
          <w:ilvl w:val="1"/>
          <w:numId w:val="1"/>
        </w:numPr>
        <w:tabs>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The purpose of the Operational Board meetings will be to review the Supplier’s performance under this Contract. The agenda for each meeting shall be set by the Buyer and communicated to the Supplier in advance of that meeting.</w:t>
      </w:r>
    </w:p>
    <w:p w:rsidR="00000000" w:rsidDel="00000000" w:rsidP="00000000" w:rsidRDefault="00000000" w:rsidRPr="00000000" w14:paraId="0000001E">
      <w:pPr>
        <w:keepNext w:val="1"/>
        <w:numPr>
          <w:ilvl w:val="0"/>
          <w:numId w:val="1"/>
        </w:numPr>
        <w:pBdr>
          <w:top w:space="0" w:sz="0" w:val="nil"/>
          <w:left w:space="0" w:sz="0" w:val="nil"/>
          <w:bottom w:space="0" w:sz="0" w:val="nil"/>
          <w:right w:space="0" w:sz="0" w:val="nil"/>
          <w:between w:space="0" w:sz="0" w:val="nil"/>
        </w:pBdr>
        <w:tabs>
          <w:tab w:val="left" w:leader="none" w:pos="142"/>
        </w:tabs>
        <w:spacing w:after="240" w:before="120" w:lineRule="auto"/>
        <w:ind w:left="360" w:hanging="360"/>
        <w:jc w:val="left"/>
        <w:rPr>
          <w:b w:val="1"/>
          <w:color w:val="000000"/>
          <w:sz w:val="24"/>
          <w:szCs w:val="24"/>
        </w:rPr>
      </w:pPr>
      <w:r w:rsidDel="00000000" w:rsidR="00000000" w:rsidRPr="00000000">
        <w:rPr>
          <w:b w:val="1"/>
          <w:color w:val="000000"/>
          <w:sz w:val="24"/>
          <w:szCs w:val="24"/>
          <w:rtl w:val="0"/>
        </w:rPr>
        <w:t xml:space="preserve">Contract Risk Management</w:t>
      </w:r>
    </w:p>
    <w:p w:rsidR="00000000" w:rsidDel="00000000" w:rsidP="00000000" w:rsidRDefault="00000000" w:rsidRPr="00000000" w14:paraId="0000001F">
      <w:pPr>
        <w:numPr>
          <w:ilvl w:val="1"/>
          <w:numId w:val="1"/>
        </w:numPr>
        <w:pBdr>
          <w:top w:space="0" w:sz="0" w:val="nil"/>
          <w:left w:space="0" w:sz="0" w:val="nil"/>
          <w:bottom w:space="0" w:sz="0" w:val="nil"/>
          <w:right w:space="0" w:sz="0" w:val="nil"/>
          <w:between w:space="0" w:sz="0" w:val="nil"/>
        </w:pBdr>
        <w:tabs>
          <w:tab w:val="left" w:leader="none" w:pos="936"/>
        </w:tabs>
        <w:spacing w:after="120" w:before="120" w:lineRule="auto"/>
        <w:ind w:left="936" w:hanging="576"/>
        <w:jc w:val="left"/>
        <w:rPr>
          <w:color w:val="000000"/>
          <w:sz w:val="24"/>
          <w:szCs w:val="24"/>
        </w:rPr>
      </w:pPr>
      <w:r w:rsidDel="00000000" w:rsidR="00000000" w:rsidRPr="00000000">
        <w:rPr>
          <w:color w:val="000000"/>
          <w:sz w:val="24"/>
          <w:szCs w:val="24"/>
          <w:rtl w:val="0"/>
        </w:rPr>
        <w:t xml:space="preserve">Both Parties shall pro-actively manage risks attributed to them under the terms of this Call-Off Contract.</w:t>
      </w:r>
    </w:p>
    <w:p w:rsidR="00000000" w:rsidDel="00000000" w:rsidP="00000000" w:rsidRDefault="00000000" w:rsidRPr="00000000" w14:paraId="00000020">
      <w:pPr>
        <w:keepNext w:val="1"/>
        <w:numPr>
          <w:ilvl w:val="1"/>
          <w:numId w:val="1"/>
        </w:numPr>
        <w:pBdr>
          <w:top w:space="0" w:sz="0" w:val="nil"/>
          <w:left w:space="0" w:sz="0" w:val="nil"/>
          <w:bottom w:space="0" w:sz="0" w:val="nil"/>
          <w:right w:space="0" w:sz="0" w:val="nil"/>
          <w:between w:space="0" w:sz="0" w:val="nil"/>
        </w:pBdr>
        <w:tabs>
          <w:tab w:val="left" w:leader="none" w:pos="936"/>
        </w:tabs>
        <w:spacing w:after="120" w:before="120" w:lineRule="auto"/>
        <w:ind w:left="936" w:hanging="576"/>
        <w:jc w:val="left"/>
        <w:rPr>
          <w:color w:val="000000"/>
          <w:sz w:val="24"/>
          <w:szCs w:val="24"/>
        </w:rPr>
      </w:pPr>
      <w:r w:rsidDel="00000000" w:rsidR="00000000" w:rsidRPr="00000000">
        <w:rPr>
          <w:color w:val="000000"/>
          <w:sz w:val="24"/>
          <w:szCs w:val="24"/>
          <w:rtl w:val="0"/>
        </w:rPr>
        <w:t xml:space="preserve">The Supplier shall develop, operate, maintain and amend, as agreed with the Buyer, processes for:</w:t>
      </w:r>
    </w:p>
    <w:p w:rsidR="00000000" w:rsidDel="00000000" w:rsidP="00000000" w:rsidRDefault="00000000" w:rsidRPr="00000000" w14:paraId="00000021">
      <w:pPr>
        <w:pStyle w:val="Heading3"/>
        <w:numPr>
          <w:ilvl w:val="2"/>
          <w:numId w:val="1"/>
        </w:numPr>
        <w:tabs>
          <w:tab w:val="left" w:leader="none" w:pos="2268"/>
          <w:tab w:val="left" w:leader="none" w:pos="2977"/>
          <w:tab w:val="left" w:leader="none" w:pos="3686"/>
          <w:tab w:val="left" w:leader="none" w:pos="4394"/>
          <w:tab w:val="right" w:leader="none" w:pos="8789"/>
        </w:tabs>
        <w:ind w:left="1980" w:hanging="108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identification and management of risks;</w:t>
      </w:r>
    </w:p>
    <w:p w:rsidR="00000000" w:rsidDel="00000000" w:rsidP="00000000" w:rsidRDefault="00000000" w:rsidRPr="00000000" w14:paraId="00000022">
      <w:pPr>
        <w:numPr>
          <w:ilvl w:val="2"/>
          <w:numId w:val="1"/>
        </w:numPr>
        <w:pBdr>
          <w:top w:space="0" w:sz="0" w:val="nil"/>
          <w:left w:space="0" w:sz="0" w:val="nil"/>
          <w:bottom w:space="0" w:sz="0" w:val="nil"/>
          <w:right w:space="0" w:sz="0" w:val="nil"/>
          <w:between w:space="0" w:sz="0" w:val="nil"/>
        </w:pBdr>
        <w:tabs>
          <w:tab w:val="left" w:leader="none" w:pos="1985"/>
          <w:tab w:val="left" w:leader="none" w:pos="1985"/>
          <w:tab w:val="left" w:leader="none" w:pos="2127"/>
        </w:tabs>
        <w:spacing w:after="120" w:before="120" w:lineRule="auto"/>
        <w:ind w:left="1656" w:hanging="720"/>
        <w:jc w:val="left"/>
        <w:rPr>
          <w:color w:val="000000"/>
          <w:sz w:val="24"/>
          <w:szCs w:val="24"/>
        </w:rPr>
      </w:pPr>
      <w:r w:rsidDel="00000000" w:rsidR="00000000" w:rsidRPr="00000000">
        <w:rPr>
          <w:sz w:val="24"/>
          <w:szCs w:val="24"/>
          <w:rtl w:val="0"/>
        </w:rPr>
        <w:tab/>
      </w:r>
      <w:r w:rsidDel="00000000" w:rsidR="00000000" w:rsidRPr="00000000">
        <w:rPr>
          <w:color w:val="000000"/>
          <w:sz w:val="24"/>
          <w:szCs w:val="24"/>
          <w:rtl w:val="0"/>
        </w:rPr>
        <w:t xml:space="preserve">the identification and management of issues; and</w:t>
      </w:r>
    </w:p>
    <w:p w:rsidR="00000000" w:rsidDel="00000000" w:rsidP="00000000" w:rsidRDefault="00000000" w:rsidRPr="00000000" w14:paraId="00000023">
      <w:pPr>
        <w:numPr>
          <w:ilvl w:val="2"/>
          <w:numId w:val="1"/>
        </w:numPr>
        <w:pBdr>
          <w:top w:space="0" w:sz="0" w:val="nil"/>
          <w:left w:space="0" w:sz="0" w:val="nil"/>
          <w:bottom w:space="0" w:sz="0" w:val="nil"/>
          <w:right w:space="0" w:sz="0" w:val="nil"/>
          <w:between w:space="0" w:sz="0" w:val="nil"/>
        </w:pBdr>
        <w:tabs>
          <w:tab w:val="left" w:leader="none" w:pos="1985"/>
          <w:tab w:val="left" w:leader="none" w:pos="1980"/>
        </w:tabs>
        <w:spacing w:after="120" w:before="120" w:lineRule="auto"/>
        <w:ind w:left="1980" w:hanging="1044"/>
        <w:jc w:val="left"/>
        <w:rPr>
          <w:color w:val="000000"/>
          <w:sz w:val="24"/>
          <w:szCs w:val="24"/>
        </w:rPr>
      </w:pPr>
      <w:r w:rsidDel="00000000" w:rsidR="00000000" w:rsidRPr="00000000">
        <w:rPr>
          <w:color w:val="000000"/>
          <w:sz w:val="24"/>
          <w:szCs w:val="24"/>
          <w:rtl w:val="0"/>
        </w:rPr>
        <w:t xml:space="preserve">monitoring and controlling project plans.</w:t>
      </w:r>
    </w:p>
    <w:p w:rsidR="00000000" w:rsidDel="00000000" w:rsidP="00000000" w:rsidRDefault="00000000" w:rsidRPr="00000000" w14:paraId="00000024">
      <w:pPr>
        <w:numPr>
          <w:ilvl w:val="1"/>
          <w:numId w:val="1"/>
        </w:numPr>
        <w:pBdr>
          <w:top w:space="0" w:sz="0" w:val="nil"/>
          <w:left w:space="0" w:sz="0" w:val="nil"/>
          <w:bottom w:space="0" w:sz="0" w:val="nil"/>
          <w:right w:space="0" w:sz="0" w:val="nil"/>
          <w:between w:space="0" w:sz="0" w:val="nil"/>
        </w:pBdr>
        <w:tabs>
          <w:tab w:val="left" w:leader="none" w:pos="936"/>
        </w:tabs>
        <w:spacing w:after="120" w:before="120" w:lineRule="auto"/>
        <w:ind w:left="936" w:hanging="576"/>
        <w:jc w:val="left"/>
        <w:rPr>
          <w:b w:val="1"/>
          <w:color w:val="000000"/>
          <w:sz w:val="24"/>
          <w:szCs w:val="24"/>
        </w:rPr>
      </w:pPr>
      <w:r w:rsidDel="00000000" w:rsidR="00000000" w:rsidRPr="00000000">
        <w:rPr>
          <w:color w:val="000000"/>
          <w:sz w:val="24"/>
          <w:szCs w:val="24"/>
          <w:rtl w:val="0"/>
        </w:rPr>
        <w:t xml:space="preserve">The Supplier allows the Buyer to inspect at any time within working hours the accounts and records which the Supplier is required to keep.</w:t>
      </w:r>
      <w:r w:rsidDel="00000000" w:rsidR="00000000" w:rsidRPr="00000000">
        <w:rPr>
          <w:rtl w:val="0"/>
        </w:rPr>
      </w:r>
    </w:p>
    <w:p w:rsidR="00000000" w:rsidDel="00000000" w:rsidP="00000000" w:rsidRDefault="00000000" w:rsidRPr="00000000" w14:paraId="00000025">
      <w:pPr>
        <w:numPr>
          <w:ilvl w:val="1"/>
          <w:numId w:val="1"/>
        </w:numPr>
        <w:pBdr>
          <w:top w:space="0" w:sz="0" w:val="nil"/>
          <w:left w:space="0" w:sz="0" w:val="nil"/>
          <w:bottom w:space="0" w:sz="0" w:val="nil"/>
          <w:right w:space="0" w:sz="0" w:val="nil"/>
          <w:between w:space="0" w:sz="0" w:val="nil"/>
        </w:pBdr>
        <w:tabs>
          <w:tab w:val="left" w:leader="none" w:pos="936"/>
        </w:tabs>
        <w:spacing w:after="120" w:before="120" w:lineRule="auto"/>
        <w:ind w:left="936" w:hanging="576"/>
        <w:jc w:val="left"/>
        <w:rPr>
          <w:color w:val="000000"/>
          <w:sz w:val="24"/>
          <w:szCs w:val="24"/>
        </w:rPr>
      </w:pPr>
      <w:r w:rsidDel="00000000" w:rsidR="00000000" w:rsidRPr="00000000">
        <w:rPr>
          <w:color w:val="000000"/>
          <w:sz w:val="24"/>
          <w:szCs w:val="24"/>
          <w:rtl w:val="0"/>
        </w:rPr>
        <w:t xml:space="preserve">The Supplier will maintain a risk register of the risks relating to the Call Off Contract which the Buyer's and the Supplier have identified. </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709"/>
          <w:tab w:val="left" w:leader="none" w:pos="1559"/>
          <w:tab w:val="left" w:leader="none" w:pos="2268"/>
          <w:tab w:val="left" w:leader="none" w:pos="2977"/>
          <w:tab w:val="left" w:leader="none" w:pos="3686"/>
          <w:tab w:val="left" w:leader="none" w:pos="4394"/>
          <w:tab w:val="right" w:leader="none" w:pos="8789"/>
        </w:tabs>
        <w:spacing w:after="100" w:before="100" w:lineRule="auto"/>
        <w:jc w:val="left"/>
        <w:rPr>
          <w:color w:val="000000"/>
          <w:sz w:val="24"/>
          <w:szCs w:val="24"/>
        </w:rPr>
      </w:pPr>
      <w:r w:rsidDel="00000000" w:rsidR="00000000" w:rsidRPr="00000000">
        <w:rPr>
          <w:rtl w:val="0"/>
        </w:rPr>
      </w:r>
    </w:p>
    <w:p w:rsidR="00000000" w:rsidDel="00000000" w:rsidP="00000000" w:rsidRDefault="00000000" w:rsidRPr="00000000" w14:paraId="00000027">
      <w:pPr>
        <w:spacing w:after="200" w:line="276" w:lineRule="auto"/>
        <w:jc w:val="left"/>
        <w:rPr>
          <w:b w:val="1"/>
          <w:sz w:val="36"/>
          <w:szCs w:val="36"/>
        </w:rPr>
      </w:pPr>
      <w:r w:rsidDel="00000000" w:rsidR="00000000" w:rsidRPr="00000000">
        <w:br w:type="page"/>
      </w:r>
      <w:r w:rsidDel="00000000" w:rsidR="00000000" w:rsidRPr="00000000">
        <w:rPr>
          <w:b w:val="1"/>
          <w:sz w:val="36"/>
          <w:szCs w:val="36"/>
          <w:rtl w:val="0"/>
        </w:rPr>
        <w:t xml:space="preserve">Annex: Contract Boards</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360"/>
        </w:tabs>
        <w:spacing w:after="240" w:lineRule="auto"/>
        <w:jc w:val="left"/>
        <w:rPr>
          <w:color w:val="000000"/>
          <w:sz w:val="24"/>
          <w:szCs w:val="24"/>
        </w:rPr>
      </w:pPr>
      <w:r w:rsidDel="00000000" w:rsidR="00000000" w:rsidRPr="00000000">
        <w:rPr>
          <w:color w:val="000000"/>
          <w:sz w:val="24"/>
          <w:szCs w:val="24"/>
          <w:rtl w:val="0"/>
        </w:rPr>
        <w:t xml:space="preserve">The Parties agree to operate the following boards at the locations and at the frequencies set out below:</w:t>
      </w:r>
    </w:p>
    <w:tbl>
      <w:tblPr>
        <w:tblStyle w:val="Table2"/>
        <w:tblW w:w="9007.0" w:type="dxa"/>
        <w:jc w:val="left"/>
        <w:tblLayout w:type="fixed"/>
        <w:tblLook w:val="0400"/>
      </w:tblPr>
      <w:tblGrid>
        <w:gridCol w:w="1825"/>
        <w:gridCol w:w="2763"/>
        <w:gridCol w:w="1535"/>
        <w:gridCol w:w="2884"/>
        <w:tblGridChange w:id="0">
          <w:tblGrid>
            <w:gridCol w:w="1825"/>
            <w:gridCol w:w="2763"/>
            <w:gridCol w:w="1535"/>
            <w:gridCol w:w="2884"/>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d9d9d9" w:val="clear"/>
            <w:tcMar>
              <w:top w:w="0.0" w:type="dxa"/>
              <w:left w:w="108.0" w:type="dxa"/>
              <w:bottom w:w="0.0" w:type="dxa"/>
              <w:right w:w="108.0" w:type="dxa"/>
            </w:tcMar>
          </w:tcPr>
          <w:bookmarkStart w:colFirst="0" w:colLast="0" w:name="bookmark=id.1fob9te" w:id="2"/>
          <w:bookmarkEnd w:id="2"/>
          <w:bookmarkStart w:colFirst="0" w:colLast="0" w:name="bookmark=id.3znysh7" w:id="3"/>
          <w:bookmarkEnd w:id="3"/>
          <w:p w:rsidR="00000000" w:rsidDel="00000000" w:rsidP="00000000" w:rsidRDefault="00000000" w:rsidRPr="00000000" w14:paraId="00000029">
            <w:pPr>
              <w:spacing w:after="240" w:lineRule="auto"/>
              <w:jc w:val="left"/>
              <w:rPr>
                <w:b w:val="1"/>
                <w:sz w:val="24"/>
                <w:szCs w:val="24"/>
              </w:rPr>
            </w:pPr>
            <w:r w:rsidDel="00000000" w:rsidR="00000000" w:rsidRPr="00000000">
              <w:rPr>
                <w:b w:val="1"/>
                <w:color w:val="000000"/>
                <w:sz w:val="24"/>
                <w:szCs w:val="24"/>
                <w:rtl w:val="0"/>
              </w:rPr>
              <w:t xml:space="preserve">Buyer Customer</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d9d9d9" w:val="clear"/>
            <w:tcMar>
              <w:top w:w="0.0" w:type="dxa"/>
              <w:left w:w="108.0" w:type="dxa"/>
              <w:bottom w:w="0.0" w:type="dxa"/>
              <w:right w:w="108.0" w:type="dxa"/>
            </w:tcMar>
          </w:tcPr>
          <w:p w:rsidR="00000000" w:rsidDel="00000000" w:rsidP="00000000" w:rsidRDefault="00000000" w:rsidRPr="00000000" w14:paraId="0000002A">
            <w:pPr>
              <w:spacing w:after="240" w:lineRule="auto"/>
              <w:jc w:val="left"/>
              <w:rPr>
                <w:b w:val="1"/>
                <w:sz w:val="24"/>
                <w:szCs w:val="24"/>
              </w:rPr>
            </w:pPr>
            <w:r w:rsidDel="00000000" w:rsidR="00000000" w:rsidRPr="00000000">
              <w:rPr>
                <w:b w:val="1"/>
                <w:color w:val="000000"/>
                <w:sz w:val="24"/>
                <w:szCs w:val="24"/>
                <w:rtl w:val="0"/>
              </w:rPr>
              <w:t xml:space="preserve">Contact Method</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d9d9d9" w:val="clear"/>
            <w:tcMar>
              <w:top w:w="0.0" w:type="dxa"/>
              <w:left w:w="108.0" w:type="dxa"/>
              <w:bottom w:w="0.0" w:type="dxa"/>
              <w:right w:w="108.0" w:type="dxa"/>
            </w:tcMar>
          </w:tcPr>
          <w:p w:rsidR="00000000" w:rsidDel="00000000" w:rsidP="00000000" w:rsidRDefault="00000000" w:rsidRPr="00000000" w14:paraId="0000002B">
            <w:pPr>
              <w:spacing w:after="240" w:lineRule="auto"/>
              <w:jc w:val="left"/>
              <w:rPr>
                <w:b w:val="1"/>
                <w:sz w:val="24"/>
                <w:szCs w:val="24"/>
              </w:rPr>
            </w:pPr>
            <w:r w:rsidDel="00000000" w:rsidR="00000000" w:rsidRPr="00000000">
              <w:rPr>
                <w:b w:val="1"/>
                <w:color w:val="000000"/>
                <w:sz w:val="24"/>
                <w:szCs w:val="24"/>
                <w:rtl w:val="0"/>
              </w:rPr>
              <w:t xml:space="preserve">Frequency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d9d9d9" w:val="clear"/>
            <w:tcMar>
              <w:top w:w="0.0" w:type="dxa"/>
              <w:left w:w="108.0" w:type="dxa"/>
              <w:bottom w:w="0.0" w:type="dxa"/>
              <w:right w:w="108.0" w:type="dxa"/>
            </w:tcMar>
          </w:tcPr>
          <w:p w:rsidR="00000000" w:rsidDel="00000000" w:rsidP="00000000" w:rsidRDefault="00000000" w:rsidRPr="00000000" w14:paraId="0000002C">
            <w:pPr>
              <w:spacing w:after="240" w:lineRule="auto"/>
              <w:jc w:val="left"/>
              <w:rPr>
                <w:b w:val="1"/>
                <w:sz w:val="24"/>
                <w:szCs w:val="24"/>
              </w:rPr>
            </w:pPr>
            <w:r w:rsidDel="00000000" w:rsidR="00000000" w:rsidRPr="00000000">
              <w:rPr>
                <w:b w:val="1"/>
                <w:color w:val="000000"/>
                <w:sz w:val="24"/>
                <w:szCs w:val="24"/>
                <w:rtl w:val="0"/>
              </w:rPr>
              <w:t xml:space="preserve">Purpose / Agenda</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2D">
            <w:pPr>
              <w:spacing w:after="240" w:lineRule="auto"/>
              <w:jc w:val="left"/>
              <w:rPr>
                <w:sz w:val="24"/>
                <w:szCs w:val="24"/>
              </w:rPr>
            </w:pPr>
            <w:r w:rsidDel="00000000" w:rsidR="00000000" w:rsidRPr="00000000">
              <w:rPr>
                <w:sz w:val="24"/>
                <w:szCs w:val="24"/>
                <w:rtl w:val="0"/>
              </w:rPr>
              <w:t xml:space="preserve">Home Office Estates</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2E">
            <w:pPr>
              <w:spacing w:after="240" w:lineRule="auto"/>
              <w:jc w:val="left"/>
              <w:rPr>
                <w:sz w:val="24"/>
                <w:szCs w:val="24"/>
              </w:rPr>
            </w:pPr>
            <w:r w:rsidDel="00000000" w:rsidR="00000000" w:rsidRPr="00000000">
              <w:rPr>
                <w:sz w:val="24"/>
                <w:szCs w:val="24"/>
                <w:rtl w:val="0"/>
              </w:rPr>
              <w:t xml:space="preserve">Meeting at Authority premises / Virtual Meeting</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2F">
            <w:pPr>
              <w:spacing w:after="240" w:lineRule="auto"/>
              <w:jc w:val="left"/>
              <w:rPr>
                <w:sz w:val="24"/>
                <w:szCs w:val="24"/>
              </w:rPr>
            </w:pPr>
            <w:r w:rsidDel="00000000" w:rsidR="00000000" w:rsidRPr="00000000">
              <w:rPr>
                <w:sz w:val="24"/>
                <w:szCs w:val="24"/>
                <w:rtl w:val="0"/>
              </w:rPr>
              <w:t xml:space="preserve">Monthly</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30">
            <w:pPr>
              <w:spacing w:after="240" w:lineRule="auto"/>
              <w:jc w:val="left"/>
              <w:rPr>
                <w:sz w:val="24"/>
                <w:szCs w:val="24"/>
              </w:rPr>
            </w:pPr>
            <w:r w:rsidDel="00000000" w:rsidR="00000000" w:rsidRPr="00000000">
              <w:rPr>
                <w:sz w:val="24"/>
                <w:szCs w:val="24"/>
                <w:rtl w:val="0"/>
              </w:rPr>
              <w:t xml:space="preserve">Review Monthly Reports</w:t>
            </w:r>
          </w:p>
          <w:p w:rsidR="00000000" w:rsidDel="00000000" w:rsidP="00000000" w:rsidRDefault="00000000" w:rsidRPr="00000000" w14:paraId="00000031">
            <w:pPr>
              <w:spacing w:after="240" w:lineRule="auto"/>
              <w:jc w:val="left"/>
              <w:rPr>
                <w:sz w:val="24"/>
                <w:szCs w:val="24"/>
              </w:rPr>
            </w:pPr>
            <w:r w:rsidDel="00000000" w:rsidR="00000000" w:rsidRPr="00000000">
              <w:rPr>
                <w:sz w:val="24"/>
                <w:szCs w:val="24"/>
                <w:rtl w:val="0"/>
              </w:rPr>
              <w:t xml:space="preserve">Escalate performance issues</w:t>
            </w:r>
          </w:p>
        </w:tc>
      </w:tr>
    </w:tbl>
    <w:p w:rsidR="00000000" w:rsidDel="00000000" w:rsidP="00000000" w:rsidRDefault="00000000" w:rsidRPr="00000000" w14:paraId="00000032">
      <w:pPr>
        <w:jc w:val="left"/>
        <w:rPr>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7"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320"/>
        <w:tab w:val="right" w:leader="none" w:pos="8640"/>
      </w:tabs>
      <w:rPr>
        <w:color w:val="000000"/>
        <w:sz w:val="16"/>
        <w:szCs w:val="1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tabs>
        <w:tab w:val="center" w:leader="none" w:pos="4513"/>
        <w:tab w:val="right" w:leader="none" w:pos="9026"/>
      </w:tabs>
      <w:rPr/>
    </w:pPr>
    <w:r w:rsidDel="00000000" w:rsidR="00000000" w:rsidRPr="00000000">
      <w:rPr>
        <w:rtl w:val="0"/>
      </w:rPr>
      <w:t xml:space="preserve">Framework Ref: RM</w:t>
      <w:tab/>
      <w:t xml:space="preserve">                                           </w:t>
    </w:r>
  </w:p>
  <w:p w:rsidR="00000000" w:rsidDel="00000000" w:rsidP="00000000" w:rsidRDefault="00000000" w:rsidRPr="00000000" w14:paraId="0000003B">
    <w:pPr>
      <w:tabs>
        <w:tab w:val="center" w:leader="none" w:pos="4513"/>
        <w:tab w:val="right" w:leader="none" w:pos="9026"/>
      </w:tabs>
      <w:rPr/>
    </w:pPr>
    <w:r w:rsidDel="00000000" w:rsidR="00000000" w:rsidRPr="00000000">
      <w:rPr>
        <w:rtl w:val="0"/>
      </w:rPr>
      <w:t xml:space="preserve">Project Version: v1.0</w:t>
      <w:tab/>
      <w:t xml:space="preserve"> </w:t>
      <w:tab/>
    </w: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C">
    <w:pPr>
      <w:tabs>
        <w:tab w:val="center" w:leader="none" w:pos="4513"/>
        <w:tab w:val="right" w:leader="none" w:pos="9026"/>
      </w:tabs>
      <w:rPr/>
    </w:pPr>
    <w:r w:rsidDel="00000000" w:rsidR="00000000" w:rsidRPr="00000000">
      <w:rPr>
        <w:rtl w:val="0"/>
      </w:rPr>
      <w:t xml:space="preserve">Model Version : v2.9</w:t>
      <w:tab/>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3E">
    <w:pPr>
      <w:tabs>
        <w:tab w:val="center" w:leader="none" w:pos="4513"/>
        <w:tab w:val="right" w:leader="none" w:pos="9026"/>
      </w:tabs>
      <w:rPr/>
    </w:pPr>
    <w:r w:rsidDel="00000000" w:rsidR="00000000" w:rsidRPr="00000000">
      <w:rPr>
        <w:rtl w:val="0"/>
      </w:rPr>
      <w:t xml:space="preserve">Framework Ref: RM6186 – Fuel Cards VI</w:t>
    </w:r>
  </w:p>
  <w:p w:rsidR="00000000" w:rsidDel="00000000" w:rsidP="00000000" w:rsidRDefault="00000000" w:rsidRPr="00000000" w14:paraId="0000003F">
    <w:pPr>
      <w:tabs>
        <w:tab w:val="center" w:leader="none" w:pos="4513"/>
        <w:tab w:val="right" w:leader="none" w:pos="9026"/>
      </w:tabs>
      <w:rPr/>
    </w:pPr>
    <w:r w:rsidDel="00000000" w:rsidR="00000000" w:rsidRPr="00000000">
      <w:rPr>
        <w:rtl w:val="0"/>
      </w:rPr>
      <w:t xml:space="preserve">Project Version: v1.0</w:t>
      <w:tab/>
      <w:t xml:space="preserve"> </w:t>
      <w:tab/>
    </w: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0">
    <w:pPr>
      <w:tabs>
        <w:tab w:val="center" w:leader="none" w:pos="4513"/>
        <w:tab w:val="right" w:leader="none" w:pos="9026"/>
      </w:tabs>
      <w:rPr/>
    </w:pPr>
    <w:bookmarkStart w:colFirst="0" w:colLast="0" w:name="_heading=h.tyjcwt" w:id="5"/>
    <w:bookmarkEnd w:id="5"/>
    <w:r w:rsidDel="00000000" w:rsidR="00000000" w:rsidRPr="00000000">
      <w:rPr>
        <w:rtl w:val="0"/>
      </w:rPr>
      <w:t xml:space="preserve">Model Version: v3.1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320"/>
        <w:tab w:val="right" w:leader="none" w:pos="8640"/>
      </w:tabs>
      <w:jc w:val="left"/>
      <w:rPr>
        <w:color w:val="000000"/>
      </w:rPr>
    </w:pPr>
    <w:r w:rsidDel="00000000" w:rsidR="00000000" w:rsidRPr="00000000">
      <w:rPr>
        <w:b w:val="1"/>
        <w:color w:val="000000"/>
        <w:rtl w:val="0"/>
      </w:rPr>
      <w:t xml:space="preserve">Call-Off Schedule 15 (Call-Off Contract Management)</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320"/>
        <w:tab w:val="right" w:leader="none" w:pos="8640"/>
      </w:tabs>
      <w:jc w:val="left"/>
      <w:rPr>
        <w:color w:val="000000"/>
      </w:rPr>
    </w:pPr>
    <w:r w:rsidDel="00000000" w:rsidR="00000000" w:rsidRPr="00000000">
      <w:rPr>
        <w:color w:val="000000"/>
        <w:rtl w:val="0"/>
      </w:rPr>
      <w:t xml:space="preserve">Call-Off Ref:</w:t>
    </w:r>
    <w:r w:rsidDel="00000000" w:rsidR="00000000" w:rsidRPr="00000000">
      <w:rPr>
        <w:rtl w:val="0"/>
      </w:rPr>
      <w:t xml:space="preserve">C23780/</w:t>
    </w:r>
    <w:r w:rsidDel="00000000" w:rsidR="00000000" w:rsidRPr="00000000">
      <w:rPr>
        <w:rFonts w:ascii="Roboto" w:cs="Roboto" w:eastAsia="Roboto" w:hAnsi="Roboto"/>
        <w:color w:val="181818"/>
        <w:sz w:val="21"/>
        <w:szCs w:val="21"/>
        <w:highlight w:val="white"/>
        <w:rtl w:val="0"/>
      </w:rPr>
      <w:t xml:space="preserve">CCFU23A01</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320"/>
        <w:tab w:val="right" w:leader="none" w:pos="8640"/>
      </w:tabs>
      <w:jc w:val="left"/>
      <w:rPr>
        <w:rFonts w:ascii="Calibri" w:cs="Calibri" w:eastAsia="Calibri" w:hAnsi="Calibri"/>
        <w:color w:val="000000"/>
      </w:rPr>
    </w:pPr>
    <w:r w:rsidDel="00000000" w:rsidR="00000000" w:rsidRPr="00000000">
      <w:rPr>
        <w:color w:val="000000"/>
        <w:rtl w:val="0"/>
      </w:rPr>
      <w:t xml:space="preserve">Crown Copyright 2018</w:t>
    </w:r>
    <w:r w:rsidDel="00000000" w:rsidR="00000000" w:rsidRPr="00000000">
      <w:rPr>
        <w:rtl w:val="0"/>
      </w:rPr>
    </w:r>
  </w:p>
  <w:bookmarkStart w:colFirst="0" w:colLast="0" w:name="bookmark=id.2et92p0" w:id="4"/>
  <w:bookmarkEnd w:id="4"/>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320"/>
        <w:tab w:val="right" w:leader="none" w:pos="8640"/>
      </w:tabs>
      <w:rPr>
        <w:color w:val="000000"/>
        <w:sz w:val="16"/>
        <w:szCs w:val="1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320"/>
        <w:tab w:val="right" w:leader="none" w:pos="8640"/>
      </w:tabs>
      <w:rPr>
        <w:color w:val="000000"/>
        <w:sz w:val="16"/>
        <w:szCs w:val="16"/>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320"/>
        <w:tab w:val="right" w:leader="none" w:pos="8640"/>
      </w:tabs>
      <w:rPr>
        <w:color w:val="000000"/>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smallCaps w:val="0"/>
      </w:rPr>
    </w:lvl>
    <w:lvl w:ilvl="1">
      <w:start w:val="1"/>
      <w:numFmt w:val="decimal"/>
      <w:lvlText w:val="%1.%2"/>
      <w:lvlJc w:val="left"/>
      <w:pPr>
        <w:ind w:left="1530" w:hanging="720"/>
      </w:pPr>
      <w:rPr>
        <w:b w:val="0"/>
        <w:smallCaps w:val="0"/>
      </w:rPr>
    </w:lvl>
    <w:lvl w:ilvl="2">
      <w:start w:val="1"/>
      <w:numFmt w:val="decimal"/>
      <w:lvlText w:val="%1.%2.%3"/>
      <w:lvlJc w:val="left"/>
      <w:pPr>
        <w:ind w:left="1980" w:hanging="1080"/>
      </w:pPr>
      <w:rPr>
        <w:smallCaps w:val="0"/>
      </w:rPr>
    </w:lvl>
    <w:lvl w:ilvl="3">
      <w:start w:val="1"/>
      <w:numFmt w:val="decimal"/>
      <w:lvlText w:val="%1.%2.%3.%4"/>
      <w:lvlJc w:val="left"/>
      <w:pPr>
        <w:ind w:left="342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GB"/>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1559"/>
        <w:tab w:val="left" w:leader="none" w:pos="2268"/>
        <w:tab w:val="left" w:leader="none" w:pos="2977"/>
        <w:tab w:val="left" w:leader="none" w:pos="3686"/>
        <w:tab w:val="left" w:leader="none" w:pos="4394"/>
        <w:tab w:val="right" w:leader="none" w:pos="8789"/>
      </w:tabs>
      <w:spacing w:after="100" w:before="200" w:lineRule="auto"/>
      <w:ind w:left="720" w:hanging="720"/>
    </w:pPr>
    <w:rPr>
      <w:rFonts w:ascii="Times New Roman" w:cs="Times New Roman" w:eastAsia="Times New Roman" w:hAnsi="Times New Roman"/>
      <w:b w:val="1"/>
      <w:smallCaps w:val="1"/>
      <w:sz w:val="22"/>
      <w:szCs w:val="22"/>
    </w:rPr>
  </w:style>
  <w:style w:type="paragraph" w:styleId="Heading2">
    <w:name w:val="heading 2"/>
    <w:basedOn w:val="Normal"/>
    <w:next w:val="Normal"/>
    <w:pPr>
      <w:tabs>
        <w:tab w:val="left" w:leader="none" w:pos="1559"/>
        <w:tab w:val="left" w:leader="none" w:pos="2268"/>
        <w:tab w:val="left" w:leader="none" w:pos="2977"/>
        <w:tab w:val="left" w:leader="none" w:pos="3686"/>
        <w:tab w:val="left" w:leader="none" w:pos="4394"/>
        <w:tab w:val="right" w:leader="none" w:pos="8789"/>
      </w:tabs>
      <w:spacing w:after="100" w:before="100" w:lineRule="auto"/>
      <w:ind w:left="1440" w:hanging="720"/>
    </w:pPr>
    <w:rPr>
      <w:rFonts w:ascii="Times New Roman" w:cs="Times New Roman" w:eastAsia="Times New Roman" w:hAnsi="Times New Roman"/>
      <w:sz w:val="22"/>
      <w:szCs w:val="22"/>
    </w:rPr>
  </w:style>
  <w:style w:type="paragraph" w:styleId="Heading3">
    <w:name w:val="heading 3"/>
    <w:basedOn w:val="Normal"/>
    <w:next w:val="Normal"/>
    <w:pPr>
      <w:tabs>
        <w:tab w:val="left" w:leader="none" w:pos="2268"/>
        <w:tab w:val="left" w:leader="none" w:pos="2977"/>
        <w:tab w:val="left" w:leader="none" w:pos="3686"/>
        <w:tab w:val="left" w:leader="none" w:pos="4394"/>
        <w:tab w:val="right" w:leader="none" w:pos="8789"/>
      </w:tabs>
      <w:spacing w:after="100" w:before="100" w:lineRule="auto"/>
      <w:ind w:left="2160" w:hanging="720"/>
    </w:pPr>
    <w:rPr>
      <w:rFonts w:ascii="Times New Roman" w:cs="Times New Roman" w:eastAsia="Times New Roman" w:hAnsi="Times New Roman"/>
      <w:sz w:val="22"/>
      <w:szCs w:val="22"/>
    </w:rPr>
  </w:style>
  <w:style w:type="paragraph" w:styleId="Heading4">
    <w:name w:val="heading 4"/>
    <w:basedOn w:val="Normal"/>
    <w:next w:val="Normal"/>
    <w:pPr>
      <w:tabs>
        <w:tab w:val="left" w:leader="none" w:pos="2977"/>
        <w:tab w:val="left" w:leader="none" w:pos="3686"/>
        <w:tab w:val="left" w:leader="none" w:pos="4394"/>
        <w:tab w:val="right" w:leader="none" w:pos="8789"/>
      </w:tabs>
      <w:spacing w:after="100" w:before="100" w:lineRule="auto"/>
      <w:ind w:left="2880" w:hanging="720"/>
    </w:pPr>
    <w:rPr>
      <w:rFonts w:ascii="Times New Roman" w:cs="Times New Roman" w:eastAsia="Times New Roman" w:hAnsi="Times New Roman"/>
      <w:sz w:val="22"/>
      <w:szCs w:val="22"/>
    </w:rPr>
  </w:style>
  <w:style w:type="paragraph" w:styleId="Heading5">
    <w:name w:val="heading 5"/>
    <w:basedOn w:val="Normal"/>
    <w:next w:val="Normal"/>
    <w:pPr>
      <w:tabs>
        <w:tab w:val="left" w:leader="none" w:pos="4394"/>
        <w:tab w:val="right" w:leader="none" w:pos="8789"/>
      </w:tabs>
      <w:spacing w:after="100" w:before="100" w:lineRule="auto"/>
      <w:ind w:left="3600" w:hanging="720"/>
    </w:pPr>
    <w:rPr>
      <w:rFonts w:ascii="Times New Roman" w:cs="Times New Roman" w:eastAsia="Times New Roman" w:hAnsi="Times New Roman"/>
      <w:sz w:val="22"/>
      <w:szCs w:val="22"/>
    </w:rPr>
  </w:style>
  <w:style w:type="paragraph" w:styleId="Heading6">
    <w:name w:val="heading 6"/>
    <w:basedOn w:val="Normal"/>
    <w:next w:val="Normal"/>
    <w:pPr>
      <w:tabs>
        <w:tab w:val="left" w:leader="none" w:pos="4394"/>
        <w:tab w:val="right" w:leader="none" w:pos="8789"/>
      </w:tabs>
      <w:spacing w:after="100" w:before="100" w:lineRule="auto"/>
      <w:ind w:left="4320" w:hanging="720"/>
    </w:pPr>
    <w:rPr>
      <w:rFonts w:ascii="Times New Roman" w:cs="Times New Roman" w:eastAsia="Times New Roman" w:hAnsi="Times New Roman"/>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WYYQndaVIWbohxVVWoAUHuiNJQ==">CgMxLjAyCGguZ2pkZ3hzMgloLjMwajB6bGwyCmlkLjFmb2I5dGUyCmlkLjN6bnlzaDcyCmlkLjJldDkycDAyCGgudHlqY3d0OAByITFYXzhwTzRJaXBRY2ZGZ1M3elNILUdiRmxxVXllZzlVdQ==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y fmtid="{D5CDD505-2E9C-101B-9397-08002B2CF9AE}" pid="3" name="MAIL_MSG_ID1">
    <vt:lpwstr>yDAA2QA4d66tcklbGokbOEk7+6aLLu/dVYlie1eQ7sib8IOfz93VvkiNa3fo11ZMrR7A0UYo7DtplRzo_x000d_5kgMztbRK4mCw8VJqOZSJBdAp8NzVf0oG9LhEmKVMr0tOa3xkHrBqz0zhSjaOuusrE6IWIqgWYUo_x000d_ekV31RFi0HXgUm9fMvZmt7IS/YV5TSM4zdn/s+ze7YGriyGr0h3n+8cPbl4OBI9n9Ozrgyw22osN_x000d_9Yd/eYs=</vt:lpwstr>
  </property>
  <property fmtid="{D5CDD505-2E9C-101B-9397-08002B2CF9AE}" pid="4" name="MAIL_MSG_ID2">
    <vt:lpwstr>83BkYfXZCbd</vt:lpwstr>
  </property>
  <property fmtid="{D5CDD505-2E9C-101B-9397-08002B2CF9AE}" pid="5" name="RESPONSE_SENDER_NAME">
    <vt:lpwstr>sAAAb0xRtPDW5Ut/KIiLw97ep7joIKVxx8qfgyYeKStkfQU=</vt:lpwstr>
  </property>
  <property fmtid="{D5CDD505-2E9C-101B-9397-08002B2CF9AE}" pid="6" name="EMAIL_OWNER_ADDRESS">
    <vt:lpwstr>4AAAv2pPQheLA5W0WrtagEv8ApJANTKlxbHr7aeGfnFmOeEKq0G2ZAR18Q==</vt:lpwstr>
  </property>
</Properties>
</file>