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1D5E8" w14:textId="5FAC9515" w:rsidR="000967E4" w:rsidRDefault="0032547F" w:rsidP="004D6644">
      <w:pPr>
        <w:tabs>
          <w:tab w:val="center" w:pos="4873"/>
        </w:tabs>
      </w:pPr>
      <w:r>
        <w:rPr>
          <w:noProof/>
          <w:lang w:val="en-US"/>
        </w:rPr>
        <mc:AlternateContent>
          <mc:Choice Requires="wpg">
            <w:drawing>
              <wp:anchor distT="0" distB="0" distL="114300" distR="114300" simplePos="0" relativeHeight="251658240" behindDoc="0" locked="0" layoutInCell="1" allowOverlap="1" wp14:anchorId="7AE02C61" wp14:editId="7C694F8C">
                <wp:simplePos x="0" y="0"/>
                <wp:positionH relativeFrom="page">
                  <wp:align>left</wp:align>
                </wp:positionH>
                <wp:positionV relativeFrom="paragraph">
                  <wp:posOffset>-350520</wp:posOffset>
                </wp:positionV>
                <wp:extent cx="7562850" cy="1024890"/>
                <wp:effectExtent l="0" t="0" r="19050" b="22860"/>
                <wp:wrapNone/>
                <wp:docPr id="4" name="Group 4"/>
                <wp:cNvGraphicFramePr/>
                <a:graphic xmlns:a="http://schemas.openxmlformats.org/drawingml/2006/main">
                  <a:graphicData uri="http://schemas.microsoft.com/office/word/2010/wordprocessingGroup">
                    <wpg:wgp>
                      <wpg:cNvGrpSpPr/>
                      <wpg:grpSpPr>
                        <a:xfrm>
                          <a:off x="0" y="0"/>
                          <a:ext cx="7562850" cy="1024890"/>
                          <a:chOff x="0" y="0"/>
                          <a:chExt cx="7562850" cy="1024890"/>
                        </a:xfrm>
                      </wpg:grpSpPr>
                      <pic:pic xmlns:pic="http://schemas.openxmlformats.org/drawingml/2006/picture">
                        <pic:nvPicPr>
                          <pic:cNvPr id="2" name="Picture 2" descr="Image result for department for international trad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13360" y="0"/>
                            <a:ext cx="1875790" cy="803910"/>
                          </a:xfrm>
                          <a:prstGeom prst="rect">
                            <a:avLst/>
                          </a:prstGeom>
                          <a:noFill/>
                          <a:ln>
                            <a:noFill/>
                          </a:ln>
                        </pic:spPr>
                      </pic:pic>
                      <wps:wsp>
                        <wps:cNvPr id="3" name="Rectangle 3"/>
                        <wps:cNvSpPr/>
                        <wps:spPr>
                          <a:xfrm>
                            <a:off x="0" y="971550"/>
                            <a:ext cx="7562850" cy="53340"/>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id="http://schemas.microsoft.com/office/word/2016/wordml/cid">
            <w:pict>
              <v:group w14:anchorId="1527074B" id="Group 4" o:spid="_x0000_s1026" style="position:absolute;margin-left:0;margin-top:-27.6pt;width:595.5pt;height:80.7pt;z-index:251660288;mso-position-horizontal:left;mso-position-horizontal-relative:page" coordsize="75628,10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mage result for department for international trade" style="position:absolute;left:2133;width:18758;height:8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">
                  <v:imagedata r:id="rId9" o:title="Image result for department for international trade"/>
                </v:shape>
                <v:rect id="Rectangle 3" o:spid="_x0000_s1028" style="position:absolute;top:9715;width:75628;height: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" fillcolor="#c00000" strokecolor="#c00000" strokeweight="1pt"/>
                <w10:wrap anchorx="page"/>
              </v:group>
            </w:pict>
          </mc:Fallback>
        </mc:AlternateContent>
      </w:r>
      <w:r w:rsidR="004D6644">
        <w:tab/>
      </w:r>
    </w:p>
    <w:p w14:paraId="4E82F2CF" w14:textId="22CC4B59" w:rsidR="0032547F" w:rsidRDefault="0032547F" w:rsidP="00CE4739">
      <w:pPr>
        <w:pStyle w:val="Title"/>
      </w:pPr>
    </w:p>
    <w:p w14:paraId="4C71DF23" w14:textId="77777777" w:rsidR="00AC7FE5" w:rsidRDefault="00AC7FE5" w:rsidP="00CE4739">
      <w:pPr>
        <w:pStyle w:val="Title"/>
      </w:pPr>
    </w:p>
    <w:p w14:paraId="051BF27B" w14:textId="5E6704A7" w:rsidR="00CE4739" w:rsidRDefault="00B9348D" w:rsidP="00CE4739">
      <w:pPr>
        <w:pStyle w:val="Title"/>
      </w:pPr>
      <w:r>
        <w:t>Invitation to Tender</w:t>
      </w:r>
    </w:p>
    <w:p w14:paraId="62E2F2D0" w14:textId="59F3AE8C" w:rsidR="000866B8" w:rsidRDefault="000866B8" w:rsidP="004D6644">
      <w:pPr>
        <w:pStyle w:val="Title"/>
        <w:rPr>
          <w:sz w:val="36"/>
        </w:rPr>
      </w:pPr>
      <w:bookmarkStart w:id="0" w:name="_Hlk529286169"/>
      <w:r>
        <w:rPr>
          <w:sz w:val="36"/>
        </w:rPr>
        <w:t xml:space="preserve">Scoping of framework to monitor and evaluate the effects of </w:t>
      </w:r>
      <w:r w:rsidR="0085677F">
        <w:rPr>
          <w:sz w:val="36"/>
        </w:rPr>
        <w:t xml:space="preserve">the Department for International </w:t>
      </w:r>
      <w:r>
        <w:rPr>
          <w:sz w:val="36"/>
        </w:rPr>
        <w:t>T</w:t>
      </w:r>
      <w:r w:rsidR="0085677F">
        <w:rPr>
          <w:sz w:val="36"/>
        </w:rPr>
        <w:t>rade’</w:t>
      </w:r>
      <w:r>
        <w:rPr>
          <w:sz w:val="36"/>
        </w:rPr>
        <w:t xml:space="preserve">s Investment Promotion Activities and services </w:t>
      </w:r>
    </w:p>
    <w:bookmarkEnd w:id="0"/>
    <w:p w14:paraId="6597A895" w14:textId="1A9A9D1C" w:rsidR="00CE4739" w:rsidRDefault="00B96DC5" w:rsidP="004E1474">
      <w:pPr>
        <w:pStyle w:val="Title"/>
        <w:tabs>
          <w:tab w:val="left" w:pos="1220"/>
        </w:tabs>
        <w:rPr>
          <w:sz w:val="36"/>
        </w:rPr>
      </w:pPr>
      <w:r w:rsidRPr="004D6644">
        <w:rPr>
          <w:sz w:val="36"/>
        </w:rPr>
        <w:t>D</w:t>
      </w:r>
      <w:r>
        <w:rPr>
          <w:sz w:val="36"/>
        </w:rPr>
        <w:t>N375230</w:t>
      </w:r>
    </w:p>
    <w:p w14:paraId="0AE8A228" w14:textId="55E66A0F" w:rsidR="00AC7FE5" w:rsidRDefault="00AC7FE5" w:rsidP="00B96DC5">
      <w:pPr>
        <w:jc w:val="left"/>
      </w:pPr>
      <w:r>
        <w:br w:type="page"/>
      </w:r>
    </w:p>
    <w:p w14:paraId="08829328" w14:textId="77777777" w:rsidR="003B38B9" w:rsidRDefault="003B38B9">
      <w:r>
        <w:lastRenderedPageBreak/>
        <w:br w:type="page"/>
      </w:r>
    </w:p>
    <w:sdt>
      <w:sdtPr>
        <w:rPr>
          <w:rFonts w:eastAsiaTheme="minorHAnsi" w:cstheme="minorBidi"/>
          <w:b w:val="0"/>
          <w:color w:val="auto"/>
          <w:sz w:val="22"/>
          <w:szCs w:val="22"/>
          <w:lang w:val="en-GB"/>
        </w:rPr>
        <w:id w:val="1412900487"/>
        <w:docPartObj>
          <w:docPartGallery w:val="Table of Contents"/>
          <w:docPartUnique/>
        </w:docPartObj>
      </w:sdtPr>
      <w:sdtEndPr>
        <w:rPr>
          <w:bCs/>
          <w:noProof/>
        </w:rPr>
      </w:sdtEndPr>
      <w:sdtContent>
        <w:p w14:paraId="4EF9032A" w14:textId="4715CB11" w:rsidR="004D6644" w:rsidRDefault="004D6644">
          <w:pPr>
            <w:pStyle w:val="TOCHeading"/>
          </w:pPr>
          <w:r>
            <w:t>Contents</w:t>
          </w:r>
        </w:p>
        <w:p w14:paraId="36CF1C94" w14:textId="1EB2B65C" w:rsidR="008F4006" w:rsidRDefault="004D6644">
          <w:pPr>
            <w:pStyle w:val="TOC1"/>
            <w:tabs>
              <w:tab w:val="right" w:pos="1045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529543085" w:history="1">
            <w:r w:rsidR="008F4006" w:rsidRPr="00157BB8">
              <w:rPr>
                <w:rStyle w:val="Hyperlink"/>
                <w:noProof/>
              </w:rPr>
              <w:t>SECTION 1: RESPONSE PARTICULARS</w:t>
            </w:r>
            <w:r w:rsidR="008F4006">
              <w:rPr>
                <w:noProof/>
                <w:webHidden/>
              </w:rPr>
              <w:tab/>
            </w:r>
            <w:r w:rsidR="008F4006">
              <w:rPr>
                <w:noProof/>
                <w:webHidden/>
              </w:rPr>
              <w:fldChar w:fldCharType="begin"/>
            </w:r>
            <w:r w:rsidR="008F4006">
              <w:rPr>
                <w:noProof/>
                <w:webHidden/>
              </w:rPr>
              <w:instrText xml:space="preserve"> PAGEREF _Toc529543085 \h </w:instrText>
            </w:r>
            <w:r w:rsidR="008F4006">
              <w:rPr>
                <w:noProof/>
                <w:webHidden/>
              </w:rPr>
            </w:r>
            <w:r w:rsidR="008F4006">
              <w:rPr>
                <w:noProof/>
                <w:webHidden/>
              </w:rPr>
              <w:fldChar w:fldCharType="separate"/>
            </w:r>
            <w:r w:rsidR="008F4006">
              <w:rPr>
                <w:noProof/>
                <w:webHidden/>
              </w:rPr>
              <w:t>5</w:t>
            </w:r>
            <w:r w:rsidR="008F4006">
              <w:rPr>
                <w:noProof/>
                <w:webHidden/>
              </w:rPr>
              <w:fldChar w:fldCharType="end"/>
            </w:r>
          </w:hyperlink>
        </w:p>
        <w:p w14:paraId="42883853" w14:textId="522CC85D" w:rsidR="008F4006" w:rsidRDefault="008F4006">
          <w:pPr>
            <w:pStyle w:val="TOC2"/>
            <w:tabs>
              <w:tab w:val="right" w:pos="10456"/>
            </w:tabs>
            <w:rPr>
              <w:rFonts w:asciiTheme="minorHAnsi" w:eastAsiaTheme="minorEastAsia" w:hAnsiTheme="minorHAnsi"/>
              <w:noProof/>
              <w:sz w:val="22"/>
              <w:lang w:eastAsia="en-GB"/>
            </w:rPr>
          </w:pPr>
          <w:hyperlink w:anchor="_Toc529543086" w:history="1">
            <w:r w:rsidRPr="00157BB8">
              <w:rPr>
                <w:rStyle w:val="Hyperlink"/>
                <w:noProof/>
              </w:rPr>
              <w:t>Glossary</w:t>
            </w:r>
            <w:r>
              <w:rPr>
                <w:noProof/>
                <w:webHidden/>
              </w:rPr>
              <w:tab/>
            </w:r>
            <w:r>
              <w:rPr>
                <w:noProof/>
                <w:webHidden/>
              </w:rPr>
              <w:fldChar w:fldCharType="begin"/>
            </w:r>
            <w:r>
              <w:rPr>
                <w:noProof/>
                <w:webHidden/>
              </w:rPr>
              <w:instrText xml:space="preserve"> PAGEREF _Toc529543086 \h </w:instrText>
            </w:r>
            <w:r>
              <w:rPr>
                <w:noProof/>
                <w:webHidden/>
              </w:rPr>
            </w:r>
            <w:r>
              <w:rPr>
                <w:noProof/>
                <w:webHidden/>
              </w:rPr>
              <w:fldChar w:fldCharType="separate"/>
            </w:r>
            <w:r>
              <w:rPr>
                <w:noProof/>
                <w:webHidden/>
              </w:rPr>
              <w:t>5</w:t>
            </w:r>
            <w:r>
              <w:rPr>
                <w:noProof/>
                <w:webHidden/>
              </w:rPr>
              <w:fldChar w:fldCharType="end"/>
            </w:r>
          </w:hyperlink>
        </w:p>
        <w:p w14:paraId="7EE5AAD4" w14:textId="4313218E" w:rsidR="008F4006" w:rsidRDefault="008F4006">
          <w:pPr>
            <w:pStyle w:val="TOC2"/>
            <w:tabs>
              <w:tab w:val="right" w:pos="10456"/>
            </w:tabs>
            <w:rPr>
              <w:rFonts w:asciiTheme="minorHAnsi" w:eastAsiaTheme="minorEastAsia" w:hAnsiTheme="minorHAnsi"/>
              <w:noProof/>
              <w:sz w:val="22"/>
              <w:lang w:eastAsia="en-GB"/>
            </w:rPr>
          </w:pPr>
          <w:hyperlink w:anchor="_Toc529543087" w:history="1">
            <w:r w:rsidRPr="00157BB8">
              <w:rPr>
                <w:rStyle w:val="Hyperlink"/>
                <w:noProof/>
              </w:rPr>
              <w:t>PART 1: General</w:t>
            </w:r>
            <w:r>
              <w:rPr>
                <w:noProof/>
                <w:webHidden/>
              </w:rPr>
              <w:tab/>
            </w:r>
            <w:r>
              <w:rPr>
                <w:noProof/>
                <w:webHidden/>
              </w:rPr>
              <w:fldChar w:fldCharType="begin"/>
            </w:r>
            <w:r>
              <w:rPr>
                <w:noProof/>
                <w:webHidden/>
              </w:rPr>
              <w:instrText xml:space="preserve"> PAGEREF _Toc529543087 \h </w:instrText>
            </w:r>
            <w:r>
              <w:rPr>
                <w:noProof/>
                <w:webHidden/>
              </w:rPr>
            </w:r>
            <w:r>
              <w:rPr>
                <w:noProof/>
                <w:webHidden/>
              </w:rPr>
              <w:fldChar w:fldCharType="separate"/>
            </w:r>
            <w:r>
              <w:rPr>
                <w:noProof/>
                <w:webHidden/>
              </w:rPr>
              <w:t>6</w:t>
            </w:r>
            <w:r>
              <w:rPr>
                <w:noProof/>
                <w:webHidden/>
              </w:rPr>
              <w:fldChar w:fldCharType="end"/>
            </w:r>
          </w:hyperlink>
        </w:p>
        <w:p w14:paraId="4BD78FAF" w14:textId="37E60CA7" w:rsidR="008F4006" w:rsidRDefault="008F4006">
          <w:pPr>
            <w:pStyle w:val="TOC2"/>
            <w:tabs>
              <w:tab w:val="right" w:pos="10456"/>
            </w:tabs>
            <w:rPr>
              <w:rFonts w:asciiTheme="minorHAnsi" w:eastAsiaTheme="minorEastAsia" w:hAnsiTheme="minorHAnsi"/>
              <w:noProof/>
              <w:sz w:val="22"/>
              <w:lang w:eastAsia="en-GB"/>
            </w:rPr>
          </w:pPr>
          <w:hyperlink w:anchor="_Toc529543088" w:history="1">
            <w:r w:rsidRPr="00157BB8">
              <w:rPr>
                <w:rStyle w:val="Hyperlink"/>
                <w:noProof/>
              </w:rPr>
              <w:t>PART 2: PROPOSED TIMETABLE AND ADMINISTRATIVE ARRANGEMENTS</w:t>
            </w:r>
            <w:r>
              <w:rPr>
                <w:noProof/>
                <w:webHidden/>
              </w:rPr>
              <w:tab/>
            </w:r>
            <w:r>
              <w:rPr>
                <w:noProof/>
                <w:webHidden/>
              </w:rPr>
              <w:fldChar w:fldCharType="begin"/>
            </w:r>
            <w:r>
              <w:rPr>
                <w:noProof/>
                <w:webHidden/>
              </w:rPr>
              <w:instrText xml:space="preserve"> PAGEREF _Toc529543088 \h </w:instrText>
            </w:r>
            <w:r>
              <w:rPr>
                <w:noProof/>
                <w:webHidden/>
              </w:rPr>
            </w:r>
            <w:r>
              <w:rPr>
                <w:noProof/>
                <w:webHidden/>
              </w:rPr>
              <w:fldChar w:fldCharType="separate"/>
            </w:r>
            <w:r>
              <w:rPr>
                <w:noProof/>
                <w:webHidden/>
              </w:rPr>
              <w:t>7</w:t>
            </w:r>
            <w:r>
              <w:rPr>
                <w:noProof/>
                <w:webHidden/>
              </w:rPr>
              <w:fldChar w:fldCharType="end"/>
            </w:r>
          </w:hyperlink>
        </w:p>
        <w:p w14:paraId="27B01267" w14:textId="3F4B60CD" w:rsidR="008F4006" w:rsidRDefault="008F4006">
          <w:pPr>
            <w:pStyle w:val="TOC3"/>
            <w:tabs>
              <w:tab w:val="right" w:pos="10456"/>
            </w:tabs>
            <w:rPr>
              <w:rFonts w:asciiTheme="minorHAnsi" w:eastAsiaTheme="minorEastAsia" w:hAnsiTheme="minorHAnsi"/>
              <w:noProof/>
              <w:sz w:val="22"/>
              <w:lang w:eastAsia="en-GB"/>
            </w:rPr>
          </w:pPr>
          <w:hyperlink w:anchor="_Toc529543089" w:history="1">
            <w:r w:rsidRPr="00157BB8">
              <w:rPr>
                <w:rStyle w:val="Hyperlink"/>
                <w:noProof/>
              </w:rPr>
              <w:t>Budget</w:t>
            </w:r>
            <w:r>
              <w:rPr>
                <w:noProof/>
                <w:webHidden/>
              </w:rPr>
              <w:tab/>
            </w:r>
            <w:r>
              <w:rPr>
                <w:noProof/>
                <w:webHidden/>
              </w:rPr>
              <w:fldChar w:fldCharType="begin"/>
            </w:r>
            <w:r>
              <w:rPr>
                <w:noProof/>
                <w:webHidden/>
              </w:rPr>
              <w:instrText xml:space="preserve"> PAGEREF _Toc529543089 \h </w:instrText>
            </w:r>
            <w:r>
              <w:rPr>
                <w:noProof/>
                <w:webHidden/>
              </w:rPr>
            </w:r>
            <w:r>
              <w:rPr>
                <w:noProof/>
                <w:webHidden/>
              </w:rPr>
              <w:fldChar w:fldCharType="separate"/>
            </w:r>
            <w:r>
              <w:rPr>
                <w:noProof/>
                <w:webHidden/>
              </w:rPr>
              <w:t>7</w:t>
            </w:r>
            <w:r>
              <w:rPr>
                <w:noProof/>
                <w:webHidden/>
              </w:rPr>
              <w:fldChar w:fldCharType="end"/>
            </w:r>
          </w:hyperlink>
        </w:p>
        <w:p w14:paraId="28BECD7D" w14:textId="0CFDBD54" w:rsidR="008F4006" w:rsidRDefault="008F4006">
          <w:pPr>
            <w:pStyle w:val="TOC2"/>
            <w:tabs>
              <w:tab w:val="right" w:pos="10456"/>
            </w:tabs>
            <w:rPr>
              <w:rFonts w:asciiTheme="minorHAnsi" w:eastAsiaTheme="minorEastAsia" w:hAnsiTheme="minorHAnsi"/>
              <w:noProof/>
              <w:sz w:val="22"/>
              <w:lang w:eastAsia="en-GB"/>
            </w:rPr>
          </w:pPr>
          <w:hyperlink w:anchor="_Toc529543090" w:history="1">
            <w:r w:rsidRPr="00157BB8">
              <w:rPr>
                <w:rStyle w:val="Hyperlink"/>
                <w:noProof/>
              </w:rPr>
              <w:t>PART 3: COMPLETION OF RESPONSE</w:t>
            </w:r>
            <w:r>
              <w:rPr>
                <w:noProof/>
                <w:webHidden/>
              </w:rPr>
              <w:tab/>
            </w:r>
            <w:r>
              <w:rPr>
                <w:noProof/>
                <w:webHidden/>
              </w:rPr>
              <w:fldChar w:fldCharType="begin"/>
            </w:r>
            <w:r>
              <w:rPr>
                <w:noProof/>
                <w:webHidden/>
              </w:rPr>
              <w:instrText xml:space="preserve"> PAGEREF _Toc529543090 \h </w:instrText>
            </w:r>
            <w:r>
              <w:rPr>
                <w:noProof/>
                <w:webHidden/>
              </w:rPr>
            </w:r>
            <w:r>
              <w:rPr>
                <w:noProof/>
                <w:webHidden/>
              </w:rPr>
              <w:fldChar w:fldCharType="separate"/>
            </w:r>
            <w:r>
              <w:rPr>
                <w:noProof/>
                <w:webHidden/>
              </w:rPr>
              <w:t>7</w:t>
            </w:r>
            <w:r>
              <w:rPr>
                <w:noProof/>
                <w:webHidden/>
              </w:rPr>
              <w:fldChar w:fldCharType="end"/>
            </w:r>
          </w:hyperlink>
        </w:p>
        <w:p w14:paraId="3ADE069B" w14:textId="6C4FFAF0" w:rsidR="008F4006" w:rsidRDefault="008F4006">
          <w:pPr>
            <w:pStyle w:val="TOC3"/>
            <w:tabs>
              <w:tab w:val="right" w:pos="10456"/>
            </w:tabs>
            <w:rPr>
              <w:rFonts w:asciiTheme="minorHAnsi" w:eastAsiaTheme="minorEastAsia" w:hAnsiTheme="minorHAnsi"/>
              <w:noProof/>
              <w:sz w:val="22"/>
              <w:lang w:eastAsia="en-GB"/>
            </w:rPr>
          </w:pPr>
          <w:hyperlink w:anchor="_Toc529543091" w:history="1">
            <w:r w:rsidRPr="00157BB8">
              <w:rPr>
                <w:rStyle w:val="Hyperlink"/>
                <w:noProof/>
              </w:rPr>
              <w:t>Submission of Responses</w:t>
            </w:r>
            <w:r>
              <w:rPr>
                <w:noProof/>
                <w:webHidden/>
              </w:rPr>
              <w:tab/>
            </w:r>
            <w:r>
              <w:rPr>
                <w:noProof/>
                <w:webHidden/>
              </w:rPr>
              <w:fldChar w:fldCharType="begin"/>
            </w:r>
            <w:r>
              <w:rPr>
                <w:noProof/>
                <w:webHidden/>
              </w:rPr>
              <w:instrText xml:space="preserve"> PAGEREF _Toc529543091 \h </w:instrText>
            </w:r>
            <w:r>
              <w:rPr>
                <w:noProof/>
                <w:webHidden/>
              </w:rPr>
            </w:r>
            <w:r>
              <w:rPr>
                <w:noProof/>
                <w:webHidden/>
              </w:rPr>
              <w:fldChar w:fldCharType="separate"/>
            </w:r>
            <w:r>
              <w:rPr>
                <w:noProof/>
                <w:webHidden/>
              </w:rPr>
              <w:t>8</w:t>
            </w:r>
            <w:r>
              <w:rPr>
                <w:noProof/>
                <w:webHidden/>
              </w:rPr>
              <w:fldChar w:fldCharType="end"/>
            </w:r>
          </w:hyperlink>
        </w:p>
        <w:p w14:paraId="72B04C1C" w14:textId="74286285" w:rsidR="008F4006" w:rsidRDefault="008F4006">
          <w:pPr>
            <w:pStyle w:val="TOC3"/>
            <w:tabs>
              <w:tab w:val="right" w:pos="10456"/>
            </w:tabs>
            <w:rPr>
              <w:rFonts w:asciiTheme="minorHAnsi" w:eastAsiaTheme="minorEastAsia" w:hAnsiTheme="minorHAnsi"/>
              <w:noProof/>
              <w:sz w:val="22"/>
              <w:lang w:eastAsia="en-GB"/>
            </w:rPr>
          </w:pPr>
          <w:hyperlink w:anchor="_Toc529543092" w:history="1">
            <w:r w:rsidRPr="00157BB8">
              <w:rPr>
                <w:rStyle w:val="Hyperlink"/>
                <w:noProof/>
              </w:rPr>
              <w:t>Clarifications sought by Tenderers</w:t>
            </w:r>
            <w:r>
              <w:rPr>
                <w:noProof/>
                <w:webHidden/>
              </w:rPr>
              <w:tab/>
            </w:r>
            <w:r>
              <w:rPr>
                <w:noProof/>
                <w:webHidden/>
              </w:rPr>
              <w:fldChar w:fldCharType="begin"/>
            </w:r>
            <w:r>
              <w:rPr>
                <w:noProof/>
                <w:webHidden/>
              </w:rPr>
              <w:instrText xml:space="preserve"> PAGEREF _Toc529543092 \h </w:instrText>
            </w:r>
            <w:r>
              <w:rPr>
                <w:noProof/>
                <w:webHidden/>
              </w:rPr>
            </w:r>
            <w:r>
              <w:rPr>
                <w:noProof/>
                <w:webHidden/>
              </w:rPr>
              <w:fldChar w:fldCharType="separate"/>
            </w:r>
            <w:r>
              <w:rPr>
                <w:noProof/>
                <w:webHidden/>
              </w:rPr>
              <w:t>8</w:t>
            </w:r>
            <w:r>
              <w:rPr>
                <w:noProof/>
                <w:webHidden/>
              </w:rPr>
              <w:fldChar w:fldCharType="end"/>
            </w:r>
          </w:hyperlink>
        </w:p>
        <w:p w14:paraId="7064CC46" w14:textId="59BB4644" w:rsidR="008F4006" w:rsidRDefault="008F4006">
          <w:pPr>
            <w:pStyle w:val="TOC3"/>
            <w:tabs>
              <w:tab w:val="right" w:pos="10456"/>
            </w:tabs>
            <w:rPr>
              <w:rFonts w:asciiTheme="minorHAnsi" w:eastAsiaTheme="minorEastAsia" w:hAnsiTheme="minorHAnsi"/>
              <w:noProof/>
              <w:sz w:val="22"/>
              <w:lang w:eastAsia="en-GB"/>
            </w:rPr>
          </w:pPr>
          <w:hyperlink w:anchor="_Toc529543093" w:history="1">
            <w:r w:rsidRPr="00157BB8">
              <w:rPr>
                <w:rStyle w:val="Hyperlink"/>
                <w:noProof/>
              </w:rPr>
              <w:t>Changes to Responses</w:t>
            </w:r>
            <w:r>
              <w:rPr>
                <w:noProof/>
                <w:webHidden/>
              </w:rPr>
              <w:tab/>
            </w:r>
            <w:r>
              <w:rPr>
                <w:noProof/>
                <w:webHidden/>
              </w:rPr>
              <w:fldChar w:fldCharType="begin"/>
            </w:r>
            <w:r>
              <w:rPr>
                <w:noProof/>
                <w:webHidden/>
              </w:rPr>
              <w:instrText xml:space="preserve"> PAGEREF _Toc529543093 \h </w:instrText>
            </w:r>
            <w:r>
              <w:rPr>
                <w:noProof/>
                <w:webHidden/>
              </w:rPr>
            </w:r>
            <w:r>
              <w:rPr>
                <w:noProof/>
                <w:webHidden/>
              </w:rPr>
              <w:fldChar w:fldCharType="separate"/>
            </w:r>
            <w:r>
              <w:rPr>
                <w:noProof/>
                <w:webHidden/>
              </w:rPr>
              <w:t>9</w:t>
            </w:r>
            <w:r>
              <w:rPr>
                <w:noProof/>
                <w:webHidden/>
              </w:rPr>
              <w:fldChar w:fldCharType="end"/>
            </w:r>
          </w:hyperlink>
        </w:p>
        <w:p w14:paraId="65FD8E3E" w14:textId="1A5DDC12" w:rsidR="008F4006" w:rsidRDefault="008F4006">
          <w:pPr>
            <w:pStyle w:val="TOC3"/>
            <w:tabs>
              <w:tab w:val="right" w:pos="10456"/>
            </w:tabs>
            <w:rPr>
              <w:rFonts w:asciiTheme="minorHAnsi" w:eastAsiaTheme="minorEastAsia" w:hAnsiTheme="minorHAnsi"/>
              <w:noProof/>
              <w:sz w:val="22"/>
              <w:lang w:eastAsia="en-GB"/>
            </w:rPr>
          </w:pPr>
          <w:hyperlink w:anchor="_Toc529543094" w:history="1">
            <w:r w:rsidRPr="00157BB8">
              <w:rPr>
                <w:rStyle w:val="Hyperlink"/>
                <w:noProof/>
              </w:rPr>
              <w:t>Receipt of Responses</w:t>
            </w:r>
            <w:r>
              <w:rPr>
                <w:noProof/>
                <w:webHidden/>
              </w:rPr>
              <w:tab/>
            </w:r>
            <w:r>
              <w:rPr>
                <w:noProof/>
                <w:webHidden/>
              </w:rPr>
              <w:fldChar w:fldCharType="begin"/>
            </w:r>
            <w:r>
              <w:rPr>
                <w:noProof/>
                <w:webHidden/>
              </w:rPr>
              <w:instrText xml:space="preserve"> PAGEREF _Toc529543094 \h </w:instrText>
            </w:r>
            <w:r>
              <w:rPr>
                <w:noProof/>
                <w:webHidden/>
              </w:rPr>
            </w:r>
            <w:r>
              <w:rPr>
                <w:noProof/>
                <w:webHidden/>
              </w:rPr>
              <w:fldChar w:fldCharType="separate"/>
            </w:r>
            <w:r>
              <w:rPr>
                <w:noProof/>
                <w:webHidden/>
              </w:rPr>
              <w:t>9</w:t>
            </w:r>
            <w:r>
              <w:rPr>
                <w:noProof/>
                <w:webHidden/>
              </w:rPr>
              <w:fldChar w:fldCharType="end"/>
            </w:r>
          </w:hyperlink>
        </w:p>
        <w:p w14:paraId="4B46C141" w14:textId="4975D4BC" w:rsidR="008F4006" w:rsidRDefault="008F4006">
          <w:pPr>
            <w:pStyle w:val="TOC3"/>
            <w:tabs>
              <w:tab w:val="right" w:pos="10456"/>
            </w:tabs>
            <w:rPr>
              <w:rFonts w:asciiTheme="minorHAnsi" w:eastAsiaTheme="minorEastAsia" w:hAnsiTheme="minorHAnsi"/>
              <w:noProof/>
              <w:sz w:val="22"/>
              <w:lang w:eastAsia="en-GB"/>
            </w:rPr>
          </w:pPr>
          <w:hyperlink w:anchor="_Toc529543095" w:history="1">
            <w:r w:rsidRPr="00157BB8">
              <w:rPr>
                <w:rStyle w:val="Hyperlink"/>
                <w:noProof/>
              </w:rPr>
              <w:t>Acceptance of Tenders</w:t>
            </w:r>
            <w:r>
              <w:rPr>
                <w:noProof/>
                <w:webHidden/>
              </w:rPr>
              <w:tab/>
            </w:r>
            <w:r>
              <w:rPr>
                <w:noProof/>
                <w:webHidden/>
              </w:rPr>
              <w:fldChar w:fldCharType="begin"/>
            </w:r>
            <w:r>
              <w:rPr>
                <w:noProof/>
                <w:webHidden/>
              </w:rPr>
              <w:instrText xml:space="preserve"> PAGEREF _Toc529543095 \h </w:instrText>
            </w:r>
            <w:r>
              <w:rPr>
                <w:noProof/>
                <w:webHidden/>
              </w:rPr>
            </w:r>
            <w:r>
              <w:rPr>
                <w:noProof/>
                <w:webHidden/>
              </w:rPr>
              <w:fldChar w:fldCharType="separate"/>
            </w:r>
            <w:r>
              <w:rPr>
                <w:noProof/>
                <w:webHidden/>
              </w:rPr>
              <w:t>9</w:t>
            </w:r>
            <w:r>
              <w:rPr>
                <w:noProof/>
                <w:webHidden/>
              </w:rPr>
              <w:fldChar w:fldCharType="end"/>
            </w:r>
          </w:hyperlink>
        </w:p>
        <w:p w14:paraId="7470C78E" w14:textId="4FEB3D94" w:rsidR="008F4006" w:rsidRDefault="008F4006">
          <w:pPr>
            <w:pStyle w:val="TOC3"/>
            <w:tabs>
              <w:tab w:val="right" w:pos="10456"/>
            </w:tabs>
            <w:rPr>
              <w:rFonts w:asciiTheme="minorHAnsi" w:eastAsiaTheme="minorEastAsia" w:hAnsiTheme="minorHAnsi"/>
              <w:noProof/>
              <w:sz w:val="22"/>
              <w:lang w:eastAsia="en-GB"/>
            </w:rPr>
          </w:pPr>
          <w:hyperlink w:anchor="_Toc529543096" w:history="1">
            <w:r w:rsidRPr="00157BB8">
              <w:rPr>
                <w:rStyle w:val="Hyperlink"/>
                <w:noProof/>
              </w:rPr>
              <w:t>Costs of Responding</w:t>
            </w:r>
            <w:r>
              <w:rPr>
                <w:noProof/>
                <w:webHidden/>
              </w:rPr>
              <w:tab/>
            </w:r>
            <w:r>
              <w:rPr>
                <w:noProof/>
                <w:webHidden/>
              </w:rPr>
              <w:fldChar w:fldCharType="begin"/>
            </w:r>
            <w:r>
              <w:rPr>
                <w:noProof/>
                <w:webHidden/>
              </w:rPr>
              <w:instrText xml:space="preserve"> PAGEREF _Toc529543096 \h </w:instrText>
            </w:r>
            <w:r>
              <w:rPr>
                <w:noProof/>
                <w:webHidden/>
              </w:rPr>
            </w:r>
            <w:r>
              <w:rPr>
                <w:noProof/>
                <w:webHidden/>
              </w:rPr>
              <w:fldChar w:fldCharType="separate"/>
            </w:r>
            <w:r>
              <w:rPr>
                <w:noProof/>
                <w:webHidden/>
              </w:rPr>
              <w:t>9</w:t>
            </w:r>
            <w:r>
              <w:rPr>
                <w:noProof/>
                <w:webHidden/>
              </w:rPr>
              <w:fldChar w:fldCharType="end"/>
            </w:r>
          </w:hyperlink>
        </w:p>
        <w:p w14:paraId="25A496D6" w14:textId="5E3387D9" w:rsidR="008F4006" w:rsidRDefault="008F4006">
          <w:pPr>
            <w:pStyle w:val="TOC3"/>
            <w:tabs>
              <w:tab w:val="right" w:pos="10456"/>
            </w:tabs>
            <w:rPr>
              <w:rFonts w:asciiTheme="minorHAnsi" w:eastAsiaTheme="minorEastAsia" w:hAnsiTheme="minorHAnsi"/>
              <w:noProof/>
              <w:sz w:val="22"/>
              <w:lang w:eastAsia="en-GB"/>
            </w:rPr>
          </w:pPr>
          <w:hyperlink w:anchor="_Toc529543097" w:history="1">
            <w:r w:rsidRPr="00157BB8">
              <w:rPr>
                <w:rStyle w:val="Hyperlink"/>
                <w:noProof/>
              </w:rPr>
              <w:t>Clarifications sought by the Authority</w:t>
            </w:r>
            <w:r>
              <w:rPr>
                <w:noProof/>
                <w:webHidden/>
              </w:rPr>
              <w:tab/>
            </w:r>
            <w:r>
              <w:rPr>
                <w:noProof/>
                <w:webHidden/>
              </w:rPr>
              <w:fldChar w:fldCharType="begin"/>
            </w:r>
            <w:r>
              <w:rPr>
                <w:noProof/>
                <w:webHidden/>
              </w:rPr>
              <w:instrText xml:space="preserve"> PAGEREF _Toc529543097 \h </w:instrText>
            </w:r>
            <w:r>
              <w:rPr>
                <w:noProof/>
                <w:webHidden/>
              </w:rPr>
            </w:r>
            <w:r>
              <w:rPr>
                <w:noProof/>
                <w:webHidden/>
              </w:rPr>
              <w:fldChar w:fldCharType="separate"/>
            </w:r>
            <w:r>
              <w:rPr>
                <w:noProof/>
                <w:webHidden/>
              </w:rPr>
              <w:t>9</w:t>
            </w:r>
            <w:r>
              <w:rPr>
                <w:noProof/>
                <w:webHidden/>
              </w:rPr>
              <w:fldChar w:fldCharType="end"/>
            </w:r>
          </w:hyperlink>
        </w:p>
        <w:p w14:paraId="363B5A26" w14:textId="7D83B07D" w:rsidR="008F4006" w:rsidRDefault="008F4006">
          <w:pPr>
            <w:pStyle w:val="TOC3"/>
            <w:tabs>
              <w:tab w:val="right" w:pos="10456"/>
            </w:tabs>
            <w:rPr>
              <w:rFonts w:asciiTheme="minorHAnsi" w:eastAsiaTheme="minorEastAsia" w:hAnsiTheme="minorHAnsi"/>
              <w:noProof/>
              <w:sz w:val="22"/>
              <w:lang w:eastAsia="en-GB"/>
            </w:rPr>
          </w:pPr>
          <w:hyperlink w:anchor="_Toc529543098" w:history="1">
            <w:r w:rsidRPr="00157BB8">
              <w:rPr>
                <w:rStyle w:val="Hyperlink"/>
                <w:noProof/>
              </w:rPr>
              <w:t>Confidentiality of this ITT and related documents</w:t>
            </w:r>
            <w:r>
              <w:rPr>
                <w:noProof/>
                <w:webHidden/>
              </w:rPr>
              <w:tab/>
            </w:r>
            <w:r>
              <w:rPr>
                <w:noProof/>
                <w:webHidden/>
              </w:rPr>
              <w:fldChar w:fldCharType="begin"/>
            </w:r>
            <w:r>
              <w:rPr>
                <w:noProof/>
                <w:webHidden/>
              </w:rPr>
              <w:instrText xml:space="preserve"> PAGEREF _Toc529543098 \h </w:instrText>
            </w:r>
            <w:r>
              <w:rPr>
                <w:noProof/>
                <w:webHidden/>
              </w:rPr>
            </w:r>
            <w:r>
              <w:rPr>
                <w:noProof/>
                <w:webHidden/>
              </w:rPr>
              <w:fldChar w:fldCharType="separate"/>
            </w:r>
            <w:r>
              <w:rPr>
                <w:noProof/>
                <w:webHidden/>
              </w:rPr>
              <w:t>10</w:t>
            </w:r>
            <w:r>
              <w:rPr>
                <w:noProof/>
                <w:webHidden/>
              </w:rPr>
              <w:fldChar w:fldCharType="end"/>
            </w:r>
          </w:hyperlink>
        </w:p>
        <w:p w14:paraId="1DFE2572" w14:textId="1E92B8C7" w:rsidR="008F4006" w:rsidRDefault="008F4006">
          <w:pPr>
            <w:pStyle w:val="TOC3"/>
            <w:tabs>
              <w:tab w:val="right" w:pos="10456"/>
            </w:tabs>
            <w:rPr>
              <w:rFonts w:asciiTheme="minorHAnsi" w:eastAsiaTheme="minorEastAsia" w:hAnsiTheme="minorHAnsi"/>
              <w:noProof/>
              <w:sz w:val="22"/>
              <w:lang w:eastAsia="en-GB"/>
            </w:rPr>
          </w:pPr>
          <w:hyperlink w:anchor="_Toc529543099" w:history="1">
            <w:r w:rsidRPr="00157BB8">
              <w:rPr>
                <w:rStyle w:val="Hyperlink"/>
                <w:noProof/>
              </w:rPr>
              <w:t>Confidentiality: References and third-party evaluators:</w:t>
            </w:r>
            <w:r>
              <w:rPr>
                <w:noProof/>
                <w:webHidden/>
              </w:rPr>
              <w:tab/>
            </w:r>
            <w:r>
              <w:rPr>
                <w:noProof/>
                <w:webHidden/>
              </w:rPr>
              <w:fldChar w:fldCharType="begin"/>
            </w:r>
            <w:r>
              <w:rPr>
                <w:noProof/>
                <w:webHidden/>
              </w:rPr>
              <w:instrText xml:space="preserve"> PAGEREF _Toc529543099 \h </w:instrText>
            </w:r>
            <w:r>
              <w:rPr>
                <w:noProof/>
                <w:webHidden/>
              </w:rPr>
            </w:r>
            <w:r>
              <w:rPr>
                <w:noProof/>
                <w:webHidden/>
              </w:rPr>
              <w:fldChar w:fldCharType="separate"/>
            </w:r>
            <w:r>
              <w:rPr>
                <w:noProof/>
                <w:webHidden/>
              </w:rPr>
              <w:t>10</w:t>
            </w:r>
            <w:r>
              <w:rPr>
                <w:noProof/>
                <w:webHidden/>
              </w:rPr>
              <w:fldChar w:fldCharType="end"/>
            </w:r>
          </w:hyperlink>
        </w:p>
        <w:p w14:paraId="39EF3E63" w14:textId="624F96F8" w:rsidR="008F4006" w:rsidRDefault="008F4006">
          <w:pPr>
            <w:pStyle w:val="TOC3"/>
            <w:tabs>
              <w:tab w:val="right" w:pos="10456"/>
            </w:tabs>
            <w:rPr>
              <w:rFonts w:asciiTheme="minorHAnsi" w:eastAsiaTheme="minorEastAsia" w:hAnsiTheme="minorHAnsi"/>
              <w:noProof/>
              <w:sz w:val="22"/>
              <w:lang w:eastAsia="en-GB"/>
            </w:rPr>
          </w:pPr>
          <w:hyperlink w:anchor="_Toc529543100" w:history="1">
            <w:r w:rsidRPr="00157BB8">
              <w:rPr>
                <w:rStyle w:val="Hyperlink"/>
                <w:noProof/>
              </w:rPr>
              <w:t>Freedom of Information and Environmental Information Regulations</w:t>
            </w:r>
            <w:r>
              <w:rPr>
                <w:noProof/>
                <w:webHidden/>
              </w:rPr>
              <w:tab/>
            </w:r>
            <w:r>
              <w:rPr>
                <w:noProof/>
                <w:webHidden/>
              </w:rPr>
              <w:fldChar w:fldCharType="begin"/>
            </w:r>
            <w:r>
              <w:rPr>
                <w:noProof/>
                <w:webHidden/>
              </w:rPr>
              <w:instrText xml:space="preserve"> PAGEREF _Toc529543100 \h </w:instrText>
            </w:r>
            <w:r>
              <w:rPr>
                <w:noProof/>
                <w:webHidden/>
              </w:rPr>
            </w:r>
            <w:r>
              <w:rPr>
                <w:noProof/>
                <w:webHidden/>
              </w:rPr>
              <w:fldChar w:fldCharType="separate"/>
            </w:r>
            <w:r>
              <w:rPr>
                <w:noProof/>
                <w:webHidden/>
              </w:rPr>
              <w:t>11</w:t>
            </w:r>
            <w:r>
              <w:rPr>
                <w:noProof/>
                <w:webHidden/>
              </w:rPr>
              <w:fldChar w:fldCharType="end"/>
            </w:r>
          </w:hyperlink>
        </w:p>
        <w:p w14:paraId="2A3929BE" w14:textId="14350B82" w:rsidR="008F4006" w:rsidRDefault="008F4006">
          <w:pPr>
            <w:pStyle w:val="TOC3"/>
            <w:tabs>
              <w:tab w:val="right" w:pos="10456"/>
            </w:tabs>
            <w:rPr>
              <w:rFonts w:asciiTheme="minorHAnsi" w:eastAsiaTheme="minorEastAsia" w:hAnsiTheme="minorHAnsi"/>
              <w:noProof/>
              <w:sz w:val="22"/>
              <w:lang w:eastAsia="en-GB"/>
            </w:rPr>
          </w:pPr>
          <w:hyperlink w:anchor="_Toc529543101" w:history="1">
            <w:r w:rsidRPr="00157BB8">
              <w:rPr>
                <w:rStyle w:val="Hyperlink"/>
                <w:noProof/>
              </w:rPr>
              <w:t>Disclaimers</w:t>
            </w:r>
            <w:r>
              <w:rPr>
                <w:noProof/>
                <w:webHidden/>
              </w:rPr>
              <w:tab/>
            </w:r>
            <w:r>
              <w:rPr>
                <w:noProof/>
                <w:webHidden/>
              </w:rPr>
              <w:fldChar w:fldCharType="begin"/>
            </w:r>
            <w:r>
              <w:rPr>
                <w:noProof/>
                <w:webHidden/>
              </w:rPr>
              <w:instrText xml:space="preserve"> PAGEREF _Toc529543101 \h </w:instrText>
            </w:r>
            <w:r>
              <w:rPr>
                <w:noProof/>
                <w:webHidden/>
              </w:rPr>
            </w:r>
            <w:r>
              <w:rPr>
                <w:noProof/>
                <w:webHidden/>
              </w:rPr>
              <w:fldChar w:fldCharType="separate"/>
            </w:r>
            <w:r>
              <w:rPr>
                <w:noProof/>
                <w:webHidden/>
              </w:rPr>
              <w:t>11</w:t>
            </w:r>
            <w:r>
              <w:rPr>
                <w:noProof/>
                <w:webHidden/>
              </w:rPr>
              <w:fldChar w:fldCharType="end"/>
            </w:r>
          </w:hyperlink>
        </w:p>
        <w:p w14:paraId="6E032654" w14:textId="64919C7A" w:rsidR="008F4006" w:rsidRDefault="008F4006">
          <w:pPr>
            <w:pStyle w:val="TOC3"/>
            <w:tabs>
              <w:tab w:val="right" w:pos="10456"/>
            </w:tabs>
            <w:rPr>
              <w:rFonts w:asciiTheme="minorHAnsi" w:eastAsiaTheme="minorEastAsia" w:hAnsiTheme="minorHAnsi"/>
              <w:noProof/>
              <w:sz w:val="22"/>
              <w:lang w:eastAsia="en-GB"/>
            </w:rPr>
          </w:pPr>
          <w:hyperlink w:anchor="_Toc529543102" w:history="1">
            <w:r w:rsidRPr="00157BB8">
              <w:rPr>
                <w:rStyle w:val="Hyperlink"/>
                <w:noProof/>
              </w:rPr>
              <w:t>Canvassing</w:t>
            </w:r>
            <w:r>
              <w:rPr>
                <w:noProof/>
                <w:webHidden/>
              </w:rPr>
              <w:tab/>
            </w:r>
            <w:r>
              <w:rPr>
                <w:noProof/>
                <w:webHidden/>
              </w:rPr>
              <w:fldChar w:fldCharType="begin"/>
            </w:r>
            <w:r>
              <w:rPr>
                <w:noProof/>
                <w:webHidden/>
              </w:rPr>
              <w:instrText xml:space="preserve"> PAGEREF _Toc529543102 \h </w:instrText>
            </w:r>
            <w:r>
              <w:rPr>
                <w:noProof/>
                <w:webHidden/>
              </w:rPr>
            </w:r>
            <w:r>
              <w:rPr>
                <w:noProof/>
                <w:webHidden/>
              </w:rPr>
              <w:fldChar w:fldCharType="separate"/>
            </w:r>
            <w:r>
              <w:rPr>
                <w:noProof/>
                <w:webHidden/>
              </w:rPr>
              <w:t>12</w:t>
            </w:r>
            <w:r>
              <w:rPr>
                <w:noProof/>
                <w:webHidden/>
              </w:rPr>
              <w:fldChar w:fldCharType="end"/>
            </w:r>
          </w:hyperlink>
        </w:p>
        <w:p w14:paraId="09E24939" w14:textId="6D0CF1D0" w:rsidR="008F4006" w:rsidRDefault="008F4006">
          <w:pPr>
            <w:pStyle w:val="TOC3"/>
            <w:tabs>
              <w:tab w:val="right" w:pos="10456"/>
            </w:tabs>
            <w:rPr>
              <w:rFonts w:asciiTheme="minorHAnsi" w:eastAsiaTheme="minorEastAsia" w:hAnsiTheme="minorHAnsi"/>
              <w:noProof/>
              <w:sz w:val="22"/>
              <w:lang w:eastAsia="en-GB"/>
            </w:rPr>
          </w:pPr>
          <w:hyperlink w:anchor="_Toc529543103" w:history="1">
            <w:r w:rsidRPr="00157BB8">
              <w:rPr>
                <w:rStyle w:val="Hyperlink"/>
                <w:noProof/>
              </w:rPr>
              <w:t>Conflicts of Interest</w:t>
            </w:r>
            <w:r>
              <w:rPr>
                <w:noProof/>
                <w:webHidden/>
              </w:rPr>
              <w:tab/>
            </w:r>
            <w:r>
              <w:rPr>
                <w:noProof/>
                <w:webHidden/>
              </w:rPr>
              <w:fldChar w:fldCharType="begin"/>
            </w:r>
            <w:r>
              <w:rPr>
                <w:noProof/>
                <w:webHidden/>
              </w:rPr>
              <w:instrText xml:space="preserve"> PAGEREF _Toc529543103 \h </w:instrText>
            </w:r>
            <w:r>
              <w:rPr>
                <w:noProof/>
                <w:webHidden/>
              </w:rPr>
            </w:r>
            <w:r>
              <w:rPr>
                <w:noProof/>
                <w:webHidden/>
              </w:rPr>
              <w:fldChar w:fldCharType="separate"/>
            </w:r>
            <w:r>
              <w:rPr>
                <w:noProof/>
                <w:webHidden/>
              </w:rPr>
              <w:t>12</w:t>
            </w:r>
            <w:r>
              <w:rPr>
                <w:noProof/>
                <w:webHidden/>
              </w:rPr>
              <w:fldChar w:fldCharType="end"/>
            </w:r>
          </w:hyperlink>
        </w:p>
        <w:p w14:paraId="491FC7FA" w14:textId="2A81EF78" w:rsidR="008F4006" w:rsidRDefault="008F4006">
          <w:pPr>
            <w:pStyle w:val="TOC3"/>
            <w:tabs>
              <w:tab w:val="right" w:pos="10456"/>
            </w:tabs>
            <w:rPr>
              <w:rFonts w:asciiTheme="minorHAnsi" w:eastAsiaTheme="minorEastAsia" w:hAnsiTheme="minorHAnsi"/>
              <w:noProof/>
              <w:sz w:val="22"/>
              <w:lang w:eastAsia="en-GB"/>
            </w:rPr>
          </w:pPr>
          <w:hyperlink w:anchor="_Toc529543104" w:history="1">
            <w:r w:rsidRPr="00157BB8">
              <w:rPr>
                <w:rStyle w:val="Hyperlink"/>
                <w:noProof/>
              </w:rPr>
              <w:t>References</w:t>
            </w:r>
            <w:r>
              <w:rPr>
                <w:noProof/>
                <w:webHidden/>
              </w:rPr>
              <w:tab/>
            </w:r>
            <w:r>
              <w:rPr>
                <w:noProof/>
                <w:webHidden/>
              </w:rPr>
              <w:fldChar w:fldCharType="begin"/>
            </w:r>
            <w:r>
              <w:rPr>
                <w:noProof/>
                <w:webHidden/>
              </w:rPr>
              <w:instrText xml:space="preserve"> PAGEREF _Toc529543104 \h </w:instrText>
            </w:r>
            <w:r>
              <w:rPr>
                <w:noProof/>
                <w:webHidden/>
              </w:rPr>
            </w:r>
            <w:r>
              <w:rPr>
                <w:noProof/>
                <w:webHidden/>
              </w:rPr>
              <w:fldChar w:fldCharType="separate"/>
            </w:r>
            <w:r>
              <w:rPr>
                <w:noProof/>
                <w:webHidden/>
              </w:rPr>
              <w:t>12</w:t>
            </w:r>
            <w:r>
              <w:rPr>
                <w:noProof/>
                <w:webHidden/>
              </w:rPr>
              <w:fldChar w:fldCharType="end"/>
            </w:r>
          </w:hyperlink>
        </w:p>
        <w:p w14:paraId="6347AB78" w14:textId="278B3CC2" w:rsidR="008F4006" w:rsidRDefault="008F4006">
          <w:pPr>
            <w:pStyle w:val="TOC3"/>
            <w:tabs>
              <w:tab w:val="right" w:pos="10456"/>
            </w:tabs>
            <w:rPr>
              <w:rFonts w:asciiTheme="minorHAnsi" w:eastAsiaTheme="minorEastAsia" w:hAnsiTheme="minorHAnsi"/>
              <w:noProof/>
              <w:sz w:val="22"/>
              <w:lang w:eastAsia="en-GB"/>
            </w:rPr>
          </w:pPr>
          <w:hyperlink w:anchor="_Toc529543105" w:history="1">
            <w:r w:rsidRPr="00157BB8">
              <w:rPr>
                <w:rStyle w:val="Hyperlink"/>
                <w:noProof/>
              </w:rPr>
              <w:t>Changes to a Tenderer’s Circumstances</w:t>
            </w:r>
            <w:r>
              <w:rPr>
                <w:noProof/>
                <w:webHidden/>
              </w:rPr>
              <w:tab/>
            </w:r>
            <w:r>
              <w:rPr>
                <w:noProof/>
                <w:webHidden/>
              </w:rPr>
              <w:fldChar w:fldCharType="begin"/>
            </w:r>
            <w:r>
              <w:rPr>
                <w:noProof/>
                <w:webHidden/>
              </w:rPr>
              <w:instrText xml:space="preserve"> PAGEREF _Toc529543105 \h </w:instrText>
            </w:r>
            <w:r>
              <w:rPr>
                <w:noProof/>
                <w:webHidden/>
              </w:rPr>
            </w:r>
            <w:r>
              <w:rPr>
                <w:noProof/>
                <w:webHidden/>
              </w:rPr>
              <w:fldChar w:fldCharType="separate"/>
            </w:r>
            <w:r>
              <w:rPr>
                <w:noProof/>
                <w:webHidden/>
              </w:rPr>
              <w:t>12</w:t>
            </w:r>
            <w:r>
              <w:rPr>
                <w:noProof/>
                <w:webHidden/>
              </w:rPr>
              <w:fldChar w:fldCharType="end"/>
            </w:r>
          </w:hyperlink>
        </w:p>
        <w:p w14:paraId="4F89F8C7" w14:textId="0AC3B815" w:rsidR="008F4006" w:rsidRDefault="008F4006">
          <w:pPr>
            <w:pStyle w:val="TOC3"/>
            <w:tabs>
              <w:tab w:val="right" w:pos="10456"/>
            </w:tabs>
            <w:rPr>
              <w:rFonts w:asciiTheme="minorHAnsi" w:eastAsiaTheme="minorEastAsia" w:hAnsiTheme="minorHAnsi"/>
              <w:noProof/>
              <w:sz w:val="22"/>
              <w:lang w:eastAsia="en-GB"/>
            </w:rPr>
          </w:pPr>
          <w:hyperlink w:anchor="_Toc529543106" w:history="1">
            <w:r w:rsidRPr="00157BB8">
              <w:rPr>
                <w:rStyle w:val="Hyperlink"/>
                <w:noProof/>
              </w:rPr>
              <w:t>Sub-Contracting</w:t>
            </w:r>
            <w:r>
              <w:rPr>
                <w:noProof/>
                <w:webHidden/>
              </w:rPr>
              <w:tab/>
            </w:r>
            <w:r>
              <w:rPr>
                <w:noProof/>
                <w:webHidden/>
              </w:rPr>
              <w:fldChar w:fldCharType="begin"/>
            </w:r>
            <w:r>
              <w:rPr>
                <w:noProof/>
                <w:webHidden/>
              </w:rPr>
              <w:instrText xml:space="preserve"> PAGEREF _Toc529543106 \h </w:instrText>
            </w:r>
            <w:r>
              <w:rPr>
                <w:noProof/>
                <w:webHidden/>
              </w:rPr>
            </w:r>
            <w:r>
              <w:rPr>
                <w:noProof/>
                <w:webHidden/>
              </w:rPr>
              <w:fldChar w:fldCharType="separate"/>
            </w:r>
            <w:r>
              <w:rPr>
                <w:noProof/>
                <w:webHidden/>
              </w:rPr>
              <w:t>13</w:t>
            </w:r>
            <w:r>
              <w:rPr>
                <w:noProof/>
                <w:webHidden/>
              </w:rPr>
              <w:fldChar w:fldCharType="end"/>
            </w:r>
          </w:hyperlink>
        </w:p>
        <w:p w14:paraId="7B19D07E" w14:textId="5E7C3168" w:rsidR="008F4006" w:rsidRDefault="008F4006">
          <w:pPr>
            <w:pStyle w:val="TOC3"/>
            <w:tabs>
              <w:tab w:val="right" w:pos="10456"/>
            </w:tabs>
            <w:rPr>
              <w:rFonts w:asciiTheme="minorHAnsi" w:eastAsiaTheme="minorEastAsia" w:hAnsiTheme="minorHAnsi"/>
              <w:noProof/>
              <w:sz w:val="22"/>
              <w:lang w:eastAsia="en-GB"/>
            </w:rPr>
          </w:pPr>
          <w:hyperlink w:anchor="_Toc529543107" w:history="1">
            <w:r w:rsidRPr="00157BB8">
              <w:rPr>
                <w:rStyle w:val="Hyperlink"/>
                <w:noProof/>
              </w:rPr>
              <w:t>Consortia</w:t>
            </w:r>
            <w:r>
              <w:rPr>
                <w:noProof/>
                <w:webHidden/>
              </w:rPr>
              <w:tab/>
            </w:r>
            <w:r>
              <w:rPr>
                <w:noProof/>
                <w:webHidden/>
              </w:rPr>
              <w:fldChar w:fldCharType="begin"/>
            </w:r>
            <w:r>
              <w:rPr>
                <w:noProof/>
                <w:webHidden/>
              </w:rPr>
              <w:instrText xml:space="preserve"> PAGEREF _Toc529543107 \h </w:instrText>
            </w:r>
            <w:r>
              <w:rPr>
                <w:noProof/>
                <w:webHidden/>
              </w:rPr>
            </w:r>
            <w:r>
              <w:rPr>
                <w:noProof/>
                <w:webHidden/>
              </w:rPr>
              <w:fldChar w:fldCharType="separate"/>
            </w:r>
            <w:r>
              <w:rPr>
                <w:noProof/>
                <w:webHidden/>
              </w:rPr>
              <w:t>13</w:t>
            </w:r>
            <w:r>
              <w:rPr>
                <w:noProof/>
                <w:webHidden/>
              </w:rPr>
              <w:fldChar w:fldCharType="end"/>
            </w:r>
          </w:hyperlink>
        </w:p>
        <w:p w14:paraId="286068B0" w14:textId="74BDEE88" w:rsidR="008F4006" w:rsidRDefault="008F4006">
          <w:pPr>
            <w:pStyle w:val="TOC3"/>
            <w:tabs>
              <w:tab w:val="right" w:pos="10456"/>
            </w:tabs>
            <w:rPr>
              <w:rFonts w:asciiTheme="minorHAnsi" w:eastAsiaTheme="minorEastAsia" w:hAnsiTheme="minorHAnsi"/>
              <w:noProof/>
              <w:sz w:val="22"/>
              <w:lang w:eastAsia="en-GB"/>
            </w:rPr>
          </w:pPr>
          <w:hyperlink w:anchor="_Toc529543108" w:history="1">
            <w:r w:rsidRPr="00157BB8">
              <w:rPr>
                <w:rStyle w:val="Hyperlink"/>
                <w:noProof/>
              </w:rPr>
              <w:t>Variant Tenders</w:t>
            </w:r>
            <w:r>
              <w:rPr>
                <w:noProof/>
                <w:webHidden/>
              </w:rPr>
              <w:tab/>
            </w:r>
            <w:r>
              <w:rPr>
                <w:noProof/>
                <w:webHidden/>
              </w:rPr>
              <w:fldChar w:fldCharType="begin"/>
            </w:r>
            <w:r>
              <w:rPr>
                <w:noProof/>
                <w:webHidden/>
              </w:rPr>
              <w:instrText xml:space="preserve"> PAGEREF _Toc529543108 \h </w:instrText>
            </w:r>
            <w:r>
              <w:rPr>
                <w:noProof/>
                <w:webHidden/>
              </w:rPr>
            </w:r>
            <w:r>
              <w:rPr>
                <w:noProof/>
                <w:webHidden/>
              </w:rPr>
              <w:fldChar w:fldCharType="separate"/>
            </w:r>
            <w:r>
              <w:rPr>
                <w:noProof/>
                <w:webHidden/>
              </w:rPr>
              <w:t>14</w:t>
            </w:r>
            <w:r>
              <w:rPr>
                <w:noProof/>
                <w:webHidden/>
              </w:rPr>
              <w:fldChar w:fldCharType="end"/>
            </w:r>
          </w:hyperlink>
        </w:p>
        <w:p w14:paraId="159CE59B" w14:textId="39700202" w:rsidR="008F4006" w:rsidRDefault="008F4006">
          <w:pPr>
            <w:pStyle w:val="TOC3"/>
            <w:tabs>
              <w:tab w:val="right" w:pos="10456"/>
            </w:tabs>
            <w:rPr>
              <w:rFonts w:asciiTheme="minorHAnsi" w:eastAsiaTheme="minorEastAsia" w:hAnsiTheme="minorHAnsi"/>
              <w:noProof/>
              <w:sz w:val="22"/>
              <w:lang w:eastAsia="en-GB"/>
            </w:rPr>
          </w:pPr>
          <w:hyperlink w:anchor="_Toc529543109" w:history="1">
            <w:r w:rsidRPr="00157BB8">
              <w:rPr>
                <w:rStyle w:val="Hyperlink"/>
                <w:noProof/>
              </w:rPr>
              <w:t>Cyber Essentials Scheme</w:t>
            </w:r>
            <w:r>
              <w:rPr>
                <w:noProof/>
                <w:webHidden/>
              </w:rPr>
              <w:tab/>
            </w:r>
            <w:r>
              <w:rPr>
                <w:noProof/>
                <w:webHidden/>
              </w:rPr>
              <w:fldChar w:fldCharType="begin"/>
            </w:r>
            <w:r>
              <w:rPr>
                <w:noProof/>
                <w:webHidden/>
              </w:rPr>
              <w:instrText xml:space="preserve"> PAGEREF _Toc529543109 \h </w:instrText>
            </w:r>
            <w:r>
              <w:rPr>
                <w:noProof/>
                <w:webHidden/>
              </w:rPr>
            </w:r>
            <w:r>
              <w:rPr>
                <w:noProof/>
                <w:webHidden/>
              </w:rPr>
              <w:fldChar w:fldCharType="separate"/>
            </w:r>
            <w:r>
              <w:rPr>
                <w:noProof/>
                <w:webHidden/>
              </w:rPr>
              <w:t>14</w:t>
            </w:r>
            <w:r>
              <w:rPr>
                <w:noProof/>
                <w:webHidden/>
              </w:rPr>
              <w:fldChar w:fldCharType="end"/>
            </w:r>
          </w:hyperlink>
        </w:p>
        <w:p w14:paraId="3F213197" w14:textId="1F40D2B5" w:rsidR="008F4006" w:rsidRDefault="008F4006">
          <w:pPr>
            <w:pStyle w:val="TOC3"/>
            <w:tabs>
              <w:tab w:val="right" w:pos="10456"/>
            </w:tabs>
            <w:rPr>
              <w:rFonts w:asciiTheme="minorHAnsi" w:eastAsiaTheme="minorEastAsia" w:hAnsiTheme="minorHAnsi"/>
              <w:noProof/>
              <w:sz w:val="22"/>
              <w:lang w:eastAsia="en-GB"/>
            </w:rPr>
          </w:pPr>
          <w:hyperlink w:anchor="_Toc529543110" w:history="1">
            <w:r w:rsidRPr="00157BB8">
              <w:rPr>
                <w:rStyle w:val="Hyperlink"/>
                <w:noProof/>
              </w:rPr>
              <w:t>Pricing</w:t>
            </w:r>
            <w:r>
              <w:rPr>
                <w:noProof/>
                <w:webHidden/>
              </w:rPr>
              <w:tab/>
            </w:r>
            <w:r>
              <w:rPr>
                <w:noProof/>
                <w:webHidden/>
              </w:rPr>
              <w:fldChar w:fldCharType="begin"/>
            </w:r>
            <w:r>
              <w:rPr>
                <w:noProof/>
                <w:webHidden/>
              </w:rPr>
              <w:instrText xml:space="preserve"> PAGEREF _Toc529543110 \h </w:instrText>
            </w:r>
            <w:r>
              <w:rPr>
                <w:noProof/>
                <w:webHidden/>
              </w:rPr>
            </w:r>
            <w:r>
              <w:rPr>
                <w:noProof/>
                <w:webHidden/>
              </w:rPr>
              <w:fldChar w:fldCharType="separate"/>
            </w:r>
            <w:r>
              <w:rPr>
                <w:noProof/>
                <w:webHidden/>
              </w:rPr>
              <w:t>14</w:t>
            </w:r>
            <w:r>
              <w:rPr>
                <w:noProof/>
                <w:webHidden/>
              </w:rPr>
              <w:fldChar w:fldCharType="end"/>
            </w:r>
          </w:hyperlink>
        </w:p>
        <w:p w14:paraId="7778563A" w14:textId="405EF838" w:rsidR="008F4006" w:rsidRDefault="008F4006">
          <w:pPr>
            <w:pStyle w:val="TOC3"/>
            <w:tabs>
              <w:tab w:val="right" w:pos="10456"/>
            </w:tabs>
            <w:rPr>
              <w:rFonts w:asciiTheme="minorHAnsi" w:eastAsiaTheme="minorEastAsia" w:hAnsiTheme="minorHAnsi"/>
              <w:noProof/>
              <w:sz w:val="22"/>
              <w:lang w:eastAsia="en-GB"/>
            </w:rPr>
          </w:pPr>
          <w:hyperlink w:anchor="_Toc529543111" w:history="1">
            <w:r w:rsidRPr="00157BB8">
              <w:rPr>
                <w:rStyle w:val="Hyperlink"/>
                <w:noProof/>
              </w:rPr>
              <w:t>Lots</w:t>
            </w:r>
            <w:r>
              <w:rPr>
                <w:noProof/>
                <w:webHidden/>
              </w:rPr>
              <w:tab/>
            </w:r>
            <w:r>
              <w:rPr>
                <w:noProof/>
                <w:webHidden/>
              </w:rPr>
              <w:fldChar w:fldCharType="begin"/>
            </w:r>
            <w:r>
              <w:rPr>
                <w:noProof/>
                <w:webHidden/>
              </w:rPr>
              <w:instrText xml:space="preserve"> PAGEREF _Toc529543111 \h </w:instrText>
            </w:r>
            <w:r>
              <w:rPr>
                <w:noProof/>
                <w:webHidden/>
              </w:rPr>
            </w:r>
            <w:r>
              <w:rPr>
                <w:noProof/>
                <w:webHidden/>
              </w:rPr>
              <w:fldChar w:fldCharType="separate"/>
            </w:r>
            <w:r>
              <w:rPr>
                <w:noProof/>
                <w:webHidden/>
              </w:rPr>
              <w:t>14</w:t>
            </w:r>
            <w:r>
              <w:rPr>
                <w:noProof/>
                <w:webHidden/>
              </w:rPr>
              <w:fldChar w:fldCharType="end"/>
            </w:r>
          </w:hyperlink>
        </w:p>
        <w:p w14:paraId="5E90F03F" w14:textId="20E33F11" w:rsidR="008F4006" w:rsidRDefault="008F4006">
          <w:pPr>
            <w:pStyle w:val="TOC3"/>
            <w:tabs>
              <w:tab w:val="right" w:pos="10456"/>
            </w:tabs>
            <w:rPr>
              <w:rFonts w:asciiTheme="minorHAnsi" w:eastAsiaTheme="minorEastAsia" w:hAnsiTheme="minorHAnsi"/>
              <w:noProof/>
              <w:sz w:val="22"/>
              <w:lang w:eastAsia="en-GB"/>
            </w:rPr>
          </w:pPr>
          <w:hyperlink w:anchor="_Toc529543112" w:history="1">
            <w:r w:rsidRPr="00157BB8">
              <w:rPr>
                <w:rStyle w:val="Hyperlink"/>
                <w:noProof/>
              </w:rPr>
              <w:t>Presentations</w:t>
            </w:r>
            <w:r>
              <w:rPr>
                <w:noProof/>
                <w:webHidden/>
              </w:rPr>
              <w:tab/>
            </w:r>
            <w:r>
              <w:rPr>
                <w:noProof/>
                <w:webHidden/>
              </w:rPr>
              <w:fldChar w:fldCharType="begin"/>
            </w:r>
            <w:r>
              <w:rPr>
                <w:noProof/>
                <w:webHidden/>
              </w:rPr>
              <w:instrText xml:space="preserve"> PAGEREF _Toc529543112 \h </w:instrText>
            </w:r>
            <w:r>
              <w:rPr>
                <w:noProof/>
                <w:webHidden/>
              </w:rPr>
            </w:r>
            <w:r>
              <w:rPr>
                <w:noProof/>
                <w:webHidden/>
              </w:rPr>
              <w:fldChar w:fldCharType="separate"/>
            </w:r>
            <w:r>
              <w:rPr>
                <w:noProof/>
                <w:webHidden/>
              </w:rPr>
              <w:t>14</w:t>
            </w:r>
            <w:r>
              <w:rPr>
                <w:noProof/>
                <w:webHidden/>
              </w:rPr>
              <w:fldChar w:fldCharType="end"/>
            </w:r>
          </w:hyperlink>
        </w:p>
        <w:p w14:paraId="795D806B" w14:textId="5B29698F" w:rsidR="008F4006" w:rsidRDefault="008F4006">
          <w:pPr>
            <w:pStyle w:val="TOC3"/>
            <w:tabs>
              <w:tab w:val="right" w:pos="10456"/>
            </w:tabs>
            <w:rPr>
              <w:rFonts w:asciiTheme="minorHAnsi" w:eastAsiaTheme="minorEastAsia" w:hAnsiTheme="minorHAnsi"/>
              <w:noProof/>
              <w:sz w:val="22"/>
              <w:lang w:eastAsia="en-GB"/>
            </w:rPr>
          </w:pPr>
          <w:hyperlink w:anchor="_Toc529543113" w:history="1">
            <w:r w:rsidRPr="00157BB8">
              <w:rPr>
                <w:rStyle w:val="Hyperlink"/>
                <w:noProof/>
              </w:rPr>
              <w:t>Site Visit(s)</w:t>
            </w:r>
            <w:r>
              <w:rPr>
                <w:noProof/>
                <w:webHidden/>
              </w:rPr>
              <w:tab/>
            </w:r>
            <w:r>
              <w:rPr>
                <w:noProof/>
                <w:webHidden/>
              </w:rPr>
              <w:fldChar w:fldCharType="begin"/>
            </w:r>
            <w:r>
              <w:rPr>
                <w:noProof/>
                <w:webHidden/>
              </w:rPr>
              <w:instrText xml:space="preserve"> PAGEREF _Toc529543113 \h </w:instrText>
            </w:r>
            <w:r>
              <w:rPr>
                <w:noProof/>
                <w:webHidden/>
              </w:rPr>
            </w:r>
            <w:r>
              <w:rPr>
                <w:noProof/>
                <w:webHidden/>
              </w:rPr>
              <w:fldChar w:fldCharType="separate"/>
            </w:r>
            <w:r>
              <w:rPr>
                <w:noProof/>
                <w:webHidden/>
              </w:rPr>
              <w:t>15</w:t>
            </w:r>
            <w:r>
              <w:rPr>
                <w:noProof/>
                <w:webHidden/>
              </w:rPr>
              <w:fldChar w:fldCharType="end"/>
            </w:r>
          </w:hyperlink>
        </w:p>
        <w:p w14:paraId="1314796B" w14:textId="1B08AB4E" w:rsidR="008F4006" w:rsidRDefault="008F4006">
          <w:pPr>
            <w:pStyle w:val="TOC3"/>
            <w:tabs>
              <w:tab w:val="right" w:pos="10456"/>
            </w:tabs>
            <w:rPr>
              <w:rFonts w:asciiTheme="minorHAnsi" w:eastAsiaTheme="minorEastAsia" w:hAnsiTheme="minorHAnsi"/>
              <w:noProof/>
              <w:sz w:val="22"/>
              <w:lang w:eastAsia="en-GB"/>
            </w:rPr>
          </w:pPr>
          <w:hyperlink w:anchor="_Toc529543114" w:history="1">
            <w:r w:rsidRPr="00157BB8">
              <w:rPr>
                <w:rStyle w:val="Hyperlink"/>
                <w:noProof/>
              </w:rPr>
              <w:t>Notification of Award and Standstill</w:t>
            </w:r>
            <w:r>
              <w:rPr>
                <w:noProof/>
                <w:webHidden/>
              </w:rPr>
              <w:tab/>
            </w:r>
            <w:r>
              <w:rPr>
                <w:noProof/>
                <w:webHidden/>
              </w:rPr>
              <w:fldChar w:fldCharType="begin"/>
            </w:r>
            <w:r>
              <w:rPr>
                <w:noProof/>
                <w:webHidden/>
              </w:rPr>
              <w:instrText xml:space="preserve"> PAGEREF _Toc529543114 \h </w:instrText>
            </w:r>
            <w:r>
              <w:rPr>
                <w:noProof/>
                <w:webHidden/>
              </w:rPr>
            </w:r>
            <w:r>
              <w:rPr>
                <w:noProof/>
                <w:webHidden/>
              </w:rPr>
              <w:fldChar w:fldCharType="separate"/>
            </w:r>
            <w:r>
              <w:rPr>
                <w:noProof/>
                <w:webHidden/>
              </w:rPr>
              <w:t>15</w:t>
            </w:r>
            <w:r>
              <w:rPr>
                <w:noProof/>
                <w:webHidden/>
              </w:rPr>
              <w:fldChar w:fldCharType="end"/>
            </w:r>
          </w:hyperlink>
        </w:p>
        <w:p w14:paraId="1382AAC2" w14:textId="526D2938" w:rsidR="008F4006" w:rsidRDefault="008F4006">
          <w:pPr>
            <w:pStyle w:val="TOC3"/>
            <w:tabs>
              <w:tab w:val="right" w:pos="10456"/>
            </w:tabs>
            <w:rPr>
              <w:rFonts w:asciiTheme="minorHAnsi" w:eastAsiaTheme="minorEastAsia" w:hAnsiTheme="minorHAnsi"/>
              <w:noProof/>
              <w:sz w:val="22"/>
              <w:lang w:eastAsia="en-GB"/>
            </w:rPr>
          </w:pPr>
          <w:hyperlink w:anchor="_Toc529543115" w:history="1">
            <w:r w:rsidRPr="00157BB8">
              <w:rPr>
                <w:rStyle w:val="Hyperlink"/>
                <w:noProof/>
              </w:rPr>
              <w:t>Agency Workers Regulations</w:t>
            </w:r>
            <w:r>
              <w:rPr>
                <w:noProof/>
                <w:webHidden/>
              </w:rPr>
              <w:tab/>
            </w:r>
            <w:r>
              <w:rPr>
                <w:noProof/>
                <w:webHidden/>
              </w:rPr>
              <w:fldChar w:fldCharType="begin"/>
            </w:r>
            <w:r>
              <w:rPr>
                <w:noProof/>
                <w:webHidden/>
              </w:rPr>
              <w:instrText xml:space="preserve"> PAGEREF _Toc529543115 \h </w:instrText>
            </w:r>
            <w:r>
              <w:rPr>
                <w:noProof/>
                <w:webHidden/>
              </w:rPr>
            </w:r>
            <w:r>
              <w:rPr>
                <w:noProof/>
                <w:webHidden/>
              </w:rPr>
              <w:fldChar w:fldCharType="separate"/>
            </w:r>
            <w:r>
              <w:rPr>
                <w:noProof/>
                <w:webHidden/>
              </w:rPr>
              <w:t>15</w:t>
            </w:r>
            <w:r>
              <w:rPr>
                <w:noProof/>
                <w:webHidden/>
              </w:rPr>
              <w:fldChar w:fldCharType="end"/>
            </w:r>
          </w:hyperlink>
        </w:p>
        <w:p w14:paraId="16DD8063" w14:textId="6F3F3A2B" w:rsidR="008F4006" w:rsidRDefault="008F4006">
          <w:pPr>
            <w:pStyle w:val="TOC3"/>
            <w:tabs>
              <w:tab w:val="right" w:pos="10456"/>
            </w:tabs>
            <w:rPr>
              <w:rFonts w:asciiTheme="minorHAnsi" w:eastAsiaTheme="minorEastAsia" w:hAnsiTheme="minorHAnsi"/>
              <w:noProof/>
              <w:sz w:val="22"/>
              <w:lang w:eastAsia="en-GB"/>
            </w:rPr>
          </w:pPr>
          <w:hyperlink w:anchor="_Toc529543116" w:history="1">
            <w:r w:rsidRPr="00157BB8">
              <w:rPr>
                <w:rStyle w:val="Hyperlink"/>
                <w:noProof/>
              </w:rPr>
              <w:t>TUPE</w:t>
            </w:r>
            <w:r>
              <w:rPr>
                <w:noProof/>
                <w:webHidden/>
              </w:rPr>
              <w:tab/>
            </w:r>
            <w:r>
              <w:rPr>
                <w:noProof/>
                <w:webHidden/>
              </w:rPr>
              <w:fldChar w:fldCharType="begin"/>
            </w:r>
            <w:r>
              <w:rPr>
                <w:noProof/>
                <w:webHidden/>
              </w:rPr>
              <w:instrText xml:space="preserve"> PAGEREF _Toc529543116 \h </w:instrText>
            </w:r>
            <w:r>
              <w:rPr>
                <w:noProof/>
                <w:webHidden/>
              </w:rPr>
            </w:r>
            <w:r>
              <w:rPr>
                <w:noProof/>
                <w:webHidden/>
              </w:rPr>
              <w:fldChar w:fldCharType="separate"/>
            </w:r>
            <w:r>
              <w:rPr>
                <w:noProof/>
                <w:webHidden/>
              </w:rPr>
              <w:t>15</w:t>
            </w:r>
            <w:r>
              <w:rPr>
                <w:noProof/>
                <w:webHidden/>
              </w:rPr>
              <w:fldChar w:fldCharType="end"/>
            </w:r>
          </w:hyperlink>
        </w:p>
        <w:p w14:paraId="4A931A60" w14:textId="76D44461" w:rsidR="008F4006" w:rsidRDefault="008F4006">
          <w:pPr>
            <w:pStyle w:val="TOC2"/>
            <w:tabs>
              <w:tab w:val="right" w:pos="10456"/>
            </w:tabs>
            <w:rPr>
              <w:rFonts w:asciiTheme="minorHAnsi" w:eastAsiaTheme="minorEastAsia" w:hAnsiTheme="minorHAnsi"/>
              <w:noProof/>
              <w:sz w:val="22"/>
              <w:lang w:eastAsia="en-GB"/>
            </w:rPr>
          </w:pPr>
          <w:hyperlink w:anchor="_Toc529543117" w:history="1">
            <w:r w:rsidRPr="00157BB8">
              <w:rPr>
                <w:rStyle w:val="Hyperlink"/>
                <w:noProof/>
              </w:rPr>
              <w:t>PART 4: GOVERNMENT POLICY IN RELATION TO TRANSPARENCY</w:t>
            </w:r>
            <w:r>
              <w:rPr>
                <w:noProof/>
                <w:webHidden/>
              </w:rPr>
              <w:tab/>
            </w:r>
            <w:r>
              <w:rPr>
                <w:noProof/>
                <w:webHidden/>
              </w:rPr>
              <w:fldChar w:fldCharType="begin"/>
            </w:r>
            <w:r>
              <w:rPr>
                <w:noProof/>
                <w:webHidden/>
              </w:rPr>
              <w:instrText xml:space="preserve"> PAGEREF _Toc529543117 \h </w:instrText>
            </w:r>
            <w:r>
              <w:rPr>
                <w:noProof/>
                <w:webHidden/>
              </w:rPr>
            </w:r>
            <w:r>
              <w:rPr>
                <w:noProof/>
                <w:webHidden/>
              </w:rPr>
              <w:fldChar w:fldCharType="separate"/>
            </w:r>
            <w:r>
              <w:rPr>
                <w:noProof/>
                <w:webHidden/>
              </w:rPr>
              <w:t>15</w:t>
            </w:r>
            <w:r>
              <w:rPr>
                <w:noProof/>
                <w:webHidden/>
              </w:rPr>
              <w:fldChar w:fldCharType="end"/>
            </w:r>
          </w:hyperlink>
        </w:p>
        <w:p w14:paraId="0867A880" w14:textId="08AA9BA6" w:rsidR="008F4006" w:rsidRDefault="008F4006">
          <w:pPr>
            <w:pStyle w:val="TOC1"/>
            <w:tabs>
              <w:tab w:val="right" w:pos="10456"/>
            </w:tabs>
            <w:rPr>
              <w:rFonts w:asciiTheme="minorHAnsi" w:eastAsiaTheme="minorEastAsia" w:hAnsiTheme="minorHAnsi"/>
              <w:noProof/>
              <w:sz w:val="22"/>
              <w:lang w:eastAsia="en-GB"/>
            </w:rPr>
          </w:pPr>
          <w:hyperlink w:anchor="_Toc529543118" w:history="1">
            <w:r w:rsidRPr="00157BB8">
              <w:rPr>
                <w:rStyle w:val="Hyperlink"/>
                <w:noProof/>
              </w:rPr>
              <w:t>SECTION 2: EVALUATION MODEL:</w:t>
            </w:r>
            <w:r>
              <w:rPr>
                <w:noProof/>
                <w:webHidden/>
              </w:rPr>
              <w:tab/>
            </w:r>
            <w:r>
              <w:rPr>
                <w:noProof/>
                <w:webHidden/>
              </w:rPr>
              <w:fldChar w:fldCharType="begin"/>
            </w:r>
            <w:r>
              <w:rPr>
                <w:noProof/>
                <w:webHidden/>
              </w:rPr>
              <w:instrText xml:space="preserve"> PAGEREF _Toc529543118 \h </w:instrText>
            </w:r>
            <w:r>
              <w:rPr>
                <w:noProof/>
                <w:webHidden/>
              </w:rPr>
            </w:r>
            <w:r>
              <w:rPr>
                <w:noProof/>
                <w:webHidden/>
              </w:rPr>
              <w:fldChar w:fldCharType="separate"/>
            </w:r>
            <w:r>
              <w:rPr>
                <w:noProof/>
                <w:webHidden/>
              </w:rPr>
              <w:t>16</w:t>
            </w:r>
            <w:r>
              <w:rPr>
                <w:noProof/>
                <w:webHidden/>
              </w:rPr>
              <w:fldChar w:fldCharType="end"/>
            </w:r>
          </w:hyperlink>
        </w:p>
        <w:p w14:paraId="0BB7DEE4" w14:textId="5ED41C9E" w:rsidR="008F4006" w:rsidRDefault="008F4006">
          <w:pPr>
            <w:pStyle w:val="TOC2"/>
            <w:tabs>
              <w:tab w:val="right" w:pos="10456"/>
            </w:tabs>
            <w:rPr>
              <w:rFonts w:asciiTheme="minorHAnsi" w:eastAsiaTheme="minorEastAsia" w:hAnsiTheme="minorHAnsi"/>
              <w:noProof/>
              <w:sz w:val="22"/>
              <w:lang w:eastAsia="en-GB"/>
            </w:rPr>
          </w:pPr>
          <w:hyperlink w:anchor="_Toc529543119" w:history="1">
            <w:r w:rsidRPr="00157BB8">
              <w:rPr>
                <w:rStyle w:val="Hyperlink"/>
                <w:noProof/>
              </w:rPr>
              <w:t>PART 1: TENDER EVALUATION: AWARD STAGE</w:t>
            </w:r>
            <w:r>
              <w:rPr>
                <w:noProof/>
                <w:webHidden/>
              </w:rPr>
              <w:tab/>
            </w:r>
            <w:r>
              <w:rPr>
                <w:noProof/>
                <w:webHidden/>
              </w:rPr>
              <w:fldChar w:fldCharType="begin"/>
            </w:r>
            <w:r>
              <w:rPr>
                <w:noProof/>
                <w:webHidden/>
              </w:rPr>
              <w:instrText xml:space="preserve"> PAGEREF _Toc529543119 \h </w:instrText>
            </w:r>
            <w:r>
              <w:rPr>
                <w:noProof/>
                <w:webHidden/>
              </w:rPr>
            </w:r>
            <w:r>
              <w:rPr>
                <w:noProof/>
                <w:webHidden/>
              </w:rPr>
              <w:fldChar w:fldCharType="separate"/>
            </w:r>
            <w:r>
              <w:rPr>
                <w:noProof/>
                <w:webHidden/>
              </w:rPr>
              <w:t>17</w:t>
            </w:r>
            <w:r>
              <w:rPr>
                <w:noProof/>
                <w:webHidden/>
              </w:rPr>
              <w:fldChar w:fldCharType="end"/>
            </w:r>
          </w:hyperlink>
        </w:p>
        <w:p w14:paraId="27EE80A2" w14:textId="0B1753A3" w:rsidR="008F4006" w:rsidRDefault="008F4006">
          <w:pPr>
            <w:pStyle w:val="TOC3"/>
            <w:tabs>
              <w:tab w:val="right" w:pos="10456"/>
            </w:tabs>
            <w:rPr>
              <w:rFonts w:asciiTheme="minorHAnsi" w:eastAsiaTheme="minorEastAsia" w:hAnsiTheme="minorHAnsi"/>
              <w:noProof/>
              <w:sz w:val="22"/>
              <w:lang w:eastAsia="en-GB"/>
            </w:rPr>
          </w:pPr>
          <w:hyperlink w:anchor="_Toc529543120" w:history="1">
            <w:r w:rsidRPr="00157BB8">
              <w:rPr>
                <w:rStyle w:val="Hyperlink"/>
                <w:noProof/>
              </w:rPr>
              <w:t>Quality Questions</w:t>
            </w:r>
            <w:r>
              <w:rPr>
                <w:noProof/>
                <w:webHidden/>
              </w:rPr>
              <w:tab/>
            </w:r>
            <w:r>
              <w:rPr>
                <w:noProof/>
                <w:webHidden/>
              </w:rPr>
              <w:fldChar w:fldCharType="begin"/>
            </w:r>
            <w:r>
              <w:rPr>
                <w:noProof/>
                <w:webHidden/>
              </w:rPr>
              <w:instrText xml:space="preserve"> PAGEREF _Toc529543120 \h </w:instrText>
            </w:r>
            <w:r>
              <w:rPr>
                <w:noProof/>
                <w:webHidden/>
              </w:rPr>
            </w:r>
            <w:r>
              <w:rPr>
                <w:noProof/>
                <w:webHidden/>
              </w:rPr>
              <w:fldChar w:fldCharType="separate"/>
            </w:r>
            <w:r>
              <w:rPr>
                <w:noProof/>
                <w:webHidden/>
              </w:rPr>
              <w:t>17</w:t>
            </w:r>
            <w:r>
              <w:rPr>
                <w:noProof/>
                <w:webHidden/>
              </w:rPr>
              <w:fldChar w:fldCharType="end"/>
            </w:r>
          </w:hyperlink>
        </w:p>
        <w:p w14:paraId="03C99C59" w14:textId="78D615EB" w:rsidR="008F4006" w:rsidRDefault="008F4006">
          <w:pPr>
            <w:pStyle w:val="TOC1"/>
            <w:tabs>
              <w:tab w:val="right" w:pos="10456"/>
            </w:tabs>
            <w:rPr>
              <w:rFonts w:asciiTheme="minorHAnsi" w:eastAsiaTheme="minorEastAsia" w:hAnsiTheme="minorHAnsi"/>
              <w:noProof/>
              <w:sz w:val="22"/>
              <w:lang w:eastAsia="en-GB"/>
            </w:rPr>
          </w:pPr>
          <w:hyperlink w:anchor="_Toc529543121" w:history="1">
            <w:r w:rsidRPr="00157BB8">
              <w:rPr>
                <w:rStyle w:val="Hyperlink"/>
                <w:noProof/>
              </w:rPr>
              <w:t>SECTION 2: SPECIFICATION OF REQUIREMENTS</w:t>
            </w:r>
            <w:r>
              <w:rPr>
                <w:noProof/>
                <w:webHidden/>
              </w:rPr>
              <w:tab/>
            </w:r>
            <w:r>
              <w:rPr>
                <w:noProof/>
                <w:webHidden/>
              </w:rPr>
              <w:fldChar w:fldCharType="begin"/>
            </w:r>
            <w:r>
              <w:rPr>
                <w:noProof/>
                <w:webHidden/>
              </w:rPr>
              <w:instrText xml:space="preserve"> PAGEREF _Toc529543121 \h </w:instrText>
            </w:r>
            <w:r>
              <w:rPr>
                <w:noProof/>
                <w:webHidden/>
              </w:rPr>
            </w:r>
            <w:r>
              <w:rPr>
                <w:noProof/>
                <w:webHidden/>
              </w:rPr>
              <w:fldChar w:fldCharType="separate"/>
            </w:r>
            <w:r>
              <w:rPr>
                <w:noProof/>
                <w:webHidden/>
              </w:rPr>
              <w:t>18</w:t>
            </w:r>
            <w:r>
              <w:rPr>
                <w:noProof/>
                <w:webHidden/>
              </w:rPr>
              <w:fldChar w:fldCharType="end"/>
            </w:r>
          </w:hyperlink>
        </w:p>
        <w:p w14:paraId="687FBF79" w14:textId="724F5A17" w:rsidR="008F4006" w:rsidRDefault="008F4006">
          <w:pPr>
            <w:pStyle w:val="TOC3"/>
            <w:tabs>
              <w:tab w:val="right" w:pos="10456"/>
            </w:tabs>
            <w:rPr>
              <w:rFonts w:asciiTheme="minorHAnsi" w:eastAsiaTheme="minorEastAsia" w:hAnsiTheme="minorHAnsi"/>
              <w:noProof/>
              <w:sz w:val="22"/>
              <w:lang w:eastAsia="en-GB"/>
            </w:rPr>
          </w:pPr>
          <w:hyperlink w:anchor="_Toc529543122" w:history="1">
            <w:r w:rsidRPr="00157BB8">
              <w:rPr>
                <w:rStyle w:val="Hyperlink"/>
                <w:noProof/>
              </w:rPr>
              <w:t>2.1 Introduction and background</w:t>
            </w:r>
            <w:r>
              <w:rPr>
                <w:noProof/>
                <w:webHidden/>
              </w:rPr>
              <w:tab/>
            </w:r>
            <w:r>
              <w:rPr>
                <w:noProof/>
                <w:webHidden/>
              </w:rPr>
              <w:fldChar w:fldCharType="begin"/>
            </w:r>
            <w:r>
              <w:rPr>
                <w:noProof/>
                <w:webHidden/>
              </w:rPr>
              <w:instrText xml:space="preserve"> PAGEREF _Toc529543122 \h </w:instrText>
            </w:r>
            <w:r>
              <w:rPr>
                <w:noProof/>
                <w:webHidden/>
              </w:rPr>
            </w:r>
            <w:r>
              <w:rPr>
                <w:noProof/>
                <w:webHidden/>
              </w:rPr>
              <w:fldChar w:fldCharType="separate"/>
            </w:r>
            <w:r>
              <w:rPr>
                <w:noProof/>
                <w:webHidden/>
              </w:rPr>
              <w:t>18</w:t>
            </w:r>
            <w:r>
              <w:rPr>
                <w:noProof/>
                <w:webHidden/>
              </w:rPr>
              <w:fldChar w:fldCharType="end"/>
            </w:r>
          </w:hyperlink>
        </w:p>
        <w:p w14:paraId="07E16731" w14:textId="5680576D" w:rsidR="008F4006" w:rsidRDefault="008F4006">
          <w:pPr>
            <w:pStyle w:val="TOC3"/>
            <w:tabs>
              <w:tab w:val="right" w:pos="10456"/>
            </w:tabs>
            <w:rPr>
              <w:rFonts w:asciiTheme="minorHAnsi" w:eastAsiaTheme="minorEastAsia" w:hAnsiTheme="minorHAnsi"/>
              <w:noProof/>
              <w:sz w:val="22"/>
              <w:lang w:eastAsia="en-GB"/>
            </w:rPr>
          </w:pPr>
          <w:hyperlink w:anchor="_Toc529543123" w:history="1">
            <w:r w:rsidRPr="00157BB8">
              <w:rPr>
                <w:rStyle w:val="Hyperlink"/>
                <w:noProof/>
              </w:rPr>
              <w:t>Evaluation of DIT’s contribution to inward investment</w:t>
            </w:r>
            <w:r>
              <w:rPr>
                <w:noProof/>
                <w:webHidden/>
              </w:rPr>
              <w:tab/>
            </w:r>
            <w:r>
              <w:rPr>
                <w:noProof/>
                <w:webHidden/>
              </w:rPr>
              <w:fldChar w:fldCharType="begin"/>
            </w:r>
            <w:r>
              <w:rPr>
                <w:noProof/>
                <w:webHidden/>
              </w:rPr>
              <w:instrText xml:space="preserve"> PAGEREF _Toc529543123 \h </w:instrText>
            </w:r>
            <w:r>
              <w:rPr>
                <w:noProof/>
                <w:webHidden/>
              </w:rPr>
            </w:r>
            <w:r>
              <w:rPr>
                <w:noProof/>
                <w:webHidden/>
              </w:rPr>
              <w:fldChar w:fldCharType="separate"/>
            </w:r>
            <w:r>
              <w:rPr>
                <w:noProof/>
                <w:webHidden/>
              </w:rPr>
              <w:t>19</w:t>
            </w:r>
            <w:r>
              <w:rPr>
                <w:noProof/>
                <w:webHidden/>
              </w:rPr>
              <w:fldChar w:fldCharType="end"/>
            </w:r>
          </w:hyperlink>
        </w:p>
        <w:p w14:paraId="6D407B4B" w14:textId="77F0C586" w:rsidR="008F4006" w:rsidRDefault="008F4006">
          <w:pPr>
            <w:pStyle w:val="TOC3"/>
            <w:tabs>
              <w:tab w:val="right" w:pos="10456"/>
            </w:tabs>
            <w:rPr>
              <w:rFonts w:asciiTheme="minorHAnsi" w:eastAsiaTheme="minorEastAsia" w:hAnsiTheme="minorHAnsi"/>
              <w:noProof/>
              <w:sz w:val="22"/>
              <w:lang w:eastAsia="en-GB"/>
            </w:rPr>
          </w:pPr>
          <w:hyperlink w:anchor="_Toc529543124" w:history="1">
            <w:r w:rsidRPr="00157BB8">
              <w:rPr>
                <w:rStyle w:val="Hyperlink"/>
                <w:noProof/>
              </w:rPr>
              <w:t>2.2 Requirement</w:t>
            </w:r>
            <w:r>
              <w:rPr>
                <w:noProof/>
                <w:webHidden/>
              </w:rPr>
              <w:tab/>
            </w:r>
            <w:r>
              <w:rPr>
                <w:noProof/>
                <w:webHidden/>
              </w:rPr>
              <w:fldChar w:fldCharType="begin"/>
            </w:r>
            <w:r>
              <w:rPr>
                <w:noProof/>
                <w:webHidden/>
              </w:rPr>
              <w:instrText xml:space="preserve"> PAGEREF _Toc529543124 \h </w:instrText>
            </w:r>
            <w:r>
              <w:rPr>
                <w:noProof/>
                <w:webHidden/>
              </w:rPr>
            </w:r>
            <w:r>
              <w:rPr>
                <w:noProof/>
                <w:webHidden/>
              </w:rPr>
              <w:fldChar w:fldCharType="separate"/>
            </w:r>
            <w:r>
              <w:rPr>
                <w:noProof/>
                <w:webHidden/>
              </w:rPr>
              <w:t>20</w:t>
            </w:r>
            <w:r>
              <w:rPr>
                <w:noProof/>
                <w:webHidden/>
              </w:rPr>
              <w:fldChar w:fldCharType="end"/>
            </w:r>
          </w:hyperlink>
        </w:p>
        <w:p w14:paraId="5DC6EACC" w14:textId="58E29AD8" w:rsidR="008F4006" w:rsidRDefault="008F4006">
          <w:pPr>
            <w:pStyle w:val="TOC3"/>
            <w:tabs>
              <w:tab w:val="right" w:pos="10456"/>
            </w:tabs>
            <w:rPr>
              <w:rFonts w:asciiTheme="minorHAnsi" w:eastAsiaTheme="minorEastAsia" w:hAnsiTheme="minorHAnsi"/>
              <w:noProof/>
              <w:sz w:val="22"/>
              <w:lang w:eastAsia="en-GB"/>
            </w:rPr>
          </w:pPr>
          <w:hyperlink w:anchor="_Toc529543125" w:history="1">
            <w:r w:rsidRPr="00157BB8">
              <w:rPr>
                <w:rStyle w:val="Hyperlink"/>
                <w:noProof/>
              </w:rPr>
              <w:t>2.2.1 Objective in detail</w:t>
            </w:r>
            <w:r>
              <w:rPr>
                <w:noProof/>
                <w:webHidden/>
              </w:rPr>
              <w:tab/>
            </w:r>
            <w:r>
              <w:rPr>
                <w:noProof/>
                <w:webHidden/>
              </w:rPr>
              <w:fldChar w:fldCharType="begin"/>
            </w:r>
            <w:r>
              <w:rPr>
                <w:noProof/>
                <w:webHidden/>
              </w:rPr>
              <w:instrText xml:space="preserve"> PAGEREF _Toc529543125 \h </w:instrText>
            </w:r>
            <w:r>
              <w:rPr>
                <w:noProof/>
                <w:webHidden/>
              </w:rPr>
            </w:r>
            <w:r>
              <w:rPr>
                <w:noProof/>
                <w:webHidden/>
              </w:rPr>
              <w:fldChar w:fldCharType="separate"/>
            </w:r>
            <w:r>
              <w:rPr>
                <w:noProof/>
                <w:webHidden/>
              </w:rPr>
              <w:t>20</w:t>
            </w:r>
            <w:r>
              <w:rPr>
                <w:noProof/>
                <w:webHidden/>
              </w:rPr>
              <w:fldChar w:fldCharType="end"/>
            </w:r>
          </w:hyperlink>
        </w:p>
        <w:p w14:paraId="332A8C5F" w14:textId="153FC018" w:rsidR="008F4006" w:rsidRDefault="008F4006">
          <w:pPr>
            <w:pStyle w:val="TOC3"/>
            <w:tabs>
              <w:tab w:val="right" w:pos="10456"/>
            </w:tabs>
            <w:rPr>
              <w:rFonts w:asciiTheme="minorHAnsi" w:eastAsiaTheme="minorEastAsia" w:hAnsiTheme="minorHAnsi"/>
              <w:noProof/>
              <w:sz w:val="22"/>
              <w:lang w:eastAsia="en-GB"/>
            </w:rPr>
          </w:pPr>
          <w:hyperlink w:anchor="_Toc529543126" w:history="1">
            <w:r w:rsidRPr="00157BB8">
              <w:rPr>
                <w:rStyle w:val="Hyperlink"/>
                <w:noProof/>
              </w:rPr>
              <w:t>2.2.2 Methodology:</w:t>
            </w:r>
            <w:r>
              <w:rPr>
                <w:noProof/>
                <w:webHidden/>
              </w:rPr>
              <w:tab/>
            </w:r>
            <w:r>
              <w:rPr>
                <w:noProof/>
                <w:webHidden/>
              </w:rPr>
              <w:fldChar w:fldCharType="begin"/>
            </w:r>
            <w:r>
              <w:rPr>
                <w:noProof/>
                <w:webHidden/>
              </w:rPr>
              <w:instrText xml:space="preserve"> PAGEREF _Toc529543126 \h </w:instrText>
            </w:r>
            <w:r>
              <w:rPr>
                <w:noProof/>
                <w:webHidden/>
              </w:rPr>
            </w:r>
            <w:r>
              <w:rPr>
                <w:noProof/>
                <w:webHidden/>
              </w:rPr>
              <w:fldChar w:fldCharType="separate"/>
            </w:r>
            <w:r>
              <w:rPr>
                <w:noProof/>
                <w:webHidden/>
              </w:rPr>
              <w:t>22</w:t>
            </w:r>
            <w:r>
              <w:rPr>
                <w:noProof/>
                <w:webHidden/>
              </w:rPr>
              <w:fldChar w:fldCharType="end"/>
            </w:r>
          </w:hyperlink>
        </w:p>
        <w:p w14:paraId="0257E072" w14:textId="7EEF39A0" w:rsidR="008F4006" w:rsidRDefault="008F4006">
          <w:pPr>
            <w:pStyle w:val="TOC3"/>
            <w:tabs>
              <w:tab w:val="right" w:pos="10456"/>
            </w:tabs>
            <w:rPr>
              <w:rFonts w:asciiTheme="minorHAnsi" w:eastAsiaTheme="minorEastAsia" w:hAnsiTheme="minorHAnsi"/>
              <w:noProof/>
              <w:sz w:val="22"/>
              <w:lang w:eastAsia="en-GB"/>
            </w:rPr>
          </w:pPr>
          <w:hyperlink w:anchor="_Toc529543127" w:history="1">
            <w:r w:rsidRPr="00157BB8">
              <w:rPr>
                <w:rStyle w:val="Hyperlink"/>
                <w:noProof/>
              </w:rPr>
              <w:t>2.2.3 Deliverables:</w:t>
            </w:r>
            <w:r>
              <w:rPr>
                <w:noProof/>
                <w:webHidden/>
              </w:rPr>
              <w:tab/>
            </w:r>
            <w:r>
              <w:rPr>
                <w:noProof/>
                <w:webHidden/>
              </w:rPr>
              <w:fldChar w:fldCharType="begin"/>
            </w:r>
            <w:r>
              <w:rPr>
                <w:noProof/>
                <w:webHidden/>
              </w:rPr>
              <w:instrText xml:space="preserve"> PAGEREF _Toc529543127 \h </w:instrText>
            </w:r>
            <w:r>
              <w:rPr>
                <w:noProof/>
                <w:webHidden/>
              </w:rPr>
            </w:r>
            <w:r>
              <w:rPr>
                <w:noProof/>
                <w:webHidden/>
              </w:rPr>
              <w:fldChar w:fldCharType="separate"/>
            </w:r>
            <w:r>
              <w:rPr>
                <w:noProof/>
                <w:webHidden/>
              </w:rPr>
              <w:t>25</w:t>
            </w:r>
            <w:r>
              <w:rPr>
                <w:noProof/>
                <w:webHidden/>
              </w:rPr>
              <w:fldChar w:fldCharType="end"/>
            </w:r>
          </w:hyperlink>
        </w:p>
        <w:p w14:paraId="004A3748" w14:textId="777EBB6A" w:rsidR="008F4006" w:rsidRDefault="008F4006">
          <w:pPr>
            <w:pStyle w:val="TOC3"/>
            <w:tabs>
              <w:tab w:val="right" w:pos="10456"/>
            </w:tabs>
            <w:rPr>
              <w:rFonts w:asciiTheme="minorHAnsi" w:eastAsiaTheme="minorEastAsia" w:hAnsiTheme="minorHAnsi"/>
              <w:noProof/>
              <w:sz w:val="22"/>
              <w:lang w:eastAsia="en-GB"/>
            </w:rPr>
          </w:pPr>
          <w:hyperlink w:anchor="_Toc529543128" w:history="1">
            <w:r w:rsidRPr="00157BB8">
              <w:rPr>
                <w:rStyle w:val="Hyperlink"/>
                <w:noProof/>
              </w:rPr>
              <w:t>2.2.4 Timeline</w:t>
            </w:r>
            <w:r>
              <w:rPr>
                <w:noProof/>
                <w:webHidden/>
              </w:rPr>
              <w:tab/>
            </w:r>
            <w:r>
              <w:rPr>
                <w:noProof/>
                <w:webHidden/>
              </w:rPr>
              <w:fldChar w:fldCharType="begin"/>
            </w:r>
            <w:r>
              <w:rPr>
                <w:noProof/>
                <w:webHidden/>
              </w:rPr>
              <w:instrText xml:space="preserve"> PAGEREF _Toc529543128 \h </w:instrText>
            </w:r>
            <w:r>
              <w:rPr>
                <w:noProof/>
                <w:webHidden/>
              </w:rPr>
            </w:r>
            <w:r>
              <w:rPr>
                <w:noProof/>
                <w:webHidden/>
              </w:rPr>
              <w:fldChar w:fldCharType="separate"/>
            </w:r>
            <w:r>
              <w:rPr>
                <w:noProof/>
                <w:webHidden/>
              </w:rPr>
              <w:t>26</w:t>
            </w:r>
            <w:r>
              <w:rPr>
                <w:noProof/>
                <w:webHidden/>
              </w:rPr>
              <w:fldChar w:fldCharType="end"/>
            </w:r>
          </w:hyperlink>
        </w:p>
        <w:p w14:paraId="3A376BAC" w14:textId="08C69896" w:rsidR="008F4006" w:rsidRDefault="008F4006">
          <w:pPr>
            <w:pStyle w:val="TOC3"/>
            <w:tabs>
              <w:tab w:val="right" w:pos="10456"/>
            </w:tabs>
            <w:rPr>
              <w:rFonts w:asciiTheme="minorHAnsi" w:eastAsiaTheme="minorEastAsia" w:hAnsiTheme="minorHAnsi"/>
              <w:noProof/>
              <w:sz w:val="22"/>
              <w:lang w:eastAsia="en-GB"/>
            </w:rPr>
          </w:pPr>
          <w:hyperlink w:anchor="_Toc529543129" w:history="1">
            <w:r w:rsidRPr="00157BB8">
              <w:rPr>
                <w:rStyle w:val="Hyperlink"/>
                <w:rFonts w:eastAsia="STZhongsong"/>
                <w:noProof/>
                <w:lang w:eastAsia="zh-CN"/>
              </w:rPr>
              <w:t>2.2.5 Dependencies</w:t>
            </w:r>
            <w:r>
              <w:rPr>
                <w:noProof/>
                <w:webHidden/>
              </w:rPr>
              <w:tab/>
            </w:r>
            <w:r>
              <w:rPr>
                <w:noProof/>
                <w:webHidden/>
              </w:rPr>
              <w:fldChar w:fldCharType="begin"/>
            </w:r>
            <w:r>
              <w:rPr>
                <w:noProof/>
                <w:webHidden/>
              </w:rPr>
              <w:instrText xml:space="preserve"> PAGEREF _Toc529543129 \h </w:instrText>
            </w:r>
            <w:r>
              <w:rPr>
                <w:noProof/>
                <w:webHidden/>
              </w:rPr>
            </w:r>
            <w:r>
              <w:rPr>
                <w:noProof/>
                <w:webHidden/>
              </w:rPr>
              <w:fldChar w:fldCharType="separate"/>
            </w:r>
            <w:r>
              <w:rPr>
                <w:noProof/>
                <w:webHidden/>
              </w:rPr>
              <w:t>27</w:t>
            </w:r>
            <w:r>
              <w:rPr>
                <w:noProof/>
                <w:webHidden/>
              </w:rPr>
              <w:fldChar w:fldCharType="end"/>
            </w:r>
          </w:hyperlink>
        </w:p>
        <w:p w14:paraId="7B2A7DE4" w14:textId="0F42E8BD" w:rsidR="008F4006" w:rsidRDefault="008F4006">
          <w:pPr>
            <w:pStyle w:val="TOC3"/>
            <w:tabs>
              <w:tab w:val="right" w:pos="10456"/>
            </w:tabs>
            <w:rPr>
              <w:rFonts w:asciiTheme="minorHAnsi" w:eastAsiaTheme="minorEastAsia" w:hAnsiTheme="minorHAnsi"/>
              <w:noProof/>
              <w:sz w:val="22"/>
              <w:lang w:eastAsia="en-GB"/>
            </w:rPr>
          </w:pPr>
          <w:hyperlink w:anchor="_Toc529543130" w:history="1">
            <w:r w:rsidRPr="00157BB8">
              <w:rPr>
                <w:rStyle w:val="Hyperlink"/>
                <w:noProof/>
              </w:rPr>
              <w:t>Annex A: List of DIT’s activities and services on investment promotion (For indicative purpose only as non-exhaustive and requires updating)</w:t>
            </w:r>
            <w:r>
              <w:rPr>
                <w:noProof/>
                <w:webHidden/>
              </w:rPr>
              <w:tab/>
            </w:r>
            <w:r>
              <w:rPr>
                <w:noProof/>
                <w:webHidden/>
              </w:rPr>
              <w:fldChar w:fldCharType="begin"/>
            </w:r>
            <w:r>
              <w:rPr>
                <w:noProof/>
                <w:webHidden/>
              </w:rPr>
              <w:instrText xml:space="preserve"> PAGEREF _Toc529543130 \h </w:instrText>
            </w:r>
            <w:r>
              <w:rPr>
                <w:noProof/>
                <w:webHidden/>
              </w:rPr>
            </w:r>
            <w:r>
              <w:rPr>
                <w:noProof/>
                <w:webHidden/>
              </w:rPr>
              <w:fldChar w:fldCharType="separate"/>
            </w:r>
            <w:r>
              <w:rPr>
                <w:noProof/>
                <w:webHidden/>
              </w:rPr>
              <w:t>27</w:t>
            </w:r>
            <w:r>
              <w:rPr>
                <w:noProof/>
                <w:webHidden/>
              </w:rPr>
              <w:fldChar w:fldCharType="end"/>
            </w:r>
          </w:hyperlink>
        </w:p>
        <w:p w14:paraId="282C90A9" w14:textId="6ECCE0FF" w:rsidR="008F4006" w:rsidRDefault="008F4006">
          <w:pPr>
            <w:pStyle w:val="TOC1"/>
            <w:tabs>
              <w:tab w:val="right" w:pos="10456"/>
            </w:tabs>
            <w:rPr>
              <w:rFonts w:asciiTheme="minorHAnsi" w:eastAsiaTheme="minorEastAsia" w:hAnsiTheme="minorHAnsi"/>
              <w:noProof/>
              <w:sz w:val="22"/>
              <w:lang w:eastAsia="en-GB"/>
            </w:rPr>
          </w:pPr>
          <w:hyperlink w:anchor="_Toc529543131" w:history="1">
            <w:r w:rsidRPr="00157BB8">
              <w:rPr>
                <w:rStyle w:val="Hyperlink"/>
                <w:noProof/>
              </w:rPr>
              <w:t>SECTION 3: EVALUATION CRITERIA</w:t>
            </w:r>
            <w:r>
              <w:rPr>
                <w:noProof/>
                <w:webHidden/>
              </w:rPr>
              <w:tab/>
            </w:r>
            <w:r>
              <w:rPr>
                <w:noProof/>
                <w:webHidden/>
              </w:rPr>
              <w:fldChar w:fldCharType="begin"/>
            </w:r>
            <w:r>
              <w:rPr>
                <w:noProof/>
                <w:webHidden/>
              </w:rPr>
              <w:instrText xml:space="preserve"> PAGEREF _Toc529543131 \h </w:instrText>
            </w:r>
            <w:r>
              <w:rPr>
                <w:noProof/>
                <w:webHidden/>
              </w:rPr>
            </w:r>
            <w:r>
              <w:rPr>
                <w:noProof/>
                <w:webHidden/>
              </w:rPr>
              <w:fldChar w:fldCharType="separate"/>
            </w:r>
            <w:r>
              <w:rPr>
                <w:noProof/>
                <w:webHidden/>
              </w:rPr>
              <w:t>29</w:t>
            </w:r>
            <w:r>
              <w:rPr>
                <w:noProof/>
                <w:webHidden/>
              </w:rPr>
              <w:fldChar w:fldCharType="end"/>
            </w:r>
          </w:hyperlink>
        </w:p>
        <w:p w14:paraId="50B66E8C" w14:textId="1BE8FFE4" w:rsidR="008F4006" w:rsidRDefault="008F4006">
          <w:pPr>
            <w:pStyle w:val="TOC2"/>
            <w:tabs>
              <w:tab w:val="right" w:pos="10456"/>
            </w:tabs>
            <w:rPr>
              <w:rFonts w:asciiTheme="minorHAnsi" w:eastAsiaTheme="minorEastAsia" w:hAnsiTheme="minorHAnsi"/>
              <w:noProof/>
              <w:sz w:val="22"/>
              <w:lang w:eastAsia="en-GB"/>
            </w:rPr>
          </w:pPr>
          <w:hyperlink w:anchor="_Toc529543132" w:history="1">
            <w:r w:rsidRPr="00157BB8">
              <w:rPr>
                <w:rStyle w:val="Hyperlink"/>
                <w:noProof/>
              </w:rPr>
              <w:t>PART 1: EVALUATION – SCORING METHODOLOGY FOR TECHNICAL RESPONSE</w:t>
            </w:r>
            <w:r>
              <w:rPr>
                <w:noProof/>
                <w:webHidden/>
              </w:rPr>
              <w:tab/>
            </w:r>
            <w:r>
              <w:rPr>
                <w:noProof/>
                <w:webHidden/>
              </w:rPr>
              <w:fldChar w:fldCharType="begin"/>
            </w:r>
            <w:r>
              <w:rPr>
                <w:noProof/>
                <w:webHidden/>
              </w:rPr>
              <w:instrText xml:space="preserve"> PAGEREF _Toc529543132 \h </w:instrText>
            </w:r>
            <w:r>
              <w:rPr>
                <w:noProof/>
                <w:webHidden/>
              </w:rPr>
            </w:r>
            <w:r>
              <w:rPr>
                <w:noProof/>
                <w:webHidden/>
              </w:rPr>
              <w:fldChar w:fldCharType="separate"/>
            </w:r>
            <w:r>
              <w:rPr>
                <w:noProof/>
                <w:webHidden/>
              </w:rPr>
              <w:t>29</w:t>
            </w:r>
            <w:r>
              <w:rPr>
                <w:noProof/>
                <w:webHidden/>
              </w:rPr>
              <w:fldChar w:fldCharType="end"/>
            </w:r>
          </w:hyperlink>
        </w:p>
        <w:p w14:paraId="01BBD1D2" w14:textId="4322F818" w:rsidR="008F4006" w:rsidRDefault="008F4006">
          <w:pPr>
            <w:pStyle w:val="TOC2"/>
            <w:tabs>
              <w:tab w:val="right" w:pos="10456"/>
            </w:tabs>
            <w:rPr>
              <w:rFonts w:asciiTheme="minorHAnsi" w:eastAsiaTheme="minorEastAsia" w:hAnsiTheme="minorHAnsi"/>
              <w:noProof/>
              <w:sz w:val="22"/>
              <w:lang w:eastAsia="en-GB"/>
            </w:rPr>
          </w:pPr>
          <w:hyperlink w:anchor="_Toc529543133" w:history="1">
            <w:r w:rsidRPr="00157BB8">
              <w:rPr>
                <w:rStyle w:val="Hyperlink"/>
                <w:noProof/>
              </w:rPr>
              <w:t>PART 2: EVALUATION – REQUIREMENTS OF QUALITY RESPONSE</w:t>
            </w:r>
            <w:r>
              <w:rPr>
                <w:noProof/>
                <w:webHidden/>
              </w:rPr>
              <w:tab/>
            </w:r>
            <w:r>
              <w:rPr>
                <w:noProof/>
                <w:webHidden/>
              </w:rPr>
              <w:fldChar w:fldCharType="begin"/>
            </w:r>
            <w:r>
              <w:rPr>
                <w:noProof/>
                <w:webHidden/>
              </w:rPr>
              <w:instrText xml:space="preserve"> PAGEREF _Toc529543133 \h </w:instrText>
            </w:r>
            <w:r>
              <w:rPr>
                <w:noProof/>
                <w:webHidden/>
              </w:rPr>
            </w:r>
            <w:r>
              <w:rPr>
                <w:noProof/>
                <w:webHidden/>
              </w:rPr>
              <w:fldChar w:fldCharType="separate"/>
            </w:r>
            <w:r>
              <w:rPr>
                <w:noProof/>
                <w:webHidden/>
              </w:rPr>
              <w:t>29</w:t>
            </w:r>
            <w:r>
              <w:rPr>
                <w:noProof/>
                <w:webHidden/>
              </w:rPr>
              <w:fldChar w:fldCharType="end"/>
            </w:r>
          </w:hyperlink>
        </w:p>
        <w:p w14:paraId="1D6D1A6A" w14:textId="678E06B8" w:rsidR="008F4006" w:rsidRDefault="008F4006">
          <w:pPr>
            <w:pStyle w:val="TOC3"/>
            <w:tabs>
              <w:tab w:val="right" w:pos="10456"/>
            </w:tabs>
            <w:rPr>
              <w:rFonts w:asciiTheme="minorHAnsi" w:eastAsiaTheme="minorEastAsia" w:hAnsiTheme="minorHAnsi"/>
              <w:noProof/>
              <w:sz w:val="22"/>
              <w:lang w:eastAsia="en-GB"/>
            </w:rPr>
          </w:pPr>
          <w:hyperlink w:anchor="_Toc529543134" w:history="1">
            <w:r w:rsidRPr="00157BB8">
              <w:rPr>
                <w:rStyle w:val="Hyperlink"/>
                <w:noProof/>
              </w:rPr>
              <w:t>Stage 2: Quality Criteria</w:t>
            </w:r>
            <w:r>
              <w:rPr>
                <w:noProof/>
                <w:webHidden/>
              </w:rPr>
              <w:tab/>
            </w:r>
            <w:r>
              <w:rPr>
                <w:noProof/>
                <w:webHidden/>
              </w:rPr>
              <w:fldChar w:fldCharType="begin"/>
            </w:r>
            <w:r>
              <w:rPr>
                <w:noProof/>
                <w:webHidden/>
              </w:rPr>
              <w:instrText xml:space="preserve"> PAGEREF _Toc529543134 \h </w:instrText>
            </w:r>
            <w:r>
              <w:rPr>
                <w:noProof/>
                <w:webHidden/>
              </w:rPr>
            </w:r>
            <w:r>
              <w:rPr>
                <w:noProof/>
                <w:webHidden/>
              </w:rPr>
              <w:fldChar w:fldCharType="separate"/>
            </w:r>
            <w:r>
              <w:rPr>
                <w:noProof/>
                <w:webHidden/>
              </w:rPr>
              <w:t>29</w:t>
            </w:r>
            <w:r>
              <w:rPr>
                <w:noProof/>
                <w:webHidden/>
              </w:rPr>
              <w:fldChar w:fldCharType="end"/>
            </w:r>
          </w:hyperlink>
        </w:p>
        <w:p w14:paraId="7D9B2607" w14:textId="488CC54D" w:rsidR="008F4006" w:rsidRDefault="008F4006">
          <w:pPr>
            <w:pStyle w:val="TOC2"/>
            <w:tabs>
              <w:tab w:val="right" w:pos="10456"/>
            </w:tabs>
            <w:rPr>
              <w:rFonts w:asciiTheme="minorHAnsi" w:eastAsiaTheme="minorEastAsia" w:hAnsiTheme="minorHAnsi"/>
              <w:noProof/>
              <w:sz w:val="22"/>
              <w:lang w:eastAsia="en-GB"/>
            </w:rPr>
          </w:pPr>
          <w:hyperlink w:anchor="_Toc529543135" w:history="1">
            <w:r w:rsidRPr="00157BB8">
              <w:rPr>
                <w:rStyle w:val="Hyperlink"/>
                <w:noProof/>
              </w:rPr>
              <w:t>PART 3: EVALUATION – PRICING SCHEDULE</w:t>
            </w:r>
            <w:r>
              <w:rPr>
                <w:noProof/>
                <w:webHidden/>
              </w:rPr>
              <w:tab/>
            </w:r>
            <w:r>
              <w:rPr>
                <w:noProof/>
                <w:webHidden/>
              </w:rPr>
              <w:fldChar w:fldCharType="begin"/>
            </w:r>
            <w:r>
              <w:rPr>
                <w:noProof/>
                <w:webHidden/>
              </w:rPr>
              <w:instrText xml:space="preserve"> PAGEREF _Toc529543135 \h </w:instrText>
            </w:r>
            <w:r>
              <w:rPr>
                <w:noProof/>
                <w:webHidden/>
              </w:rPr>
            </w:r>
            <w:r>
              <w:rPr>
                <w:noProof/>
                <w:webHidden/>
              </w:rPr>
              <w:fldChar w:fldCharType="separate"/>
            </w:r>
            <w:r>
              <w:rPr>
                <w:noProof/>
                <w:webHidden/>
              </w:rPr>
              <w:t>31</w:t>
            </w:r>
            <w:r>
              <w:rPr>
                <w:noProof/>
                <w:webHidden/>
              </w:rPr>
              <w:fldChar w:fldCharType="end"/>
            </w:r>
          </w:hyperlink>
        </w:p>
        <w:p w14:paraId="440EE35D" w14:textId="510605BD" w:rsidR="008F4006" w:rsidRDefault="008F4006">
          <w:pPr>
            <w:pStyle w:val="TOC2"/>
            <w:tabs>
              <w:tab w:val="right" w:pos="10456"/>
            </w:tabs>
            <w:rPr>
              <w:rFonts w:asciiTheme="minorHAnsi" w:eastAsiaTheme="minorEastAsia" w:hAnsiTheme="minorHAnsi"/>
              <w:noProof/>
              <w:sz w:val="22"/>
              <w:lang w:eastAsia="en-GB"/>
            </w:rPr>
          </w:pPr>
          <w:hyperlink w:anchor="_Toc529543136" w:history="1">
            <w:r w:rsidRPr="00157BB8">
              <w:rPr>
                <w:rStyle w:val="Hyperlink"/>
                <w:noProof/>
              </w:rPr>
              <w:t>APPENDIX A</w:t>
            </w:r>
            <w:r>
              <w:rPr>
                <w:noProof/>
                <w:webHidden/>
              </w:rPr>
              <w:tab/>
            </w:r>
            <w:r>
              <w:rPr>
                <w:noProof/>
                <w:webHidden/>
              </w:rPr>
              <w:fldChar w:fldCharType="begin"/>
            </w:r>
            <w:r>
              <w:rPr>
                <w:noProof/>
                <w:webHidden/>
              </w:rPr>
              <w:instrText xml:space="preserve"> PAGEREF _Toc529543136 \h </w:instrText>
            </w:r>
            <w:r>
              <w:rPr>
                <w:noProof/>
                <w:webHidden/>
              </w:rPr>
            </w:r>
            <w:r>
              <w:rPr>
                <w:noProof/>
                <w:webHidden/>
              </w:rPr>
              <w:fldChar w:fldCharType="separate"/>
            </w:r>
            <w:r>
              <w:rPr>
                <w:noProof/>
                <w:webHidden/>
              </w:rPr>
              <w:t>32</w:t>
            </w:r>
            <w:r>
              <w:rPr>
                <w:noProof/>
                <w:webHidden/>
              </w:rPr>
              <w:fldChar w:fldCharType="end"/>
            </w:r>
          </w:hyperlink>
        </w:p>
        <w:p w14:paraId="0A353457" w14:textId="6FA08C4D" w:rsidR="008F4006" w:rsidRDefault="008F4006">
          <w:pPr>
            <w:pStyle w:val="TOC3"/>
            <w:tabs>
              <w:tab w:val="right" w:pos="10456"/>
            </w:tabs>
            <w:rPr>
              <w:rFonts w:asciiTheme="minorHAnsi" w:eastAsiaTheme="minorEastAsia" w:hAnsiTheme="minorHAnsi"/>
              <w:noProof/>
              <w:sz w:val="22"/>
              <w:lang w:eastAsia="en-GB"/>
            </w:rPr>
          </w:pPr>
          <w:hyperlink w:anchor="_Toc529543137" w:history="1">
            <w:r w:rsidRPr="00157BB8">
              <w:rPr>
                <w:rStyle w:val="Hyperlink"/>
                <w:noProof/>
              </w:rPr>
              <w:t>FORM OF TENDER</w:t>
            </w:r>
            <w:r>
              <w:rPr>
                <w:noProof/>
                <w:webHidden/>
              </w:rPr>
              <w:tab/>
            </w:r>
            <w:r>
              <w:rPr>
                <w:noProof/>
                <w:webHidden/>
              </w:rPr>
              <w:fldChar w:fldCharType="begin"/>
            </w:r>
            <w:r>
              <w:rPr>
                <w:noProof/>
                <w:webHidden/>
              </w:rPr>
              <w:instrText xml:space="preserve"> PAGEREF _Toc529543137 \h </w:instrText>
            </w:r>
            <w:r>
              <w:rPr>
                <w:noProof/>
                <w:webHidden/>
              </w:rPr>
            </w:r>
            <w:r>
              <w:rPr>
                <w:noProof/>
                <w:webHidden/>
              </w:rPr>
              <w:fldChar w:fldCharType="separate"/>
            </w:r>
            <w:r>
              <w:rPr>
                <w:noProof/>
                <w:webHidden/>
              </w:rPr>
              <w:t>32</w:t>
            </w:r>
            <w:r>
              <w:rPr>
                <w:noProof/>
                <w:webHidden/>
              </w:rPr>
              <w:fldChar w:fldCharType="end"/>
            </w:r>
          </w:hyperlink>
        </w:p>
        <w:p w14:paraId="3625A102" w14:textId="59675ABE" w:rsidR="008F4006" w:rsidRDefault="008F4006">
          <w:pPr>
            <w:pStyle w:val="TOC2"/>
            <w:tabs>
              <w:tab w:val="right" w:pos="10456"/>
            </w:tabs>
            <w:rPr>
              <w:rFonts w:asciiTheme="minorHAnsi" w:eastAsiaTheme="minorEastAsia" w:hAnsiTheme="minorHAnsi"/>
              <w:noProof/>
              <w:sz w:val="22"/>
              <w:lang w:eastAsia="en-GB"/>
            </w:rPr>
          </w:pPr>
          <w:hyperlink w:anchor="_Toc529543138" w:history="1">
            <w:r w:rsidRPr="00157BB8">
              <w:rPr>
                <w:rStyle w:val="Hyperlink"/>
                <w:noProof/>
              </w:rPr>
              <w:t>APPENDIX B</w:t>
            </w:r>
            <w:r>
              <w:rPr>
                <w:noProof/>
                <w:webHidden/>
              </w:rPr>
              <w:tab/>
            </w:r>
            <w:r>
              <w:rPr>
                <w:noProof/>
                <w:webHidden/>
              </w:rPr>
              <w:fldChar w:fldCharType="begin"/>
            </w:r>
            <w:r>
              <w:rPr>
                <w:noProof/>
                <w:webHidden/>
              </w:rPr>
              <w:instrText xml:space="preserve"> PAGEREF _Toc529543138 \h </w:instrText>
            </w:r>
            <w:r>
              <w:rPr>
                <w:noProof/>
                <w:webHidden/>
              </w:rPr>
            </w:r>
            <w:r>
              <w:rPr>
                <w:noProof/>
                <w:webHidden/>
              </w:rPr>
              <w:fldChar w:fldCharType="separate"/>
            </w:r>
            <w:r>
              <w:rPr>
                <w:noProof/>
                <w:webHidden/>
              </w:rPr>
              <w:t>34</w:t>
            </w:r>
            <w:r>
              <w:rPr>
                <w:noProof/>
                <w:webHidden/>
              </w:rPr>
              <w:fldChar w:fldCharType="end"/>
            </w:r>
          </w:hyperlink>
        </w:p>
        <w:p w14:paraId="5C9E946E" w14:textId="1DE47024" w:rsidR="008F4006" w:rsidRDefault="008F4006">
          <w:pPr>
            <w:pStyle w:val="TOC3"/>
            <w:tabs>
              <w:tab w:val="right" w:pos="10456"/>
            </w:tabs>
            <w:rPr>
              <w:rFonts w:asciiTheme="minorHAnsi" w:eastAsiaTheme="minorEastAsia" w:hAnsiTheme="minorHAnsi"/>
              <w:noProof/>
              <w:sz w:val="22"/>
              <w:lang w:eastAsia="en-GB"/>
            </w:rPr>
          </w:pPr>
          <w:hyperlink w:anchor="_Toc529543139" w:history="1">
            <w:r w:rsidRPr="00157BB8">
              <w:rPr>
                <w:rStyle w:val="Hyperlink"/>
                <w:noProof/>
              </w:rPr>
              <w:t>AUTHORITY’S CONDITIONS OF CONTRACT</w:t>
            </w:r>
            <w:r>
              <w:rPr>
                <w:noProof/>
                <w:webHidden/>
              </w:rPr>
              <w:tab/>
            </w:r>
            <w:r>
              <w:rPr>
                <w:noProof/>
                <w:webHidden/>
              </w:rPr>
              <w:fldChar w:fldCharType="begin"/>
            </w:r>
            <w:r>
              <w:rPr>
                <w:noProof/>
                <w:webHidden/>
              </w:rPr>
              <w:instrText xml:space="preserve"> PAGEREF _Toc529543139 \h </w:instrText>
            </w:r>
            <w:r>
              <w:rPr>
                <w:noProof/>
                <w:webHidden/>
              </w:rPr>
            </w:r>
            <w:r>
              <w:rPr>
                <w:noProof/>
                <w:webHidden/>
              </w:rPr>
              <w:fldChar w:fldCharType="separate"/>
            </w:r>
            <w:r>
              <w:rPr>
                <w:noProof/>
                <w:webHidden/>
              </w:rPr>
              <w:t>34</w:t>
            </w:r>
            <w:r>
              <w:rPr>
                <w:noProof/>
                <w:webHidden/>
              </w:rPr>
              <w:fldChar w:fldCharType="end"/>
            </w:r>
          </w:hyperlink>
        </w:p>
        <w:p w14:paraId="4AB11D79" w14:textId="1EF3CF27" w:rsidR="008F4006" w:rsidRDefault="008F4006">
          <w:pPr>
            <w:pStyle w:val="TOC2"/>
            <w:tabs>
              <w:tab w:val="right" w:pos="10456"/>
            </w:tabs>
            <w:rPr>
              <w:rFonts w:asciiTheme="minorHAnsi" w:eastAsiaTheme="minorEastAsia" w:hAnsiTheme="minorHAnsi"/>
              <w:noProof/>
              <w:sz w:val="22"/>
              <w:lang w:eastAsia="en-GB"/>
            </w:rPr>
          </w:pPr>
          <w:hyperlink w:anchor="_Toc529543140" w:history="1">
            <w:r w:rsidRPr="00157BB8">
              <w:rPr>
                <w:rStyle w:val="Hyperlink"/>
                <w:noProof/>
              </w:rPr>
              <w:t>APPENDIX C</w:t>
            </w:r>
            <w:r>
              <w:rPr>
                <w:noProof/>
                <w:webHidden/>
              </w:rPr>
              <w:tab/>
            </w:r>
            <w:r>
              <w:rPr>
                <w:noProof/>
                <w:webHidden/>
              </w:rPr>
              <w:fldChar w:fldCharType="begin"/>
            </w:r>
            <w:r>
              <w:rPr>
                <w:noProof/>
                <w:webHidden/>
              </w:rPr>
              <w:instrText xml:space="preserve"> PAGEREF _Toc529543140 \h </w:instrText>
            </w:r>
            <w:r>
              <w:rPr>
                <w:noProof/>
                <w:webHidden/>
              </w:rPr>
            </w:r>
            <w:r>
              <w:rPr>
                <w:noProof/>
                <w:webHidden/>
              </w:rPr>
              <w:fldChar w:fldCharType="separate"/>
            </w:r>
            <w:r>
              <w:rPr>
                <w:noProof/>
                <w:webHidden/>
              </w:rPr>
              <w:t>35</w:t>
            </w:r>
            <w:r>
              <w:rPr>
                <w:noProof/>
                <w:webHidden/>
              </w:rPr>
              <w:fldChar w:fldCharType="end"/>
            </w:r>
          </w:hyperlink>
        </w:p>
        <w:p w14:paraId="07C478D0" w14:textId="44B5602F" w:rsidR="008F4006" w:rsidRDefault="008F4006">
          <w:pPr>
            <w:pStyle w:val="TOC2"/>
            <w:tabs>
              <w:tab w:val="right" w:pos="10456"/>
            </w:tabs>
            <w:rPr>
              <w:rFonts w:asciiTheme="minorHAnsi" w:eastAsiaTheme="minorEastAsia" w:hAnsiTheme="minorHAnsi"/>
              <w:noProof/>
              <w:sz w:val="22"/>
              <w:lang w:eastAsia="en-GB"/>
            </w:rPr>
          </w:pPr>
          <w:hyperlink w:anchor="_Toc529543141" w:history="1">
            <w:r w:rsidRPr="00157BB8">
              <w:rPr>
                <w:rStyle w:val="Hyperlink"/>
                <w:noProof/>
              </w:rPr>
              <w:t>TRAVEL &amp; SUBSISTENCE</w:t>
            </w:r>
            <w:r>
              <w:rPr>
                <w:noProof/>
                <w:webHidden/>
              </w:rPr>
              <w:tab/>
            </w:r>
            <w:r>
              <w:rPr>
                <w:noProof/>
                <w:webHidden/>
              </w:rPr>
              <w:fldChar w:fldCharType="begin"/>
            </w:r>
            <w:r>
              <w:rPr>
                <w:noProof/>
                <w:webHidden/>
              </w:rPr>
              <w:instrText xml:space="preserve"> PAGEREF _Toc529543141 \h </w:instrText>
            </w:r>
            <w:r>
              <w:rPr>
                <w:noProof/>
                <w:webHidden/>
              </w:rPr>
            </w:r>
            <w:r>
              <w:rPr>
                <w:noProof/>
                <w:webHidden/>
              </w:rPr>
              <w:fldChar w:fldCharType="separate"/>
            </w:r>
            <w:r>
              <w:rPr>
                <w:noProof/>
                <w:webHidden/>
              </w:rPr>
              <w:t>35</w:t>
            </w:r>
            <w:r>
              <w:rPr>
                <w:noProof/>
                <w:webHidden/>
              </w:rPr>
              <w:fldChar w:fldCharType="end"/>
            </w:r>
          </w:hyperlink>
        </w:p>
        <w:p w14:paraId="41FB4D55" w14:textId="7318FD0C" w:rsidR="004D6644" w:rsidRDefault="004D6644">
          <w:r>
            <w:rPr>
              <w:b/>
              <w:bCs/>
              <w:noProof/>
            </w:rPr>
            <w:fldChar w:fldCharType="end"/>
          </w:r>
        </w:p>
      </w:sdtContent>
    </w:sdt>
    <w:p w14:paraId="7B2F9489" w14:textId="77777777" w:rsidR="003220DC" w:rsidRDefault="003B38B9">
      <w:pPr>
        <w:jc w:val="left"/>
      </w:pPr>
      <w:r>
        <w:br w:type="page"/>
      </w:r>
      <w:bookmarkStart w:id="1" w:name="_Toc518312246"/>
    </w:p>
    <w:p w14:paraId="51B11B0F" w14:textId="55946C55" w:rsidR="00521DC7" w:rsidRDefault="00521DC7" w:rsidP="00521DC7">
      <w:pPr>
        <w:pStyle w:val="Heading1"/>
      </w:pPr>
      <w:bookmarkStart w:id="2" w:name="_Toc529543085"/>
      <w:r>
        <w:lastRenderedPageBreak/>
        <w:t>SECTION 1: RESPONSE PARTICULARS</w:t>
      </w:r>
      <w:bookmarkEnd w:id="1"/>
      <w:bookmarkEnd w:id="2"/>
    </w:p>
    <w:p w14:paraId="1267DE7A" w14:textId="77777777" w:rsidR="00521DC7" w:rsidRDefault="00521DC7" w:rsidP="00521DC7">
      <w:pPr>
        <w:pStyle w:val="Heading2"/>
      </w:pPr>
      <w:bookmarkStart w:id="3" w:name="_Toc518312247"/>
      <w:bookmarkStart w:id="4" w:name="_Toc529543086"/>
      <w:r>
        <w:t>Glossary</w:t>
      </w:r>
      <w:bookmarkEnd w:id="3"/>
      <w:bookmarkEnd w:id="4"/>
    </w:p>
    <w:p w14:paraId="35CEA17F" w14:textId="77777777" w:rsidR="00521DC7" w:rsidRPr="003E5C07" w:rsidRDefault="00521DC7" w:rsidP="00521DC7">
      <w:pPr>
        <w:autoSpaceDE w:val="0"/>
        <w:autoSpaceDN w:val="0"/>
        <w:adjustRightInd w:val="0"/>
        <w:spacing w:after="0" w:line="240" w:lineRule="auto"/>
        <w:rPr>
          <w:rFonts w:cs="Arial"/>
          <w:b/>
          <w:bCs/>
          <w:lang w:val="en-US"/>
        </w:rPr>
      </w:pPr>
    </w:p>
    <w:p w14:paraId="561C1CC5" w14:textId="41C4D350" w:rsidR="00521DC7" w:rsidRDefault="00521DC7" w:rsidP="00521DC7">
      <w:r w:rsidRPr="003E5C07">
        <w:t>Unless the context otherwise requires, the following words and expressions used within this Invitation to Tender (except Appendix B: Authority’s Conditions of Contract) shall have the following meanings (to be interpreted in the singular or plural as the context requires):</w:t>
      </w:r>
    </w:p>
    <w:tbl>
      <w:tblPr>
        <w:tblW w:w="4874" w:type="pct"/>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7239"/>
      </w:tblGrid>
      <w:tr w:rsidR="00521DC7" w:rsidRPr="003E5C07" w14:paraId="6D92B372" w14:textId="77777777" w:rsidTr="003220DC">
        <w:trPr>
          <w:trHeight w:val="381"/>
        </w:trPr>
        <w:tc>
          <w:tcPr>
            <w:tcW w:w="1449" w:type="pct"/>
            <w:shd w:val="clear" w:color="auto" w:fill="C00000"/>
            <w:vAlign w:val="center"/>
          </w:tcPr>
          <w:p w14:paraId="0F88833E" w14:textId="77777777" w:rsidR="00521DC7" w:rsidRPr="003E5C07" w:rsidRDefault="00521DC7" w:rsidP="003220DC">
            <w:pPr>
              <w:pStyle w:val="BodyText1"/>
              <w:spacing w:before="0" w:after="0"/>
              <w:jc w:val="both"/>
              <w:rPr>
                <w:rFonts w:cs="Arial"/>
                <w:b/>
                <w:sz w:val="22"/>
                <w:szCs w:val="22"/>
              </w:rPr>
            </w:pPr>
            <w:r w:rsidRPr="003E5C07">
              <w:rPr>
                <w:rFonts w:cs="Arial"/>
                <w:b/>
                <w:sz w:val="22"/>
                <w:szCs w:val="22"/>
              </w:rPr>
              <w:t>TERM</w:t>
            </w:r>
          </w:p>
        </w:tc>
        <w:tc>
          <w:tcPr>
            <w:tcW w:w="3551" w:type="pct"/>
            <w:shd w:val="clear" w:color="auto" w:fill="C00000"/>
            <w:vAlign w:val="center"/>
          </w:tcPr>
          <w:p w14:paraId="031F948E" w14:textId="77777777" w:rsidR="00521DC7" w:rsidRPr="003E5C07" w:rsidRDefault="00521DC7" w:rsidP="003220DC">
            <w:pPr>
              <w:pStyle w:val="BodyText1"/>
              <w:spacing w:before="0" w:after="0"/>
              <w:jc w:val="both"/>
              <w:rPr>
                <w:rFonts w:cs="Arial"/>
                <w:b/>
                <w:sz w:val="22"/>
                <w:szCs w:val="22"/>
              </w:rPr>
            </w:pPr>
            <w:r w:rsidRPr="003E5C07">
              <w:rPr>
                <w:rFonts w:cs="Arial"/>
                <w:b/>
                <w:sz w:val="22"/>
                <w:szCs w:val="22"/>
              </w:rPr>
              <w:t>MEANING</w:t>
            </w:r>
          </w:p>
        </w:tc>
      </w:tr>
      <w:tr w:rsidR="00E542ED" w:rsidRPr="003E5C07" w14:paraId="38A7D678" w14:textId="77777777" w:rsidTr="003220DC">
        <w:tc>
          <w:tcPr>
            <w:tcW w:w="1449" w:type="pct"/>
            <w:vAlign w:val="center"/>
          </w:tcPr>
          <w:p w14:paraId="56FAE0A7" w14:textId="2A051DFF" w:rsidR="00E542ED" w:rsidRPr="003E5C07" w:rsidRDefault="00E542ED" w:rsidP="003220DC">
            <w:pPr>
              <w:pStyle w:val="BodyText1"/>
              <w:spacing w:before="0" w:after="0"/>
              <w:jc w:val="both"/>
              <w:rPr>
                <w:rFonts w:cs="Arial"/>
                <w:b/>
                <w:sz w:val="22"/>
                <w:szCs w:val="22"/>
              </w:rPr>
            </w:pPr>
            <w:r>
              <w:rPr>
                <w:rFonts w:cs="Arial"/>
                <w:b/>
                <w:sz w:val="22"/>
                <w:szCs w:val="22"/>
              </w:rPr>
              <w:t>“Additional</w:t>
            </w:r>
            <w:r w:rsidR="003B65CC">
              <w:rPr>
                <w:rFonts w:cs="Arial"/>
                <w:b/>
                <w:sz w:val="22"/>
                <w:szCs w:val="22"/>
              </w:rPr>
              <w:t>it</w:t>
            </w:r>
            <w:r>
              <w:rPr>
                <w:rFonts w:cs="Arial"/>
                <w:b/>
                <w:sz w:val="22"/>
                <w:szCs w:val="22"/>
              </w:rPr>
              <w:t>y”</w:t>
            </w:r>
          </w:p>
        </w:tc>
        <w:tc>
          <w:tcPr>
            <w:tcW w:w="3551" w:type="pct"/>
          </w:tcPr>
          <w:p w14:paraId="71893AF6" w14:textId="6845E38B" w:rsidR="00E542ED" w:rsidRDefault="00E542ED" w:rsidP="003220DC">
            <w:pPr>
              <w:pStyle w:val="BodyText1"/>
              <w:spacing w:before="0" w:after="0"/>
              <w:jc w:val="both"/>
              <w:rPr>
                <w:rFonts w:cs="Arial"/>
                <w:sz w:val="22"/>
                <w:szCs w:val="22"/>
              </w:rPr>
            </w:pPr>
            <w:r>
              <w:rPr>
                <w:rFonts w:cs="Arial"/>
                <w:sz w:val="22"/>
                <w:szCs w:val="22"/>
              </w:rPr>
              <w:t xml:space="preserve">means </w:t>
            </w:r>
            <w:r w:rsidRPr="00E542ED">
              <w:rPr>
                <w:rFonts w:cs="Arial"/>
                <w:sz w:val="22"/>
                <w:szCs w:val="22"/>
                <w:lang w:val="en-GB"/>
              </w:rPr>
              <w:t xml:space="preserve">an effect that would not have occurred in the absence of the IPA’s intervention. This can be in terms of investment </w:t>
            </w:r>
            <w:r w:rsidRPr="00E542ED">
              <w:rPr>
                <w:rFonts w:cs="Arial"/>
                <w:i/>
                <w:iCs/>
                <w:sz w:val="22"/>
                <w:szCs w:val="22"/>
                <w:lang w:val="en-GB"/>
              </w:rPr>
              <w:t>size</w:t>
            </w:r>
            <w:r w:rsidRPr="00E542ED">
              <w:rPr>
                <w:rFonts w:cs="Arial"/>
                <w:sz w:val="22"/>
                <w:szCs w:val="22"/>
                <w:lang w:val="en-GB"/>
              </w:rPr>
              <w:t xml:space="preserve">: (e.g. more employment), </w:t>
            </w:r>
            <w:r w:rsidRPr="00E542ED">
              <w:rPr>
                <w:rFonts w:cs="Arial"/>
                <w:i/>
                <w:iCs/>
                <w:sz w:val="22"/>
                <w:szCs w:val="22"/>
                <w:lang w:val="en-GB"/>
              </w:rPr>
              <w:t>scope</w:t>
            </w:r>
            <w:r w:rsidRPr="00E542ED">
              <w:rPr>
                <w:rFonts w:cs="Arial"/>
                <w:sz w:val="22"/>
                <w:szCs w:val="22"/>
                <w:lang w:val="en-GB"/>
              </w:rPr>
              <w:t xml:space="preserve">, (e.g. not just manufacturing but also research and development) or </w:t>
            </w:r>
            <w:r w:rsidRPr="00E542ED">
              <w:rPr>
                <w:rFonts w:cs="Arial"/>
                <w:i/>
                <w:iCs/>
                <w:sz w:val="22"/>
                <w:szCs w:val="22"/>
                <w:lang w:val="en-GB"/>
              </w:rPr>
              <w:t xml:space="preserve">timing </w:t>
            </w:r>
            <w:r w:rsidRPr="00E542ED">
              <w:rPr>
                <w:rFonts w:cs="Arial"/>
                <w:sz w:val="22"/>
                <w:szCs w:val="22"/>
                <w:lang w:val="en-GB"/>
              </w:rPr>
              <w:t>(e.g. quicker start-ups).</w:t>
            </w:r>
          </w:p>
        </w:tc>
      </w:tr>
      <w:tr w:rsidR="00521DC7" w:rsidRPr="003E5C07" w14:paraId="5DBD5FC8" w14:textId="77777777" w:rsidTr="003220DC">
        <w:tc>
          <w:tcPr>
            <w:tcW w:w="1449" w:type="pct"/>
            <w:vAlign w:val="center"/>
          </w:tcPr>
          <w:p w14:paraId="2FFB0E89" w14:textId="77777777" w:rsidR="00521DC7" w:rsidRPr="003E5C07" w:rsidRDefault="00521DC7" w:rsidP="003220DC">
            <w:pPr>
              <w:pStyle w:val="BodyText1"/>
              <w:spacing w:before="0" w:after="0"/>
              <w:jc w:val="both"/>
              <w:rPr>
                <w:rFonts w:cs="Arial"/>
                <w:b/>
                <w:sz w:val="22"/>
                <w:szCs w:val="22"/>
              </w:rPr>
            </w:pPr>
            <w:r w:rsidRPr="003E5C07">
              <w:rPr>
                <w:rFonts w:cs="Arial"/>
                <w:b/>
                <w:sz w:val="22"/>
                <w:szCs w:val="22"/>
              </w:rPr>
              <w:t>“Authority”</w:t>
            </w:r>
          </w:p>
        </w:tc>
        <w:tc>
          <w:tcPr>
            <w:tcW w:w="3551" w:type="pct"/>
          </w:tcPr>
          <w:p w14:paraId="4D695A63" w14:textId="77777777" w:rsidR="00521DC7" w:rsidRPr="003E5C07" w:rsidRDefault="00521DC7" w:rsidP="003220DC">
            <w:pPr>
              <w:pStyle w:val="BodyText1"/>
              <w:spacing w:before="0" w:after="0"/>
              <w:jc w:val="both"/>
              <w:rPr>
                <w:rFonts w:cs="Arial"/>
                <w:sz w:val="22"/>
                <w:szCs w:val="22"/>
              </w:rPr>
            </w:pPr>
            <w:r>
              <w:rPr>
                <w:rFonts w:cs="Arial"/>
                <w:sz w:val="22"/>
                <w:szCs w:val="22"/>
              </w:rPr>
              <w:t>means the Department for International Trade acting as part of the Crown</w:t>
            </w:r>
            <w:r w:rsidRPr="003E5C07">
              <w:rPr>
                <w:rFonts w:cs="Arial"/>
                <w:sz w:val="22"/>
                <w:szCs w:val="22"/>
              </w:rPr>
              <w:t>.</w:t>
            </w:r>
          </w:p>
        </w:tc>
      </w:tr>
      <w:tr w:rsidR="00E542ED" w:rsidRPr="003E5C07" w14:paraId="01C42853" w14:textId="77777777" w:rsidTr="003220DC">
        <w:tc>
          <w:tcPr>
            <w:tcW w:w="1449" w:type="pct"/>
            <w:vAlign w:val="center"/>
          </w:tcPr>
          <w:p w14:paraId="64934D59" w14:textId="159418C4" w:rsidR="00E542ED" w:rsidRPr="00830046" w:rsidRDefault="00E542ED" w:rsidP="003220DC">
            <w:pPr>
              <w:pStyle w:val="BodyText1"/>
              <w:spacing w:before="0" w:after="0"/>
              <w:jc w:val="both"/>
              <w:rPr>
                <w:rFonts w:cs="Arial"/>
                <w:b/>
                <w:sz w:val="22"/>
                <w:szCs w:val="22"/>
              </w:rPr>
            </w:pPr>
            <w:r w:rsidRPr="003B65CC">
              <w:rPr>
                <w:rFonts w:cs="Arial"/>
                <w:b/>
                <w:iCs/>
                <w:sz w:val="22"/>
                <w:szCs w:val="22"/>
                <w:lang w:val="en-GB"/>
              </w:rPr>
              <w:t xml:space="preserve">“Counterfactual </w:t>
            </w:r>
            <w:r w:rsidR="00830046" w:rsidRPr="003B65CC">
              <w:rPr>
                <w:rFonts w:cs="Arial"/>
                <w:b/>
                <w:iCs/>
                <w:sz w:val="22"/>
                <w:szCs w:val="22"/>
                <w:lang w:val="en-GB"/>
              </w:rPr>
              <w:t>C</w:t>
            </w:r>
            <w:r w:rsidRPr="00830046">
              <w:rPr>
                <w:rFonts w:cs="Arial"/>
                <w:b/>
                <w:sz w:val="22"/>
                <w:szCs w:val="22"/>
                <w:lang w:val="en-GB"/>
              </w:rPr>
              <w:t>ases”</w:t>
            </w:r>
          </w:p>
        </w:tc>
        <w:tc>
          <w:tcPr>
            <w:tcW w:w="3551" w:type="pct"/>
          </w:tcPr>
          <w:p w14:paraId="020B2CD9" w14:textId="7459C8BC" w:rsidR="00E542ED" w:rsidRPr="003E5C07" w:rsidRDefault="00E542ED" w:rsidP="003220DC">
            <w:pPr>
              <w:pStyle w:val="BodyText1"/>
              <w:spacing w:before="0" w:after="0"/>
              <w:jc w:val="both"/>
              <w:rPr>
                <w:rFonts w:cs="Arial"/>
                <w:sz w:val="22"/>
                <w:szCs w:val="22"/>
              </w:rPr>
            </w:pPr>
            <w:r>
              <w:rPr>
                <w:rFonts w:cs="Arial"/>
                <w:sz w:val="22"/>
                <w:szCs w:val="22"/>
              </w:rPr>
              <w:t xml:space="preserve">Means </w:t>
            </w:r>
            <w:r w:rsidRPr="00E542ED">
              <w:rPr>
                <w:rFonts w:cs="Arial"/>
                <w:sz w:val="22"/>
                <w:szCs w:val="22"/>
                <w:lang w:val="en-GB"/>
              </w:rPr>
              <w:t>cases are those where a targeted output of an IPA was realized without the involvement of the IPA</w:t>
            </w:r>
          </w:p>
        </w:tc>
      </w:tr>
      <w:tr w:rsidR="00521DC7" w:rsidRPr="003E5C07" w14:paraId="0B069F27" w14:textId="77777777" w:rsidTr="003220DC">
        <w:tc>
          <w:tcPr>
            <w:tcW w:w="1449" w:type="pct"/>
            <w:vAlign w:val="center"/>
          </w:tcPr>
          <w:p w14:paraId="45105100" w14:textId="77777777" w:rsidR="00521DC7" w:rsidRPr="003E5C07" w:rsidRDefault="00521DC7" w:rsidP="003220DC">
            <w:pPr>
              <w:pStyle w:val="BodyText1"/>
              <w:spacing w:before="0" w:after="0"/>
              <w:jc w:val="both"/>
              <w:rPr>
                <w:rFonts w:cs="Arial"/>
                <w:b/>
                <w:sz w:val="22"/>
                <w:szCs w:val="22"/>
              </w:rPr>
            </w:pPr>
            <w:r w:rsidRPr="003E5C07">
              <w:rPr>
                <w:rFonts w:cs="Arial"/>
                <w:b/>
                <w:sz w:val="22"/>
                <w:szCs w:val="22"/>
              </w:rPr>
              <w:t xml:space="preserve">“Contract” </w:t>
            </w:r>
          </w:p>
        </w:tc>
        <w:tc>
          <w:tcPr>
            <w:tcW w:w="3551" w:type="pct"/>
          </w:tcPr>
          <w:p w14:paraId="1E004292" w14:textId="77777777" w:rsidR="00521DC7" w:rsidRPr="003E5C07" w:rsidRDefault="00521DC7" w:rsidP="003220DC">
            <w:pPr>
              <w:pStyle w:val="BodyText1"/>
              <w:spacing w:before="0" w:after="0"/>
              <w:jc w:val="both"/>
              <w:rPr>
                <w:rFonts w:cs="Arial"/>
                <w:sz w:val="22"/>
                <w:szCs w:val="22"/>
              </w:rPr>
            </w:pPr>
            <w:r w:rsidRPr="003E5C07">
              <w:rPr>
                <w:rFonts w:cs="Arial"/>
                <w:sz w:val="22"/>
                <w:szCs w:val="22"/>
              </w:rPr>
              <w:t>means the contract (set out in Appendix B) to be entered into by the Authority and the successful Tenderer.</w:t>
            </w:r>
          </w:p>
        </w:tc>
      </w:tr>
      <w:tr w:rsidR="000F287D" w:rsidRPr="003E5C07" w14:paraId="3543DFF0" w14:textId="77777777" w:rsidTr="003220DC">
        <w:tc>
          <w:tcPr>
            <w:tcW w:w="1449" w:type="pct"/>
            <w:vAlign w:val="center"/>
          </w:tcPr>
          <w:p w14:paraId="637C3AA7" w14:textId="07F2BA7B" w:rsidR="000F287D" w:rsidRPr="003E5C07" w:rsidRDefault="000F287D" w:rsidP="003220DC">
            <w:pPr>
              <w:pStyle w:val="BodyText1"/>
              <w:spacing w:before="0" w:after="0"/>
              <w:jc w:val="both"/>
              <w:rPr>
                <w:rFonts w:cs="Arial"/>
                <w:b/>
                <w:sz w:val="22"/>
                <w:szCs w:val="22"/>
              </w:rPr>
            </w:pPr>
            <w:r w:rsidRPr="000F287D">
              <w:rPr>
                <w:rFonts w:cs="Arial"/>
                <w:b/>
                <w:i/>
                <w:iCs/>
                <w:sz w:val="22"/>
                <w:szCs w:val="22"/>
                <w:lang w:val="en-GB"/>
              </w:rPr>
              <w:t>Crowding out (in)</w:t>
            </w:r>
          </w:p>
        </w:tc>
        <w:tc>
          <w:tcPr>
            <w:tcW w:w="3551" w:type="pct"/>
          </w:tcPr>
          <w:p w14:paraId="2FE3125A" w14:textId="74C4222D" w:rsidR="000F287D" w:rsidRPr="003E5C07" w:rsidRDefault="000F287D" w:rsidP="003B65CC">
            <w:pPr>
              <w:pStyle w:val="BodyText1"/>
              <w:spacing w:after="0"/>
              <w:rPr>
                <w:rFonts w:cs="Arial"/>
                <w:sz w:val="22"/>
                <w:szCs w:val="22"/>
              </w:rPr>
            </w:pPr>
            <w:r w:rsidRPr="003B65CC">
              <w:rPr>
                <w:rFonts w:cs="Arial"/>
                <w:sz w:val="22"/>
                <w:szCs w:val="22"/>
              </w:rPr>
              <w:t xml:space="preserve">Means </w:t>
            </w:r>
            <w:r w:rsidRPr="003B65CC">
              <w:rPr>
                <w:rFonts w:cs="Arial"/>
                <w:sz w:val="22"/>
                <w:szCs w:val="22"/>
                <w:lang w:val="en-GB"/>
              </w:rPr>
              <w:t>to a (increase) decrease in private sector demand as a direct result of the IPA’s activities. For example, crowding out exists if, due to the presence of the IPA, less private sector location consultancies are in operation than would otherwise have been the case.</w:t>
            </w:r>
          </w:p>
        </w:tc>
      </w:tr>
      <w:tr w:rsidR="000F287D" w:rsidRPr="003E5C07" w14:paraId="3C19BDC4" w14:textId="77777777" w:rsidTr="003220DC">
        <w:tc>
          <w:tcPr>
            <w:tcW w:w="1449" w:type="pct"/>
            <w:vAlign w:val="center"/>
          </w:tcPr>
          <w:p w14:paraId="30184FEA" w14:textId="16BB7118" w:rsidR="000F287D" w:rsidRPr="003E5C07" w:rsidRDefault="000F287D" w:rsidP="003220DC">
            <w:pPr>
              <w:pStyle w:val="BodyText1"/>
              <w:spacing w:before="0" w:after="0"/>
              <w:jc w:val="both"/>
              <w:rPr>
                <w:rFonts w:cs="Arial"/>
                <w:b/>
                <w:sz w:val="22"/>
                <w:szCs w:val="22"/>
              </w:rPr>
            </w:pPr>
            <w:r>
              <w:rPr>
                <w:rFonts w:cs="Arial"/>
                <w:b/>
                <w:sz w:val="22"/>
                <w:szCs w:val="22"/>
              </w:rPr>
              <w:t>“Deadweight”</w:t>
            </w:r>
          </w:p>
        </w:tc>
        <w:tc>
          <w:tcPr>
            <w:tcW w:w="3551" w:type="pct"/>
          </w:tcPr>
          <w:p w14:paraId="2FBE8C51" w14:textId="48B1061E" w:rsidR="000F287D" w:rsidRPr="000F287D" w:rsidRDefault="000F287D" w:rsidP="004E1474">
            <w:pPr>
              <w:autoSpaceDE w:val="0"/>
              <w:autoSpaceDN w:val="0"/>
              <w:adjustRightInd w:val="0"/>
            </w:pPr>
            <w:r>
              <w:rPr>
                <w:rFonts w:cs="Arial"/>
              </w:rPr>
              <w:t>Means</w:t>
            </w:r>
            <w:r>
              <w:rPr>
                <w:rFonts w:cs="Times New Roman"/>
              </w:rPr>
              <w:t xml:space="preserve"> </w:t>
            </w:r>
            <w:r w:rsidRPr="001018A5">
              <w:rPr>
                <w:rFonts w:cs="Times New Roman"/>
              </w:rPr>
              <w:t>expenditure to promote investment that would in fact have occurred without the expenditure, for example, if a firm received support from the IPA even though it would have established without the support in question.</w:t>
            </w:r>
          </w:p>
        </w:tc>
      </w:tr>
      <w:tr w:rsidR="000F287D" w:rsidRPr="003E5C07" w14:paraId="690B7388" w14:textId="77777777" w:rsidTr="003220DC">
        <w:tc>
          <w:tcPr>
            <w:tcW w:w="1449" w:type="pct"/>
            <w:vAlign w:val="center"/>
          </w:tcPr>
          <w:p w14:paraId="2315DE38" w14:textId="15430227" w:rsidR="000F287D" w:rsidRPr="003E5C07" w:rsidRDefault="000F287D" w:rsidP="003220DC">
            <w:pPr>
              <w:pStyle w:val="BodyText1"/>
              <w:spacing w:before="0" w:after="0"/>
              <w:jc w:val="both"/>
              <w:rPr>
                <w:rFonts w:cs="Arial"/>
                <w:b/>
                <w:sz w:val="22"/>
                <w:szCs w:val="22"/>
              </w:rPr>
            </w:pPr>
            <w:r>
              <w:rPr>
                <w:rFonts w:cs="Arial"/>
                <w:b/>
                <w:sz w:val="22"/>
                <w:szCs w:val="22"/>
              </w:rPr>
              <w:t>“Displacement”</w:t>
            </w:r>
          </w:p>
        </w:tc>
        <w:tc>
          <w:tcPr>
            <w:tcW w:w="3551" w:type="pct"/>
          </w:tcPr>
          <w:p w14:paraId="18FAD008" w14:textId="7AE89BE1" w:rsidR="000F287D" w:rsidRPr="000F287D" w:rsidRDefault="000F287D" w:rsidP="004E1474">
            <w:pPr>
              <w:spacing w:line="240" w:lineRule="auto"/>
            </w:pPr>
            <w:r>
              <w:rPr>
                <w:rFonts w:cs="Arial"/>
              </w:rPr>
              <w:t xml:space="preserve">Means </w:t>
            </w:r>
            <w:r w:rsidRPr="001018A5">
              <w:rPr>
                <w:rFonts w:cs="Times New Roman"/>
              </w:rPr>
              <w:t>refers to reductions in productive capacity resulting from activities supported by the IPA.</w:t>
            </w:r>
          </w:p>
        </w:tc>
      </w:tr>
      <w:tr w:rsidR="00521DC7" w:rsidRPr="003E5C07" w14:paraId="2F9EB132" w14:textId="77777777" w:rsidTr="003220DC">
        <w:tc>
          <w:tcPr>
            <w:tcW w:w="1449" w:type="pct"/>
            <w:vAlign w:val="center"/>
          </w:tcPr>
          <w:p w14:paraId="181452EB" w14:textId="77777777" w:rsidR="00521DC7" w:rsidRPr="003E5C07" w:rsidRDefault="00521DC7" w:rsidP="003220DC">
            <w:pPr>
              <w:pStyle w:val="BodyText1"/>
              <w:spacing w:before="0" w:after="0"/>
              <w:jc w:val="both"/>
              <w:rPr>
                <w:rFonts w:cs="Arial"/>
                <w:b/>
                <w:sz w:val="22"/>
                <w:szCs w:val="22"/>
              </w:rPr>
            </w:pPr>
            <w:r w:rsidRPr="003E5C07">
              <w:rPr>
                <w:rFonts w:cs="Arial"/>
                <w:b/>
                <w:sz w:val="22"/>
                <w:szCs w:val="22"/>
              </w:rPr>
              <w:t>“EIR”</w:t>
            </w:r>
          </w:p>
        </w:tc>
        <w:tc>
          <w:tcPr>
            <w:tcW w:w="3551" w:type="pct"/>
          </w:tcPr>
          <w:p w14:paraId="5EBDBA3D" w14:textId="77777777" w:rsidR="00521DC7" w:rsidRPr="003E5C07" w:rsidRDefault="00521DC7" w:rsidP="003220DC">
            <w:pPr>
              <w:pStyle w:val="BodyText1"/>
              <w:spacing w:before="0" w:after="0"/>
              <w:jc w:val="both"/>
              <w:rPr>
                <w:rFonts w:cs="Arial"/>
                <w:sz w:val="22"/>
                <w:szCs w:val="22"/>
              </w:rPr>
            </w:pPr>
            <w:r w:rsidRPr="003E5C07">
              <w:rPr>
                <w:rFonts w:cs="Arial"/>
                <w:sz w:val="22"/>
                <w:szCs w:val="22"/>
              </w:rPr>
              <w:t xml:space="preserve">means the Environmental Information Regulations 2004 (as amended) together with any guidance and/or codes of practice issued by the Information Commissioner or any Government Department in relation to those Regulations. </w:t>
            </w:r>
          </w:p>
        </w:tc>
      </w:tr>
      <w:tr w:rsidR="00521DC7" w:rsidRPr="003E5C07" w14:paraId="09D4D56E" w14:textId="77777777" w:rsidTr="003220DC">
        <w:tc>
          <w:tcPr>
            <w:tcW w:w="1449" w:type="pct"/>
            <w:vAlign w:val="center"/>
          </w:tcPr>
          <w:p w14:paraId="76008861" w14:textId="77777777" w:rsidR="00521DC7" w:rsidRPr="003E5C07" w:rsidRDefault="00521DC7" w:rsidP="003220DC">
            <w:pPr>
              <w:pStyle w:val="BodyText1"/>
              <w:spacing w:before="0" w:after="0"/>
              <w:jc w:val="both"/>
              <w:rPr>
                <w:rFonts w:cs="Arial"/>
                <w:b/>
                <w:sz w:val="22"/>
                <w:szCs w:val="22"/>
              </w:rPr>
            </w:pPr>
            <w:r w:rsidRPr="003E5C07">
              <w:rPr>
                <w:rFonts w:cs="Arial"/>
                <w:b/>
                <w:sz w:val="22"/>
                <w:szCs w:val="22"/>
              </w:rPr>
              <w:t>“FOIA”</w:t>
            </w:r>
          </w:p>
        </w:tc>
        <w:tc>
          <w:tcPr>
            <w:tcW w:w="3551" w:type="pct"/>
          </w:tcPr>
          <w:p w14:paraId="0D7CDA71" w14:textId="77777777" w:rsidR="00521DC7" w:rsidRPr="003E5C07" w:rsidRDefault="00521DC7" w:rsidP="003220DC">
            <w:pPr>
              <w:pStyle w:val="BodyText1"/>
              <w:spacing w:before="0" w:after="0"/>
              <w:jc w:val="both"/>
              <w:rPr>
                <w:rFonts w:cs="Arial"/>
                <w:sz w:val="22"/>
                <w:szCs w:val="22"/>
              </w:rPr>
            </w:pPr>
            <w:r w:rsidRPr="003E5C07">
              <w:rPr>
                <w:rFonts w:cs="Arial"/>
                <w:sz w:val="22"/>
                <w:szCs w:val="22"/>
              </w:rPr>
              <w:t>means the Freedom of Information Act 2000 (as amended) and any subordinate legislation made under that Act together with any guidance and/or codes of practice issued by the Information Commissioner or any Government Department in relation to that legislation.</w:t>
            </w:r>
          </w:p>
        </w:tc>
      </w:tr>
      <w:tr w:rsidR="000F287D" w:rsidRPr="003E5C07" w14:paraId="78114414" w14:textId="77777777" w:rsidTr="003220DC">
        <w:tc>
          <w:tcPr>
            <w:tcW w:w="1449" w:type="pct"/>
            <w:vAlign w:val="center"/>
          </w:tcPr>
          <w:p w14:paraId="585CAF64" w14:textId="3F0F80FB" w:rsidR="000F287D" w:rsidRDefault="000F287D" w:rsidP="003220DC">
            <w:pPr>
              <w:pStyle w:val="BodyText1"/>
              <w:spacing w:before="0" w:after="0"/>
              <w:jc w:val="both"/>
              <w:rPr>
                <w:rFonts w:cs="Arial"/>
                <w:b/>
                <w:sz w:val="22"/>
                <w:szCs w:val="22"/>
              </w:rPr>
            </w:pPr>
            <w:r>
              <w:rPr>
                <w:rFonts w:cs="Arial"/>
                <w:b/>
                <w:sz w:val="22"/>
                <w:szCs w:val="22"/>
              </w:rPr>
              <w:t xml:space="preserve">“Gross </w:t>
            </w:r>
            <w:r w:rsidR="00830046">
              <w:rPr>
                <w:rFonts w:cs="Arial"/>
                <w:b/>
                <w:sz w:val="22"/>
                <w:szCs w:val="22"/>
              </w:rPr>
              <w:t>A</w:t>
            </w:r>
            <w:r>
              <w:rPr>
                <w:rFonts w:cs="Arial"/>
                <w:b/>
                <w:sz w:val="22"/>
                <w:szCs w:val="22"/>
              </w:rPr>
              <w:t>ttribut</w:t>
            </w:r>
            <w:r w:rsidR="003B65CC">
              <w:rPr>
                <w:rFonts w:cs="Arial"/>
                <w:b/>
                <w:sz w:val="22"/>
                <w:szCs w:val="22"/>
              </w:rPr>
              <w:t>able</w:t>
            </w:r>
            <w:r>
              <w:rPr>
                <w:rFonts w:cs="Arial"/>
                <w:b/>
                <w:sz w:val="22"/>
                <w:szCs w:val="22"/>
              </w:rPr>
              <w:t xml:space="preserve"> </w:t>
            </w:r>
            <w:r w:rsidR="00830046">
              <w:rPr>
                <w:rFonts w:cs="Arial"/>
                <w:b/>
                <w:sz w:val="22"/>
                <w:szCs w:val="22"/>
              </w:rPr>
              <w:t>O</w:t>
            </w:r>
            <w:r>
              <w:rPr>
                <w:rFonts w:cs="Arial"/>
                <w:b/>
                <w:sz w:val="22"/>
                <w:szCs w:val="22"/>
              </w:rPr>
              <w:t>utputs”</w:t>
            </w:r>
          </w:p>
        </w:tc>
        <w:tc>
          <w:tcPr>
            <w:tcW w:w="3551" w:type="pct"/>
          </w:tcPr>
          <w:p w14:paraId="76C17E25" w14:textId="330A39DB" w:rsidR="000F287D" w:rsidRPr="000F287D" w:rsidRDefault="000F287D" w:rsidP="004E1474">
            <w:pPr>
              <w:autoSpaceDE w:val="0"/>
              <w:autoSpaceDN w:val="0"/>
              <w:adjustRightInd w:val="0"/>
            </w:pPr>
            <w:r>
              <w:rPr>
                <w:rFonts w:cs="Arial"/>
              </w:rPr>
              <w:t xml:space="preserve">Means </w:t>
            </w:r>
            <w:r w:rsidRPr="001018A5">
              <w:rPr>
                <w:rFonts w:cs="Times New Roman"/>
              </w:rPr>
              <w:t>the total number of outputs delivered by the programme. These include the number of inward investment projects assisted, new jobs created or safeguarded as a result, new products developed, surface area occupied by offices and factories, R&amp;D-driven investment, website visits, and number of visits by potential inward investors.</w:t>
            </w:r>
          </w:p>
        </w:tc>
      </w:tr>
      <w:tr w:rsidR="003A7EB6" w:rsidRPr="003E5C07" w14:paraId="4C4D8ACD" w14:textId="77777777" w:rsidTr="003220DC">
        <w:tc>
          <w:tcPr>
            <w:tcW w:w="1449" w:type="pct"/>
            <w:vAlign w:val="center"/>
          </w:tcPr>
          <w:p w14:paraId="645FFB17" w14:textId="29301CF2" w:rsidR="003A7EB6" w:rsidRPr="003E5C07" w:rsidRDefault="003A7EB6" w:rsidP="003220DC">
            <w:pPr>
              <w:pStyle w:val="BodyText1"/>
              <w:spacing w:before="0" w:after="0"/>
              <w:jc w:val="both"/>
              <w:rPr>
                <w:rFonts w:cs="Arial"/>
                <w:b/>
                <w:sz w:val="22"/>
                <w:szCs w:val="22"/>
              </w:rPr>
            </w:pPr>
            <w:r>
              <w:rPr>
                <w:rFonts w:cs="Arial"/>
                <w:b/>
                <w:sz w:val="22"/>
                <w:szCs w:val="22"/>
              </w:rPr>
              <w:t>“IPA’</w:t>
            </w:r>
          </w:p>
        </w:tc>
        <w:tc>
          <w:tcPr>
            <w:tcW w:w="3551" w:type="pct"/>
          </w:tcPr>
          <w:p w14:paraId="51307D8E" w14:textId="44711F0C" w:rsidR="003A7EB6" w:rsidRPr="003E5C07" w:rsidRDefault="003A7EB6" w:rsidP="003220DC">
            <w:pPr>
              <w:pStyle w:val="BodyText1"/>
              <w:spacing w:before="0" w:after="0"/>
              <w:jc w:val="both"/>
              <w:rPr>
                <w:rFonts w:cs="Arial"/>
                <w:sz w:val="22"/>
                <w:szCs w:val="22"/>
              </w:rPr>
            </w:pPr>
            <w:r>
              <w:rPr>
                <w:rFonts w:cs="Arial"/>
                <w:sz w:val="22"/>
                <w:szCs w:val="22"/>
              </w:rPr>
              <w:t xml:space="preserve">means Investment Promotion Activities </w:t>
            </w:r>
          </w:p>
        </w:tc>
      </w:tr>
      <w:tr w:rsidR="00521DC7" w:rsidRPr="003E5C07" w14:paraId="14823A58" w14:textId="77777777" w:rsidTr="003220DC">
        <w:tc>
          <w:tcPr>
            <w:tcW w:w="1449" w:type="pct"/>
            <w:vAlign w:val="center"/>
          </w:tcPr>
          <w:p w14:paraId="450C8F2A" w14:textId="77777777" w:rsidR="00521DC7" w:rsidRPr="003E5C07" w:rsidRDefault="00521DC7" w:rsidP="003220DC">
            <w:pPr>
              <w:pStyle w:val="BodyText1"/>
              <w:spacing w:before="0" w:after="0"/>
              <w:jc w:val="both"/>
              <w:rPr>
                <w:rFonts w:cs="Arial"/>
                <w:b/>
                <w:sz w:val="22"/>
                <w:szCs w:val="22"/>
              </w:rPr>
            </w:pPr>
            <w:r w:rsidRPr="003E5C07">
              <w:rPr>
                <w:rFonts w:cs="Arial"/>
                <w:b/>
                <w:sz w:val="22"/>
                <w:szCs w:val="22"/>
              </w:rPr>
              <w:t xml:space="preserve"> </w:t>
            </w:r>
          </w:p>
          <w:p w14:paraId="0DDD0C90" w14:textId="2211C2EC" w:rsidR="00521DC7" w:rsidRPr="003E5C07" w:rsidRDefault="00521DC7" w:rsidP="003220DC">
            <w:pPr>
              <w:pStyle w:val="BodyText1"/>
              <w:spacing w:before="0" w:after="0"/>
              <w:jc w:val="both"/>
              <w:rPr>
                <w:rFonts w:cs="Arial"/>
                <w:b/>
                <w:sz w:val="22"/>
                <w:szCs w:val="22"/>
              </w:rPr>
            </w:pPr>
            <w:r w:rsidRPr="003E5C07">
              <w:rPr>
                <w:rFonts w:cs="Arial"/>
                <w:b/>
                <w:sz w:val="22"/>
                <w:szCs w:val="22"/>
              </w:rPr>
              <w:t xml:space="preserve"> “</w:t>
            </w:r>
            <w:r w:rsidR="007747CB">
              <w:rPr>
                <w:rFonts w:cs="Arial"/>
                <w:b/>
                <w:sz w:val="22"/>
                <w:szCs w:val="22"/>
              </w:rPr>
              <w:t>this ITT</w:t>
            </w:r>
            <w:r w:rsidRPr="003E5C07">
              <w:rPr>
                <w:rFonts w:cs="Arial"/>
                <w:b/>
                <w:sz w:val="22"/>
                <w:szCs w:val="22"/>
              </w:rPr>
              <w:t>”</w:t>
            </w:r>
          </w:p>
        </w:tc>
        <w:tc>
          <w:tcPr>
            <w:tcW w:w="3551" w:type="pct"/>
          </w:tcPr>
          <w:p w14:paraId="74379CAB" w14:textId="77777777" w:rsidR="00521DC7" w:rsidRPr="003E5C07" w:rsidRDefault="00521DC7" w:rsidP="003220DC">
            <w:pPr>
              <w:pStyle w:val="BodyText1"/>
              <w:spacing w:before="0" w:after="0"/>
              <w:jc w:val="both"/>
              <w:rPr>
                <w:rFonts w:cs="Arial"/>
                <w:sz w:val="22"/>
                <w:szCs w:val="22"/>
              </w:rPr>
            </w:pPr>
            <w:r w:rsidRPr="003E5C07">
              <w:rPr>
                <w:rFonts w:cs="Arial"/>
                <w:sz w:val="22"/>
                <w:szCs w:val="22"/>
              </w:rPr>
              <w:t>means this invitation to tender</w:t>
            </w:r>
            <w:r>
              <w:rPr>
                <w:rFonts w:cs="Arial"/>
                <w:sz w:val="22"/>
                <w:szCs w:val="22"/>
              </w:rPr>
              <w:t xml:space="preserve"> document</w:t>
            </w:r>
            <w:r w:rsidRPr="003E5C07">
              <w:rPr>
                <w:rFonts w:cs="Arial"/>
                <w:sz w:val="22"/>
                <w:szCs w:val="22"/>
              </w:rPr>
              <w:t xml:space="preserve"> and all related documents published by the Authority and made available to Tenderers.</w:t>
            </w:r>
          </w:p>
        </w:tc>
      </w:tr>
      <w:tr w:rsidR="000F287D" w:rsidRPr="003E5C07" w14:paraId="44C5646C" w14:textId="77777777" w:rsidTr="003220DC">
        <w:tc>
          <w:tcPr>
            <w:tcW w:w="1449" w:type="pct"/>
          </w:tcPr>
          <w:p w14:paraId="7A19F547" w14:textId="6EEED7C1" w:rsidR="000F287D" w:rsidRDefault="000F287D" w:rsidP="003220DC">
            <w:pPr>
              <w:pStyle w:val="BodyText1"/>
              <w:spacing w:before="0" w:after="0"/>
              <w:jc w:val="both"/>
              <w:rPr>
                <w:rFonts w:cs="Arial"/>
                <w:b/>
                <w:sz w:val="22"/>
                <w:szCs w:val="22"/>
              </w:rPr>
            </w:pPr>
            <w:r>
              <w:rPr>
                <w:rFonts w:cs="Arial"/>
                <w:b/>
                <w:sz w:val="22"/>
                <w:szCs w:val="22"/>
              </w:rPr>
              <w:t>“Leakage”</w:t>
            </w:r>
          </w:p>
        </w:tc>
        <w:tc>
          <w:tcPr>
            <w:tcW w:w="3551" w:type="pct"/>
          </w:tcPr>
          <w:p w14:paraId="50E38DD7" w14:textId="2B8FC231" w:rsidR="000F287D" w:rsidRPr="004E1474" w:rsidRDefault="000F287D" w:rsidP="004E1474">
            <w:pPr>
              <w:autoSpaceDE w:val="0"/>
              <w:autoSpaceDN w:val="0"/>
              <w:adjustRightInd w:val="0"/>
              <w:rPr>
                <w:rFonts w:cs="Times New Roman"/>
              </w:rPr>
            </w:pPr>
            <w:r>
              <w:rPr>
                <w:rFonts w:cs="Arial"/>
                <w:color w:val="000000"/>
              </w:rPr>
              <w:t xml:space="preserve">Means </w:t>
            </w:r>
            <w:r w:rsidRPr="001018A5">
              <w:rPr>
                <w:rFonts w:cs="Times New Roman"/>
              </w:rPr>
              <w:t>IPA efforts and resources spent on a potential investor who in the end does not invest in the location.</w:t>
            </w:r>
            <w:r w:rsidRPr="006F2E0E">
              <w:rPr>
                <w:rFonts w:cs="Times New Roman"/>
              </w:rPr>
              <w:t xml:space="preserve"> </w:t>
            </w:r>
          </w:p>
        </w:tc>
      </w:tr>
      <w:tr w:rsidR="000F287D" w:rsidRPr="003E5C07" w14:paraId="2787200D" w14:textId="77777777" w:rsidTr="003220DC">
        <w:tc>
          <w:tcPr>
            <w:tcW w:w="1449" w:type="pct"/>
          </w:tcPr>
          <w:p w14:paraId="0883B8FA" w14:textId="4348511E" w:rsidR="000F287D" w:rsidRDefault="000F287D" w:rsidP="003220DC">
            <w:pPr>
              <w:pStyle w:val="BodyText1"/>
              <w:spacing w:before="0" w:after="0"/>
              <w:jc w:val="both"/>
              <w:rPr>
                <w:rFonts w:cs="Arial"/>
                <w:b/>
                <w:sz w:val="22"/>
                <w:szCs w:val="22"/>
              </w:rPr>
            </w:pPr>
            <w:r>
              <w:rPr>
                <w:rFonts w:cs="Arial"/>
                <w:b/>
                <w:sz w:val="22"/>
                <w:szCs w:val="22"/>
              </w:rPr>
              <w:t>“Multipliers”</w:t>
            </w:r>
          </w:p>
        </w:tc>
        <w:tc>
          <w:tcPr>
            <w:tcW w:w="3551" w:type="pct"/>
          </w:tcPr>
          <w:p w14:paraId="405C1464" w14:textId="1A7770D0" w:rsidR="000F287D" w:rsidRDefault="000F287D" w:rsidP="003220DC">
            <w:pPr>
              <w:autoSpaceDE w:val="0"/>
              <w:autoSpaceDN w:val="0"/>
              <w:adjustRightInd w:val="0"/>
              <w:spacing w:after="0" w:line="240" w:lineRule="auto"/>
              <w:rPr>
                <w:rFonts w:cs="Arial"/>
                <w:color w:val="000000"/>
              </w:rPr>
            </w:pPr>
            <w:r>
              <w:rPr>
                <w:rFonts w:cs="Arial"/>
                <w:color w:val="000000"/>
              </w:rPr>
              <w:t xml:space="preserve">Refers </w:t>
            </w:r>
            <w:r w:rsidRPr="001018A5">
              <w:rPr>
                <w:rFonts w:cs="Times New Roman"/>
              </w:rPr>
              <w:t>to further economic activity generated</w:t>
            </w:r>
          </w:p>
        </w:tc>
      </w:tr>
      <w:tr w:rsidR="000F287D" w:rsidRPr="003E5C07" w14:paraId="35A7B745" w14:textId="77777777" w:rsidTr="003220DC">
        <w:tc>
          <w:tcPr>
            <w:tcW w:w="1449" w:type="pct"/>
          </w:tcPr>
          <w:p w14:paraId="1C6D4782" w14:textId="48DA9FF1" w:rsidR="000F287D" w:rsidRDefault="000F287D" w:rsidP="003220DC">
            <w:pPr>
              <w:pStyle w:val="BodyText1"/>
              <w:spacing w:before="0" w:after="0"/>
              <w:jc w:val="both"/>
              <w:rPr>
                <w:rFonts w:cs="Arial"/>
                <w:b/>
                <w:sz w:val="22"/>
                <w:szCs w:val="22"/>
              </w:rPr>
            </w:pPr>
            <w:r>
              <w:rPr>
                <w:rFonts w:cs="Arial"/>
                <w:b/>
                <w:sz w:val="22"/>
                <w:szCs w:val="22"/>
              </w:rPr>
              <w:t>“Outcomes”</w:t>
            </w:r>
          </w:p>
        </w:tc>
        <w:tc>
          <w:tcPr>
            <w:tcW w:w="3551" w:type="pct"/>
          </w:tcPr>
          <w:p w14:paraId="275CFECD" w14:textId="15E5E8EC" w:rsidR="000F287D" w:rsidRPr="004E1474" w:rsidRDefault="000F287D" w:rsidP="004E1474">
            <w:pPr>
              <w:autoSpaceDE w:val="0"/>
              <w:autoSpaceDN w:val="0"/>
              <w:adjustRightInd w:val="0"/>
              <w:rPr>
                <w:rFonts w:cs="Times New Roman"/>
              </w:rPr>
            </w:pPr>
            <w:r w:rsidRPr="001018A5">
              <w:rPr>
                <w:rFonts w:cs="Times New Roman"/>
              </w:rPr>
              <w:t>are the eventual benefits to society that the IPA’s activities are expected to achieve.</w:t>
            </w:r>
          </w:p>
        </w:tc>
      </w:tr>
      <w:tr w:rsidR="00521DC7" w:rsidRPr="003E5C07" w14:paraId="2B7DCA73" w14:textId="77777777" w:rsidTr="003220DC">
        <w:tc>
          <w:tcPr>
            <w:tcW w:w="1449" w:type="pct"/>
          </w:tcPr>
          <w:p w14:paraId="6304FCEF" w14:textId="77777777" w:rsidR="00521DC7" w:rsidRPr="003E5C07" w:rsidRDefault="00521DC7" w:rsidP="003220DC">
            <w:pPr>
              <w:pStyle w:val="BodyText1"/>
              <w:spacing w:before="0" w:after="0"/>
              <w:jc w:val="both"/>
              <w:rPr>
                <w:rFonts w:cs="Arial"/>
                <w:b/>
                <w:sz w:val="22"/>
                <w:szCs w:val="22"/>
              </w:rPr>
            </w:pPr>
            <w:r>
              <w:rPr>
                <w:rFonts w:cs="Arial"/>
                <w:b/>
                <w:sz w:val="22"/>
                <w:szCs w:val="22"/>
              </w:rPr>
              <w:t>Pricing Schedule</w:t>
            </w:r>
          </w:p>
        </w:tc>
        <w:tc>
          <w:tcPr>
            <w:tcW w:w="3551" w:type="pct"/>
          </w:tcPr>
          <w:p w14:paraId="51685B27" w14:textId="77777777" w:rsidR="00521DC7" w:rsidRPr="003E5C07" w:rsidRDefault="00521DC7" w:rsidP="003220DC">
            <w:pPr>
              <w:autoSpaceDE w:val="0"/>
              <w:autoSpaceDN w:val="0"/>
              <w:adjustRightInd w:val="0"/>
              <w:spacing w:after="0" w:line="240" w:lineRule="auto"/>
              <w:rPr>
                <w:rFonts w:cs="Arial"/>
                <w:color w:val="000000"/>
              </w:rPr>
            </w:pPr>
            <w:r>
              <w:rPr>
                <w:rFonts w:cs="Arial"/>
                <w:color w:val="000000"/>
              </w:rPr>
              <w:t xml:space="preserve">The form accessed via ProContract in which Tenderers are required to submit their pricing information as part of a Tender. </w:t>
            </w:r>
          </w:p>
        </w:tc>
      </w:tr>
      <w:tr w:rsidR="00521DC7" w:rsidRPr="003E5C07" w14:paraId="3AA10A30" w14:textId="77777777" w:rsidTr="003220DC">
        <w:tc>
          <w:tcPr>
            <w:tcW w:w="1449" w:type="pct"/>
          </w:tcPr>
          <w:p w14:paraId="13CC6B1B" w14:textId="77777777" w:rsidR="00521DC7" w:rsidRPr="003E5C07" w:rsidRDefault="00521DC7" w:rsidP="003220DC">
            <w:pPr>
              <w:pStyle w:val="BodyText1"/>
              <w:spacing w:before="0" w:after="0"/>
              <w:jc w:val="both"/>
              <w:rPr>
                <w:rFonts w:cs="Arial"/>
                <w:b/>
                <w:sz w:val="22"/>
                <w:szCs w:val="22"/>
              </w:rPr>
            </w:pPr>
            <w:r>
              <w:rPr>
                <w:rFonts w:cs="Arial"/>
                <w:b/>
                <w:sz w:val="22"/>
                <w:szCs w:val="22"/>
              </w:rPr>
              <w:lastRenderedPageBreak/>
              <w:t>“ProContract”</w:t>
            </w:r>
          </w:p>
        </w:tc>
        <w:tc>
          <w:tcPr>
            <w:tcW w:w="3551" w:type="pct"/>
          </w:tcPr>
          <w:p w14:paraId="2435AFAB" w14:textId="77777777" w:rsidR="00521DC7" w:rsidRPr="009368A8" w:rsidRDefault="00521DC7" w:rsidP="003220DC">
            <w:pPr>
              <w:autoSpaceDE w:val="0"/>
              <w:autoSpaceDN w:val="0"/>
              <w:adjustRightInd w:val="0"/>
              <w:spacing w:after="0" w:line="240" w:lineRule="auto"/>
              <w:rPr>
                <w:rFonts w:cs="Arial"/>
                <w:color w:val="000000"/>
              </w:rPr>
            </w:pPr>
            <w:r w:rsidRPr="003E5C07">
              <w:rPr>
                <w:rFonts w:cs="Arial"/>
              </w:rPr>
              <w:t xml:space="preserve">means the e-Tendering system used by the Authority for conducting this procurement, which can be found at </w:t>
            </w:r>
            <w:hyperlink r:id="rId10" w:history="1">
              <w:r w:rsidRPr="009368A8">
                <w:rPr>
                  <w:rStyle w:val="Hyperlink"/>
                  <w:rFonts w:cs="Arial"/>
                </w:rPr>
                <w:t>https://procontract.due-north.com/</w:t>
              </w:r>
            </w:hyperlink>
            <w:r w:rsidRPr="009368A8">
              <w:rPr>
                <w:rFonts w:cs="Arial"/>
              </w:rPr>
              <w:t xml:space="preserve">  </w:t>
            </w:r>
          </w:p>
        </w:tc>
      </w:tr>
      <w:tr w:rsidR="00521DC7" w:rsidRPr="003E5C07" w14:paraId="0A2D14E8" w14:textId="77777777" w:rsidTr="003220DC">
        <w:tc>
          <w:tcPr>
            <w:tcW w:w="1449" w:type="pct"/>
          </w:tcPr>
          <w:p w14:paraId="4F10AFD3" w14:textId="77777777" w:rsidR="00521DC7" w:rsidRPr="003E5C07" w:rsidRDefault="00521DC7" w:rsidP="003220DC">
            <w:pPr>
              <w:pStyle w:val="BodyText1"/>
              <w:spacing w:before="0" w:after="0"/>
              <w:jc w:val="both"/>
              <w:rPr>
                <w:rFonts w:cs="Arial"/>
                <w:b/>
                <w:sz w:val="22"/>
                <w:szCs w:val="22"/>
              </w:rPr>
            </w:pPr>
            <w:r w:rsidRPr="003E5C07">
              <w:rPr>
                <w:rFonts w:cs="Arial"/>
                <w:b/>
                <w:sz w:val="22"/>
                <w:szCs w:val="22"/>
              </w:rPr>
              <w:t>“Regulations”</w:t>
            </w:r>
          </w:p>
        </w:tc>
        <w:tc>
          <w:tcPr>
            <w:tcW w:w="3551" w:type="pct"/>
          </w:tcPr>
          <w:p w14:paraId="4E360A11" w14:textId="77777777" w:rsidR="00521DC7" w:rsidRPr="003E5C07" w:rsidRDefault="00521DC7" w:rsidP="003220DC">
            <w:pPr>
              <w:autoSpaceDE w:val="0"/>
              <w:autoSpaceDN w:val="0"/>
              <w:adjustRightInd w:val="0"/>
              <w:spacing w:after="0" w:line="240" w:lineRule="auto"/>
              <w:rPr>
                <w:rFonts w:cs="Arial"/>
                <w:color w:val="000000"/>
              </w:rPr>
            </w:pPr>
            <w:r w:rsidRPr="003E5C07">
              <w:rPr>
                <w:rFonts w:cs="Arial"/>
                <w:color w:val="000000"/>
              </w:rPr>
              <w:t xml:space="preserve">means the Public Contracts Regulations </w:t>
            </w:r>
            <w:r>
              <w:rPr>
                <w:rFonts w:cs="Arial"/>
                <w:color w:val="000000"/>
                <w:lang w:eastAsia="en-GB"/>
              </w:rPr>
              <w:t>2</w:t>
            </w:r>
            <w:r>
              <w:rPr>
                <w:rFonts w:cs="Arial"/>
                <w:color w:val="000000"/>
              </w:rPr>
              <w:t>015</w:t>
            </w:r>
          </w:p>
        </w:tc>
      </w:tr>
      <w:tr w:rsidR="00521DC7" w:rsidRPr="003E5C07" w14:paraId="39E366A1" w14:textId="77777777" w:rsidTr="003220DC">
        <w:tc>
          <w:tcPr>
            <w:tcW w:w="1449" w:type="pct"/>
            <w:vAlign w:val="center"/>
          </w:tcPr>
          <w:p w14:paraId="7E87BCE1" w14:textId="22D4D1DA" w:rsidR="00521DC7" w:rsidRPr="003E5C07" w:rsidRDefault="00521DC7" w:rsidP="003220DC">
            <w:pPr>
              <w:pStyle w:val="BodyText1"/>
              <w:spacing w:before="0" w:after="0"/>
              <w:jc w:val="both"/>
              <w:rPr>
                <w:rFonts w:cs="Arial"/>
                <w:b/>
                <w:sz w:val="22"/>
                <w:szCs w:val="22"/>
              </w:rPr>
            </w:pPr>
            <w:r w:rsidRPr="003E5C07">
              <w:rPr>
                <w:rFonts w:cs="Arial"/>
                <w:b/>
                <w:sz w:val="22"/>
                <w:szCs w:val="22"/>
              </w:rPr>
              <w:t xml:space="preserve"> </w:t>
            </w:r>
            <w:r>
              <w:rPr>
                <w:rFonts w:cs="Arial"/>
                <w:b/>
                <w:sz w:val="22"/>
                <w:szCs w:val="22"/>
              </w:rPr>
              <w:t>Response</w:t>
            </w:r>
            <w:r w:rsidRPr="003E5C07">
              <w:rPr>
                <w:rFonts w:cs="Arial"/>
                <w:b/>
                <w:sz w:val="22"/>
                <w:szCs w:val="22"/>
              </w:rPr>
              <w:t>”</w:t>
            </w:r>
          </w:p>
        </w:tc>
        <w:tc>
          <w:tcPr>
            <w:tcW w:w="3551" w:type="pct"/>
          </w:tcPr>
          <w:p w14:paraId="3865F136" w14:textId="77777777" w:rsidR="00521DC7" w:rsidRPr="003E5C07" w:rsidRDefault="00521DC7" w:rsidP="003220DC">
            <w:pPr>
              <w:pStyle w:val="BodyText1"/>
              <w:spacing w:before="0" w:after="0"/>
              <w:jc w:val="both"/>
              <w:rPr>
                <w:rFonts w:cs="Arial"/>
                <w:sz w:val="22"/>
                <w:szCs w:val="22"/>
              </w:rPr>
            </w:pPr>
            <w:r w:rsidRPr="003E5C07">
              <w:rPr>
                <w:rFonts w:cs="Arial"/>
                <w:sz w:val="22"/>
                <w:szCs w:val="22"/>
              </w:rPr>
              <w:t xml:space="preserve">means </w:t>
            </w:r>
            <w:r>
              <w:rPr>
                <w:rFonts w:cs="Arial"/>
                <w:sz w:val="22"/>
                <w:szCs w:val="22"/>
              </w:rPr>
              <w:t>the information submitted in response to this ITT via the online response forms on ProContract</w:t>
            </w:r>
            <w:r w:rsidRPr="003E5C07" w:rsidDel="00CD3617">
              <w:rPr>
                <w:rFonts w:cs="Arial"/>
                <w:sz w:val="22"/>
                <w:szCs w:val="22"/>
              </w:rPr>
              <w:t xml:space="preserve"> </w:t>
            </w:r>
            <w:r>
              <w:rPr>
                <w:rFonts w:cs="Arial"/>
                <w:sz w:val="22"/>
                <w:szCs w:val="22"/>
              </w:rPr>
              <w:t>including the Tenderer’s</w:t>
            </w:r>
            <w:r w:rsidRPr="003E5C07">
              <w:rPr>
                <w:rFonts w:cs="Arial"/>
                <w:sz w:val="22"/>
                <w:szCs w:val="22"/>
              </w:rPr>
              <w:t xml:space="preserve"> formal </w:t>
            </w:r>
            <w:r>
              <w:rPr>
                <w:rFonts w:cs="Arial"/>
                <w:sz w:val="22"/>
                <w:szCs w:val="22"/>
              </w:rPr>
              <w:t>Tender</w:t>
            </w:r>
            <w:r w:rsidRPr="003E5C07">
              <w:rPr>
                <w:rFonts w:cs="Arial"/>
                <w:sz w:val="22"/>
                <w:szCs w:val="22"/>
              </w:rPr>
              <w:t>.</w:t>
            </w:r>
          </w:p>
        </w:tc>
      </w:tr>
      <w:tr w:rsidR="000F287D" w:rsidRPr="003E5C07" w14:paraId="11BCE249" w14:textId="77777777" w:rsidTr="003220DC">
        <w:tc>
          <w:tcPr>
            <w:tcW w:w="1449" w:type="pct"/>
            <w:vAlign w:val="center"/>
          </w:tcPr>
          <w:p w14:paraId="25B78398" w14:textId="469D5A52" w:rsidR="000F287D" w:rsidRDefault="000F287D" w:rsidP="003220DC">
            <w:pPr>
              <w:pStyle w:val="BodyText1"/>
              <w:spacing w:before="0" w:after="0"/>
              <w:jc w:val="both"/>
              <w:rPr>
                <w:rFonts w:cs="Arial"/>
                <w:b/>
                <w:sz w:val="22"/>
                <w:szCs w:val="22"/>
              </w:rPr>
            </w:pPr>
            <w:r>
              <w:rPr>
                <w:rFonts w:cs="Arial"/>
                <w:b/>
                <w:sz w:val="22"/>
                <w:szCs w:val="22"/>
              </w:rPr>
              <w:t xml:space="preserve">“Substitution </w:t>
            </w:r>
          </w:p>
        </w:tc>
        <w:tc>
          <w:tcPr>
            <w:tcW w:w="3551" w:type="pct"/>
          </w:tcPr>
          <w:p w14:paraId="0C4016F1" w14:textId="3615B984" w:rsidR="000F287D" w:rsidRPr="000F287D" w:rsidRDefault="000F287D" w:rsidP="004E1474">
            <w:pPr>
              <w:autoSpaceDE w:val="0"/>
              <w:autoSpaceDN w:val="0"/>
              <w:adjustRightInd w:val="0"/>
            </w:pPr>
            <w:r w:rsidRPr="001018A5">
              <w:rPr>
                <w:rFonts w:cs="Times New Roman"/>
              </w:rPr>
              <w:t>occurs where a firm substitutes one activity for another to take advantage of public sector assistance.</w:t>
            </w:r>
            <w:r w:rsidRPr="006F2E0E">
              <w:rPr>
                <w:rFonts w:cs="Times New Roman"/>
              </w:rPr>
              <w:t xml:space="preserve"> </w:t>
            </w:r>
            <w:r w:rsidRPr="001018A5">
              <w:rPr>
                <w:rFonts w:cs="Times New Roman"/>
              </w:rPr>
              <w:t>For example, an inward investor expands by replacing an existing worker with a jobless one to obtain incentives for providing jobs to the unemployed; or moves from an urban to a peripheral area to take advantage of employment and other grants.</w:t>
            </w:r>
          </w:p>
        </w:tc>
      </w:tr>
      <w:tr w:rsidR="00521DC7" w:rsidRPr="003E5C07" w14:paraId="500D7B68" w14:textId="77777777" w:rsidTr="003220DC">
        <w:tc>
          <w:tcPr>
            <w:tcW w:w="1449" w:type="pct"/>
            <w:vAlign w:val="center"/>
          </w:tcPr>
          <w:p w14:paraId="63E5094D" w14:textId="77777777" w:rsidR="00521DC7" w:rsidRPr="003E5C07" w:rsidRDefault="00521DC7" w:rsidP="003220DC">
            <w:pPr>
              <w:pStyle w:val="BodyText1"/>
              <w:spacing w:before="0" w:after="0"/>
              <w:jc w:val="both"/>
              <w:rPr>
                <w:rFonts w:cs="Arial"/>
                <w:b/>
                <w:sz w:val="22"/>
                <w:szCs w:val="22"/>
              </w:rPr>
            </w:pPr>
            <w:r>
              <w:rPr>
                <w:rFonts w:cs="Arial"/>
                <w:b/>
                <w:sz w:val="22"/>
                <w:szCs w:val="22"/>
              </w:rPr>
              <w:t>“Tender”</w:t>
            </w:r>
          </w:p>
        </w:tc>
        <w:tc>
          <w:tcPr>
            <w:tcW w:w="3551" w:type="pct"/>
          </w:tcPr>
          <w:p w14:paraId="64A2AE81" w14:textId="77777777" w:rsidR="00521DC7" w:rsidRPr="003E5C07" w:rsidRDefault="00521DC7" w:rsidP="003220DC">
            <w:pPr>
              <w:pStyle w:val="BodyText1"/>
              <w:spacing w:before="0" w:after="0"/>
              <w:jc w:val="both"/>
              <w:rPr>
                <w:rFonts w:cs="Arial"/>
                <w:sz w:val="22"/>
                <w:szCs w:val="22"/>
              </w:rPr>
            </w:pPr>
            <w:r>
              <w:rPr>
                <w:rFonts w:cs="Arial"/>
                <w:sz w:val="22"/>
                <w:szCs w:val="22"/>
              </w:rPr>
              <w:t xml:space="preserve">means the formal offer to provide the goods or services described in section 1.1 of Part 1 of this ITT and comprising the responses to the questions in ProContract and the Pricing Schedule. . </w:t>
            </w:r>
          </w:p>
        </w:tc>
      </w:tr>
      <w:tr w:rsidR="00521DC7" w:rsidRPr="003E5C07" w14:paraId="34CBC08E" w14:textId="77777777" w:rsidTr="003220DC">
        <w:tc>
          <w:tcPr>
            <w:tcW w:w="1449" w:type="pct"/>
            <w:vAlign w:val="center"/>
          </w:tcPr>
          <w:p w14:paraId="304417E1" w14:textId="77777777" w:rsidR="00521DC7" w:rsidRPr="003E5C07" w:rsidRDefault="00521DC7" w:rsidP="003220DC">
            <w:pPr>
              <w:pStyle w:val="BodyText1"/>
              <w:spacing w:before="0" w:after="0"/>
              <w:jc w:val="both"/>
              <w:rPr>
                <w:rFonts w:cs="Arial"/>
                <w:b/>
                <w:sz w:val="22"/>
                <w:szCs w:val="22"/>
              </w:rPr>
            </w:pPr>
            <w:r w:rsidRPr="003E5C07">
              <w:rPr>
                <w:rFonts w:cs="Arial"/>
                <w:b/>
                <w:sz w:val="22"/>
                <w:szCs w:val="22"/>
              </w:rPr>
              <w:t>“Tenderer”</w:t>
            </w:r>
          </w:p>
        </w:tc>
        <w:tc>
          <w:tcPr>
            <w:tcW w:w="3551" w:type="pct"/>
          </w:tcPr>
          <w:p w14:paraId="3F54D713" w14:textId="77777777" w:rsidR="00521DC7" w:rsidRPr="003E5C07" w:rsidRDefault="00521DC7" w:rsidP="003220DC">
            <w:pPr>
              <w:pStyle w:val="BodyText1"/>
              <w:spacing w:before="0" w:after="0"/>
              <w:jc w:val="both"/>
              <w:rPr>
                <w:rFonts w:cs="Arial"/>
                <w:sz w:val="22"/>
                <w:szCs w:val="22"/>
              </w:rPr>
            </w:pPr>
            <w:r w:rsidRPr="003E5C07">
              <w:rPr>
                <w:rFonts w:cs="Arial"/>
                <w:sz w:val="22"/>
                <w:szCs w:val="22"/>
              </w:rPr>
              <w:t xml:space="preserve">means anyone responding to </w:t>
            </w:r>
            <w:r>
              <w:rPr>
                <w:rFonts w:cs="Arial"/>
                <w:sz w:val="22"/>
                <w:szCs w:val="22"/>
              </w:rPr>
              <w:t xml:space="preserve"> </w:t>
            </w:r>
            <w:r w:rsidRPr="003E5C07">
              <w:rPr>
                <w:rFonts w:cs="Arial"/>
                <w:sz w:val="22"/>
                <w:szCs w:val="22"/>
              </w:rPr>
              <w:t>this ITT and, where the context requires, includes a potential tenderer.</w:t>
            </w:r>
          </w:p>
        </w:tc>
      </w:tr>
      <w:tr w:rsidR="00521DC7" w:rsidRPr="003E5C07" w14:paraId="4E078CA0" w14:textId="77777777" w:rsidTr="003220DC">
        <w:tc>
          <w:tcPr>
            <w:tcW w:w="1449" w:type="pct"/>
            <w:vAlign w:val="center"/>
          </w:tcPr>
          <w:p w14:paraId="07A6DA76" w14:textId="77777777" w:rsidR="00521DC7" w:rsidRPr="003E5C07" w:rsidRDefault="00521DC7" w:rsidP="003220DC">
            <w:pPr>
              <w:pStyle w:val="BodyText1"/>
              <w:spacing w:before="0" w:after="0"/>
              <w:jc w:val="both"/>
              <w:rPr>
                <w:rFonts w:cs="Arial"/>
                <w:b/>
                <w:sz w:val="22"/>
                <w:szCs w:val="22"/>
              </w:rPr>
            </w:pPr>
            <w:r w:rsidRPr="003E5C07">
              <w:rPr>
                <w:rFonts w:cs="Arial"/>
                <w:b/>
                <w:sz w:val="22"/>
                <w:szCs w:val="22"/>
              </w:rPr>
              <w:t>“Timetable”</w:t>
            </w:r>
          </w:p>
        </w:tc>
        <w:tc>
          <w:tcPr>
            <w:tcW w:w="3551" w:type="pct"/>
          </w:tcPr>
          <w:p w14:paraId="2717904C" w14:textId="77777777" w:rsidR="00521DC7" w:rsidRPr="003E5C07" w:rsidRDefault="00521DC7" w:rsidP="003220DC">
            <w:pPr>
              <w:pStyle w:val="BodyText1"/>
              <w:spacing w:before="0" w:after="0"/>
              <w:jc w:val="both"/>
              <w:rPr>
                <w:rFonts w:cs="Arial"/>
                <w:sz w:val="22"/>
                <w:szCs w:val="22"/>
              </w:rPr>
            </w:pPr>
            <w:r w:rsidRPr="003E5C07">
              <w:rPr>
                <w:rFonts w:cs="Arial"/>
                <w:sz w:val="22"/>
                <w:szCs w:val="22"/>
              </w:rPr>
              <w:t>means the procurement timetable set out in Part 2 of Section</w:t>
            </w:r>
            <w:r>
              <w:rPr>
                <w:rFonts w:cs="Arial"/>
                <w:sz w:val="22"/>
                <w:szCs w:val="22"/>
              </w:rPr>
              <w:t xml:space="preserve"> 1 of this ITT</w:t>
            </w:r>
            <w:r w:rsidRPr="003E5C07">
              <w:rPr>
                <w:rFonts w:cs="Arial"/>
                <w:sz w:val="22"/>
                <w:szCs w:val="22"/>
              </w:rPr>
              <w:t xml:space="preserve">. </w:t>
            </w:r>
          </w:p>
        </w:tc>
      </w:tr>
      <w:tr w:rsidR="000F287D" w:rsidRPr="003E5C07" w14:paraId="7CCC3EA0" w14:textId="77777777" w:rsidTr="003220DC">
        <w:tc>
          <w:tcPr>
            <w:tcW w:w="1449" w:type="pct"/>
            <w:vAlign w:val="center"/>
          </w:tcPr>
          <w:p w14:paraId="08A7408C" w14:textId="57340632" w:rsidR="000F287D" w:rsidRPr="003E5C07" w:rsidRDefault="00830046" w:rsidP="003220DC">
            <w:pPr>
              <w:pStyle w:val="BodyText1"/>
              <w:spacing w:before="0" w:after="0"/>
              <w:jc w:val="both"/>
              <w:rPr>
                <w:rFonts w:cs="Arial"/>
                <w:b/>
                <w:sz w:val="22"/>
                <w:szCs w:val="22"/>
              </w:rPr>
            </w:pPr>
            <w:r>
              <w:rPr>
                <w:rFonts w:cs="Arial"/>
                <w:b/>
                <w:sz w:val="22"/>
                <w:szCs w:val="22"/>
              </w:rPr>
              <w:t>“</w:t>
            </w:r>
            <w:r w:rsidR="000F287D">
              <w:rPr>
                <w:rFonts w:cs="Arial"/>
                <w:b/>
                <w:sz w:val="22"/>
                <w:szCs w:val="22"/>
              </w:rPr>
              <w:t xml:space="preserve">Unintened/Unforseen </w:t>
            </w:r>
            <w:r>
              <w:rPr>
                <w:rFonts w:cs="Arial"/>
                <w:b/>
                <w:sz w:val="22"/>
                <w:szCs w:val="22"/>
              </w:rPr>
              <w:t>E</w:t>
            </w:r>
            <w:r w:rsidR="000F287D">
              <w:rPr>
                <w:rFonts w:cs="Arial"/>
                <w:b/>
                <w:sz w:val="22"/>
                <w:szCs w:val="22"/>
              </w:rPr>
              <w:t>ffect</w:t>
            </w:r>
            <w:r>
              <w:rPr>
                <w:rFonts w:cs="Arial"/>
                <w:b/>
                <w:sz w:val="22"/>
                <w:szCs w:val="22"/>
              </w:rPr>
              <w:t>”</w:t>
            </w:r>
          </w:p>
        </w:tc>
        <w:tc>
          <w:tcPr>
            <w:tcW w:w="3551" w:type="pct"/>
          </w:tcPr>
          <w:p w14:paraId="1363F575" w14:textId="49A23D0F" w:rsidR="000F287D" w:rsidRPr="000F287D" w:rsidRDefault="000F287D" w:rsidP="004E1474">
            <w:pPr>
              <w:autoSpaceDE w:val="0"/>
              <w:autoSpaceDN w:val="0"/>
              <w:adjustRightInd w:val="0"/>
            </w:pPr>
            <w:r>
              <w:rPr>
                <w:rFonts w:cs="Arial"/>
              </w:rPr>
              <w:t xml:space="preserve">Effects that could be </w:t>
            </w:r>
            <w:r w:rsidRPr="001018A5">
              <w:rPr>
                <w:rFonts w:cs="Times New Roman"/>
              </w:rPr>
              <w:t>could be positive or negative, for example, if inward investment facilitates the recovery of an ailing industry, leading subsequently to export growth and significant expansion.</w:t>
            </w:r>
            <w:r w:rsidRPr="006F2E0E">
              <w:rPr>
                <w:rFonts w:cs="Times New Roman"/>
              </w:rPr>
              <w:t xml:space="preserve"> </w:t>
            </w:r>
          </w:p>
        </w:tc>
      </w:tr>
      <w:tr w:rsidR="000F287D" w:rsidRPr="003E5C07" w14:paraId="4DC55AB0" w14:textId="77777777" w:rsidTr="003220DC">
        <w:tc>
          <w:tcPr>
            <w:tcW w:w="1449" w:type="pct"/>
            <w:vAlign w:val="center"/>
          </w:tcPr>
          <w:p w14:paraId="7E82DFA1" w14:textId="433C86CD" w:rsidR="000F287D" w:rsidRDefault="00830046" w:rsidP="003220DC">
            <w:pPr>
              <w:pStyle w:val="BodyText1"/>
              <w:spacing w:before="0" w:after="0"/>
              <w:jc w:val="both"/>
              <w:rPr>
                <w:rFonts w:cs="Arial"/>
                <w:b/>
                <w:sz w:val="22"/>
                <w:szCs w:val="22"/>
              </w:rPr>
            </w:pPr>
            <w:r>
              <w:rPr>
                <w:rFonts w:cs="Arial"/>
                <w:b/>
                <w:sz w:val="22"/>
                <w:szCs w:val="22"/>
              </w:rPr>
              <w:t>“</w:t>
            </w:r>
            <w:r w:rsidR="000F287D">
              <w:rPr>
                <w:rFonts w:cs="Arial"/>
                <w:b/>
                <w:sz w:val="22"/>
                <w:szCs w:val="22"/>
              </w:rPr>
              <w:t>Wider Effects</w:t>
            </w:r>
            <w:r>
              <w:rPr>
                <w:rFonts w:cs="Arial"/>
                <w:b/>
                <w:sz w:val="22"/>
                <w:szCs w:val="22"/>
              </w:rPr>
              <w:t>”</w:t>
            </w:r>
            <w:r w:rsidR="000F287D">
              <w:rPr>
                <w:rFonts w:cs="Arial"/>
                <w:b/>
                <w:sz w:val="22"/>
                <w:szCs w:val="22"/>
              </w:rPr>
              <w:t xml:space="preserve"> </w:t>
            </w:r>
          </w:p>
        </w:tc>
        <w:tc>
          <w:tcPr>
            <w:tcW w:w="3551" w:type="pct"/>
          </w:tcPr>
          <w:p w14:paraId="7DCA1CF2" w14:textId="0CFC9DDD" w:rsidR="000F287D" w:rsidRDefault="000F287D" w:rsidP="000F287D">
            <w:pPr>
              <w:autoSpaceDE w:val="0"/>
              <w:autoSpaceDN w:val="0"/>
              <w:adjustRightInd w:val="0"/>
              <w:rPr>
                <w:rFonts w:cs="Arial"/>
              </w:rPr>
            </w:pPr>
            <w:r w:rsidRPr="001018A5">
              <w:rPr>
                <w:rFonts w:cs="Times New Roman"/>
              </w:rPr>
              <w:t>effects on sustainable development through the “triple bottom line”: economic, social and environmental development.</w:t>
            </w:r>
          </w:p>
        </w:tc>
      </w:tr>
    </w:tbl>
    <w:p w14:paraId="1D564BCF" w14:textId="723D1B80" w:rsidR="00783543" w:rsidRPr="00066B1C" w:rsidRDefault="00783543" w:rsidP="00521DC7"/>
    <w:p w14:paraId="37F6F65F" w14:textId="393F1CA7" w:rsidR="00521DC7" w:rsidRDefault="00521DC7" w:rsidP="00B9348D">
      <w:pPr>
        <w:rPr>
          <w:lang w:val="en-US"/>
        </w:rPr>
      </w:pPr>
      <w:r w:rsidRPr="003E5C07">
        <w:rPr>
          <w:lang w:val="en-US"/>
        </w:rPr>
        <w:t xml:space="preserve">References to a “Section” and to an “Appendix” are references to a section and to an appendix in </w:t>
      </w:r>
      <w:r w:rsidR="007747CB">
        <w:rPr>
          <w:lang w:val="en-US"/>
        </w:rPr>
        <w:t>this ITT</w:t>
      </w:r>
      <w:r w:rsidRPr="003E5C07">
        <w:rPr>
          <w:lang w:val="en-US"/>
        </w:rPr>
        <w:t xml:space="preserve">. </w:t>
      </w:r>
    </w:p>
    <w:p w14:paraId="455ECD87" w14:textId="77777777" w:rsidR="00521DC7" w:rsidRPr="00871378" w:rsidRDefault="00521DC7" w:rsidP="00B9348D">
      <w:pPr>
        <w:rPr>
          <w:lang w:val="en-US"/>
        </w:rPr>
      </w:pPr>
      <w:r>
        <w:rPr>
          <w:lang w:val="en-US"/>
        </w:rPr>
        <w:t>R</w:t>
      </w:r>
      <w:r w:rsidRPr="004B07A0">
        <w:rPr>
          <w:lang w:val="en-US"/>
        </w:rPr>
        <w:t>eference to a statute or statutory provision is a reference to such statute or statutory provision as amended or re-enacted. A reference to a statute or statutory provision includes any subordinate legislation made under that statute or statutory provision, as amended or re-enacted</w:t>
      </w:r>
      <w:r>
        <w:rPr>
          <w:lang w:val="en-US"/>
        </w:rPr>
        <w:t>.</w:t>
      </w:r>
    </w:p>
    <w:p w14:paraId="60FF7C7F" w14:textId="77777777" w:rsidR="00521DC7" w:rsidRDefault="00521DC7" w:rsidP="00521DC7">
      <w:pPr>
        <w:pStyle w:val="Heading2"/>
      </w:pPr>
      <w:bookmarkStart w:id="5" w:name="_Toc518312248"/>
      <w:bookmarkStart w:id="6" w:name="_Toc529543087"/>
      <w:r w:rsidRPr="003E5C07">
        <w:t>PART 1: G</w:t>
      </w:r>
      <w:r>
        <w:t>eneral</w:t>
      </w:r>
      <w:bookmarkEnd w:id="5"/>
      <w:bookmarkEnd w:id="6"/>
    </w:p>
    <w:p w14:paraId="445806C7" w14:textId="6AE155DC" w:rsidR="00521DC7" w:rsidRPr="00B9348D" w:rsidRDefault="00521DC7" w:rsidP="00B9348D">
      <w:pPr>
        <w:pStyle w:val="Numberedlist"/>
      </w:pPr>
      <w:r w:rsidRPr="00B9348D">
        <w:t>The Authority is looking for a supplier for</w:t>
      </w:r>
      <w:r w:rsidR="00830046">
        <w:t xml:space="preserve"> a</w:t>
      </w:r>
      <w:r w:rsidRPr="00B9348D">
        <w:t xml:space="preserve"> </w:t>
      </w:r>
      <w:r w:rsidR="00830046">
        <w:t xml:space="preserve">Contractor to </w:t>
      </w:r>
      <w:r w:rsidR="001350B1">
        <w:t>s</w:t>
      </w:r>
      <w:r w:rsidR="00AC4E43" w:rsidRPr="004E1474">
        <w:t>cop</w:t>
      </w:r>
      <w:r w:rsidR="00830046">
        <w:t>e</w:t>
      </w:r>
      <w:r w:rsidR="00AC4E43" w:rsidRPr="004E1474">
        <w:rPr>
          <w:bCs/>
        </w:rPr>
        <w:t xml:space="preserve"> </w:t>
      </w:r>
      <w:r w:rsidR="00AC4E43">
        <w:rPr>
          <w:bCs/>
        </w:rPr>
        <w:t xml:space="preserve">a </w:t>
      </w:r>
      <w:r w:rsidR="00AC4E43" w:rsidRPr="004E1474">
        <w:rPr>
          <w:bCs/>
        </w:rPr>
        <w:t>framework to monitor and</w:t>
      </w:r>
      <w:r w:rsidR="00AC4E43" w:rsidRPr="004E1474">
        <w:t xml:space="preserve"> </w:t>
      </w:r>
      <w:r w:rsidR="00AC4E43" w:rsidRPr="004E1474">
        <w:rPr>
          <w:bCs/>
        </w:rPr>
        <w:t>evaluate</w:t>
      </w:r>
      <w:r w:rsidR="00AC4E43" w:rsidRPr="004E1474">
        <w:t xml:space="preserve"> the effect of DIT’s investment promotion </w:t>
      </w:r>
      <w:r w:rsidR="00AC4E43" w:rsidRPr="004E1474">
        <w:rPr>
          <w:bCs/>
        </w:rPr>
        <w:t>activities and</w:t>
      </w:r>
      <w:r w:rsidR="00AC4E43" w:rsidRPr="004E1474">
        <w:t xml:space="preserve"> services</w:t>
      </w:r>
      <w:r w:rsidR="00AC4E43" w:rsidRPr="00AC4E43" w:rsidDel="00AC4E43">
        <w:t xml:space="preserve"> </w:t>
      </w:r>
    </w:p>
    <w:p w14:paraId="6E20E1F8" w14:textId="25A73F80" w:rsidR="00521DC7" w:rsidRPr="00B9348D" w:rsidRDefault="00521DC7" w:rsidP="00B9348D">
      <w:pPr>
        <w:pStyle w:val="Numberedlist"/>
      </w:pPr>
      <w:r w:rsidRPr="00B9348D">
        <w:t>This procurement is be</w:t>
      </w:r>
      <w:r w:rsidR="00B16B57">
        <w:t>low the OJEU threshold.</w:t>
      </w:r>
      <w:r w:rsidRPr="00B9348D">
        <w:t xml:space="preserve"> </w:t>
      </w:r>
    </w:p>
    <w:p w14:paraId="0B13B2A7" w14:textId="017355E8" w:rsidR="00521DC7" w:rsidRPr="00B9348D" w:rsidRDefault="00521DC7" w:rsidP="00B9348D">
      <w:pPr>
        <w:pStyle w:val="Numberedlist"/>
      </w:pPr>
      <w:r w:rsidRPr="00B9348D">
        <w:t xml:space="preserve">The Authority is using ProContract for this procurement which means </w:t>
      </w:r>
      <w:r w:rsidR="007747CB">
        <w:t>this ITT</w:t>
      </w:r>
      <w:r w:rsidRPr="00B9348D">
        <w:t xml:space="preserve"> and the forms for submitting a Response are only available in electronic form. It can be accessed via your web browser </w:t>
      </w:r>
      <w:hyperlink r:id="rId11" w:history="1">
        <w:r w:rsidRPr="00B9348D">
          <w:rPr>
            <w:rStyle w:val="Hyperlink"/>
            <w:color w:val="auto"/>
            <w:u w:val="none"/>
          </w:rPr>
          <w:t>https://procontract.due-north.com/</w:t>
        </w:r>
      </w:hyperlink>
      <w:r w:rsidRPr="00B9348D">
        <w:t xml:space="preserve"> </w:t>
      </w:r>
    </w:p>
    <w:p w14:paraId="1CD36AA6" w14:textId="77777777" w:rsidR="00521DC7" w:rsidRPr="00B9348D" w:rsidRDefault="00521DC7" w:rsidP="00B9348D">
      <w:pPr>
        <w:pStyle w:val="Numberedlist"/>
      </w:pPr>
      <w:r w:rsidRPr="00B9348D">
        <w:t>Tenderers are required to submit their Response in accordance with the instructions set out in ProContract and this ITT.</w:t>
      </w:r>
    </w:p>
    <w:p w14:paraId="5C6FC276" w14:textId="3D830394" w:rsidR="00521DC7" w:rsidRPr="00B9348D" w:rsidRDefault="00521DC7" w:rsidP="00B9348D">
      <w:pPr>
        <w:pStyle w:val="Numberedlist"/>
      </w:pPr>
      <w:r w:rsidRPr="00B9348D">
        <w:t xml:space="preserve">The information contained in </w:t>
      </w:r>
      <w:r w:rsidR="007747CB">
        <w:t>this ITT</w:t>
      </w:r>
      <w:r w:rsidRPr="00B9348D">
        <w:t xml:space="preserve"> is designed to ensure that all Responses are given equal and fair consideration. It is important that Tenderers provide all the information asked for in the format and order specified so that the Authority can make an informed decision.</w:t>
      </w:r>
    </w:p>
    <w:p w14:paraId="51ADA852" w14:textId="6B46DA20" w:rsidR="00521DC7" w:rsidRPr="00B9348D" w:rsidRDefault="00521DC7" w:rsidP="00B9348D">
      <w:pPr>
        <w:pStyle w:val="Numberedlist"/>
      </w:pPr>
      <w:r w:rsidRPr="00B9348D">
        <w:t xml:space="preserve">Tenderers should read </w:t>
      </w:r>
      <w:r w:rsidR="007747CB">
        <w:t>this ITT</w:t>
      </w:r>
      <w:r w:rsidRPr="00B9348D">
        <w:t xml:space="preserve"> carefully before submitting a Response. It sets out:</w:t>
      </w:r>
    </w:p>
    <w:p w14:paraId="5F353600" w14:textId="77777777" w:rsidR="00521DC7" w:rsidRPr="003E5C07" w:rsidRDefault="00521DC7" w:rsidP="00B9348D">
      <w:pPr>
        <w:pStyle w:val="Bulletpoint2"/>
      </w:pPr>
      <w:r w:rsidRPr="003E5C07">
        <w:t>the Timetable and process for the procurement;</w:t>
      </w:r>
    </w:p>
    <w:p w14:paraId="17658853" w14:textId="77777777" w:rsidR="00521DC7" w:rsidRPr="003E5C07" w:rsidRDefault="00521DC7" w:rsidP="00B9348D">
      <w:pPr>
        <w:pStyle w:val="Bulletpoint2"/>
      </w:pPr>
      <w:r w:rsidRPr="003E5C07">
        <w:t xml:space="preserve">sufficient information to allow Tenderers to submit a compliant </w:t>
      </w:r>
      <w:r>
        <w:t>Response</w:t>
      </w:r>
      <w:r w:rsidRPr="003E5C07">
        <w:t>;</w:t>
      </w:r>
    </w:p>
    <w:p w14:paraId="2D2BA854" w14:textId="77777777" w:rsidR="00521DC7" w:rsidRPr="003E5C07" w:rsidRDefault="00521DC7" w:rsidP="00B9348D">
      <w:pPr>
        <w:pStyle w:val="Bulletpoint2"/>
      </w:pPr>
      <w:r>
        <w:t xml:space="preserve">information regarding the </w:t>
      </w:r>
      <w:r w:rsidRPr="003E5C07">
        <w:t xml:space="preserve">award criteria and evaluation criteria which will be used to assess the </w:t>
      </w:r>
      <w:r>
        <w:t>Response</w:t>
      </w:r>
      <w:r w:rsidRPr="003E5C07">
        <w:t>s; and</w:t>
      </w:r>
    </w:p>
    <w:p w14:paraId="7EE55FA0" w14:textId="77777777" w:rsidR="00521DC7" w:rsidRDefault="00521DC7" w:rsidP="00B9348D">
      <w:pPr>
        <w:pStyle w:val="Bulletpoint2"/>
      </w:pPr>
      <w:r w:rsidRPr="003E5C07">
        <w:t xml:space="preserve">the administrative arrangements for the receipt of </w:t>
      </w:r>
      <w:r>
        <w:t>Response</w:t>
      </w:r>
      <w:r w:rsidRPr="003E5C07">
        <w:t>s.</w:t>
      </w:r>
    </w:p>
    <w:p w14:paraId="4DFBBB67" w14:textId="77777777" w:rsidR="00521DC7" w:rsidRDefault="00521DC7" w:rsidP="00B9348D">
      <w:pPr>
        <w:pStyle w:val="Numberedlist"/>
      </w:pPr>
      <w:r>
        <w:lastRenderedPageBreak/>
        <w:t>Tenderers are responsible for ensuring that they understand the requirements for this procurement. If any information is unclear or if a Tenderer considers that insufficient information has been provided, it should raise a query via the clarification process described in clause 3.3 below.</w:t>
      </w:r>
    </w:p>
    <w:p w14:paraId="42A28E39" w14:textId="77777777" w:rsidR="00521DC7" w:rsidRPr="00536E2E" w:rsidRDefault="00521DC7" w:rsidP="00B9348D">
      <w:pPr>
        <w:pStyle w:val="Numberedlist"/>
      </w:pPr>
      <w:r w:rsidRPr="00536E2E">
        <w:t xml:space="preserve">Tenderers are responsible for ensuring that they have submitted a complete and accurate </w:t>
      </w:r>
      <w:r>
        <w:t>Response</w:t>
      </w:r>
      <w:r w:rsidRPr="00536E2E">
        <w:t xml:space="preserve"> and that prices quoted are arithmetically correct for the units stated.</w:t>
      </w:r>
    </w:p>
    <w:p w14:paraId="28C22E09" w14:textId="4B577B2D" w:rsidR="00B9348D" w:rsidRDefault="00521DC7" w:rsidP="00B9348D">
      <w:pPr>
        <w:pStyle w:val="Numberedlist"/>
      </w:pPr>
      <w:r w:rsidRPr="00B9348D">
        <w:t xml:space="preserve">By submitting a Response, Tenderers are deemed to accept the terms and conditions in </w:t>
      </w:r>
      <w:r w:rsidR="007747CB">
        <w:t>this ITT</w:t>
      </w:r>
      <w:r w:rsidRPr="00B9348D">
        <w:t xml:space="preserve">. Failure to comply with the instructions set out in </w:t>
      </w:r>
      <w:r w:rsidR="007747CB">
        <w:t>this ITT</w:t>
      </w:r>
      <w:r w:rsidRPr="00B9348D">
        <w:t xml:space="preserve"> or the provision of false, inaccurate or misleading information, may result in the Tenderer’s exclusion from this procurement. </w:t>
      </w:r>
    </w:p>
    <w:p w14:paraId="4ECDE43E" w14:textId="47505C97" w:rsidR="00521DC7" w:rsidRDefault="00521DC7" w:rsidP="00B9348D">
      <w:pPr>
        <w:pStyle w:val="Numberedlist"/>
        <w:numPr>
          <w:ilvl w:val="0"/>
          <w:numId w:val="0"/>
        </w:numPr>
        <w:ind w:left="717"/>
      </w:pPr>
      <w:r w:rsidRPr="00B9348D">
        <w:t>If</w:t>
      </w:r>
      <w:r>
        <w:t xml:space="preserve"> there is any conflict between the information set out in </w:t>
      </w:r>
      <w:r w:rsidR="007747CB">
        <w:t>this ITT</w:t>
      </w:r>
      <w:r>
        <w:t xml:space="preserve"> and the information displayed in ProContract, the information set out in </w:t>
      </w:r>
      <w:r w:rsidR="007747CB">
        <w:t>this ITT</w:t>
      </w:r>
      <w:r>
        <w:t xml:space="preserve"> shall take precedence over the information displayed in ProContract.</w:t>
      </w:r>
    </w:p>
    <w:p w14:paraId="4957CE2C" w14:textId="77777777" w:rsidR="00521DC7" w:rsidRPr="00871378" w:rsidRDefault="00521DC7" w:rsidP="00B9348D">
      <w:pPr>
        <w:pStyle w:val="Numberedlistat2"/>
        <w:numPr>
          <w:ilvl w:val="0"/>
          <w:numId w:val="0"/>
        </w:numPr>
        <w:ind w:left="1077" w:hanging="360"/>
      </w:pPr>
    </w:p>
    <w:p w14:paraId="488D5755" w14:textId="77777777" w:rsidR="00521DC7" w:rsidRPr="00871378" w:rsidRDefault="00521DC7" w:rsidP="00521DC7">
      <w:pPr>
        <w:pStyle w:val="Heading2"/>
      </w:pPr>
      <w:bookmarkStart w:id="7" w:name="_Toc518312249"/>
      <w:bookmarkStart w:id="8" w:name="_Toc529543088"/>
      <w:r>
        <w:t xml:space="preserve">PART </w:t>
      </w:r>
      <w:r w:rsidRPr="00871378">
        <w:t>2: PROPOSED TIMETABLE AND ADMINISTRATIVE ARRANGEMENTS</w:t>
      </w:r>
      <w:bookmarkEnd w:id="7"/>
      <w:bookmarkEnd w:id="8"/>
      <w:r w:rsidRPr="00871378">
        <w:t xml:space="preserve"> </w:t>
      </w:r>
    </w:p>
    <w:p w14:paraId="715C408D" w14:textId="77777777" w:rsidR="00521DC7" w:rsidRPr="00871378" w:rsidRDefault="00521DC7" w:rsidP="00521DC7">
      <w:pPr>
        <w:pStyle w:val="ListParagraph"/>
        <w:spacing w:after="0" w:line="240" w:lineRule="auto"/>
        <w:ind w:left="360"/>
        <w:rPr>
          <w:rFonts w:cs="Arial"/>
          <w:b/>
        </w:rPr>
      </w:pPr>
    </w:p>
    <w:p w14:paraId="7B2557E8" w14:textId="2733E3F0" w:rsidR="00521DC7" w:rsidRDefault="00521DC7" w:rsidP="00B9348D">
      <w:pPr>
        <w:pStyle w:val="Numberedlistat2"/>
      </w:pPr>
      <w:r w:rsidRPr="00B9348D">
        <w:t>The Timetable below is subject to change by the Authority</w:t>
      </w:r>
      <w:r w:rsidR="00B6563C">
        <w:t>;</w:t>
      </w:r>
      <w:r w:rsidRPr="00B9348D">
        <w:t xml:space="preserve"> Tenderers will be informed accordingly.</w:t>
      </w:r>
      <w:r w:rsidR="007F754B">
        <w:t xml:space="preserve"> Bids submitted after the bid window has closed will not be accepted</w:t>
      </w:r>
      <w:r w:rsidR="00B6563C">
        <w:t xml:space="preserve">. </w:t>
      </w:r>
    </w:p>
    <w:p w14:paraId="62AA54B1" w14:textId="57A7E1C1" w:rsidR="00521DC7" w:rsidRPr="00871378" w:rsidRDefault="00521DC7" w:rsidP="00521DC7">
      <w:pPr>
        <w:pStyle w:val="ListParagraph"/>
        <w:spacing w:after="0" w:line="240" w:lineRule="auto"/>
        <w:ind w:left="360"/>
        <w:rPr>
          <w:rFonts w:cs="Arial"/>
          <w:b/>
        </w:rPr>
      </w:pPr>
    </w:p>
    <w:tbl>
      <w:tblPr>
        <w:tblW w:w="8646" w:type="dxa"/>
        <w:tblInd w:w="959" w:type="dxa"/>
        <w:tblLook w:val="04A0" w:firstRow="1" w:lastRow="0" w:firstColumn="1" w:lastColumn="0" w:noHBand="0" w:noVBand="1"/>
      </w:tblPr>
      <w:tblGrid>
        <w:gridCol w:w="4819"/>
        <w:gridCol w:w="1158"/>
        <w:gridCol w:w="2669"/>
      </w:tblGrid>
      <w:tr w:rsidR="00521DC7" w:rsidRPr="00460E48" w14:paraId="502A5200" w14:textId="77777777" w:rsidTr="003220DC">
        <w:trPr>
          <w:trHeight w:val="285"/>
        </w:trPr>
        <w:tc>
          <w:tcPr>
            <w:tcW w:w="48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7FFC6B" w14:textId="56B738F3" w:rsidR="00521DC7" w:rsidRPr="00460E48" w:rsidRDefault="00E41781" w:rsidP="003220DC">
            <w:pPr>
              <w:spacing w:after="0" w:line="240" w:lineRule="auto"/>
              <w:rPr>
                <w:rFonts w:cs="Arial"/>
                <w:color w:val="000000" w:themeColor="text1"/>
                <w:lang w:eastAsia="en-GB"/>
              </w:rPr>
            </w:pPr>
            <w:r w:rsidRPr="00460E48">
              <w:rPr>
                <w:rFonts w:cs="Arial"/>
                <w:color w:val="000000" w:themeColor="text1"/>
                <w:lang w:eastAsia="en-GB"/>
              </w:rPr>
              <w:t xml:space="preserve">Tender Window Opens </w:t>
            </w:r>
          </w:p>
        </w:tc>
        <w:tc>
          <w:tcPr>
            <w:tcW w:w="1158" w:type="dxa"/>
            <w:tcBorders>
              <w:top w:val="single" w:sz="4" w:space="0" w:color="auto"/>
              <w:left w:val="nil"/>
              <w:bottom w:val="single" w:sz="4" w:space="0" w:color="auto"/>
              <w:right w:val="single" w:sz="4" w:space="0" w:color="auto"/>
            </w:tcBorders>
            <w:shd w:val="clear" w:color="000000" w:fill="FFFFFF"/>
            <w:noWrap/>
            <w:vAlign w:val="center"/>
            <w:hideMark/>
          </w:tcPr>
          <w:p w14:paraId="380360D9" w14:textId="5BFE7956" w:rsidR="00521DC7" w:rsidRPr="00460E48" w:rsidRDefault="00521DC7" w:rsidP="003220DC">
            <w:pPr>
              <w:spacing w:after="0" w:line="240" w:lineRule="auto"/>
              <w:rPr>
                <w:rFonts w:cs="Arial"/>
                <w:color w:val="000000" w:themeColor="text1"/>
                <w:lang w:eastAsia="en-GB"/>
              </w:rPr>
            </w:pPr>
            <w:r w:rsidRPr="00460E48">
              <w:rPr>
                <w:rFonts w:cs="Arial"/>
                <w:color w:val="000000" w:themeColor="text1"/>
                <w:lang w:eastAsia="en-GB"/>
              </w:rPr>
              <w:t> </w:t>
            </w:r>
            <w:r w:rsidR="00EB344A" w:rsidRPr="00460E48">
              <w:rPr>
                <w:rFonts w:cs="Arial"/>
                <w:color w:val="000000" w:themeColor="text1"/>
                <w:lang w:eastAsia="en-GB"/>
              </w:rPr>
              <w:t>Date</w:t>
            </w:r>
          </w:p>
        </w:tc>
        <w:tc>
          <w:tcPr>
            <w:tcW w:w="2669" w:type="dxa"/>
            <w:tcBorders>
              <w:top w:val="single" w:sz="4" w:space="0" w:color="auto"/>
              <w:left w:val="nil"/>
              <w:bottom w:val="single" w:sz="4" w:space="0" w:color="auto"/>
              <w:right w:val="single" w:sz="4" w:space="0" w:color="auto"/>
            </w:tcBorders>
            <w:shd w:val="clear" w:color="000000" w:fill="FFFFFF"/>
            <w:noWrap/>
            <w:vAlign w:val="center"/>
            <w:hideMark/>
          </w:tcPr>
          <w:p w14:paraId="74A745B6" w14:textId="26BEF47D" w:rsidR="00521DC7" w:rsidRPr="00460E48" w:rsidRDefault="002C767D" w:rsidP="003220DC">
            <w:pPr>
              <w:spacing w:after="0" w:line="240" w:lineRule="auto"/>
              <w:rPr>
                <w:rFonts w:cs="Arial"/>
                <w:iCs/>
                <w:color w:val="000000" w:themeColor="text1"/>
                <w:lang w:eastAsia="en-GB"/>
              </w:rPr>
            </w:pPr>
            <w:r w:rsidRPr="00460E48">
              <w:rPr>
                <w:rFonts w:cs="Arial"/>
                <w:color w:val="000000" w:themeColor="text1"/>
                <w:lang w:eastAsia="en-GB"/>
              </w:rPr>
              <w:t>9 November 2018</w:t>
            </w:r>
          </w:p>
        </w:tc>
      </w:tr>
      <w:tr w:rsidR="00521DC7" w:rsidRPr="00460E48" w14:paraId="0CF969A2" w14:textId="77777777" w:rsidTr="003220DC">
        <w:trPr>
          <w:trHeight w:val="285"/>
        </w:trPr>
        <w:tc>
          <w:tcPr>
            <w:tcW w:w="48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80EDDC" w14:textId="783F0A79" w:rsidR="00521DC7" w:rsidRPr="00460E48" w:rsidRDefault="00521DC7" w:rsidP="003220DC">
            <w:pPr>
              <w:spacing w:after="0" w:line="240" w:lineRule="auto"/>
              <w:rPr>
                <w:rFonts w:cs="Arial"/>
                <w:color w:val="000000" w:themeColor="text1"/>
                <w:lang w:eastAsia="en-GB"/>
              </w:rPr>
            </w:pPr>
            <w:r w:rsidRPr="00460E48">
              <w:rPr>
                <w:rFonts w:cs="Arial"/>
                <w:color w:val="000000" w:themeColor="text1"/>
                <w:lang w:eastAsia="en-GB"/>
              </w:rPr>
              <w:t>Deadline for clarification questions from interested parties </w:t>
            </w:r>
          </w:p>
        </w:tc>
        <w:tc>
          <w:tcPr>
            <w:tcW w:w="1158" w:type="dxa"/>
            <w:tcBorders>
              <w:top w:val="nil"/>
              <w:left w:val="nil"/>
              <w:bottom w:val="single" w:sz="4" w:space="0" w:color="auto"/>
              <w:right w:val="single" w:sz="4" w:space="0" w:color="auto"/>
            </w:tcBorders>
            <w:shd w:val="clear" w:color="auto" w:fill="auto"/>
            <w:noWrap/>
            <w:vAlign w:val="center"/>
            <w:hideMark/>
          </w:tcPr>
          <w:p w14:paraId="3831E0B9" w14:textId="77777777" w:rsidR="00521DC7" w:rsidRPr="00460E48" w:rsidRDefault="00521DC7" w:rsidP="003220DC">
            <w:pPr>
              <w:spacing w:after="0" w:line="240" w:lineRule="auto"/>
              <w:rPr>
                <w:rFonts w:cs="Arial"/>
                <w:color w:val="000000" w:themeColor="text1"/>
                <w:lang w:eastAsia="en-GB"/>
              </w:rPr>
            </w:pPr>
            <w:r w:rsidRPr="00460E48">
              <w:rPr>
                <w:rFonts w:cs="Arial"/>
                <w:color w:val="000000" w:themeColor="text1"/>
                <w:lang w:eastAsia="en-GB"/>
              </w:rPr>
              <w:t>Date</w:t>
            </w:r>
          </w:p>
        </w:tc>
        <w:tc>
          <w:tcPr>
            <w:tcW w:w="2669" w:type="dxa"/>
            <w:tcBorders>
              <w:top w:val="nil"/>
              <w:left w:val="nil"/>
              <w:bottom w:val="single" w:sz="4" w:space="0" w:color="auto"/>
              <w:right w:val="single" w:sz="4" w:space="0" w:color="auto"/>
            </w:tcBorders>
            <w:shd w:val="clear" w:color="auto" w:fill="auto"/>
            <w:noWrap/>
            <w:vAlign w:val="center"/>
            <w:hideMark/>
          </w:tcPr>
          <w:p w14:paraId="6C86DDD7" w14:textId="5BCD522D" w:rsidR="00521DC7" w:rsidRPr="00460E48" w:rsidRDefault="002C767D" w:rsidP="003220DC">
            <w:pPr>
              <w:spacing w:after="0" w:line="240" w:lineRule="auto"/>
              <w:rPr>
                <w:rFonts w:cs="Arial"/>
                <w:iCs/>
                <w:color w:val="000000" w:themeColor="text1"/>
                <w:lang w:eastAsia="en-GB"/>
              </w:rPr>
            </w:pPr>
            <w:r w:rsidRPr="00460E48">
              <w:rPr>
                <w:rFonts w:cs="Arial"/>
                <w:color w:val="000000" w:themeColor="text1"/>
                <w:lang w:eastAsia="en-GB"/>
              </w:rPr>
              <w:t>19 November 2018</w:t>
            </w:r>
          </w:p>
        </w:tc>
      </w:tr>
      <w:tr w:rsidR="00521DC7" w:rsidRPr="00460E48" w14:paraId="293020CC" w14:textId="77777777" w:rsidTr="003220DC">
        <w:trPr>
          <w:trHeight w:val="422"/>
        </w:trPr>
        <w:tc>
          <w:tcPr>
            <w:tcW w:w="4819" w:type="dxa"/>
            <w:vMerge/>
            <w:tcBorders>
              <w:top w:val="nil"/>
              <w:left w:val="single" w:sz="4" w:space="0" w:color="auto"/>
              <w:bottom w:val="single" w:sz="4" w:space="0" w:color="000000"/>
              <w:right w:val="single" w:sz="4" w:space="0" w:color="auto"/>
            </w:tcBorders>
            <w:vAlign w:val="center"/>
            <w:hideMark/>
          </w:tcPr>
          <w:p w14:paraId="57562E50" w14:textId="77777777" w:rsidR="00521DC7" w:rsidRPr="00460E48" w:rsidRDefault="00521DC7" w:rsidP="003220DC">
            <w:pPr>
              <w:spacing w:after="0" w:line="240" w:lineRule="auto"/>
              <w:rPr>
                <w:rFonts w:cs="Arial"/>
                <w:color w:val="000000" w:themeColor="text1"/>
                <w:lang w:eastAsia="en-GB"/>
              </w:rPr>
            </w:pPr>
          </w:p>
        </w:tc>
        <w:tc>
          <w:tcPr>
            <w:tcW w:w="1158" w:type="dxa"/>
            <w:tcBorders>
              <w:top w:val="nil"/>
              <w:left w:val="nil"/>
              <w:bottom w:val="single" w:sz="4" w:space="0" w:color="auto"/>
              <w:right w:val="single" w:sz="4" w:space="0" w:color="auto"/>
            </w:tcBorders>
            <w:shd w:val="clear" w:color="auto" w:fill="auto"/>
            <w:noWrap/>
            <w:vAlign w:val="center"/>
            <w:hideMark/>
          </w:tcPr>
          <w:p w14:paraId="203B9153" w14:textId="77777777" w:rsidR="00521DC7" w:rsidRPr="00460E48" w:rsidRDefault="00521DC7" w:rsidP="003220DC">
            <w:pPr>
              <w:spacing w:after="0" w:line="240" w:lineRule="auto"/>
              <w:rPr>
                <w:rFonts w:cs="Arial"/>
                <w:color w:val="000000" w:themeColor="text1"/>
                <w:lang w:eastAsia="en-GB"/>
              </w:rPr>
            </w:pPr>
            <w:r w:rsidRPr="00460E48">
              <w:rPr>
                <w:rFonts w:cs="Arial"/>
                <w:color w:val="000000" w:themeColor="text1"/>
                <w:lang w:eastAsia="en-GB"/>
              </w:rPr>
              <w:t>Time</w:t>
            </w:r>
          </w:p>
        </w:tc>
        <w:tc>
          <w:tcPr>
            <w:tcW w:w="2669" w:type="dxa"/>
            <w:tcBorders>
              <w:top w:val="nil"/>
              <w:left w:val="nil"/>
              <w:bottom w:val="single" w:sz="4" w:space="0" w:color="auto"/>
              <w:right w:val="single" w:sz="4" w:space="0" w:color="auto"/>
            </w:tcBorders>
            <w:shd w:val="clear" w:color="auto" w:fill="auto"/>
            <w:noWrap/>
            <w:vAlign w:val="center"/>
            <w:hideMark/>
          </w:tcPr>
          <w:p w14:paraId="2842E3F6" w14:textId="35295F81" w:rsidR="00521DC7" w:rsidRPr="00460E48" w:rsidRDefault="002C767D" w:rsidP="003220DC">
            <w:pPr>
              <w:spacing w:after="0" w:line="240" w:lineRule="auto"/>
              <w:rPr>
                <w:rFonts w:cs="Arial"/>
                <w:iCs/>
                <w:color w:val="000000" w:themeColor="text1"/>
                <w:lang w:eastAsia="en-GB"/>
              </w:rPr>
            </w:pPr>
            <w:r w:rsidRPr="00460E48">
              <w:rPr>
                <w:rFonts w:cs="Arial"/>
                <w:color w:val="000000" w:themeColor="text1"/>
                <w:lang w:eastAsia="en-GB"/>
              </w:rPr>
              <w:t>17:00 GMT</w:t>
            </w:r>
          </w:p>
        </w:tc>
      </w:tr>
      <w:tr w:rsidR="00EB7A7D" w:rsidRPr="00460E48" w14:paraId="0F15B3E2" w14:textId="77777777" w:rsidTr="003220DC">
        <w:trPr>
          <w:trHeight w:val="285"/>
        </w:trPr>
        <w:tc>
          <w:tcPr>
            <w:tcW w:w="4819" w:type="dxa"/>
            <w:tcBorders>
              <w:top w:val="nil"/>
              <w:left w:val="single" w:sz="4" w:space="0" w:color="auto"/>
              <w:bottom w:val="single" w:sz="4" w:space="0" w:color="auto"/>
              <w:right w:val="single" w:sz="4" w:space="0" w:color="auto"/>
            </w:tcBorders>
            <w:shd w:val="clear" w:color="auto" w:fill="auto"/>
            <w:noWrap/>
            <w:vAlign w:val="center"/>
          </w:tcPr>
          <w:p w14:paraId="13E2AE16" w14:textId="6DD338AF" w:rsidR="00EB7A7D" w:rsidRPr="00460E48" w:rsidRDefault="002C767D" w:rsidP="003220DC">
            <w:pPr>
              <w:spacing w:after="0" w:line="240" w:lineRule="auto"/>
              <w:rPr>
                <w:rFonts w:cs="Arial"/>
                <w:color w:val="000000" w:themeColor="text1"/>
                <w:lang w:eastAsia="en-GB"/>
              </w:rPr>
            </w:pPr>
            <w:r w:rsidRPr="00460E48">
              <w:rPr>
                <w:rFonts w:cs="Arial"/>
                <w:color w:val="000000" w:themeColor="text1"/>
                <w:lang w:eastAsia="en-GB"/>
              </w:rPr>
              <w:t xml:space="preserve">Deadline for Authority’s responses to clarification questions </w:t>
            </w:r>
          </w:p>
        </w:tc>
        <w:tc>
          <w:tcPr>
            <w:tcW w:w="1158" w:type="dxa"/>
            <w:tcBorders>
              <w:top w:val="nil"/>
              <w:left w:val="nil"/>
              <w:bottom w:val="single" w:sz="4" w:space="0" w:color="auto"/>
              <w:right w:val="single" w:sz="4" w:space="0" w:color="auto"/>
            </w:tcBorders>
            <w:shd w:val="clear" w:color="auto" w:fill="auto"/>
            <w:noWrap/>
            <w:vAlign w:val="center"/>
          </w:tcPr>
          <w:p w14:paraId="7A3D4A38" w14:textId="521FB0C5" w:rsidR="00EB7A7D" w:rsidRPr="00460E48" w:rsidRDefault="00EB7A7D" w:rsidP="003220DC">
            <w:pPr>
              <w:spacing w:after="0" w:line="240" w:lineRule="auto"/>
              <w:rPr>
                <w:rFonts w:cs="Arial"/>
                <w:color w:val="000000" w:themeColor="text1"/>
                <w:lang w:eastAsia="en-GB"/>
              </w:rPr>
            </w:pPr>
            <w:r w:rsidRPr="00460E48">
              <w:rPr>
                <w:rFonts w:cs="Arial"/>
                <w:color w:val="000000" w:themeColor="text1"/>
                <w:lang w:eastAsia="en-GB"/>
              </w:rPr>
              <w:t>Date</w:t>
            </w:r>
          </w:p>
        </w:tc>
        <w:tc>
          <w:tcPr>
            <w:tcW w:w="2669" w:type="dxa"/>
            <w:tcBorders>
              <w:top w:val="nil"/>
              <w:left w:val="nil"/>
              <w:bottom w:val="single" w:sz="4" w:space="0" w:color="auto"/>
              <w:right w:val="single" w:sz="4" w:space="0" w:color="auto"/>
            </w:tcBorders>
            <w:shd w:val="clear" w:color="auto" w:fill="auto"/>
            <w:noWrap/>
            <w:vAlign w:val="center"/>
          </w:tcPr>
          <w:p w14:paraId="1C554A72" w14:textId="7574FECE" w:rsidR="00EB7A7D" w:rsidRPr="00460E48" w:rsidRDefault="002C767D" w:rsidP="003220DC">
            <w:pPr>
              <w:spacing w:after="0" w:line="240" w:lineRule="auto"/>
              <w:rPr>
                <w:rFonts w:cs="Arial"/>
                <w:color w:val="000000" w:themeColor="text1"/>
                <w:lang w:eastAsia="en-GB"/>
              </w:rPr>
            </w:pPr>
            <w:r w:rsidRPr="00460E48">
              <w:rPr>
                <w:rFonts w:cs="Arial"/>
                <w:color w:val="000000" w:themeColor="text1"/>
                <w:lang w:eastAsia="en-GB"/>
              </w:rPr>
              <w:t>21 November 2018</w:t>
            </w:r>
          </w:p>
        </w:tc>
      </w:tr>
      <w:tr w:rsidR="00521DC7" w:rsidRPr="00460E48" w14:paraId="6ECCDDF1" w14:textId="77777777" w:rsidTr="003220DC">
        <w:trPr>
          <w:trHeight w:val="285"/>
        </w:trPr>
        <w:tc>
          <w:tcPr>
            <w:tcW w:w="48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6ADFD2" w14:textId="6B26CEF8" w:rsidR="00521DC7" w:rsidRPr="00460E48" w:rsidRDefault="00521DC7" w:rsidP="003220DC">
            <w:pPr>
              <w:spacing w:after="0" w:line="240" w:lineRule="auto"/>
              <w:rPr>
                <w:rFonts w:cs="Arial"/>
                <w:color w:val="000000" w:themeColor="text1"/>
                <w:lang w:eastAsia="en-GB"/>
              </w:rPr>
            </w:pPr>
            <w:r w:rsidRPr="00460E48">
              <w:rPr>
                <w:rFonts w:cs="Arial"/>
                <w:color w:val="000000" w:themeColor="text1"/>
                <w:lang w:eastAsia="en-GB"/>
              </w:rPr>
              <w:t xml:space="preserve">Deadline for </w:t>
            </w:r>
            <w:r w:rsidR="002C767D" w:rsidRPr="00460E48">
              <w:rPr>
                <w:rFonts w:cs="Arial"/>
                <w:color w:val="000000" w:themeColor="text1"/>
                <w:lang w:eastAsia="en-GB"/>
              </w:rPr>
              <w:t>submission of Tenders</w:t>
            </w:r>
          </w:p>
        </w:tc>
        <w:tc>
          <w:tcPr>
            <w:tcW w:w="1158" w:type="dxa"/>
            <w:tcBorders>
              <w:top w:val="nil"/>
              <w:left w:val="nil"/>
              <w:bottom w:val="single" w:sz="4" w:space="0" w:color="auto"/>
              <w:right w:val="single" w:sz="4" w:space="0" w:color="auto"/>
            </w:tcBorders>
            <w:shd w:val="clear" w:color="auto" w:fill="auto"/>
            <w:noWrap/>
            <w:vAlign w:val="center"/>
            <w:hideMark/>
          </w:tcPr>
          <w:p w14:paraId="05193FC7" w14:textId="77777777" w:rsidR="00521DC7" w:rsidRPr="00460E48" w:rsidRDefault="00521DC7" w:rsidP="003220DC">
            <w:pPr>
              <w:spacing w:after="0" w:line="240" w:lineRule="auto"/>
              <w:rPr>
                <w:rFonts w:cs="Arial"/>
                <w:color w:val="000000" w:themeColor="text1"/>
                <w:lang w:eastAsia="en-GB"/>
              </w:rPr>
            </w:pPr>
            <w:r w:rsidRPr="00460E48">
              <w:rPr>
                <w:rFonts w:cs="Arial"/>
                <w:color w:val="000000" w:themeColor="text1"/>
                <w:lang w:eastAsia="en-GB"/>
              </w:rPr>
              <w:t>Date</w:t>
            </w:r>
          </w:p>
        </w:tc>
        <w:tc>
          <w:tcPr>
            <w:tcW w:w="2669" w:type="dxa"/>
            <w:tcBorders>
              <w:top w:val="nil"/>
              <w:left w:val="nil"/>
              <w:bottom w:val="single" w:sz="4" w:space="0" w:color="auto"/>
              <w:right w:val="single" w:sz="4" w:space="0" w:color="auto"/>
            </w:tcBorders>
            <w:shd w:val="clear" w:color="auto" w:fill="auto"/>
            <w:noWrap/>
            <w:vAlign w:val="center"/>
            <w:hideMark/>
          </w:tcPr>
          <w:p w14:paraId="34B06985" w14:textId="533FE011" w:rsidR="00521DC7" w:rsidRPr="00460E48" w:rsidRDefault="002C767D" w:rsidP="003220DC">
            <w:pPr>
              <w:spacing w:after="0" w:line="240" w:lineRule="auto"/>
              <w:rPr>
                <w:rFonts w:cs="Arial"/>
                <w:iCs/>
                <w:color w:val="000000" w:themeColor="text1"/>
                <w:lang w:eastAsia="en-GB"/>
              </w:rPr>
            </w:pPr>
            <w:r w:rsidRPr="00460E48">
              <w:rPr>
                <w:rFonts w:cs="Arial"/>
                <w:color w:val="000000" w:themeColor="text1"/>
                <w:lang w:eastAsia="en-GB"/>
              </w:rPr>
              <w:t>26</w:t>
            </w:r>
            <w:r w:rsidRPr="00460E48">
              <w:rPr>
                <w:rFonts w:cs="Arial"/>
                <w:color w:val="000000" w:themeColor="text1"/>
                <w:vertAlign w:val="superscript"/>
                <w:lang w:eastAsia="en-GB"/>
              </w:rPr>
              <w:t xml:space="preserve"> </w:t>
            </w:r>
            <w:r w:rsidRPr="00460E48">
              <w:rPr>
                <w:rFonts w:cs="Arial"/>
                <w:color w:val="000000" w:themeColor="text1"/>
                <w:lang w:eastAsia="en-GB"/>
              </w:rPr>
              <w:t>November 2018</w:t>
            </w:r>
          </w:p>
        </w:tc>
      </w:tr>
      <w:tr w:rsidR="00521DC7" w:rsidRPr="00460E48" w14:paraId="2EC8A657" w14:textId="77777777" w:rsidTr="003220DC">
        <w:trPr>
          <w:trHeight w:val="285"/>
        </w:trPr>
        <w:tc>
          <w:tcPr>
            <w:tcW w:w="4819" w:type="dxa"/>
            <w:vMerge/>
            <w:tcBorders>
              <w:top w:val="nil"/>
              <w:left w:val="single" w:sz="4" w:space="0" w:color="auto"/>
              <w:bottom w:val="single" w:sz="4" w:space="0" w:color="000000"/>
              <w:right w:val="single" w:sz="4" w:space="0" w:color="auto"/>
            </w:tcBorders>
            <w:vAlign w:val="center"/>
            <w:hideMark/>
          </w:tcPr>
          <w:p w14:paraId="446B6375" w14:textId="77777777" w:rsidR="00521DC7" w:rsidRPr="00460E48" w:rsidRDefault="00521DC7" w:rsidP="003220DC">
            <w:pPr>
              <w:spacing w:after="0" w:line="240" w:lineRule="auto"/>
              <w:rPr>
                <w:rFonts w:cs="Arial"/>
                <w:color w:val="000000" w:themeColor="text1"/>
                <w:lang w:eastAsia="en-GB"/>
              </w:rPr>
            </w:pPr>
          </w:p>
        </w:tc>
        <w:tc>
          <w:tcPr>
            <w:tcW w:w="1158" w:type="dxa"/>
            <w:tcBorders>
              <w:top w:val="nil"/>
              <w:left w:val="nil"/>
              <w:bottom w:val="single" w:sz="4" w:space="0" w:color="auto"/>
              <w:right w:val="single" w:sz="4" w:space="0" w:color="auto"/>
            </w:tcBorders>
            <w:shd w:val="clear" w:color="auto" w:fill="auto"/>
            <w:noWrap/>
            <w:vAlign w:val="center"/>
            <w:hideMark/>
          </w:tcPr>
          <w:p w14:paraId="66D3518C" w14:textId="77777777" w:rsidR="00521DC7" w:rsidRPr="00460E48" w:rsidRDefault="00521DC7" w:rsidP="003220DC">
            <w:pPr>
              <w:spacing w:after="0" w:line="240" w:lineRule="auto"/>
              <w:rPr>
                <w:rFonts w:cs="Arial"/>
                <w:color w:val="000000" w:themeColor="text1"/>
                <w:lang w:eastAsia="en-GB"/>
              </w:rPr>
            </w:pPr>
            <w:r w:rsidRPr="00460E48">
              <w:rPr>
                <w:rFonts w:cs="Arial"/>
                <w:color w:val="000000" w:themeColor="text1"/>
                <w:lang w:eastAsia="en-GB"/>
              </w:rPr>
              <w:t>Time</w:t>
            </w:r>
          </w:p>
        </w:tc>
        <w:tc>
          <w:tcPr>
            <w:tcW w:w="2669" w:type="dxa"/>
            <w:tcBorders>
              <w:top w:val="nil"/>
              <w:left w:val="nil"/>
              <w:bottom w:val="single" w:sz="4" w:space="0" w:color="auto"/>
              <w:right w:val="single" w:sz="4" w:space="0" w:color="auto"/>
            </w:tcBorders>
            <w:shd w:val="clear" w:color="auto" w:fill="auto"/>
            <w:noWrap/>
            <w:vAlign w:val="center"/>
            <w:hideMark/>
          </w:tcPr>
          <w:p w14:paraId="53EC6417" w14:textId="3ACA1659" w:rsidR="00521DC7" w:rsidRPr="00460E48" w:rsidRDefault="002C767D" w:rsidP="003220DC">
            <w:pPr>
              <w:spacing w:after="0" w:line="240" w:lineRule="auto"/>
              <w:rPr>
                <w:rFonts w:cs="Arial"/>
                <w:iCs/>
                <w:color w:val="000000" w:themeColor="text1"/>
                <w:lang w:eastAsia="en-GB"/>
              </w:rPr>
            </w:pPr>
            <w:r w:rsidRPr="00460E48">
              <w:rPr>
                <w:rFonts w:cs="Arial"/>
                <w:iCs/>
                <w:color w:val="000000" w:themeColor="text1"/>
                <w:lang w:eastAsia="en-GB"/>
              </w:rPr>
              <w:t xml:space="preserve">12:00 GMT </w:t>
            </w:r>
          </w:p>
        </w:tc>
      </w:tr>
      <w:tr w:rsidR="00521DC7" w:rsidRPr="00460E48" w14:paraId="477A753C" w14:textId="77777777" w:rsidTr="003220DC">
        <w:trPr>
          <w:trHeight w:val="285"/>
        </w:trPr>
        <w:tc>
          <w:tcPr>
            <w:tcW w:w="48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A2253B" w14:textId="77777777" w:rsidR="00521DC7" w:rsidRPr="00460E48" w:rsidRDefault="00521DC7" w:rsidP="003220DC">
            <w:pPr>
              <w:spacing w:after="0" w:line="240" w:lineRule="auto"/>
              <w:rPr>
                <w:rFonts w:cs="Arial"/>
                <w:color w:val="000000" w:themeColor="text1"/>
                <w:lang w:eastAsia="en-GB"/>
              </w:rPr>
            </w:pPr>
            <w:r w:rsidRPr="00460E48">
              <w:rPr>
                <w:rFonts w:cs="Arial"/>
                <w:color w:val="000000" w:themeColor="text1"/>
                <w:lang w:eastAsia="en-GB"/>
              </w:rPr>
              <w:t>Evaluation of Responses</w:t>
            </w:r>
          </w:p>
          <w:p w14:paraId="017B292C" w14:textId="1A3457CE" w:rsidR="00521DC7" w:rsidRPr="00460E48" w:rsidRDefault="00521DC7" w:rsidP="003220DC">
            <w:pPr>
              <w:spacing w:after="0" w:line="240" w:lineRule="auto"/>
              <w:rPr>
                <w:rFonts w:cs="Arial"/>
                <w:color w:val="000000" w:themeColor="text1"/>
                <w:lang w:eastAsia="en-GB"/>
              </w:rPr>
            </w:pPr>
          </w:p>
        </w:tc>
        <w:tc>
          <w:tcPr>
            <w:tcW w:w="1158" w:type="dxa"/>
            <w:tcBorders>
              <w:top w:val="nil"/>
              <w:left w:val="nil"/>
              <w:bottom w:val="single" w:sz="4" w:space="0" w:color="auto"/>
              <w:right w:val="single" w:sz="4" w:space="0" w:color="auto"/>
            </w:tcBorders>
            <w:shd w:val="clear" w:color="auto" w:fill="auto"/>
            <w:noWrap/>
            <w:vAlign w:val="center"/>
            <w:hideMark/>
          </w:tcPr>
          <w:p w14:paraId="6CE71D33" w14:textId="77777777" w:rsidR="00521DC7" w:rsidRPr="00460E48" w:rsidRDefault="00521DC7" w:rsidP="003220DC">
            <w:pPr>
              <w:spacing w:after="0" w:line="240" w:lineRule="auto"/>
              <w:rPr>
                <w:rFonts w:cs="Arial"/>
                <w:color w:val="000000" w:themeColor="text1"/>
                <w:lang w:eastAsia="en-GB"/>
              </w:rPr>
            </w:pPr>
            <w:r w:rsidRPr="00460E48">
              <w:rPr>
                <w:rFonts w:cs="Arial"/>
                <w:color w:val="000000" w:themeColor="text1"/>
                <w:lang w:eastAsia="en-GB"/>
              </w:rPr>
              <w:t>Start</w:t>
            </w:r>
          </w:p>
        </w:tc>
        <w:tc>
          <w:tcPr>
            <w:tcW w:w="2669" w:type="dxa"/>
            <w:tcBorders>
              <w:top w:val="nil"/>
              <w:left w:val="nil"/>
              <w:bottom w:val="single" w:sz="4" w:space="0" w:color="auto"/>
              <w:right w:val="single" w:sz="4" w:space="0" w:color="auto"/>
            </w:tcBorders>
            <w:shd w:val="clear" w:color="auto" w:fill="auto"/>
            <w:noWrap/>
            <w:vAlign w:val="center"/>
            <w:hideMark/>
          </w:tcPr>
          <w:p w14:paraId="795831C6" w14:textId="0980ED59" w:rsidR="00521DC7" w:rsidRPr="00460E48" w:rsidRDefault="002C767D" w:rsidP="003220DC">
            <w:pPr>
              <w:spacing w:after="0" w:line="240" w:lineRule="auto"/>
              <w:rPr>
                <w:rFonts w:cs="Arial"/>
                <w:color w:val="000000" w:themeColor="text1"/>
                <w:lang w:eastAsia="en-GB"/>
              </w:rPr>
            </w:pPr>
            <w:r w:rsidRPr="00460E48">
              <w:rPr>
                <w:rFonts w:cs="Arial"/>
                <w:color w:val="000000" w:themeColor="text1"/>
                <w:lang w:eastAsia="en-GB"/>
              </w:rPr>
              <w:t>26 November 2018</w:t>
            </w:r>
          </w:p>
        </w:tc>
      </w:tr>
      <w:tr w:rsidR="00521DC7" w:rsidRPr="00460E48" w14:paraId="51EE7278" w14:textId="77777777" w:rsidTr="003220DC">
        <w:trPr>
          <w:trHeight w:val="285"/>
        </w:trPr>
        <w:tc>
          <w:tcPr>
            <w:tcW w:w="4819" w:type="dxa"/>
            <w:vMerge/>
            <w:tcBorders>
              <w:top w:val="nil"/>
              <w:left w:val="single" w:sz="4" w:space="0" w:color="auto"/>
              <w:bottom w:val="single" w:sz="4" w:space="0" w:color="000000"/>
              <w:right w:val="single" w:sz="4" w:space="0" w:color="auto"/>
            </w:tcBorders>
            <w:vAlign w:val="center"/>
            <w:hideMark/>
          </w:tcPr>
          <w:p w14:paraId="3FF065D3" w14:textId="77777777" w:rsidR="00521DC7" w:rsidRPr="00460E48" w:rsidRDefault="00521DC7" w:rsidP="003220DC">
            <w:pPr>
              <w:spacing w:after="0" w:line="240" w:lineRule="auto"/>
              <w:rPr>
                <w:rFonts w:cs="Arial"/>
                <w:color w:val="000000" w:themeColor="text1"/>
                <w:lang w:eastAsia="en-GB"/>
              </w:rPr>
            </w:pPr>
          </w:p>
        </w:tc>
        <w:tc>
          <w:tcPr>
            <w:tcW w:w="1158" w:type="dxa"/>
            <w:tcBorders>
              <w:top w:val="nil"/>
              <w:left w:val="nil"/>
              <w:bottom w:val="single" w:sz="4" w:space="0" w:color="auto"/>
              <w:right w:val="single" w:sz="4" w:space="0" w:color="auto"/>
            </w:tcBorders>
            <w:shd w:val="clear" w:color="auto" w:fill="auto"/>
            <w:noWrap/>
            <w:vAlign w:val="center"/>
            <w:hideMark/>
          </w:tcPr>
          <w:p w14:paraId="047F2021" w14:textId="77777777" w:rsidR="00521DC7" w:rsidRPr="00460E48" w:rsidRDefault="00521DC7" w:rsidP="003220DC">
            <w:pPr>
              <w:spacing w:after="0" w:line="240" w:lineRule="auto"/>
              <w:rPr>
                <w:rFonts w:cs="Arial"/>
                <w:color w:val="000000" w:themeColor="text1"/>
                <w:lang w:eastAsia="en-GB"/>
              </w:rPr>
            </w:pPr>
            <w:r w:rsidRPr="00460E48">
              <w:rPr>
                <w:rFonts w:cs="Arial"/>
                <w:color w:val="000000" w:themeColor="text1"/>
                <w:lang w:eastAsia="en-GB"/>
              </w:rPr>
              <w:t>End</w:t>
            </w:r>
          </w:p>
        </w:tc>
        <w:tc>
          <w:tcPr>
            <w:tcW w:w="2669" w:type="dxa"/>
            <w:tcBorders>
              <w:top w:val="nil"/>
              <w:left w:val="nil"/>
              <w:bottom w:val="single" w:sz="4" w:space="0" w:color="auto"/>
              <w:right w:val="single" w:sz="4" w:space="0" w:color="auto"/>
            </w:tcBorders>
            <w:shd w:val="clear" w:color="auto" w:fill="auto"/>
            <w:noWrap/>
            <w:vAlign w:val="center"/>
            <w:hideMark/>
          </w:tcPr>
          <w:p w14:paraId="1C00489D" w14:textId="464C3A60" w:rsidR="00521DC7" w:rsidRPr="00460E48" w:rsidRDefault="002C767D" w:rsidP="003220DC">
            <w:pPr>
              <w:spacing w:after="0" w:line="240" w:lineRule="auto"/>
              <w:rPr>
                <w:rFonts w:cs="Arial"/>
                <w:color w:val="000000" w:themeColor="text1"/>
                <w:lang w:eastAsia="en-GB"/>
              </w:rPr>
            </w:pPr>
            <w:r w:rsidRPr="00460E48">
              <w:rPr>
                <w:rFonts w:cs="Arial"/>
                <w:color w:val="000000" w:themeColor="text1"/>
                <w:lang w:eastAsia="en-GB"/>
              </w:rPr>
              <w:t>5 December 2018</w:t>
            </w:r>
          </w:p>
        </w:tc>
      </w:tr>
      <w:tr w:rsidR="00521DC7" w:rsidRPr="00460E48" w14:paraId="3A4DFACD" w14:textId="77777777" w:rsidTr="003220DC">
        <w:trPr>
          <w:trHeight w:val="285"/>
        </w:trPr>
        <w:tc>
          <w:tcPr>
            <w:tcW w:w="4819" w:type="dxa"/>
            <w:tcBorders>
              <w:top w:val="nil"/>
              <w:left w:val="single" w:sz="4" w:space="0" w:color="auto"/>
              <w:bottom w:val="single" w:sz="4" w:space="0" w:color="auto"/>
              <w:right w:val="single" w:sz="4" w:space="0" w:color="auto"/>
            </w:tcBorders>
            <w:shd w:val="clear" w:color="auto" w:fill="auto"/>
            <w:noWrap/>
            <w:vAlign w:val="center"/>
            <w:hideMark/>
          </w:tcPr>
          <w:p w14:paraId="3595E82A" w14:textId="77777777" w:rsidR="00521DC7" w:rsidRPr="00460E48" w:rsidRDefault="00521DC7" w:rsidP="003220DC">
            <w:pPr>
              <w:spacing w:after="0" w:line="240" w:lineRule="auto"/>
              <w:rPr>
                <w:rFonts w:cs="Arial"/>
                <w:color w:val="000000" w:themeColor="text1"/>
                <w:lang w:eastAsia="en-GB"/>
              </w:rPr>
            </w:pPr>
            <w:r w:rsidRPr="00460E48">
              <w:rPr>
                <w:rFonts w:cs="Arial"/>
                <w:color w:val="000000" w:themeColor="text1"/>
                <w:lang w:eastAsia="en-GB"/>
              </w:rPr>
              <w:t>Contract award</w:t>
            </w:r>
          </w:p>
        </w:tc>
        <w:tc>
          <w:tcPr>
            <w:tcW w:w="1158" w:type="dxa"/>
            <w:tcBorders>
              <w:top w:val="nil"/>
              <w:left w:val="nil"/>
              <w:bottom w:val="single" w:sz="4" w:space="0" w:color="auto"/>
              <w:right w:val="single" w:sz="4" w:space="0" w:color="auto"/>
            </w:tcBorders>
            <w:shd w:val="clear" w:color="auto" w:fill="auto"/>
            <w:noWrap/>
            <w:vAlign w:val="center"/>
            <w:hideMark/>
          </w:tcPr>
          <w:p w14:paraId="52F86B86" w14:textId="6DE600B5" w:rsidR="00521DC7" w:rsidRPr="00460E48" w:rsidRDefault="00EB344A" w:rsidP="003220DC">
            <w:pPr>
              <w:spacing w:after="0" w:line="240" w:lineRule="auto"/>
              <w:rPr>
                <w:rFonts w:cs="Arial"/>
                <w:color w:val="000000" w:themeColor="text1"/>
                <w:lang w:eastAsia="en-GB"/>
              </w:rPr>
            </w:pPr>
            <w:r w:rsidRPr="00460E48">
              <w:rPr>
                <w:rFonts w:cs="Arial"/>
                <w:color w:val="000000" w:themeColor="text1"/>
                <w:lang w:eastAsia="en-GB"/>
              </w:rPr>
              <w:t>Date</w:t>
            </w:r>
          </w:p>
        </w:tc>
        <w:tc>
          <w:tcPr>
            <w:tcW w:w="2669" w:type="dxa"/>
            <w:tcBorders>
              <w:top w:val="nil"/>
              <w:left w:val="nil"/>
              <w:bottom w:val="single" w:sz="4" w:space="0" w:color="auto"/>
              <w:right w:val="single" w:sz="4" w:space="0" w:color="auto"/>
            </w:tcBorders>
            <w:shd w:val="clear" w:color="auto" w:fill="auto"/>
            <w:noWrap/>
            <w:vAlign w:val="center"/>
            <w:hideMark/>
          </w:tcPr>
          <w:p w14:paraId="1F41CC79" w14:textId="0C310610" w:rsidR="00521DC7" w:rsidRPr="00460E48" w:rsidRDefault="002C767D" w:rsidP="003220DC">
            <w:pPr>
              <w:spacing w:after="0" w:line="240" w:lineRule="auto"/>
              <w:rPr>
                <w:rFonts w:cs="Arial"/>
                <w:iCs/>
                <w:color w:val="000000" w:themeColor="text1"/>
                <w:lang w:eastAsia="en-GB"/>
              </w:rPr>
            </w:pPr>
            <w:r w:rsidRPr="00460E48">
              <w:rPr>
                <w:rFonts w:cs="Arial"/>
                <w:color w:val="000000" w:themeColor="text1"/>
                <w:lang w:eastAsia="en-GB"/>
              </w:rPr>
              <w:t>6 December 2018</w:t>
            </w:r>
          </w:p>
        </w:tc>
      </w:tr>
      <w:tr w:rsidR="00521DC7" w:rsidRPr="00460E48" w14:paraId="20033C72" w14:textId="77777777" w:rsidTr="003220DC">
        <w:trPr>
          <w:trHeight w:val="285"/>
        </w:trPr>
        <w:tc>
          <w:tcPr>
            <w:tcW w:w="4819" w:type="dxa"/>
            <w:tcBorders>
              <w:top w:val="nil"/>
              <w:left w:val="single" w:sz="4" w:space="0" w:color="auto"/>
              <w:bottom w:val="single" w:sz="4" w:space="0" w:color="auto"/>
              <w:right w:val="single" w:sz="4" w:space="0" w:color="auto"/>
            </w:tcBorders>
            <w:shd w:val="clear" w:color="auto" w:fill="auto"/>
            <w:noWrap/>
            <w:vAlign w:val="center"/>
            <w:hideMark/>
          </w:tcPr>
          <w:p w14:paraId="5C9B50D4" w14:textId="77777777" w:rsidR="00521DC7" w:rsidRPr="00460E48" w:rsidRDefault="00521DC7" w:rsidP="003220DC">
            <w:pPr>
              <w:spacing w:after="0" w:line="240" w:lineRule="auto"/>
              <w:rPr>
                <w:rFonts w:cs="Arial"/>
                <w:color w:val="000000" w:themeColor="text1"/>
                <w:lang w:eastAsia="en-GB"/>
              </w:rPr>
            </w:pPr>
            <w:r w:rsidRPr="00460E48">
              <w:rPr>
                <w:rFonts w:cs="Arial"/>
                <w:color w:val="000000" w:themeColor="text1"/>
                <w:lang w:eastAsia="en-GB"/>
              </w:rPr>
              <w:t>Contract start date</w:t>
            </w:r>
          </w:p>
        </w:tc>
        <w:tc>
          <w:tcPr>
            <w:tcW w:w="1158" w:type="dxa"/>
            <w:tcBorders>
              <w:top w:val="nil"/>
              <w:left w:val="nil"/>
              <w:bottom w:val="single" w:sz="4" w:space="0" w:color="auto"/>
              <w:right w:val="single" w:sz="4" w:space="0" w:color="auto"/>
            </w:tcBorders>
            <w:shd w:val="clear" w:color="auto" w:fill="auto"/>
            <w:noWrap/>
            <w:vAlign w:val="center"/>
            <w:hideMark/>
          </w:tcPr>
          <w:p w14:paraId="4D78C45C" w14:textId="2BB609EE" w:rsidR="00521DC7" w:rsidRPr="00460E48" w:rsidRDefault="00EB344A" w:rsidP="003220DC">
            <w:pPr>
              <w:spacing w:after="0" w:line="240" w:lineRule="auto"/>
              <w:rPr>
                <w:rFonts w:cs="Arial"/>
                <w:color w:val="000000" w:themeColor="text1"/>
                <w:lang w:eastAsia="en-GB"/>
              </w:rPr>
            </w:pPr>
            <w:r w:rsidRPr="00460E48">
              <w:rPr>
                <w:rFonts w:cs="Arial"/>
                <w:color w:val="000000" w:themeColor="text1"/>
                <w:lang w:eastAsia="en-GB"/>
              </w:rPr>
              <w:t>Date</w:t>
            </w:r>
          </w:p>
        </w:tc>
        <w:tc>
          <w:tcPr>
            <w:tcW w:w="2669" w:type="dxa"/>
            <w:tcBorders>
              <w:top w:val="nil"/>
              <w:left w:val="nil"/>
              <w:bottom w:val="single" w:sz="4" w:space="0" w:color="auto"/>
              <w:right w:val="single" w:sz="4" w:space="0" w:color="auto"/>
            </w:tcBorders>
            <w:shd w:val="clear" w:color="auto" w:fill="auto"/>
            <w:noWrap/>
            <w:vAlign w:val="center"/>
            <w:hideMark/>
          </w:tcPr>
          <w:p w14:paraId="2D11D41E" w14:textId="76AFDC49" w:rsidR="00521DC7" w:rsidRPr="00460E48" w:rsidRDefault="002C767D" w:rsidP="003220DC">
            <w:pPr>
              <w:spacing w:after="0" w:line="240" w:lineRule="auto"/>
              <w:rPr>
                <w:rFonts w:cs="Arial"/>
                <w:iCs/>
                <w:color w:val="000000" w:themeColor="text1"/>
                <w:lang w:eastAsia="en-GB"/>
              </w:rPr>
            </w:pPr>
            <w:r w:rsidRPr="00460E48">
              <w:rPr>
                <w:rFonts w:cs="Arial"/>
                <w:color w:val="000000" w:themeColor="text1"/>
                <w:lang w:eastAsia="en-GB"/>
              </w:rPr>
              <w:t>10</w:t>
            </w:r>
            <w:r w:rsidRPr="00460E48">
              <w:rPr>
                <w:rFonts w:cs="Arial"/>
                <w:color w:val="000000" w:themeColor="text1"/>
                <w:vertAlign w:val="superscript"/>
                <w:lang w:eastAsia="en-GB"/>
              </w:rPr>
              <w:t xml:space="preserve"> </w:t>
            </w:r>
            <w:r w:rsidRPr="00460E48">
              <w:rPr>
                <w:rFonts w:cs="Arial"/>
                <w:color w:val="000000" w:themeColor="text1"/>
                <w:lang w:eastAsia="en-GB"/>
              </w:rPr>
              <w:t>December 2018</w:t>
            </w:r>
          </w:p>
        </w:tc>
      </w:tr>
      <w:tr w:rsidR="00521DC7" w:rsidRPr="00460E48" w14:paraId="5114CDD2" w14:textId="77777777" w:rsidTr="003220DC">
        <w:trPr>
          <w:trHeight w:val="285"/>
        </w:trPr>
        <w:tc>
          <w:tcPr>
            <w:tcW w:w="4819" w:type="dxa"/>
            <w:tcBorders>
              <w:top w:val="nil"/>
              <w:left w:val="single" w:sz="4" w:space="0" w:color="auto"/>
              <w:bottom w:val="single" w:sz="4" w:space="0" w:color="auto"/>
              <w:right w:val="single" w:sz="4" w:space="0" w:color="auto"/>
            </w:tcBorders>
            <w:shd w:val="clear" w:color="auto" w:fill="auto"/>
            <w:noWrap/>
            <w:vAlign w:val="center"/>
            <w:hideMark/>
          </w:tcPr>
          <w:p w14:paraId="0EA49410" w14:textId="77777777" w:rsidR="00521DC7" w:rsidRPr="00460E48" w:rsidRDefault="00521DC7" w:rsidP="003220DC">
            <w:pPr>
              <w:spacing w:after="0" w:line="240" w:lineRule="auto"/>
              <w:rPr>
                <w:rFonts w:cs="Arial"/>
                <w:color w:val="000000" w:themeColor="text1"/>
                <w:lang w:eastAsia="en-GB"/>
              </w:rPr>
            </w:pPr>
            <w:r w:rsidRPr="00460E48">
              <w:rPr>
                <w:rFonts w:cs="Arial"/>
                <w:color w:val="000000" w:themeColor="text1"/>
                <w:lang w:eastAsia="en-GB"/>
              </w:rPr>
              <w:t>Duration of Contract</w:t>
            </w:r>
          </w:p>
        </w:tc>
        <w:tc>
          <w:tcPr>
            <w:tcW w:w="1158" w:type="dxa"/>
            <w:tcBorders>
              <w:top w:val="nil"/>
              <w:left w:val="nil"/>
              <w:bottom w:val="single" w:sz="4" w:space="0" w:color="auto"/>
              <w:right w:val="single" w:sz="4" w:space="0" w:color="auto"/>
            </w:tcBorders>
            <w:shd w:val="clear" w:color="auto" w:fill="auto"/>
            <w:noWrap/>
            <w:vAlign w:val="center"/>
            <w:hideMark/>
          </w:tcPr>
          <w:p w14:paraId="5AD0E1B6" w14:textId="0A5471C4" w:rsidR="00521DC7" w:rsidRPr="00460E48" w:rsidRDefault="00521DC7" w:rsidP="003220DC">
            <w:pPr>
              <w:spacing w:after="0" w:line="240" w:lineRule="auto"/>
              <w:rPr>
                <w:rFonts w:cs="Arial"/>
                <w:color w:val="000000" w:themeColor="text1"/>
                <w:lang w:eastAsia="en-GB"/>
              </w:rPr>
            </w:pPr>
            <w:r w:rsidRPr="00460E48">
              <w:rPr>
                <w:rFonts w:cs="Arial"/>
                <w:color w:val="000000" w:themeColor="text1"/>
                <w:lang w:eastAsia="en-GB"/>
              </w:rPr>
              <w:t> </w:t>
            </w:r>
          </w:p>
        </w:tc>
        <w:tc>
          <w:tcPr>
            <w:tcW w:w="2669" w:type="dxa"/>
            <w:tcBorders>
              <w:top w:val="nil"/>
              <w:left w:val="nil"/>
              <w:bottom w:val="single" w:sz="4" w:space="0" w:color="auto"/>
              <w:right w:val="single" w:sz="4" w:space="0" w:color="auto"/>
            </w:tcBorders>
            <w:shd w:val="clear" w:color="auto" w:fill="auto"/>
            <w:noWrap/>
            <w:vAlign w:val="center"/>
            <w:hideMark/>
          </w:tcPr>
          <w:p w14:paraId="1A6FE0EE" w14:textId="0D8847AA" w:rsidR="00521DC7" w:rsidRPr="00460E48" w:rsidRDefault="002C767D" w:rsidP="003220DC">
            <w:pPr>
              <w:spacing w:after="0" w:line="240" w:lineRule="auto"/>
              <w:rPr>
                <w:rFonts w:cs="Arial"/>
                <w:iCs/>
                <w:color w:val="000000" w:themeColor="text1"/>
                <w:lang w:eastAsia="en-GB"/>
              </w:rPr>
            </w:pPr>
            <w:r w:rsidRPr="00460E48">
              <w:rPr>
                <w:rFonts w:cs="Arial"/>
                <w:iCs/>
                <w:color w:val="000000" w:themeColor="text1"/>
                <w:lang w:eastAsia="en-GB"/>
              </w:rPr>
              <w:t>3.5 months</w:t>
            </w:r>
          </w:p>
        </w:tc>
      </w:tr>
      <w:tr w:rsidR="00521DC7" w:rsidRPr="00460E48" w14:paraId="5DE149DC" w14:textId="77777777" w:rsidTr="003220DC">
        <w:trPr>
          <w:trHeight w:val="285"/>
        </w:trPr>
        <w:tc>
          <w:tcPr>
            <w:tcW w:w="4819" w:type="dxa"/>
            <w:tcBorders>
              <w:top w:val="nil"/>
              <w:left w:val="single" w:sz="4" w:space="0" w:color="auto"/>
              <w:bottom w:val="single" w:sz="4" w:space="0" w:color="auto"/>
              <w:right w:val="single" w:sz="4" w:space="0" w:color="auto"/>
            </w:tcBorders>
            <w:shd w:val="clear" w:color="auto" w:fill="auto"/>
            <w:noWrap/>
            <w:vAlign w:val="center"/>
            <w:hideMark/>
          </w:tcPr>
          <w:p w14:paraId="2628D672" w14:textId="457BBB6F" w:rsidR="00521DC7" w:rsidRPr="00460E48" w:rsidRDefault="00521DC7" w:rsidP="003220DC">
            <w:pPr>
              <w:spacing w:after="0" w:line="240" w:lineRule="auto"/>
              <w:rPr>
                <w:rFonts w:cs="Arial"/>
                <w:color w:val="000000" w:themeColor="text1"/>
                <w:lang w:eastAsia="en-GB"/>
              </w:rPr>
            </w:pPr>
            <w:r w:rsidRPr="00460E48">
              <w:rPr>
                <w:rFonts w:cs="Arial"/>
                <w:color w:val="000000" w:themeColor="text1"/>
                <w:lang w:eastAsia="en-GB"/>
              </w:rPr>
              <w:t xml:space="preserve">Extension Period </w:t>
            </w:r>
          </w:p>
        </w:tc>
        <w:tc>
          <w:tcPr>
            <w:tcW w:w="1158" w:type="dxa"/>
            <w:tcBorders>
              <w:top w:val="nil"/>
              <w:left w:val="nil"/>
              <w:bottom w:val="single" w:sz="4" w:space="0" w:color="auto"/>
              <w:right w:val="single" w:sz="4" w:space="0" w:color="auto"/>
            </w:tcBorders>
            <w:shd w:val="clear" w:color="auto" w:fill="auto"/>
            <w:noWrap/>
            <w:vAlign w:val="center"/>
            <w:hideMark/>
          </w:tcPr>
          <w:p w14:paraId="07B78F23" w14:textId="77777777" w:rsidR="00521DC7" w:rsidRPr="00460E48" w:rsidRDefault="00521DC7" w:rsidP="003220DC">
            <w:pPr>
              <w:spacing w:after="0" w:line="240" w:lineRule="auto"/>
              <w:rPr>
                <w:rFonts w:cs="Arial"/>
                <w:color w:val="000000" w:themeColor="text1"/>
                <w:lang w:eastAsia="en-GB"/>
              </w:rPr>
            </w:pPr>
            <w:r w:rsidRPr="00460E48">
              <w:rPr>
                <w:rFonts w:cs="Arial"/>
                <w:color w:val="000000" w:themeColor="text1"/>
                <w:lang w:eastAsia="en-GB"/>
              </w:rPr>
              <w:t> </w:t>
            </w:r>
          </w:p>
        </w:tc>
        <w:tc>
          <w:tcPr>
            <w:tcW w:w="2669" w:type="dxa"/>
            <w:tcBorders>
              <w:top w:val="nil"/>
              <w:left w:val="nil"/>
              <w:bottom w:val="single" w:sz="4" w:space="0" w:color="auto"/>
              <w:right w:val="single" w:sz="4" w:space="0" w:color="auto"/>
            </w:tcBorders>
            <w:shd w:val="clear" w:color="auto" w:fill="auto"/>
            <w:noWrap/>
            <w:vAlign w:val="center"/>
            <w:hideMark/>
          </w:tcPr>
          <w:p w14:paraId="27FADC47" w14:textId="33FE5929" w:rsidR="00521DC7" w:rsidRPr="00460E48" w:rsidRDefault="00521DC7" w:rsidP="003220DC">
            <w:pPr>
              <w:spacing w:after="0" w:line="240" w:lineRule="auto"/>
              <w:rPr>
                <w:rFonts w:cs="Arial"/>
                <w:color w:val="000000" w:themeColor="text1"/>
                <w:lang w:eastAsia="en-GB"/>
              </w:rPr>
            </w:pPr>
            <w:r w:rsidRPr="00460E48">
              <w:rPr>
                <w:rFonts w:cs="Arial"/>
                <w:color w:val="000000" w:themeColor="text1"/>
                <w:lang w:eastAsia="en-GB"/>
              </w:rPr>
              <w:t>for a further</w:t>
            </w:r>
            <w:r w:rsidR="00F07187" w:rsidRPr="00460E48">
              <w:rPr>
                <w:rFonts w:cs="Arial"/>
                <w:color w:val="000000" w:themeColor="text1"/>
                <w:lang w:eastAsia="en-GB"/>
              </w:rPr>
              <w:t xml:space="preserve"> two </w:t>
            </w:r>
            <w:r w:rsidR="002C767D" w:rsidRPr="00460E48">
              <w:rPr>
                <w:rFonts w:cs="Arial"/>
                <w:color w:val="000000" w:themeColor="text1"/>
                <w:lang w:eastAsia="en-GB"/>
              </w:rPr>
              <w:t xml:space="preserve">(2) </w:t>
            </w:r>
            <w:r w:rsidR="00F07187" w:rsidRPr="00460E48">
              <w:rPr>
                <w:rFonts w:cs="Arial"/>
                <w:color w:val="000000" w:themeColor="text1"/>
                <w:lang w:eastAsia="en-GB"/>
              </w:rPr>
              <w:t xml:space="preserve">one month </w:t>
            </w:r>
            <w:r w:rsidR="002C767D" w:rsidRPr="00460E48">
              <w:rPr>
                <w:rFonts w:cs="Arial"/>
                <w:color w:val="000000" w:themeColor="text1"/>
                <w:lang w:eastAsia="en-GB"/>
              </w:rPr>
              <w:t xml:space="preserve">(1) </w:t>
            </w:r>
            <w:r w:rsidR="00F07187" w:rsidRPr="00460E48">
              <w:rPr>
                <w:rFonts w:cs="Arial"/>
                <w:color w:val="000000" w:themeColor="text1"/>
                <w:lang w:eastAsia="en-GB"/>
              </w:rPr>
              <w:t>extensions</w:t>
            </w:r>
            <w:r w:rsidRPr="00460E48">
              <w:rPr>
                <w:rFonts w:cs="Arial"/>
                <w:color w:val="000000" w:themeColor="text1"/>
                <w:lang w:eastAsia="en-GB"/>
              </w:rPr>
              <w:t xml:space="preserve"> </w:t>
            </w:r>
          </w:p>
        </w:tc>
      </w:tr>
    </w:tbl>
    <w:p w14:paraId="4DEA5325" w14:textId="77777777" w:rsidR="00055F00" w:rsidRDefault="00055F00" w:rsidP="00521DC7"/>
    <w:p w14:paraId="783C05CA" w14:textId="77777777" w:rsidR="00521DC7" w:rsidRDefault="00521DC7" w:rsidP="00521DC7">
      <w:pPr>
        <w:pStyle w:val="Heading3"/>
      </w:pPr>
      <w:bookmarkStart w:id="9" w:name="_Toc529543089"/>
      <w:r>
        <w:t>Budget</w:t>
      </w:r>
      <w:bookmarkEnd w:id="9"/>
    </w:p>
    <w:p w14:paraId="555AE7B9" w14:textId="672A535B" w:rsidR="00521DC7" w:rsidRPr="005B7842" w:rsidRDefault="00521DC7" w:rsidP="00E37CAC">
      <w:pPr>
        <w:pStyle w:val="Numberedlistat2"/>
        <w:numPr>
          <w:ilvl w:val="0"/>
          <w:numId w:val="0"/>
        </w:numPr>
        <w:ind w:left="652"/>
      </w:pPr>
      <w:r>
        <w:t xml:space="preserve">The Authority has allocated a maximum budget of </w:t>
      </w:r>
      <w:r w:rsidR="001862E7">
        <w:t>£</w:t>
      </w:r>
      <w:r w:rsidR="001862E7" w:rsidRPr="00460E48">
        <w:rPr>
          <w:color w:val="000000" w:themeColor="text1"/>
        </w:rPr>
        <w:t>50,000</w:t>
      </w:r>
      <w:r w:rsidR="0009693A" w:rsidRPr="00460E48">
        <w:rPr>
          <w:color w:val="000000" w:themeColor="text1"/>
        </w:rPr>
        <w:t xml:space="preserve"> </w:t>
      </w:r>
      <w:r w:rsidR="0009693A">
        <w:t>but we would expect bids to come in below this.</w:t>
      </w:r>
      <w:r w:rsidR="00210A4D">
        <w:t xml:space="preserve"> </w:t>
      </w:r>
    </w:p>
    <w:p w14:paraId="1B789773" w14:textId="77777777" w:rsidR="00521DC7" w:rsidRDefault="00521DC7" w:rsidP="00521DC7">
      <w:pPr>
        <w:spacing w:after="0" w:line="240" w:lineRule="auto"/>
        <w:rPr>
          <w:rFonts w:cs="Arial"/>
          <w:b/>
        </w:rPr>
      </w:pPr>
    </w:p>
    <w:p w14:paraId="2AB0993B" w14:textId="2A139F7D" w:rsidR="00521DC7" w:rsidRPr="00B9348D" w:rsidRDefault="00521DC7" w:rsidP="00B9348D">
      <w:pPr>
        <w:pStyle w:val="Heading2"/>
      </w:pPr>
      <w:bookmarkStart w:id="10" w:name="_Toc529543090"/>
      <w:r w:rsidRPr="003E5C07">
        <w:t xml:space="preserve">PART 3: COMPLETION OF </w:t>
      </w:r>
      <w:r>
        <w:t>RESPONSE</w:t>
      </w:r>
      <w:bookmarkEnd w:id="10"/>
    </w:p>
    <w:p w14:paraId="53F34692" w14:textId="77777777" w:rsidR="00521DC7" w:rsidRPr="003E5C07" w:rsidRDefault="00521DC7" w:rsidP="00EB344A">
      <w:pPr>
        <w:pStyle w:val="Numberedat3"/>
      </w:pPr>
      <w:r w:rsidRPr="003E5C07">
        <w:t xml:space="preserve">By submitting a </w:t>
      </w:r>
      <w:r>
        <w:t>Response</w:t>
      </w:r>
      <w:r w:rsidRPr="003E5C07">
        <w:t>, Tenderers agree:</w:t>
      </w:r>
    </w:p>
    <w:p w14:paraId="600C0F65" w14:textId="77777777" w:rsidR="00521DC7" w:rsidRPr="003E5C07" w:rsidRDefault="00521DC7" w:rsidP="00EB344A">
      <w:pPr>
        <w:pStyle w:val="Bulletpoint2"/>
      </w:pPr>
      <w:r w:rsidRPr="003E5C07">
        <w:t xml:space="preserve">to be bound by the </w:t>
      </w:r>
      <w:r>
        <w:t xml:space="preserve">terms of this </w:t>
      </w:r>
      <w:r w:rsidRPr="003E5C07">
        <w:t>ITT; and</w:t>
      </w:r>
    </w:p>
    <w:p w14:paraId="49B78BC7" w14:textId="2662209E" w:rsidR="00521DC7" w:rsidRPr="008039CD" w:rsidRDefault="00521DC7" w:rsidP="00EB344A">
      <w:pPr>
        <w:pStyle w:val="Bulletpoint2"/>
      </w:pPr>
      <w:r w:rsidRPr="003E5C07">
        <w:t xml:space="preserve">that if the Authority accepts the Tender in writing, the Tenderer will execute the Contract in the form set out in </w:t>
      </w:r>
      <w:r w:rsidRPr="008039CD">
        <w:t>Appendix</w:t>
      </w:r>
      <w:r w:rsidR="00FF4514" w:rsidRPr="008039CD">
        <w:t xml:space="preserve"> B</w:t>
      </w:r>
      <w:r w:rsidRPr="008039CD">
        <w:t>.</w:t>
      </w:r>
    </w:p>
    <w:p w14:paraId="685C776F" w14:textId="1B1ED647" w:rsidR="00521DC7" w:rsidRPr="003E5C07" w:rsidRDefault="00521DC7" w:rsidP="00EB344A">
      <w:pPr>
        <w:pStyle w:val="Numberedat3"/>
      </w:pPr>
      <w:r w:rsidRPr="003E5C07">
        <w:t xml:space="preserve">The Authority may terminate or amend the procurement or </w:t>
      </w:r>
      <w:r w:rsidR="007747CB">
        <w:t>this ITT</w:t>
      </w:r>
      <w:r w:rsidRPr="003E5C07">
        <w:t xml:space="preserve"> at any time.  Any such termination or amendment will be notified in writing to all Tenderers. In order to give Tenderers </w:t>
      </w:r>
      <w:r w:rsidRPr="003E5C07">
        <w:lastRenderedPageBreak/>
        <w:t xml:space="preserve">reasonable time in which to take an amendment into account in preparing their </w:t>
      </w:r>
      <w:r>
        <w:t>Response</w:t>
      </w:r>
      <w:r w:rsidRPr="003E5C07">
        <w:t xml:space="preserve">s, the Authority may, at its discretion, extend the deadline for </w:t>
      </w:r>
      <w:r>
        <w:t>the submission of Response</w:t>
      </w:r>
      <w:r w:rsidRPr="003E5C07">
        <w:t>s</w:t>
      </w:r>
      <w:r>
        <w:t xml:space="preserve"> and/or any other stages of the procurement</w:t>
      </w:r>
      <w:r w:rsidRPr="003E5C07">
        <w:t>.</w:t>
      </w:r>
    </w:p>
    <w:p w14:paraId="54D33ED7" w14:textId="275B93F1" w:rsidR="00521DC7" w:rsidRPr="004E5E17" w:rsidRDefault="00521DC7" w:rsidP="00EB344A">
      <w:pPr>
        <w:pStyle w:val="Numberedat3"/>
      </w:pPr>
      <w:r w:rsidRPr="004E5E17">
        <w:t xml:space="preserve">Unless otherwise stated in </w:t>
      </w:r>
      <w:r w:rsidR="007747CB">
        <w:t>this ITT</w:t>
      </w:r>
      <w:r w:rsidRPr="004E5E17">
        <w:t xml:space="preserve"> or in writing by the Authority, all communications from Tenderers (including Tenderers’ sub-contractors, consortium members, consultants and advisers) during the procurement must be made using ProContract. The Authority will not respond to communications made by other means and Tenderers should not rely on communications from the Authority unless they are made through ProContract.</w:t>
      </w:r>
    </w:p>
    <w:p w14:paraId="7C9266C1" w14:textId="77777777" w:rsidR="00521DC7" w:rsidRPr="003E5C07" w:rsidRDefault="00521DC7" w:rsidP="00521DC7">
      <w:pPr>
        <w:pStyle w:val="Heading3"/>
      </w:pPr>
      <w:bookmarkStart w:id="11" w:name="_Toc529543091"/>
      <w:r w:rsidRPr="003E5C07">
        <w:t xml:space="preserve">Submission of </w:t>
      </w:r>
      <w:r>
        <w:t>Response</w:t>
      </w:r>
      <w:r w:rsidRPr="003E5C07">
        <w:t>s</w:t>
      </w:r>
      <w:bookmarkEnd w:id="11"/>
    </w:p>
    <w:p w14:paraId="2F9912D0" w14:textId="77777777" w:rsidR="00521DC7" w:rsidRPr="003E5C07" w:rsidRDefault="00521DC7" w:rsidP="00EB344A">
      <w:pPr>
        <w:pStyle w:val="Numberedat3"/>
      </w:pPr>
      <w:r w:rsidRPr="003E5C07">
        <w:t>Tender</w:t>
      </w:r>
      <w:r>
        <w:t>er</w:t>
      </w:r>
      <w:r w:rsidRPr="003E5C07">
        <w:t>s must com</w:t>
      </w:r>
      <w:r>
        <w:t xml:space="preserve">plete all parts of the response form in ProContract in accordance with the instructions therein. </w:t>
      </w:r>
    </w:p>
    <w:p w14:paraId="51629ED3" w14:textId="77777777" w:rsidR="00521DC7" w:rsidRPr="003E5C07" w:rsidRDefault="00521DC7" w:rsidP="00EB344A">
      <w:pPr>
        <w:pStyle w:val="Numberedat3"/>
      </w:pPr>
      <w:r>
        <w:t xml:space="preserve">Tenderers should print off the </w:t>
      </w:r>
      <w:r w:rsidRPr="003E5C07">
        <w:t>Form of Tender</w:t>
      </w:r>
      <w:r>
        <w:t xml:space="preserve"> which must be signed by an authorised signatory. The signed Form of Tender</w:t>
      </w:r>
      <w:r w:rsidRPr="003E5C07">
        <w:t xml:space="preserve"> must be uploaded and submitted via </w:t>
      </w:r>
      <w:r>
        <w:t>ProContract as part of a Response</w:t>
      </w:r>
      <w:r w:rsidRPr="003E5C07">
        <w:t xml:space="preserve"> </w:t>
      </w:r>
      <w:r>
        <w:t>in accordance with the instructions in ProContract</w:t>
      </w:r>
      <w:r w:rsidRPr="003E5C07">
        <w:t>.</w:t>
      </w:r>
      <w:r>
        <w:t xml:space="preserve"> </w:t>
      </w:r>
      <w:r w:rsidRPr="003E5C07">
        <w:t xml:space="preserve">  </w:t>
      </w:r>
    </w:p>
    <w:p w14:paraId="2A9E7FC9" w14:textId="6BF7E24C" w:rsidR="00521DC7" w:rsidRDefault="00521DC7" w:rsidP="00EB344A">
      <w:pPr>
        <w:pStyle w:val="Numberedat3"/>
      </w:pPr>
      <w:r w:rsidRPr="003E5C07">
        <w:t xml:space="preserve">The </w:t>
      </w:r>
      <w:r>
        <w:t>Response</w:t>
      </w:r>
      <w:r w:rsidRPr="003E5C07">
        <w:t xml:space="preserve"> and any documents accompanying it must be in English and submitted in accordance with </w:t>
      </w:r>
      <w:r w:rsidR="007747CB">
        <w:t>this ITT</w:t>
      </w:r>
      <w:r w:rsidRPr="003E5C07">
        <w:t>.</w:t>
      </w:r>
    </w:p>
    <w:p w14:paraId="1181AA21" w14:textId="28D9B32E" w:rsidR="00521DC7" w:rsidRPr="00AF6187" w:rsidRDefault="00521DC7" w:rsidP="00EB344A">
      <w:pPr>
        <w:pStyle w:val="Numberedat3"/>
      </w:pPr>
      <w:r w:rsidRPr="00AF6187">
        <w:t>Responses to the questions in Section 4: Evaluation Criteria, must be in Word format, with Arial 11-point font, and 2.54cm margins (this is the margin size where the ‘normal’ margin setting is utilised). Page count must be strictly adhered to. Any diagrams, images and supplementary information must be included within the response as stated within Section 4.</w:t>
      </w:r>
      <w:r>
        <w:t xml:space="preserve"> Responses or attachments that go beyond the page limits as defined within Section 4 will be excluded from evaluation.</w:t>
      </w:r>
      <w:r w:rsidR="00FF4514">
        <w:t xml:space="preserve"> </w:t>
      </w:r>
    </w:p>
    <w:p w14:paraId="5F16A93C" w14:textId="77777777" w:rsidR="00521DC7" w:rsidRPr="003E5C07" w:rsidRDefault="00521DC7" w:rsidP="00EB344A">
      <w:pPr>
        <w:pStyle w:val="Numberedat3"/>
      </w:pPr>
      <w:r w:rsidRPr="003E5C07">
        <w:t>Prices must be submitted in £ Sterling, exclusive of VAT.</w:t>
      </w:r>
    </w:p>
    <w:p w14:paraId="2F1A3683" w14:textId="74040B09" w:rsidR="00521DC7" w:rsidRPr="003E5C07" w:rsidRDefault="00521DC7" w:rsidP="00EB344A">
      <w:pPr>
        <w:pStyle w:val="Numberedat3"/>
      </w:pPr>
      <w:r>
        <w:t>Response</w:t>
      </w:r>
      <w:r w:rsidRPr="003E5C07">
        <w:t xml:space="preserve">s will be checked for completeness and compliance with the requirements of </w:t>
      </w:r>
      <w:r w:rsidR="007747CB">
        <w:t>this ITT</w:t>
      </w:r>
      <w:r w:rsidRPr="003E5C07">
        <w:t xml:space="preserve"> and only compliant </w:t>
      </w:r>
      <w:r>
        <w:t>Response</w:t>
      </w:r>
      <w:r w:rsidRPr="003E5C07">
        <w:t>s will be evaluated.</w:t>
      </w:r>
    </w:p>
    <w:p w14:paraId="64A4A4E7" w14:textId="27889054" w:rsidR="00521DC7" w:rsidRPr="003E5C07" w:rsidRDefault="00521DC7" w:rsidP="00EB344A">
      <w:pPr>
        <w:pStyle w:val="Numberedat3"/>
      </w:pPr>
      <w:r w:rsidRPr="003E5C07">
        <w:t xml:space="preserve">Tenderers must be explicit and comprehensive in their </w:t>
      </w:r>
      <w:r>
        <w:t>Response</w:t>
      </w:r>
      <w:r w:rsidRPr="003E5C07">
        <w:t xml:space="preserve"> as</w:t>
      </w:r>
      <w:r>
        <w:t>,</w:t>
      </w:r>
      <w:r w:rsidRPr="003E5C07">
        <w:t xml:space="preserve"> this will be the single source of information used to score and rank </w:t>
      </w:r>
      <w:r>
        <w:t>Response</w:t>
      </w:r>
      <w:r w:rsidRPr="003E5C07">
        <w:t xml:space="preserve">s. The Authority will only take account of information which is specifically asked for in </w:t>
      </w:r>
      <w:r w:rsidR="007747CB">
        <w:t>this ITT</w:t>
      </w:r>
      <w:r w:rsidRPr="003E5C07">
        <w:t>.</w:t>
      </w:r>
    </w:p>
    <w:p w14:paraId="7808A503" w14:textId="77777777" w:rsidR="00521DC7" w:rsidRPr="003E5C07" w:rsidRDefault="00521DC7" w:rsidP="00EB344A">
      <w:pPr>
        <w:pStyle w:val="Numberedat3"/>
      </w:pPr>
      <w:r w:rsidRPr="003E5C07">
        <w:t xml:space="preserve">Failure to provide the information required or supply documents referred to in the </w:t>
      </w:r>
      <w:r>
        <w:t>bidders Response</w:t>
      </w:r>
      <w:r w:rsidRPr="003E5C07">
        <w:t xml:space="preserve"> within the deadline for </w:t>
      </w:r>
      <w:r>
        <w:t>responses will</w:t>
      </w:r>
      <w:r w:rsidRPr="003E5C07">
        <w:t xml:space="preserve"> result in rejection of the </w:t>
      </w:r>
      <w:r>
        <w:t>Response</w:t>
      </w:r>
      <w:r w:rsidRPr="003E5C07">
        <w:t>.</w:t>
      </w:r>
    </w:p>
    <w:p w14:paraId="296B05C9" w14:textId="77777777" w:rsidR="00521DC7" w:rsidRDefault="00521DC7" w:rsidP="00EB344A">
      <w:pPr>
        <w:pStyle w:val="Numberedat3"/>
      </w:pPr>
      <w:r w:rsidRPr="00622D81">
        <w:t xml:space="preserve">Tenderers should avoid reference to general marketing or promotional information/material (except where this is specifically required by the relevant question). General marketing or promotional brochures may not be accepted where these are not deemed to be specifically relevant to the question. </w:t>
      </w:r>
    </w:p>
    <w:p w14:paraId="3F6CBC7A" w14:textId="1101017D" w:rsidR="00521DC7" w:rsidRPr="00614D55" w:rsidRDefault="00521DC7" w:rsidP="00614D55">
      <w:pPr>
        <w:pStyle w:val="Numberedat3"/>
      </w:pPr>
      <w:r w:rsidRPr="00622D81">
        <w:t xml:space="preserve">Different persons may be responsible for </w:t>
      </w:r>
      <w:r>
        <w:t>evaluating</w:t>
      </w:r>
      <w:r w:rsidRPr="00622D81">
        <w:t xml:space="preserve"> different responses to questions in a </w:t>
      </w:r>
      <w:r>
        <w:t>Response</w:t>
      </w:r>
      <w:r w:rsidRPr="00622D81">
        <w:t xml:space="preserve">. Therefore, Tenderers should not cross-refer to answers given elsewhere in a </w:t>
      </w:r>
      <w:r>
        <w:t>Response</w:t>
      </w:r>
      <w:r w:rsidRPr="00622D81">
        <w:t xml:space="preserve"> but should answer each question so that it acts as a stand-alone response. This may mean Tenderers need to repeat certain information in responses to different questions if this is required by those questions.</w:t>
      </w:r>
    </w:p>
    <w:p w14:paraId="49876458" w14:textId="77777777" w:rsidR="00521DC7" w:rsidRPr="003E5C07" w:rsidRDefault="00521DC7" w:rsidP="00521DC7">
      <w:pPr>
        <w:pStyle w:val="Heading3"/>
      </w:pPr>
      <w:bookmarkStart w:id="12" w:name="_Toc529543092"/>
      <w:r w:rsidRPr="003E5C07">
        <w:t>Clarifications sought by Tenderers</w:t>
      </w:r>
      <w:bookmarkEnd w:id="12"/>
    </w:p>
    <w:p w14:paraId="1BA05FD7" w14:textId="722DA049" w:rsidR="00521DC7" w:rsidRPr="003E5C07" w:rsidRDefault="00521DC7" w:rsidP="007F460C">
      <w:pPr>
        <w:pStyle w:val="Numberedat3"/>
      </w:pPr>
      <w:r w:rsidRPr="003E5C07">
        <w:t>Any request</w:t>
      </w:r>
      <w:r>
        <w:t xml:space="preserve"> for clarification regarding </w:t>
      </w:r>
      <w:r w:rsidR="007747CB">
        <w:t>this ITT</w:t>
      </w:r>
      <w:r w:rsidRPr="003E5C07">
        <w:t xml:space="preserve"> should be submitted at the earliest opportunity via </w:t>
      </w:r>
      <w:r>
        <w:t>ProContract</w:t>
      </w:r>
      <w:r w:rsidRPr="003E5C07">
        <w:t xml:space="preserve"> and in any event no later than the deadline for clarifications set out in the Timetable. </w:t>
      </w:r>
      <w:r>
        <w:t xml:space="preserve">The Authority shall be under no obligation to respond to queries raised </w:t>
      </w:r>
      <w:r w:rsidRPr="003E5C07">
        <w:t>after the clarification deadline.</w:t>
      </w:r>
    </w:p>
    <w:p w14:paraId="728987D4" w14:textId="77777777" w:rsidR="00521DC7" w:rsidRPr="003E5C07" w:rsidRDefault="00521DC7" w:rsidP="007F460C">
      <w:pPr>
        <w:pStyle w:val="Numberedat3"/>
      </w:pPr>
      <w:r w:rsidRPr="003E5C07">
        <w:lastRenderedPageBreak/>
        <w:t xml:space="preserve">The Authority will respond to all reasonable clarifications as soon as possible but cannot guarantee a minimum response time. The Authority will publish all clarifications and its responses to all Tenderers </w:t>
      </w:r>
      <w:r>
        <w:t xml:space="preserve">on ProContract </w:t>
      </w:r>
      <w:r w:rsidRPr="003E5C07">
        <w:t>other than in exceptional circumstances.</w:t>
      </w:r>
    </w:p>
    <w:p w14:paraId="4F3CC617" w14:textId="77777777" w:rsidR="00521DC7" w:rsidRPr="003E5C07" w:rsidRDefault="00521DC7" w:rsidP="007F460C">
      <w:pPr>
        <w:pStyle w:val="Numberedat3"/>
      </w:pPr>
      <w:r w:rsidRPr="003E5C07">
        <w:t>If a Tenderer believes that a request for clarification is commercially sensitive</w:t>
      </w:r>
      <w:r>
        <w:t xml:space="preserve"> or that publishing the same together with the Authority’s response as set out above would reveal confidential information, disclosure of which would be detrimental to the Tenderer</w:t>
      </w:r>
      <w:r w:rsidRPr="003E5C07">
        <w:t xml:space="preserve">, </w:t>
      </w:r>
      <w:r>
        <w:t>it</w:t>
      </w:r>
      <w:r w:rsidRPr="003E5C07">
        <w:t xml:space="preserve"> should clearly state this when submitting the clarification request.  However, if the Authority considers either that:</w:t>
      </w:r>
    </w:p>
    <w:p w14:paraId="2B277696" w14:textId="77777777" w:rsidR="00521DC7" w:rsidRPr="003E5C07" w:rsidRDefault="00521DC7" w:rsidP="004E1474">
      <w:pPr>
        <w:pStyle w:val="Bulletpoint2"/>
      </w:pPr>
      <w:bookmarkStart w:id="13" w:name="_Ref270501488"/>
      <w:r w:rsidRPr="003E5C07">
        <w:t>the clarification and response is not commercially sensitive</w:t>
      </w:r>
      <w:r>
        <w:t xml:space="preserve"> or confidential</w:t>
      </w:r>
      <w:r w:rsidRPr="003E5C07">
        <w:t>; or</w:t>
      </w:r>
    </w:p>
    <w:p w14:paraId="23FD249F" w14:textId="77777777" w:rsidR="00521DC7" w:rsidRDefault="00521DC7" w:rsidP="004E1474">
      <w:pPr>
        <w:pStyle w:val="Bulletpoint2"/>
      </w:pPr>
      <w:r w:rsidRPr="003E5C07">
        <w:t xml:space="preserve">all Tenderers </w:t>
      </w:r>
      <w:r>
        <w:t>may benefit from its disclosure,</w:t>
      </w:r>
    </w:p>
    <w:p w14:paraId="67DF209E" w14:textId="5C30EE42" w:rsidR="00521DC7" w:rsidRDefault="00521DC7" w:rsidP="00FF4514">
      <w:pPr>
        <w:spacing w:after="0" w:line="240" w:lineRule="auto"/>
        <w:ind w:left="709"/>
        <w:rPr>
          <w:rFonts w:cs="Arial"/>
        </w:rPr>
      </w:pPr>
      <w:r w:rsidRPr="003E5C07">
        <w:rPr>
          <w:rFonts w:cs="Arial"/>
        </w:rPr>
        <w:t xml:space="preserve">the Authority will </w:t>
      </w:r>
      <w:r>
        <w:rPr>
          <w:rFonts w:cs="Arial"/>
        </w:rPr>
        <w:t xml:space="preserve">notify </w:t>
      </w:r>
      <w:r w:rsidRPr="003E5C07">
        <w:rPr>
          <w:rFonts w:cs="Arial"/>
        </w:rPr>
        <w:t>the Tenderer</w:t>
      </w:r>
      <w:r>
        <w:rPr>
          <w:rFonts w:cs="Arial"/>
        </w:rPr>
        <w:t xml:space="preserve"> of this (via ProContract)</w:t>
      </w:r>
      <w:r w:rsidRPr="003E5C07">
        <w:rPr>
          <w:rFonts w:cs="Arial"/>
        </w:rPr>
        <w:t xml:space="preserve">, </w:t>
      </w:r>
      <w:r>
        <w:rPr>
          <w:rFonts w:cs="Arial"/>
        </w:rPr>
        <w:t>and the Tenderer</w:t>
      </w:r>
      <w:r w:rsidRPr="003E5C07">
        <w:rPr>
          <w:rFonts w:cs="Arial"/>
        </w:rPr>
        <w:t xml:space="preserve"> will have an opportunity to withdraw </w:t>
      </w:r>
      <w:r>
        <w:rPr>
          <w:rFonts w:cs="Arial"/>
        </w:rPr>
        <w:t>the request for clarification</w:t>
      </w:r>
      <w:r w:rsidRPr="003E5C07">
        <w:rPr>
          <w:rFonts w:cs="Arial"/>
        </w:rPr>
        <w:t>. If the clarification is not withdrawn</w:t>
      </w:r>
      <w:r>
        <w:rPr>
          <w:rFonts w:cs="Arial"/>
        </w:rPr>
        <w:t xml:space="preserve"> within forty-eight (48) hours of the notification</w:t>
      </w:r>
      <w:r w:rsidRPr="003E5C07">
        <w:rPr>
          <w:rFonts w:cs="Arial"/>
        </w:rPr>
        <w:t>, the clarification request and Authority’s response will be published to all Tenderers.</w:t>
      </w:r>
      <w:bookmarkEnd w:id="13"/>
    </w:p>
    <w:p w14:paraId="5C315442" w14:textId="77777777" w:rsidR="00B16B57" w:rsidRPr="003E5C07" w:rsidRDefault="00B16B57" w:rsidP="00FF4514">
      <w:pPr>
        <w:spacing w:after="0" w:line="240" w:lineRule="auto"/>
        <w:ind w:left="709"/>
        <w:rPr>
          <w:rFonts w:cs="Arial"/>
        </w:rPr>
      </w:pPr>
    </w:p>
    <w:p w14:paraId="296625D2" w14:textId="68D6189A" w:rsidR="00521DC7" w:rsidRPr="003E5C07" w:rsidRDefault="00521DC7" w:rsidP="007F460C">
      <w:pPr>
        <w:pStyle w:val="Numberedat3"/>
      </w:pPr>
      <w:bookmarkStart w:id="14" w:name="_Ref270501502"/>
      <w:r w:rsidRPr="003E5C07">
        <w:t>The Authority may not respond to a clarification or publish it where the Authority considers that the response may prejudice the Authority’s commercial interests. In such circumstances, the Authority will inform the Tenderer of its view.</w:t>
      </w:r>
      <w:bookmarkEnd w:id="14"/>
      <w:r w:rsidRPr="003E5C07">
        <w:t xml:space="preserve"> </w:t>
      </w:r>
    </w:p>
    <w:p w14:paraId="4EC5A648" w14:textId="77777777" w:rsidR="00521DC7" w:rsidRPr="003E5C07" w:rsidRDefault="00521DC7" w:rsidP="00521DC7">
      <w:pPr>
        <w:pStyle w:val="Heading3"/>
      </w:pPr>
      <w:bookmarkStart w:id="15" w:name="_Toc529543093"/>
      <w:r w:rsidRPr="003E5C07">
        <w:t xml:space="preserve">Changes to </w:t>
      </w:r>
      <w:r>
        <w:t>Response</w:t>
      </w:r>
      <w:r w:rsidRPr="003E5C07">
        <w:t>s</w:t>
      </w:r>
      <w:bookmarkEnd w:id="15"/>
      <w:r w:rsidRPr="003E5C07">
        <w:t xml:space="preserve"> </w:t>
      </w:r>
    </w:p>
    <w:p w14:paraId="12E3DEE2" w14:textId="77777777" w:rsidR="00521DC7" w:rsidRPr="003E5C07" w:rsidRDefault="00521DC7" w:rsidP="007F460C">
      <w:pPr>
        <w:pStyle w:val="Numberedat3"/>
      </w:pPr>
      <w:r w:rsidRPr="003E5C07">
        <w:t xml:space="preserve">Tenderers may modify their </w:t>
      </w:r>
      <w:r>
        <w:t>Response</w:t>
      </w:r>
      <w:r w:rsidRPr="003E5C07">
        <w:t xml:space="preserve">s prior to the deadline for </w:t>
      </w:r>
      <w:r>
        <w:t>Response</w:t>
      </w:r>
      <w:r w:rsidRPr="003E5C07">
        <w:t xml:space="preserve">s. No </w:t>
      </w:r>
      <w:r>
        <w:t>Response</w:t>
      </w:r>
      <w:r w:rsidRPr="003E5C07">
        <w:t xml:space="preserve">s may be modified after the deadline for </w:t>
      </w:r>
      <w:r>
        <w:t>Response</w:t>
      </w:r>
      <w:r w:rsidRPr="003E5C07">
        <w:t xml:space="preserve">s. </w:t>
      </w:r>
    </w:p>
    <w:p w14:paraId="1606FE94" w14:textId="238C74DC" w:rsidR="00521DC7" w:rsidRPr="003E5C07" w:rsidRDefault="00521DC7" w:rsidP="007F460C">
      <w:pPr>
        <w:pStyle w:val="Numberedat3"/>
      </w:pPr>
      <w:r w:rsidRPr="003E5C07">
        <w:t xml:space="preserve">Tenderers may withdraw their </w:t>
      </w:r>
      <w:r>
        <w:t>Response</w:t>
      </w:r>
      <w:r w:rsidRPr="003E5C07">
        <w:t xml:space="preserve">s at any time by submitting a notice via </w:t>
      </w:r>
      <w:r>
        <w:t>ProContract</w:t>
      </w:r>
      <w:r w:rsidRPr="003E5C07">
        <w:t xml:space="preserve">. Unless withdrawn, Tenders shall remain valid </w:t>
      </w:r>
      <w:r>
        <w:t xml:space="preserve">and open to acceptance by the Authority </w:t>
      </w:r>
      <w:r w:rsidRPr="003E5C07">
        <w:t xml:space="preserve">for </w:t>
      </w:r>
      <w:r>
        <w:t>one hundred and twenty (</w:t>
      </w:r>
      <w:r w:rsidRPr="003E5C07">
        <w:t>120</w:t>
      </w:r>
      <w:r>
        <w:t>)</w:t>
      </w:r>
      <w:r w:rsidRPr="003E5C07">
        <w:t xml:space="preserve"> days from the deadline for </w:t>
      </w:r>
      <w:r>
        <w:t>Response</w:t>
      </w:r>
      <w:r w:rsidR="007F460C">
        <w:t>s.</w:t>
      </w:r>
    </w:p>
    <w:p w14:paraId="1D9DEB01" w14:textId="77777777" w:rsidR="00521DC7" w:rsidRPr="003E5C07" w:rsidRDefault="00521DC7" w:rsidP="00521DC7">
      <w:pPr>
        <w:pStyle w:val="Heading3"/>
      </w:pPr>
      <w:bookmarkStart w:id="16" w:name="_Toc529543094"/>
      <w:r w:rsidRPr="003E5C07">
        <w:t xml:space="preserve">Receipt of </w:t>
      </w:r>
      <w:r>
        <w:t>Response</w:t>
      </w:r>
      <w:r w:rsidRPr="003E5C07">
        <w:t>s</w:t>
      </w:r>
      <w:bookmarkEnd w:id="16"/>
    </w:p>
    <w:p w14:paraId="06D1BC05" w14:textId="77777777" w:rsidR="00521DC7" w:rsidRPr="003E5C07" w:rsidRDefault="00521DC7" w:rsidP="007F460C">
      <w:pPr>
        <w:pStyle w:val="Numberedat3"/>
      </w:pPr>
      <w:r>
        <w:t>Response</w:t>
      </w:r>
      <w:r w:rsidRPr="003E5C07">
        <w:t xml:space="preserve">s must be uploaded onto </w:t>
      </w:r>
      <w:r>
        <w:t>ProContract</w:t>
      </w:r>
      <w:r w:rsidRPr="003E5C07">
        <w:t xml:space="preserve"> no later than the time and date set out in the Timetable as the deadline for </w:t>
      </w:r>
      <w:r>
        <w:t>Response</w:t>
      </w:r>
      <w:r w:rsidRPr="003E5C07">
        <w:t xml:space="preserve">s. </w:t>
      </w:r>
      <w:r>
        <w:t>Response</w:t>
      </w:r>
      <w:r w:rsidRPr="003E5C07">
        <w:t xml:space="preserve">s received before that deadline will remain unopened until the deadline or such time thereafter when all </w:t>
      </w:r>
      <w:r>
        <w:t>Response</w:t>
      </w:r>
      <w:r w:rsidRPr="003E5C07">
        <w:t xml:space="preserve">s are opened together. The Authority will not consider </w:t>
      </w:r>
      <w:r>
        <w:t>Response</w:t>
      </w:r>
      <w:r w:rsidRPr="003E5C07">
        <w:t>s received after the deadline. The Authority may, however, at its own discretion, extend the deadline and in such circumstances the Authority will notify all Tenderers of any change.</w:t>
      </w:r>
    </w:p>
    <w:p w14:paraId="6257CB01" w14:textId="1D4E0E91" w:rsidR="00521DC7" w:rsidRPr="003E5C07" w:rsidRDefault="00521DC7" w:rsidP="007F460C">
      <w:pPr>
        <w:pStyle w:val="Numberedat3"/>
      </w:pPr>
      <w:r w:rsidRPr="003E5C07">
        <w:t xml:space="preserve">If a Tenderer experiences problems when uploading its </w:t>
      </w:r>
      <w:r>
        <w:t>Response</w:t>
      </w:r>
      <w:r w:rsidRPr="003E5C07">
        <w:t xml:space="preserve">, it should contact the </w:t>
      </w:r>
      <w:r>
        <w:t>ProContract</w:t>
      </w:r>
      <w:r w:rsidRPr="003E5C07">
        <w:t xml:space="preserve"> helpdesk for assistance </w:t>
      </w:r>
      <w:r w:rsidR="007F460C">
        <w:t>and also inform the Authority.</w:t>
      </w:r>
    </w:p>
    <w:p w14:paraId="5E5DC8BA" w14:textId="77777777" w:rsidR="00521DC7" w:rsidRPr="003E5C07" w:rsidRDefault="00521DC7" w:rsidP="00521DC7">
      <w:pPr>
        <w:pStyle w:val="Heading3"/>
      </w:pPr>
      <w:bookmarkStart w:id="17" w:name="_Toc529543095"/>
      <w:r w:rsidRPr="003E5C07">
        <w:t>Acceptance of Tenders</w:t>
      </w:r>
      <w:bookmarkEnd w:id="17"/>
    </w:p>
    <w:p w14:paraId="13316D97" w14:textId="34454833" w:rsidR="00521DC7" w:rsidRPr="003E5C07" w:rsidRDefault="00521DC7" w:rsidP="007F460C">
      <w:pPr>
        <w:pStyle w:val="Numberedat3"/>
      </w:pPr>
      <w:r w:rsidRPr="003E5C07">
        <w:t xml:space="preserve">By issuing </w:t>
      </w:r>
      <w:r w:rsidR="007747CB">
        <w:t>this ITT</w:t>
      </w:r>
      <w:r w:rsidRPr="003E5C07">
        <w:t>, communicating with a Tenderer or a Tenderer’s representative or agents or any other communication in respect of this procurement, the Authority shall not be bound to accept any Tender or award any contract.</w:t>
      </w:r>
    </w:p>
    <w:p w14:paraId="1BC4F87B" w14:textId="77777777" w:rsidR="00521DC7" w:rsidRPr="003E5C07" w:rsidRDefault="00521DC7" w:rsidP="00521DC7">
      <w:pPr>
        <w:pStyle w:val="Heading3"/>
      </w:pPr>
      <w:bookmarkStart w:id="18" w:name="_Toc529543096"/>
      <w:r w:rsidRPr="003E5C07">
        <w:t xml:space="preserve">Costs of </w:t>
      </w:r>
      <w:r>
        <w:t>Responding</w:t>
      </w:r>
      <w:bookmarkEnd w:id="18"/>
    </w:p>
    <w:p w14:paraId="3FBA7E68" w14:textId="569622B1" w:rsidR="00521DC7" w:rsidRPr="002729F2" w:rsidRDefault="00521DC7" w:rsidP="002729F2">
      <w:pPr>
        <w:pStyle w:val="Numberedat3"/>
      </w:pPr>
      <w:r w:rsidRPr="003E5C07">
        <w:t xml:space="preserve">Tenderers shall bear all their own costs and expenses incurred in the preparation and submission of their </w:t>
      </w:r>
      <w:r>
        <w:t>Response</w:t>
      </w:r>
      <w:r w:rsidRPr="003E5C07">
        <w:t xml:space="preserve">s, site visits and presentations and the Authority will in no case be responsible or liable for those costs, regardless of the outcome of the procurement in relation to individual </w:t>
      </w:r>
      <w:r>
        <w:t>Response</w:t>
      </w:r>
      <w:r w:rsidRPr="003E5C07">
        <w:t>s, even if the procurement is terminated or amended by the Authority.</w:t>
      </w:r>
    </w:p>
    <w:p w14:paraId="70903AA3" w14:textId="77777777" w:rsidR="00521DC7" w:rsidRPr="003E5C07" w:rsidRDefault="00521DC7" w:rsidP="00521DC7">
      <w:pPr>
        <w:pStyle w:val="Heading3"/>
      </w:pPr>
      <w:bookmarkStart w:id="19" w:name="_Toc529543097"/>
      <w:r w:rsidRPr="003E5C07">
        <w:t>Clarifications sought by the Authority</w:t>
      </w:r>
      <w:bookmarkEnd w:id="19"/>
    </w:p>
    <w:p w14:paraId="27B3C077" w14:textId="6E87AB33" w:rsidR="00521DC7" w:rsidRDefault="00521DC7" w:rsidP="007F460C">
      <w:pPr>
        <w:pStyle w:val="Numberedat3"/>
      </w:pPr>
      <w:r w:rsidRPr="003E5C07">
        <w:t xml:space="preserve">The Authority reserves the right (but is not obliged) to seek clarification of any aspect of a </w:t>
      </w:r>
      <w:r>
        <w:t>Response</w:t>
      </w:r>
      <w:r w:rsidRPr="003E5C07">
        <w:t xml:space="preserve"> and/or provide additional information during the evaluation phase in order to carry out a fair evaluation. Failure to respond </w:t>
      </w:r>
      <w:r>
        <w:t xml:space="preserve">in a timely manner and/or to provide an </w:t>
      </w:r>
      <w:r w:rsidRPr="003E5C07">
        <w:t>adequate</w:t>
      </w:r>
      <w:r>
        <w:t xml:space="preserve"> response to such a request</w:t>
      </w:r>
      <w:r w:rsidRPr="003E5C07">
        <w:t xml:space="preserve"> may result in the </w:t>
      </w:r>
      <w:r>
        <w:t>Response</w:t>
      </w:r>
      <w:r w:rsidRPr="003E5C07">
        <w:t xml:space="preserve"> being rejected.</w:t>
      </w:r>
    </w:p>
    <w:p w14:paraId="2161D61F" w14:textId="651BD254" w:rsidR="00521DC7" w:rsidRPr="003E5C07" w:rsidRDefault="00521DC7" w:rsidP="00521DC7">
      <w:pPr>
        <w:pStyle w:val="Heading3"/>
      </w:pPr>
      <w:bookmarkStart w:id="20" w:name="_Toc529543098"/>
      <w:r>
        <w:lastRenderedPageBreak/>
        <w:t xml:space="preserve">Confidentiality of </w:t>
      </w:r>
      <w:r w:rsidR="007747CB">
        <w:t>this ITT</w:t>
      </w:r>
      <w:r w:rsidRPr="003E5C07">
        <w:t xml:space="preserve"> and related documents</w:t>
      </w:r>
      <w:bookmarkEnd w:id="20"/>
    </w:p>
    <w:p w14:paraId="2223967E" w14:textId="6A3CC973" w:rsidR="00521DC7" w:rsidRPr="003E5C07" w:rsidRDefault="00521DC7" w:rsidP="007F460C">
      <w:pPr>
        <w:pStyle w:val="Numberedat3"/>
      </w:pPr>
      <w:bookmarkStart w:id="21" w:name="_Ref270323790"/>
      <w:r>
        <w:t xml:space="preserve">The contents of </w:t>
      </w:r>
      <w:r w:rsidR="007747CB">
        <w:t>this ITT</w:t>
      </w:r>
      <w:r>
        <w:t xml:space="preserve"> and </w:t>
      </w:r>
      <w:r w:rsidRPr="003E5C07">
        <w:t xml:space="preserve">of any </w:t>
      </w:r>
      <w:r>
        <w:t xml:space="preserve">other </w:t>
      </w:r>
      <w:r w:rsidRPr="003E5C07">
        <w:t xml:space="preserve">documents </w:t>
      </w:r>
      <w:r>
        <w:t xml:space="preserve">or information </w:t>
      </w:r>
      <w:r w:rsidRPr="003E5C07">
        <w:t xml:space="preserve">published </w:t>
      </w:r>
      <w:r>
        <w:t xml:space="preserve">or provided </w:t>
      </w:r>
      <w:r w:rsidRPr="003E5C07">
        <w:t>by the Authority in respect of this procurement are provided on condition that they remain the property of the Authority, are kept confidential (save in so far as they are already in the public domain) and that the Tenderer shall take all necessary precautions to ensure that they remain confidential and are not disclosed, save as described below.</w:t>
      </w:r>
      <w:bookmarkEnd w:id="21"/>
    </w:p>
    <w:p w14:paraId="26A68A08" w14:textId="1AAD93F5" w:rsidR="00521DC7" w:rsidRPr="003E5C07" w:rsidRDefault="00521DC7" w:rsidP="007F460C">
      <w:pPr>
        <w:pStyle w:val="Numberedat3"/>
      </w:pPr>
      <w:r w:rsidRPr="003E5C07">
        <w:t>Tenderers may disclose information relating to the procurement to their advisers and sub-contractors in the following circumstances:</w:t>
      </w:r>
    </w:p>
    <w:p w14:paraId="44E46743" w14:textId="77777777" w:rsidR="00521DC7" w:rsidRPr="003E5C07" w:rsidRDefault="00521DC7" w:rsidP="007F460C">
      <w:pPr>
        <w:pStyle w:val="Bulletpoint2"/>
      </w:pPr>
      <w:r w:rsidRPr="003E5C07">
        <w:t xml:space="preserve">disclosure is for the purpose of enabling a </w:t>
      </w:r>
      <w:r>
        <w:t>Response</w:t>
      </w:r>
      <w:r w:rsidRPr="003E5C07">
        <w:t xml:space="preserve"> to be submitted and the recipient of the information undertakes in writing to keep it confidential on the same terms as the Tenderer;</w:t>
      </w:r>
    </w:p>
    <w:p w14:paraId="095A4511" w14:textId="77777777" w:rsidR="00521DC7" w:rsidRPr="003E5C07" w:rsidRDefault="00521DC7" w:rsidP="007F460C">
      <w:pPr>
        <w:pStyle w:val="Bulletpoint2"/>
      </w:pPr>
      <w:r w:rsidRPr="003E5C07">
        <w:t>the Authority gives prior consent in writing to the disclosure;</w:t>
      </w:r>
    </w:p>
    <w:p w14:paraId="67185AD7" w14:textId="77777777" w:rsidR="00521DC7" w:rsidRPr="003E5C07" w:rsidRDefault="00521DC7" w:rsidP="007F460C">
      <w:pPr>
        <w:pStyle w:val="Bulletpoint2"/>
      </w:pPr>
      <w:r w:rsidRPr="003E5C07">
        <w:t>the disclosure is made for the purpose of obtaining legal advice in relation to the procurement; or</w:t>
      </w:r>
    </w:p>
    <w:p w14:paraId="2C61D6C1" w14:textId="77777777" w:rsidR="00521DC7" w:rsidRDefault="00521DC7" w:rsidP="007F460C">
      <w:pPr>
        <w:pStyle w:val="Bulletpoint2"/>
      </w:pPr>
      <w:r w:rsidRPr="003E5C07">
        <w:t>the Tenderer is legally required to disclose the information.</w:t>
      </w:r>
    </w:p>
    <w:p w14:paraId="66D8E270" w14:textId="434F36CF" w:rsidR="00521DC7" w:rsidRDefault="00521DC7" w:rsidP="007F460C">
      <w:pPr>
        <w:pStyle w:val="Numberedat3"/>
      </w:pPr>
      <w:r w:rsidRPr="003E5C07">
        <w:t xml:space="preserve">No Tenderer will undertake any publicity activities in relation to </w:t>
      </w:r>
      <w:r w:rsidR="007747CB">
        <w:t>this ITT</w:t>
      </w:r>
      <w:r w:rsidRPr="003E5C07">
        <w:t xml:space="preserve"> without the prior written agreement of the Authority, including agreement on the format and content of any publicity.  For example, no statements may be made to the media regarding the nature of any </w:t>
      </w:r>
      <w:r>
        <w:t>Response</w:t>
      </w:r>
      <w:r w:rsidRPr="003E5C07">
        <w:t>, its contents or any proposals relating to it without the prior written consent of the Authority.</w:t>
      </w:r>
    </w:p>
    <w:p w14:paraId="58EECEE3" w14:textId="3D15B078" w:rsidR="00521DC7" w:rsidRDefault="00521DC7" w:rsidP="007F460C">
      <w:pPr>
        <w:pStyle w:val="Numberedat3"/>
      </w:pPr>
      <w:bookmarkStart w:id="22" w:name="_Ref413748104"/>
      <w:r>
        <w:t xml:space="preserve">All Central Government Departments, their Executive Agencies and </w:t>
      </w:r>
      <w:r w:rsidR="00977D78">
        <w:t>Non-Departmental</w:t>
      </w:r>
      <w: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22"/>
    </w:p>
    <w:p w14:paraId="42A631A6" w14:textId="799A8825" w:rsidR="00521DC7" w:rsidRDefault="00521DC7" w:rsidP="007F460C">
      <w:pPr>
        <w:pStyle w:val="Numberedat3"/>
      </w:pPr>
      <w:bookmarkStart w:id="23" w:name="_Ref413748107"/>
      <w:r>
        <w:t>For these purposes, the Authority may disclose within Government any of the Tenderer’s documents and information (including any that the Tenderer considers to be confidential and/or commercially sensitive) provided in its Response. The information will not be disclosed outside Government during the procurement. Tenderers consent to these terms as part of the procurement.</w:t>
      </w:r>
      <w:bookmarkEnd w:id="23"/>
    </w:p>
    <w:p w14:paraId="25127EE0" w14:textId="0E5C28E0" w:rsidR="00521DC7" w:rsidRPr="00501C98" w:rsidRDefault="00521DC7" w:rsidP="00521DC7">
      <w:pPr>
        <w:pStyle w:val="Heading3"/>
      </w:pPr>
      <w:bookmarkStart w:id="24" w:name="_Toc529543099"/>
      <w:r w:rsidRPr="00501C98">
        <w:t>Confid</w:t>
      </w:r>
      <w:r w:rsidR="00807D1A">
        <w:t>entiality: References and third-</w:t>
      </w:r>
      <w:r w:rsidRPr="00501C98">
        <w:t>party evaluators:</w:t>
      </w:r>
      <w:bookmarkEnd w:id="24"/>
    </w:p>
    <w:p w14:paraId="22C96361" w14:textId="77777777" w:rsidR="00521DC7" w:rsidRPr="00DD304F" w:rsidRDefault="00521DC7" w:rsidP="007F460C">
      <w:pPr>
        <w:pStyle w:val="Numberedat3"/>
      </w:pPr>
      <w:r w:rsidRPr="00DD304F">
        <w:t xml:space="preserve">When providing details of contracts </w:t>
      </w:r>
      <w:r>
        <w:t xml:space="preserve">as part of a Response, </w:t>
      </w:r>
      <w:r w:rsidRPr="00DD304F">
        <w:t>Tenderers agree to waive any contractual or other confidentiality rights and obligations associated with these contracts.</w:t>
      </w:r>
    </w:p>
    <w:p w14:paraId="5D77DF21" w14:textId="77777777" w:rsidR="00521DC7" w:rsidRPr="00DD304F" w:rsidRDefault="00521DC7" w:rsidP="007F460C">
      <w:pPr>
        <w:pStyle w:val="Numberedat3"/>
      </w:pPr>
      <w:r w:rsidRPr="00DD304F">
        <w:t xml:space="preserve">The Authority reserves the right to contact </w:t>
      </w:r>
      <w:r>
        <w:t xml:space="preserve">any </w:t>
      </w:r>
      <w:r w:rsidRPr="00DD304F">
        <w:t>named customer contact</w:t>
      </w:r>
      <w:r>
        <w:t xml:space="preserve"> given as a reference or otherwise referred to as part of a Response</w:t>
      </w:r>
      <w:r w:rsidRPr="00DD304F">
        <w:t xml:space="preserve">. The named customer contact does not owe the Authority any duty of care or have any legal liability, except for any deceitful or maliciously false statements of fact. </w:t>
      </w:r>
    </w:p>
    <w:p w14:paraId="5ADC51C9" w14:textId="4D087FA3" w:rsidR="00521DC7" w:rsidRDefault="00521DC7" w:rsidP="007F460C">
      <w:pPr>
        <w:pStyle w:val="Numberedat3"/>
      </w:pPr>
      <w:r>
        <w:t xml:space="preserve">Subject to clauses </w:t>
      </w:r>
      <w:r>
        <w:fldChar w:fldCharType="begin"/>
      </w:r>
      <w:r>
        <w:instrText xml:space="preserve"> REF _Ref413747748 \r \h  \* MERGEFORMAT </w:instrText>
      </w:r>
      <w:r>
        <w:fldChar w:fldCharType="separate"/>
      </w:r>
      <w:r w:rsidR="00217A25">
        <w:t>3.34</w:t>
      </w:r>
      <w:r>
        <w:fldChar w:fldCharType="end"/>
      </w:r>
      <w:r>
        <w:t xml:space="preserve"> to </w:t>
      </w:r>
      <w:r>
        <w:fldChar w:fldCharType="begin"/>
      </w:r>
      <w:r>
        <w:instrText xml:space="preserve"> REF _Ref413747753 \r \h  \* MERGEFORMAT </w:instrText>
      </w:r>
      <w:r>
        <w:fldChar w:fldCharType="separate"/>
      </w:r>
      <w:r w:rsidR="00217A25">
        <w:t>3.38</w:t>
      </w:r>
      <w:r>
        <w:fldChar w:fldCharType="end"/>
      </w:r>
      <w:r>
        <w:t xml:space="preserve"> below, t</w:t>
      </w:r>
      <w:r w:rsidRPr="00501C98">
        <w:t>he Authority confirms that it will keep confidential and will not disclose to any third parties any information obtained from a named customer contact, other than to the Cabinet Office and/or contracting authorities defined by the Regulations.</w:t>
      </w:r>
    </w:p>
    <w:p w14:paraId="4C170FEA" w14:textId="7EC01018" w:rsidR="00521DC7" w:rsidRDefault="00521DC7" w:rsidP="007F460C">
      <w:pPr>
        <w:pStyle w:val="Numberedat3"/>
      </w:pPr>
      <w:r>
        <w:t xml:space="preserve">Tenderers agree and acknowledge that the Authority may use third parties in the course of its evaluation of Responses. In submitting a Response, Tenderers agree that the Authority may disclose information contained therein to such third parties for the purposes of the Authority’s evaluation of Responses in accordance with this ITT. Tenderers acknowledge that this right shall be in addition to the provisions of clauses </w:t>
      </w:r>
      <w:r>
        <w:fldChar w:fldCharType="begin"/>
      </w:r>
      <w:r>
        <w:instrText xml:space="preserve"> REF _Ref413748104 \r \h  \* MERGEFORMAT </w:instrText>
      </w:r>
      <w:r>
        <w:fldChar w:fldCharType="separate"/>
      </w:r>
      <w:r w:rsidR="00217A25">
        <w:t>3.28</w:t>
      </w:r>
      <w:r>
        <w:fldChar w:fldCharType="end"/>
      </w:r>
      <w:r>
        <w:t xml:space="preserve">, </w:t>
      </w:r>
      <w:r>
        <w:fldChar w:fldCharType="begin"/>
      </w:r>
      <w:r>
        <w:instrText xml:space="preserve"> REF _Ref413748107 \r \h  \* MERGEFORMAT </w:instrText>
      </w:r>
      <w:r>
        <w:fldChar w:fldCharType="separate"/>
      </w:r>
      <w:r w:rsidR="00217A25">
        <w:t>3.29</w:t>
      </w:r>
      <w:r>
        <w:fldChar w:fldCharType="end"/>
      </w:r>
      <w:r>
        <w:t xml:space="preserve"> and </w:t>
      </w:r>
      <w:r>
        <w:fldChar w:fldCharType="begin"/>
      </w:r>
      <w:r>
        <w:instrText xml:space="preserve"> REF _Ref413747748 \r \h  \* MERGEFORMAT </w:instrText>
      </w:r>
      <w:r>
        <w:fldChar w:fldCharType="separate"/>
      </w:r>
      <w:r w:rsidR="00217A25">
        <w:t>3.34</w:t>
      </w:r>
      <w:r>
        <w:fldChar w:fldCharType="end"/>
      </w:r>
      <w:r>
        <w:t xml:space="preserve"> to </w:t>
      </w:r>
      <w:r>
        <w:fldChar w:fldCharType="begin"/>
      </w:r>
      <w:r>
        <w:instrText xml:space="preserve"> REF _Ref413747753 \r \h  \* MERGEFORMAT </w:instrText>
      </w:r>
      <w:r>
        <w:fldChar w:fldCharType="separate"/>
      </w:r>
      <w:r w:rsidR="00217A25">
        <w:t>3.38</w:t>
      </w:r>
      <w:r>
        <w:fldChar w:fldCharType="end"/>
      </w:r>
      <w:r>
        <w:t>.</w:t>
      </w:r>
    </w:p>
    <w:p w14:paraId="10987BD0" w14:textId="77777777" w:rsidR="00521DC7" w:rsidRPr="003E5C07" w:rsidRDefault="00521DC7" w:rsidP="00521DC7">
      <w:pPr>
        <w:pStyle w:val="Heading3"/>
      </w:pPr>
      <w:bookmarkStart w:id="25" w:name="_Toc529543100"/>
      <w:r w:rsidRPr="003E5C07">
        <w:lastRenderedPageBreak/>
        <w:t>Freedom of Information</w:t>
      </w:r>
      <w:r>
        <w:t xml:space="preserve"> and Environmental Information Regulations</w:t>
      </w:r>
      <w:bookmarkEnd w:id="25"/>
    </w:p>
    <w:p w14:paraId="5E9410CD" w14:textId="05A16A88" w:rsidR="00521DC7" w:rsidRPr="003E5C07" w:rsidRDefault="00521DC7" w:rsidP="008524B4">
      <w:pPr>
        <w:pStyle w:val="Numberedat3"/>
      </w:pPr>
      <w:bookmarkStart w:id="26" w:name="_Ref413747748"/>
      <w:r w:rsidRPr="003E5C07">
        <w:t xml:space="preserve">In accordance with the obligations placed on public authorities by the FOIA and the EIR, </w:t>
      </w:r>
      <w:r>
        <w:t xml:space="preserve">which provide a public right of access to information held by public bodies, </w:t>
      </w:r>
      <w:r w:rsidRPr="003E5C07">
        <w:t>the Authority may</w:t>
      </w:r>
      <w:r>
        <w:t xml:space="preserve"> be required to</w:t>
      </w:r>
      <w:r w:rsidRPr="003E5C07">
        <w:t xml:space="preserve"> disclose information submitted to </w:t>
      </w:r>
      <w:r>
        <w:t xml:space="preserve">it </w:t>
      </w:r>
      <w:r w:rsidRPr="003E5C07">
        <w:t xml:space="preserve">by </w:t>
      </w:r>
      <w:r>
        <w:t>a</w:t>
      </w:r>
      <w:r w:rsidRPr="003E5C07">
        <w:t xml:space="preserve"> Tenderer.</w:t>
      </w:r>
      <w:bookmarkEnd w:id="26"/>
    </w:p>
    <w:p w14:paraId="755E5513" w14:textId="77777777" w:rsidR="00521DC7" w:rsidRPr="003E5C07" w:rsidRDefault="00521DC7" w:rsidP="008524B4">
      <w:pPr>
        <w:pStyle w:val="Numberedat3"/>
      </w:pPr>
      <w:r w:rsidRPr="003E5C07">
        <w:t xml:space="preserve">If </w:t>
      </w:r>
      <w:r>
        <w:t>a</w:t>
      </w:r>
      <w:r w:rsidRPr="003E5C07">
        <w:t xml:space="preserve"> Tenderer considers any information which it supplies to</w:t>
      </w:r>
      <w:r>
        <w:t xml:space="preserve"> the Authority to</w:t>
      </w:r>
      <w:r w:rsidRPr="003E5C07">
        <w:t xml:space="preserve"> be commercially sensitive</w:t>
      </w:r>
      <w:r>
        <w:t xml:space="preserve"> or of a confidential nature</w:t>
      </w:r>
      <w:r w:rsidRPr="003E5C07">
        <w:t>, it should complete Appendix C and:</w:t>
      </w:r>
    </w:p>
    <w:p w14:paraId="7EEC05CC" w14:textId="77777777" w:rsidR="00521DC7" w:rsidRPr="003E5C07" w:rsidRDefault="00521DC7" w:rsidP="008524B4">
      <w:pPr>
        <w:pStyle w:val="Bulletpoint2"/>
      </w:pPr>
      <w:r w:rsidRPr="003E5C07">
        <w:t xml:space="preserve">clearly identify </w:t>
      </w:r>
      <w:r>
        <w:t xml:space="preserve">any </w:t>
      </w:r>
      <w:r w:rsidRPr="003E5C07">
        <w:t xml:space="preserve">information </w:t>
      </w:r>
      <w:r>
        <w:t xml:space="preserve">provided </w:t>
      </w:r>
      <w:r w:rsidRPr="003E5C07">
        <w:t>as</w:t>
      </w:r>
      <w:r>
        <w:t xml:space="preserve"> confidential or</w:t>
      </w:r>
      <w:r w:rsidRPr="003E5C07">
        <w:t xml:space="preserve"> commercially sensitive;</w:t>
      </w:r>
    </w:p>
    <w:p w14:paraId="3FA755C0" w14:textId="77777777" w:rsidR="00521DC7" w:rsidRPr="003E5C07" w:rsidRDefault="00521DC7" w:rsidP="008524B4">
      <w:pPr>
        <w:pStyle w:val="Bulletpoint2"/>
      </w:pPr>
      <w:r w:rsidRPr="003E5C07">
        <w:t>explain the potential implications of disclosure of such information; and</w:t>
      </w:r>
    </w:p>
    <w:p w14:paraId="11917D4C" w14:textId="77777777" w:rsidR="00521DC7" w:rsidRPr="003E5C07" w:rsidRDefault="00521DC7" w:rsidP="008524B4">
      <w:pPr>
        <w:pStyle w:val="Bulletpoint2"/>
      </w:pPr>
      <w:r w:rsidRPr="003E5C07">
        <w:t>provide an estimate of the period of time during which the Tenderer believes that such information will remain</w:t>
      </w:r>
      <w:r>
        <w:t xml:space="preserve"> confidential or</w:t>
      </w:r>
      <w:r w:rsidRPr="003E5C07">
        <w:t xml:space="preserve"> commercially sensitive.</w:t>
      </w:r>
    </w:p>
    <w:p w14:paraId="7C90CB3D" w14:textId="7D6C379D" w:rsidR="00521DC7" w:rsidRDefault="00521DC7" w:rsidP="008524B4">
      <w:pPr>
        <w:pStyle w:val="Numberedat3"/>
      </w:pPr>
      <w:r>
        <w:t>If</w:t>
      </w:r>
      <w:r w:rsidRPr="003E5C07">
        <w:t xml:space="preserve"> a Tenderer identifies information as</w:t>
      </w:r>
      <w:r>
        <w:t xml:space="preserve"> being of a confidential nature and/or</w:t>
      </w:r>
      <w:r w:rsidRPr="003E5C07">
        <w:t xml:space="preserve"> commercially sensitive, the Authority will endeavour to maintain the confidentiality of that information</w:t>
      </w:r>
      <w:r>
        <w:t>, and will, where practicable, consult with a Tenderer before information relating to that Tenderer is disclosed pursuant to a request for information under FOIA and/or EIR to establish whether an exemption from disclosure may apply.</w:t>
      </w:r>
      <w:r w:rsidRPr="003E5C07">
        <w:t xml:space="preserve"> </w:t>
      </w:r>
    </w:p>
    <w:p w14:paraId="659606BD" w14:textId="5A01279F" w:rsidR="00521DC7" w:rsidRPr="003E5C07" w:rsidRDefault="00521DC7" w:rsidP="008524B4">
      <w:pPr>
        <w:pStyle w:val="Numberedat3"/>
      </w:pPr>
      <w:r w:rsidRPr="003E5C07">
        <w:t xml:space="preserve">However, even where information is identified </w:t>
      </w:r>
      <w:r>
        <w:t xml:space="preserve">by a Tenderer </w:t>
      </w:r>
      <w:r w:rsidRPr="003E5C07">
        <w:t>as</w:t>
      </w:r>
      <w:r>
        <w:t xml:space="preserve"> being confidential or</w:t>
      </w:r>
      <w:r w:rsidRPr="003E5C07">
        <w:t xml:space="preserve"> commercially sensitive, </w:t>
      </w:r>
      <w:r>
        <w:t>Tenderers acknowledge that there may be circumstances in which the</w:t>
      </w:r>
      <w:r w:rsidRPr="003E5C07">
        <w:t xml:space="preserve"> Authority may </w:t>
      </w:r>
      <w:r>
        <w:t xml:space="preserve">be required to </w:t>
      </w:r>
      <w:r w:rsidRPr="003E5C07">
        <w:t>disclose such information in accordance with the FOIA or the EIR</w:t>
      </w:r>
      <w:r>
        <w:t xml:space="preserve"> (in addition to any other transparency obligations as set out in 3.27 and 3.28 above)</w:t>
      </w:r>
      <w:r w:rsidRPr="003E5C07">
        <w:t xml:space="preserve">. In particular, the Authority is required to form an independent judgment concerning whether the information is exempt from disclosure under the FOIA or the EIR </w:t>
      </w:r>
      <w:r>
        <w:t xml:space="preserve">including whether </w:t>
      </w:r>
      <w:r w:rsidRPr="003E5C07">
        <w:t xml:space="preserve">the public interest favours disclosure or not. Accordingly, the Authority </w:t>
      </w:r>
      <w:r>
        <w:t>does not</w:t>
      </w:r>
      <w:r w:rsidRPr="003E5C07">
        <w:t xml:space="preserve"> guarantee that any information marked “confidential” or “commercially sensitive”</w:t>
      </w:r>
      <w:r>
        <w:t xml:space="preserve"> </w:t>
      </w:r>
      <w:r w:rsidRPr="003E5C07">
        <w:t>will not be disclosed and accepts no liability for any loss or prejudice caused by the disclosure of information.</w:t>
      </w:r>
    </w:p>
    <w:p w14:paraId="16654033" w14:textId="54FA7383" w:rsidR="00521DC7" w:rsidRDefault="008524B4" w:rsidP="008524B4">
      <w:pPr>
        <w:pStyle w:val="Numberedat3"/>
      </w:pPr>
      <w:bookmarkStart w:id="27" w:name="_Ref413747753"/>
      <w:r>
        <w:t xml:space="preserve"> </w:t>
      </w:r>
      <w:r w:rsidR="00521DC7">
        <w:t>If</w:t>
      </w:r>
      <w:r w:rsidR="00521DC7" w:rsidRPr="003E5C07">
        <w:t xml:space="preserve"> a Tenderer receives a request for information relating to this procurement under the FOIA or the EIR during the procurement, this should be immediately passed on to the Authority and the Tenderer should not respond to the request without first consulting the Authority.</w:t>
      </w:r>
      <w:bookmarkEnd w:id="27"/>
    </w:p>
    <w:p w14:paraId="0C938C4A" w14:textId="77777777" w:rsidR="00521DC7" w:rsidRPr="003E5C07" w:rsidRDefault="00521DC7" w:rsidP="00521DC7">
      <w:pPr>
        <w:pStyle w:val="Heading3"/>
      </w:pPr>
      <w:bookmarkStart w:id="28" w:name="_Toc529543101"/>
      <w:r w:rsidRPr="003E5C07">
        <w:t>Disclaimers</w:t>
      </w:r>
      <w:bookmarkEnd w:id="28"/>
    </w:p>
    <w:p w14:paraId="3C351180" w14:textId="77777777" w:rsidR="00521DC7" w:rsidRPr="003E5C07" w:rsidRDefault="00521DC7" w:rsidP="008524B4">
      <w:pPr>
        <w:pStyle w:val="Numberedat3"/>
      </w:pPr>
      <w:r w:rsidRPr="003E5C07">
        <w:t>Whilst the information in th</w:t>
      </w:r>
      <w:r>
        <w:t>is</w:t>
      </w:r>
      <w:r w:rsidRPr="003E5C07">
        <w:t xml:space="preserve"> ITT and </w:t>
      </w:r>
      <w:r>
        <w:t xml:space="preserve">any </w:t>
      </w:r>
      <w:r w:rsidRPr="003E5C07">
        <w:t>supporting</w:t>
      </w:r>
      <w:r>
        <w:t xml:space="preserve"> information referred to herein or provided to Tenderers by the Authority</w:t>
      </w:r>
      <w:r w:rsidRPr="003E5C07">
        <w:t xml:space="preserve"> have been prepared in good faith the Authority does not warrant that </w:t>
      </w:r>
      <w:r>
        <w:t>this information is</w:t>
      </w:r>
      <w:r w:rsidRPr="003E5C07">
        <w:t xml:space="preserve"> comprehensive or that it has been independently verified.</w:t>
      </w:r>
    </w:p>
    <w:p w14:paraId="58F8FE37" w14:textId="626C164D" w:rsidR="00521DC7" w:rsidRPr="003E5C07" w:rsidRDefault="00521DC7" w:rsidP="008524B4">
      <w:pPr>
        <w:pStyle w:val="Numberedat3"/>
      </w:pPr>
      <w:r w:rsidRPr="003E5C07">
        <w:t>Neither the Authority nor its respective advisors, directors, officers, members, partners, employees, other staff or agents:</w:t>
      </w:r>
    </w:p>
    <w:p w14:paraId="47B78B42" w14:textId="1AFC9C3F" w:rsidR="00521DC7" w:rsidRPr="003E5C07" w:rsidRDefault="00521DC7" w:rsidP="008524B4">
      <w:pPr>
        <w:pStyle w:val="Bulletpoint2"/>
      </w:pPr>
      <w:r w:rsidRPr="003E5C07">
        <w:t xml:space="preserve">makes any representation or warranty (express or implied) as to the accuracy, reasonableness or completeness of </w:t>
      </w:r>
      <w:r w:rsidR="007747CB">
        <w:t>this ITT</w:t>
      </w:r>
      <w:r w:rsidRPr="003E5C07">
        <w:t xml:space="preserve"> or of any other written or oral communication transmitted (or otherwise made available) to any Tenderer;</w:t>
      </w:r>
    </w:p>
    <w:p w14:paraId="58464EF3" w14:textId="5272C9C1" w:rsidR="00521DC7" w:rsidRPr="003E5C07" w:rsidRDefault="00521DC7" w:rsidP="008524B4">
      <w:pPr>
        <w:pStyle w:val="Bulletpoint2"/>
      </w:pPr>
      <w:r w:rsidRPr="003E5C07">
        <w:t xml:space="preserve">accepts any liability for the information contained in </w:t>
      </w:r>
      <w:r w:rsidR="007747CB">
        <w:t>this ITT</w:t>
      </w:r>
      <w:r w:rsidRPr="003E5C07">
        <w:t xml:space="preserve"> or in any other written or oral communication</w:t>
      </w:r>
      <w:r>
        <w:t xml:space="preserve"> (including any communications via ProContract)</w:t>
      </w:r>
      <w:r w:rsidRPr="003E5C07">
        <w:t xml:space="preserve"> transmitted (or otherwise made available) to any Tenderer, or for the fairness, accuracy or completeness of that information; or</w:t>
      </w:r>
    </w:p>
    <w:p w14:paraId="377044B2" w14:textId="501CA13A" w:rsidR="00521DC7" w:rsidRPr="003E5C07" w:rsidRDefault="00521DC7" w:rsidP="008524B4">
      <w:pPr>
        <w:pStyle w:val="Bulletpoint2"/>
      </w:pPr>
      <w:r w:rsidRPr="003E5C07">
        <w:t>shall be liable for any loss or damage (other than in respect of fraudulent misrepresentation</w:t>
      </w:r>
      <w:r>
        <w:t xml:space="preserve"> or any other liability which cannot lawfully be excluded</w:t>
      </w:r>
      <w:r w:rsidRPr="003E5C07">
        <w:t>) arising as a result of reliance on such information or any subsequent communication.</w:t>
      </w:r>
    </w:p>
    <w:p w14:paraId="7CB90D06" w14:textId="1E2F23AB" w:rsidR="00521DC7" w:rsidRPr="003E5C07" w:rsidRDefault="00521DC7" w:rsidP="008524B4">
      <w:pPr>
        <w:pStyle w:val="Numberedat3"/>
      </w:pPr>
      <w:r w:rsidRPr="003E5C07">
        <w:t xml:space="preserve">Any party considering entering into contractual relationships with the Authority following receipt of </w:t>
      </w:r>
      <w:r w:rsidR="007747CB">
        <w:t>this ITT</w:t>
      </w:r>
      <w:r w:rsidRPr="003E5C07">
        <w:t xml:space="preserve"> should make its own investigations and independent assessment of the </w:t>
      </w:r>
      <w:r w:rsidRPr="003E5C07">
        <w:lastRenderedPageBreak/>
        <w:t>Authority and its requirements for the goods and/or services and should seek its own professional financial and legal advice.</w:t>
      </w:r>
    </w:p>
    <w:p w14:paraId="3AE60A51" w14:textId="57C4576D" w:rsidR="00521DC7" w:rsidRPr="003E5C07" w:rsidRDefault="00521DC7" w:rsidP="008524B4">
      <w:pPr>
        <w:pStyle w:val="Numberedat3"/>
      </w:pPr>
      <w:r>
        <w:t xml:space="preserve">Neither the issue of </w:t>
      </w:r>
      <w:r w:rsidR="007747CB">
        <w:t>this ITT</w:t>
      </w:r>
      <w:r w:rsidRPr="003E5C07">
        <w:t xml:space="preserve"> nor any of the information presented in it should be regarded as a commitment or representation on the part of the Authority to enter into a contractual arrangement. Nothing in </w:t>
      </w:r>
      <w:r w:rsidR="007747CB">
        <w:t>this ITT</w:t>
      </w:r>
      <w:r w:rsidRPr="003E5C07">
        <w:t xml:space="preserve"> or in any other communication made between the Authority and any other party should be interpreted as constituting a contract, agreement or representation between the Authority and any other party (save for a formal award of contract made in writing) or as constituting a contract, agreement or representation that a contract shall be offered.</w:t>
      </w:r>
    </w:p>
    <w:p w14:paraId="31B8F0E3" w14:textId="77777777" w:rsidR="00521DC7" w:rsidRPr="003E5C07" w:rsidRDefault="00521DC7" w:rsidP="00521DC7">
      <w:pPr>
        <w:pStyle w:val="Heading3"/>
      </w:pPr>
      <w:bookmarkStart w:id="29" w:name="_Toc529543102"/>
      <w:r w:rsidRPr="003E5C07">
        <w:t>Canvassing</w:t>
      </w:r>
      <w:bookmarkEnd w:id="29"/>
    </w:p>
    <w:p w14:paraId="10DF95E3" w14:textId="67D0343F" w:rsidR="00521DC7" w:rsidRPr="003E5C07" w:rsidRDefault="00521DC7" w:rsidP="008524B4">
      <w:pPr>
        <w:pStyle w:val="Numberedat3"/>
      </w:pPr>
      <w:r w:rsidRPr="003E5C07">
        <w:t xml:space="preserve">Any Tenderer which directly or indirectly canvasses any officer, member, employee, or agent of the Authority or its members or any other relevant body or any of its officers or members concerning the Contract or this procurement </w:t>
      </w:r>
      <w:r>
        <w:t xml:space="preserve">or </w:t>
      </w:r>
      <w:r w:rsidRPr="003E5C07">
        <w:t>which directly or indirectly obtains or attempts to</w:t>
      </w:r>
      <w:r w:rsidR="006E6E1D">
        <w:t xml:space="preserve"> obtain information from any such</w:t>
      </w:r>
      <w:r w:rsidRPr="003E5C07">
        <w:t xml:space="preserve"> officer, member, employee or agent concerning any other Tenderer or </w:t>
      </w:r>
      <w:r>
        <w:t>Response</w:t>
      </w:r>
      <w:r w:rsidRPr="003E5C07">
        <w:t xml:space="preserve"> will be excluded from this procurement and its </w:t>
      </w:r>
      <w:r>
        <w:t>Response</w:t>
      </w:r>
      <w:r w:rsidRPr="003E5C07">
        <w:t xml:space="preserve"> rejected.</w:t>
      </w:r>
    </w:p>
    <w:p w14:paraId="64BE1448" w14:textId="7126BE80" w:rsidR="00521DC7" w:rsidRPr="003E5C07" w:rsidRDefault="00521DC7" w:rsidP="008524B4">
      <w:pPr>
        <w:pStyle w:val="Numberedat3"/>
      </w:pPr>
      <w:r w:rsidRPr="003E5C07">
        <w:t>The Tenderer shall not make contact with any employee, agent or consultant of the Authority which is in any way connected with this procurement during this procurement, unless instructed otherwise by the Authority.</w:t>
      </w:r>
    </w:p>
    <w:p w14:paraId="53D0FBB3" w14:textId="77777777" w:rsidR="00521DC7" w:rsidRDefault="00521DC7" w:rsidP="00521DC7">
      <w:pPr>
        <w:pStyle w:val="Heading3"/>
      </w:pPr>
      <w:bookmarkStart w:id="30" w:name="_Toc529543103"/>
      <w:r>
        <w:t>Conflicts of Interest</w:t>
      </w:r>
      <w:bookmarkEnd w:id="30"/>
    </w:p>
    <w:p w14:paraId="3858B2C5" w14:textId="50B73220" w:rsidR="00521DC7" w:rsidRPr="00A5592F" w:rsidRDefault="00521DC7" w:rsidP="008524B4">
      <w:pPr>
        <w:pStyle w:val="Numberedat3"/>
      </w:pPr>
      <w:r>
        <w:t>T</w:t>
      </w:r>
      <w:r w:rsidRPr="00A5592F">
        <w:t>he concept of a conflict of interest includes any situation where relevant staff members</w:t>
      </w:r>
      <w:r>
        <w:t xml:space="preserve"> of the Authority, involved in this procurement</w:t>
      </w:r>
      <w:r w:rsidRPr="00A5592F">
        <w:t xml:space="preserve"> have, directly or indirectly, a financial, economic or other personal interest which might be perceived to compromise their impartiality and independence in the context of the procurement procedure</w:t>
      </w:r>
      <w:r>
        <w:t xml:space="preserve"> and/or affect the integrity of the contract award</w:t>
      </w:r>
      <w:r w:rsidRPr="00A5592F">
        <w:t xml:space="preserve">. </w:t>
      </w:r>
    </w:p>
    <w:p w14:paraId="4B9461D9" w14:textId="2C60DF50" w:rsidR="00521DC7" w:rsidRDefault="00521DC7" w:rsidP="008524B4">
      <w:pPr>
        <w:pStyle w:val="Numberedat3"/>
      </w:pPr>
      <w:r w:rsidRPr="00A5592F">
        <w:t>Where the</w:t>
      </w:r>
      <w:r>
        <w:t xml:space="preserve"> Tenderer is aware of </w:t>
      </w:r>
      <w:r w:rsidRPr="00A5592F">
        <w:t>any</w:t>
      </w:r>
      <w:r>
        <w:t xml:space="preserve"> circumstances giving rise to a conflict of interest or has any</w:t>
      </w:r>
      <w:r w:rsidRPr="00A5592F">
        <w:t xml:space="preserve"> indication that a conflict of interest exists or may arise </w:t>
      </w:r>
      <w:r>
        <w:t xml:space="preserve">you should inform the Authority of this as soon as possible (whether before or after you have submitted a Response).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Response being rejected. </w:t>
      </w:r>
    </w:p>
    <w:p w14:paraId="23A8D0DD" w14:textId="717AD675" w:rsidR="00521DC7" w:rsidRDefault="00521DC7" w:rsidP="008524B4">
      <w:pPr>
        <w:pStyle w:val="Numberedat3"/>
        <w:rPr>
          <w:b/>
          <w:lang w:val="x-none"/>
        </w:rPr>
      </w:pPr>
      <w:r w:rsidRPr="00A5592F">
        <w:t>Provided that it has been carried out in a transparent manner, routine pre-market engagement carried out by the Authority should not represent a conflict of int</w:t>
      </w:r>
      <w:r>
        <w:t>erest for the Tenderer.</w:t>
      </w:r>
    </w:p>
    <w:p w14:paraId="1E6178B1" w14:textId="77777777" w:rsidR="00521DC7" w:rsidRDefault="00521DC7" w:rsidP="00521DC7">
      <w:pPr>
        <w:pStyle w:val="Heading3"/>
      </w:pPr>
      <w:bookmarkStart w:id="31" w:name="_Toc529543104"/>
      <w:r>
        <w:t>References</w:t>
      </w:r>
      <w:bookmarkEnd w:id="31"/>
    </w:p>
    <w:p w14:paraId="251ED886" w14:textId="6976E6EB" w:rsidR="00521DC7" w:rsidRPr="0020242A" w:rsidRDefault="00521DC7" w:rsidP="008524B4">
      <w:pPr>
        <w:pStyle w:val="Numberedat3"/>
      </w:pPr>
      <w:r>
        <w:t>It is the Authority’s policy not to provide references in relation to services received from any external organisation.</w:t>
      </w:r>
    </w:p>
    <w:p w14:paraId="0114A3E8" w14:textId="5EC06CD0" w:rsidR="00521DC7" w:rsidRPr="003E5C07" w:rsidRDefault="00521DC7" w:rsidP="00521DC7">
      <w:pPr>
        <w:pStyle w:val="Heading3"/>
      </w:pPr>
      <w:bookmarkStart w:id="32" w:name="_Toc529543105"/>
      <w:r w:rsidRPr="003E5C07">
        <w:t>Changes to a Tenderer’s Circumstances</w:t>
      </w:r>
      <w:bookmarkEnd w:id="32"/>
    </w:p>
    <w:p w14:paraId="0FE0B38E" w14:textId="77777777" w:rsidR="00521DC7" w:rsidRPr="003E5C07" w:rsidRDefault="00521DC7" w:rsidP="008524B4">
      <w:pPr>
        <w:pStyle w:val="Numberedat3"/>
      </w:pPr>
      <w:r w:rsidRPr="003E5C07">
        <w:t>The Authority may:</w:t>
      </w:r>
    </w:p>
    <w:p w14:paraId="6C9B81B2" w14:textId="77777777" w:rsidR="00521DC7" w:rsidRDefault="00521DC7" w:rsidP="008524B4">
      <w:pPr>
        <w:pStyle w:val="Bulletpoint2"/>
      </w:pPr>
      <w:r w:rsidRPr="003E5C07">
        <w:t xml:space="preserve">reject a </w:t>
      </w:r>
      <w:r>
        <w:t>Response</w:t>
      </w:r>
      <w:r w:rsidRPr="003E5C07">
        <w:t xml:space="preserve"> if there is a subsequent change of identity, control, financial standing or other factor which may affect the Authority’s evaluation of the </w:t>
      </w:r>
      <w:r>
        <w:t>Response</w:t>
      </w:r>
      <w:r w:rsidRPr="003E5C07">
        <w:t>;</w:t>
      </w:r>
    </w:p>
    <w:p w14:paraId="25863CB1" w14:textId="458766BC" w:rsidR="00521DC7" w:rsidRPr="008524B4" w:rsidRDefault="00521DC7" w:rsidP="008524B4">
      <w:pPr>
        <w:pStyle w:val="Bulletpoint2"/>
      </w:pPr>
      <w:r w:rsidRPr="008524B4">
        <w:t>revisit information contained in a Response at any time to take account of subsequent changes to a Tenderer’s circumstances; or</w:t>
      </w:r>
    </w:p>
    <w:p w14:paraId="29D30E52" w14:textId="77777777" w:rsidR="00521DC7" w:rsidRPr="003E5C07" w:rsidRDefault="00521DC7" w:rsidP="008524B4">
      <w:pPr>
        <w:pStyle w:val="Bulletpoint2"/>
      </w:pPr>
      <w:r w:rsidRPr="003E5C07">
        <w:t xml:space="preserve">at any point during the procurement require a Tenderer to certify there has been no material change to information submitted in its </w:t>
      </w:r>
      <w:r>
        <w:t>Response</w:t>
      </w:r>
      <w:r w:rsidRPr="003E5C07">
        <w:t xml:space="preserve"> and in the absence of such certificate, reject the </w:t>
      </w:r>
      <w:r>
        <w:t>Response</w:t>
      </w:r>
      <w:r w:rsidRPr="003E5C07">
        <w:t>.</w:t>
      </w:r>
    </w:p>
    <w:p w14:paraId="12D0879B" w14:textId="103229D8" w:rsidR="00521DC7" w:rsidRPr="003E5C07" w:rsidRDefault="00521DC7" w:rsidP="00521DC7">
      <w:pPr>
        <w:pStyle w:val="Heading3"/>
      </w:pPr>
      <w:bookmarkStart w:id="33" w:name="_Toc529543106"/>
      <w:r w:rsidRPr="003E5C07">
        <w:lastRenderedPageBreak/>
        <w:t>Sub</w:t>
      </w:r>
      <w:r>
        <w:t>-</w:t>
      </w:r>
      <w:r w:rsidRPr="003E5C07">
        <w:t>Contracting</w:t>
      </w:r>
      <w:bookmarkEnd w:id="33"/>
    </w:p>
    <w:p w14:paraId="64EEFF3A" w14:textId="78566D09" w:rsidR="00521DC7" w:rsidRDefault="00521DC7" w:rsidP="008524B4">
      <w:pPr>
        <w:pStyle w:val="Numberedat3"/>
      </w:pPr>
      <w:r w:rsidRPr="003D7152">
        <w:t xml:space="preserve">Where the </w:t>
      </w:r>
      <w:r>
        <w:t>Tenderer</w:t>
      </w:r>
      <w:r w:rsidRPr="003D7152">
        <w:t xml:space="preserve"> proposes to use one or more sub-contractors to deliver some or all of the contract requirements,</w:t>
      </w:r>
      <w:r w:rsidRPr="003E5C07">
        <w:t xml:space="preserve"> </w:t>
      </w:r>
      <w:r>
        <w:t>all inform</w:t>
      </w:r>
      <w:r w:rsidR="003E2332">
        <w:t>ation requested in the Response</w:t>
      </w:r>
      <w:r>
        <w:t xml:space="preserve"> should be given in respect of the prime contractor and</w:t>
      </w:r>
      <w:r w:rsidRPr="003D7152">
        <w:t xml:space="preserve"> a separate Appendix should be used to provide details of the proposed bidding model that includes</w:t>
      </w:r>
      <w:r>
        <w:t>:</w:t>
      </w:r>
    </w:p>
    <w:p w14:paraId="19C0DA4A" w14:textId="77777777" w:rsidR="00521DC7" w:rsidRDefault="00521DC7" w:rsidP="008524B4">
      <w:pPr>
        <w:pStyle w:val="Bulletpoint2"/>
      </w:pPr>
      <w:r>
        <w:t>members of the supply chain;</w:t>
      </w:r>
    </w:p>
    <w:p w14:paraId="3D2EA388" w14:textId="77777777" w:rsidR="00521DC7" w:rsidRPr="003D7152" w:rsidRDefault="00521DC7" w:rsidP="008524B4">
      <w:pPr>
        <w:pStyle w:val="Bulletpoint2"/>
      </w:pPr>
      <w:r w:rsidRPr="003D7152">
        <w:t>the percentage of work being delivered by each sub-contractor</w:t>
      </w:r>
      <w:r>
        <w:t>;</w:t>
      </w:r>
      <w:r w:rsidRPr="003D7152">
        <w:t xml:space="preserve"> and</w:t>
      </w:r>
    </w:p>
    <w:p w14:paraId="76B23128" w14:textId="77777777" w:rsidR="00521DC7" w:rsidRPr="003D7152" w:rsidRDefault="00521DC7" w:rsidP="008524B4">
      <w:pPr>
        <w:pStyle w:val="Bulletpoint2"/>
      </w:pPr>
      <w:r w:rsidRPr="003D7152">
        <w:t>the key contract deliverables each sub-contractor will be responsible for</w:t>
      </w:r>
    </w:p>
    <w:p w14:paraId="0E55059A" w14:textId="51E3B3BE" w:rsidR="00521DC7" w:rsidRDefault="00521DC7" w:rsidP="002400A6">
      <w:pPr>
        <w:pStyle w:val="Numberedat3"/>
      </w:pPr>
      <w:r w:rsidRPr="003D7152">
        <w:t xml:space="preserve">The Authority recognises that arrangements in relation to sub-contracting may be subject to future change, and may not be finalised until a later date.  However, </w:t>
      </w:r>
      <w:r>
        <w:t>Tenderers</w:t>
      </w:r>
      <w:r w:rsidRPr="003D7152">
        <w:t xml:space="preserve"> should be aware that where information provided to the Authority indicates that sub-contractors are to play a significant role in delivering key contract requirements, any changes to those sub-contracting arrangements may affect the ability of the </w:t>
      </w:r>
      <w:r>
        <w:t>Tenderer</w:t>
      </w:r>
      <w:r w:rsidRPr="003D7152">
        <w:t xml:space="preserve"> to proceed with the procurement process or to provide the supplies and/or services required.</w:t>
      </w:r>
      <w:r>
        <w:t xml:space="preserve"> </w:t>
      </w:r>
      <w:r w:rsidRPr="00F07CA6">
        <w:t xml:space="preserve">If the proposed supply chain changes at any time after </w:t>
      </w:r>
      <w:r w:rsidRPr="003E5C07">
        <w:t xml:space="preserve">submission of </w:t>
      </w:r>
      <w:r>
        <w:t>its</w:t>
      </w:r>
      <w:r w:rsidRPr="003E5C07">
        <w:t xml:space="preserve"> </w:t>
      </w:r>
      <w:r>
        <w:t>Response</w:t>
      </w:r>
      <w:r w:rsidRPr="003E5C07">
        <w:t xml:space="preserve">, the Tenderer should inform the Authority immediately via </w:t>
      </w:r>
      <w:r>
        <w:t>ProContract</w:t>
      </w:r>
      <w:r w:rsidRPr="003E5C07">
        <w:t xml:space="preserve">. </w:t>
      </w:r>
      <w:r w:rsidRPr="003D7152">
        <w:t xml:space="preserve">The Authority reserves the right to deselect the </w:t>
      </w:r>
      <w:r>
        <w:t>Tenderer</w:t>
      </w:r>
      <w:r w:rsidRPr="003D7152">
        <w:t xml:space="preserve"> prior to any award of contract, based on an assessment of the updated information.</w:t>
      </w:r>
    </w:p>
    <w:p w14:paraId="06F2DA97" w14:textId="1B1C6E6F" w:rsidR="00521DC7" w:rsidRPr="003E5C07" w:rsidRDefault="00521DC7" w:rsidP="002400A6">
      <w:pPr>
        <w:pStyle w:val="Heading3"/>
      </w:pPr>
      <w:r w:rsidRPr="003E5C07">
        <w:rPr>
          <w:rFonts w:cs="Arial"/>
        </w:rPr>
        <w:t xml:space="preserve"> </w:t>
      </w:r>
      <w:bookmarkStart w:id="34" w:name="_Toc529543107"/>
      <w:r>
        <w:t>Consortia</w:t>
      </w:r>
      <w:bookmarkEnd w:id="34"/>
    </w:p>
    <w:p w14:paraId="1D3F62F2" w14:textId="3DE36C10" w:rsidR="00521DC7" w:rsidRPr="00BE4504" w:rsidRDefault="00521DC7" w:rsidP="002400A6">
      <w:pPr>
        <w:pStyle w:val="Numberedat3"/>
        <w:rPr>
          <w:rFonts w:ascii="Calibri" w:hAnsi="Calibri" w:cs="Times New Roman"/>
          <w:lang w:val="en-US"/>
        </w:rPr>
      </w:pPr>
      <w:r w:rsidRPr="002400A6">
        <w:t>If</w:t>
      </w:r>
      <w:r w:rsidRPr="00BE4504">
        <w:rPr>
          <w:lang w:val="en-US"/>
        </w:rPr>
        <w:t xml:space="preserve"> the Tenderer completing the Response is doing so as part of a proposed consortium, the following information must be provided</w:t>
      </w:r>
      <w:r w:rsidRPr="00196959">
        <w:rPr>
          <w:lang w:val="en-US"/>
        </w:rPr>
        <w:t> </w:t>
      </w:r>
      <w:r w:rsidRPr="00BE4504">
        <w:rPr>
          <w:lang w:val="en-US"/>
        </w:rPr>
        <w:t>within a separate Appendix titled “Consortia Information” and must include:</w:t>
      </w:r>
    </w:p>
    <w:p w14:paraId="36713006" w14:textId="77777777" w:rsidR="002400A6" w:rsidRPr="002400A6" w:rsidRDefault="00521DC7" w:rsidP="002400A6">
      <w:pPr>
        <w:pStyle w:val="Bulletpoint2"/>
      </w:pPr>
      <w:r w:rsidRPr="002400A6">
        <w:t>Names of all consortium members;</w:t>
      </w:r>
    </w:p>
    <w:p w14:paraId="3172934D" w14:textId="3C94E064" w:rsidR="002400A6" w:rsidRPr="002400A6" w:rsidRDefault="00521DC7" w:rsidP="002400A6">
      <w:pPr>
        <w:pStyle w:val="Bulletpoint2"/>
      </w:pPr>
      <w:r w:rsidRPr="002400A6">
        <w:t>the lead member of the consortium who will be contractually responsible for delivery of the contract (if a separate legal entity is not being created); and</w:t>
      </w:r>
    </w:p>
    <w:p w14:paraId="15B47D2D" w14:textId="73B431CF" w:rsidR="00521DC7" w:rsidRPr="002400A6" w:rsidRDefault="00521DC7" w:rsidP="002400A6">
      <w:pPr>
        <w:pStyle w:val="Bulletpoint2"/>
      </w:pPr>
      <w:r w:rsidRPr="002400A6">
        <w:t>if the consortium is not proposing to form a legal entity, full details of proposed arrangements</w:t>
      </w:r>
      <w:r w:rsidR="002400A6">
        <w:t xml:space="preserve"> </w:t>
      </w:r>
      <w:r w:rsidRPr="002400A6">
        <w:t>must be contained within the Appendix.</w:t>
      </w:r>
    </w:p>
    <w:p w14:paraId="4832D521" w14:textId="58E45470" w:rsidR="00521DC7" w:rsidRPr="00196959" w:rsidRDefault="00521DC7" w:rsidP="002400A6">
      <w:pPr>
        <w:pStyle w:val="Numberedat3"/>
      </w:pPr>
      <w:r w:rsidRPr="00196959">
        <w:t>Please note that the Authority may require the consortium to assume a specific legal form if awarded the contract, to the extent that a specific legal form is deemed by the authority as being necessary for the satisfactory performance of the</w:t>
      </w:r>
      <w:r w:rsidR="002400A6">
        <w:t xml:space="preserve"> contract.</w:t>
      </w:r>
    </w:p>
    <w:p w14:paraId="61272C27" w14:textId="77777777" w:rsidR="00521DC7" w:rsidRPr="00196959" w:rsidRDefault="00521DC7" w:rsidP="002400A6">
      <w:pPr>
        <w:pStyle w:val="Numberedat3"/>
        <w:rPr>
          <w:rFonts w:ascii="Times New Roman" w:hAnsi="Times New Roman" w:cs="Times New Roman"/>
          <w:sz w:val="24"/>
          <w:szCs w:val="24"/>
          <w:lang w:val="en-US"/>
        </w:rPr>
      </w:pPr>
      <w:r w:rsidRPr="00196959">
        <w:rPr>
          <w:lang w:val="en-US"/>
        </w:rPr>
        <w:t>All members of the consortium will be required to provide the information required in the Response as part of a single composite response to the Authority i.e. each member of the consortium is required to ensure their details are contained within the Appendix.</w:t>
      </w:r>
    </w:p>
    <w:p w14:paraId="3F618A50" w14:textId="77777777" w:rsidR="00521DC7" w:rsidRPr="00196959" w:rsidRDefault="00521DC7" w:rsidP="002400A6">
      <w:pPr>
        <w:pStyle w:val="Numberedat3"/>
        <w:rPr>
          <w:rFonts w:ascii="Times New Roman" w:hAnsi="Times New Roman" w:cs="Times New Roman"/>
          <w:sz w:val="24"/>
          <w:szCs w:val="24"/>
          <w:lang w:val="en-US"/>
        </w:rPr>
      </w:pPr>
      <w:r w:rsidRPr="00196959">
        <w:rPr>
          <w:lang w:val="en-US"/>
        </w:rPr>
        <w:t>If</w:t>
      </w:r>
      <w:r w:rsidRPr="00196959">
        <w:t xml:space="preserve"> the Tenderer proposes to create a separate legal entity, such as a Special Purpose Vehicle (SPV), the Tenderer should provide details of the actual or proposed percentage shareholding of the constituent members within the new legal entity in a separate Appendix </w:t>
      </w:r>
      <w:r w:rsidRPr="00196959">
        <w:rPr>
          <w:lang w:val="en-US"/>
        </w:rPr>
        <w:t>titled “Special Purpose Vehicle Entity". </w:t>
      </w:r>
    </w:p>
    <w:p w14:paraId="5D31A174" w14:textId="77777777" w:rsidR="00521DC7" w:rsidRPr="00196959" w:rsidRDefault="00521DC7" w:rsidP="002400A6">
      <w:pPr>
        <w:pStyle w:val="Numberedat3"/>
        <w:rPr>
          <w:rFonts w:ascii="Times New Roman" w:hAnsi="Times New Roman" w:cs="Times New Roman"/>
          <w:sz w:val="24"/>
          <w:szCs w:val="24"/>
          <w:lang w:val="en-US"/>
        </w:rPr>
      </w:pPr>
      <w:r w:rsidRPr="00196959">
        <w:rPr>
          <w:lang w:val="en-US"/>
        </w:rPr>
        <w:t>If the Tenderer does not propose to create a separate corporate entity it should set out in a separate Appendix, titled “Contractor Arrangements”, and to include full details of its alternative arrangements including details of any sub-contractors (which could be by including a copy of the completed sub-contractors form).</w:t>
      </w:r>
    </w:p>
    <w:p w14:paraId="637BE78F" w14:textId="253ECEA9" w:rsidR="00521DC7" w:rsidRPr="00196959" w:rsidRDefault="00521DC7" w:rsidP="002400A6">
      <w:pPr>
        <w:pStyle w:val="Numberedat3"/>
        <w:rPr>
          <w:rFonts w:ascii="Times New Roman" w:hAnsi="Times New Roman" w:cs="Times New Roman"/>
          <w:sz w:val="24"/>
          <w:szCs w:val="24"/>
          <w:lang w:val="en-US"/>
        </w:rPr>
      </w:pPr>
      <w:r w:rsidRPr="00196959">
        <w:t>Tenderers</w:t>
      </w:r>
      <w:r w:rsidRPr="00196959">
        <w:rPr>
          <w:lang w:val="en-US"/>
        </w:rPr>
        <w:t xml:space="preserve"> should note, however, that the Authority may require a successful consortium to form a separate corporate entity in accordance with regulation 19(6) of PCR 2015.</w:t>
      </w:r>
    </w:p>
    <w:p w14:paraId="7BF0C192" w14:textId="2231CAEB" w:rsidR="00521DC7" w:rsidRDefault="00521DC7" w:rsidP="002400A6">
      <w:pPr>
        <w:pStyle w:val="Numberedat3"/>
      </w:pPr>
      <w:r w:rsidRPr="00196959">
        <w:t xml:space="preserve">The Authority recognises that arrangements in relation to a consortium bid may be subject to future change. Tenderers should therefore respond on the basis of the arrangements as currently envisaged. Tenderers are reminded that the Authority must be immediately notified via ProContract of any changes, or proposed changes, in relation to the bidding model so that a </w:t>
      </w:r>
      <w:r w:rsidRPr="00196959">
        <w:lastRenderedPageBreak/>
        <w:t xml:space="preserve">further assessment can be carried out by applying the selection criteria to the new information provided. The Authority </w:t>
      </w:r>
      <w:r w:rsidRPr="00143167">
        <w:t>reserves the right to deselect the Tenderer prior to any award of contract, based on an assessment of the updated information.</w:t>
      </w:r>
    </w:p>
    <w:p w14:paraId="2E53C8D0" w14:textId="77777777" w:rsidR="00521DC7" w:rsidRDefault="00521DC7" w:rsidP="00521DC7">
      <w:pPr>
        <w:pStyle w:val="Heading3"/>
      </w:pPr>
      <w:bookmarkStart w:id="35" w:name="_Toc529543108"/>
      <w:r>
        <w:t>Variant Tenders</w:t>
      </w:r>
      <w:bookmarkEnd w:id="35"/>
    </w:p>
    <w:p w14:paraId="7093B046" w14:textId="1CF6B560" w:rsidR="00521DC7" w:rsidRDefault="00521DC7" w:rsidP="00646CB9">
      <w:pPr>
        <w:pStyle w:val="Numberedat3"/>
      </w:pPr>
      <w:r>
        <w:t>Variant Tender Responses will not be accepted by the Authority. Tenderers must submit a Tender Response in accordance with Section 2 – Evaluation Model and Section 4 – Evaluation Criteria.</w:t>
      </w:r>
    </w:p>
    <w:p w14:paraId="2C1DD1CE" w14:textId="34BD3F2D" w:rsidR="00521DC7" w:rsidRPr="00374BF3" w:rsidRDefault="00521DC7" w:rsidP="00521DC7">
      <w:pPr>
        <w:pStyle w:val="Heading3"/>
        <w:rPr>
          <w:sz w:val="20"/>
        </w:rPr>
      </w:pPr>
      <w:bookmarkStart w:id="36" w:name="_Toc529543109"/>
      <w:r w:rsidRPr="00374BF3">
        <w:t>Cyber Essentials Scheme</w:t>
      </w:r>
      <w:bookmarkEnd w:id="36"/>
      <w:r w:rsidRPr="00374BF3">
        <w:t xml:space="preserve"> </w:t>
      </w:r>
    </w:p>
    <w:p w14:paraId="0F069100" w14:textId="34465B52" w:rsidR="00521DC7" w:rsidRPr="00374BF3" w:rsidRDefault="00521DC7" w:rsidP="00646CB9">
      <w:pPr>
        <w:pStyle w:val="Numberedat3"/>
      </w:pPr>
      <w:r w:rsidRPr="00374BF3">
        <w:t>To be awarded a contract Tenderers must meet the requirements of the Cyber Essentials Scheme, introduced in June 2014.  The winning Tenderer shall only be awarded the Contract(s) if it is able to demonstrate that it meets the technical requirements prescribed by Cyber Essentials Scheme prior to the contract commencement date.</w:t>
      </w:r>
    </w:p>
    <w:p w14:paraId="238630E3" w14:textId="27845CF4" w:rsidR="00521DC7" w:rsidRPr="00374BF3" w:rsidRDefault="00521DC7" w:rsidP="00646CB9">
      <w:pPr>
        <w:pStyle w:val="Numberedat3"/>
      </w:pPr>
      <w:r w:rsidRPr="00374BF3">
        <w:t xml:space="preserve">This scheme defines a set of controls which, when properly implemented, provides organisations with basic protection from the most prevalent forms of threat coming from the internet. You can view the details of the Cyber Essentials Scheme at: </w:t>
      </w:r>
      <w:hyperlink r:id="rId12" w:history="1">
        <w:r w:rsidRPr="00374BF3">
          <w:rPr>
            <w:rStyle w:val="Hyperlink"/>
          </w:rPr>
          <w:t>https://www.gov.uk/government/publications/cyber-essentials-scheme-overview</w:t>
        </w:r>
      </w:hyperlink>
      <w:r w:rsidRPr="00374BF3">
        <w:t xml:space="preserve">  </w:t>
      </w:r>
    </w:p>
    <w:p w14:paraId="2FDF3974" w14:textId="44BB65F3" w:rsidR="00646CB9" w:rsidRDefault="00521DC7" w:rsidP="00646CB9">
      <w:pPr>
        <w:pStyle w:val="Numberedat3"/>
      </w:pPr>
      <w:r w:rsidRPr="00374BF3">
        <w:t xml:space="preserve">The easiest way to demonstrate that the Cyber Essentials requirements are met is to gain the Cyber Essentials certificate, which is also likely to be the most </w:t>
      </w:r>
      <w:r w:rsidR="003261F6" w:rsidRPr="00374BF3">
        <w:t>cost-effective</w:t>
      </w:r>
      <w:r w:rsidRPr="00374BF3">
        <w:t xml:space="preserve"> way </w:t>
      </w:r>
      <w:r w:rsidR="00646CB9">
        <w:t>to demonstrate compliance</w:t>
      </w:r>
    </w:p>
    <w:p w14:paraId="469A7B61" w14:textId="644302D4" w:rsidR="00521DC7" w:rsidRDefault="00521DC7" w:rsidP="00646CB9">
      <w:pPr>
        <w:pStyle w:val="Numberedat3"/>
      </w:pPr>
      <w:r w:rsidRPr="00374BF3">
        <w:t xml:space="preserve">The Cyber Essentials Assurance Framework, leading to the awarding of Cyber Essentials and basic Cyber Essentials certificates for organisations, has been designed in consultation with SMEs, including the Federation for Small Business, to be ‘light-touch' and achievable at low cost. The two options give organisations a choice over the level of assurance they wish to gain and the cost of doing so. This scheme offers the right balance between providing additional assurance of an organisation’s commitment to implementing cyber security to third parties, while retaining a simple and </w:t>
      </w:r>
      <w:r w:rsidR="003261F6" w:rsidRPr="00374BF3">
        <w:t>low-cost</w:t>
      </w:r>
      <w:r w:rsidRPr="00374BF3">
        <w:t xml:space="preserve"> mechanism for doing so. </w:t>
      </w:r>
    </w:p>
    <w:p w14:paraId="484C7E3A" w14:textId="46E9C2AF" w:rsidR="00521DC7" w:rsidRPr="00374BF3" w:rsidRDefault="00521DC7" w:rsidP="00646CB9">
      <w:pPr>
        <w:pStyle w:val="Numberedat3"/>
      </w:pPr>
      <w:r w:rsidRPr="00374BF3">
        <w:t xml:space="preserve">For the avoidance of doubt, no Contract(s) will be signed until the winning Tenderer demonstrates that the basic Cyber Essentials requirements are met in full. Please note that it will NOT be acceptable to submit a completed Cyber Essentials Common Questionnaire as evidence of the requirements being met.  </w:t>
      </w:r>
    </w:p>
    <w:p w14:paraId="6462C301" w14:textId="3CF9698C" w:rsidR="00521DC7" w:rsidRPr="00374BF3" w:rsidRDefault="00521DC7" w:rsidP="00646CB9">
      <w:pPr>
        <w:pStyle w:val="Numberedat3"/>
        <w:rPr>
          <w:rFonts w:cs="Arial"/>
          <w:sz w:val="20"/>
        </w:rPr>
      </w:pPr>
      <w:r w:rsidRPr="00374BF3">
        <w:t>Similarly, no Sub-Contractor may be used until it has demonstrated that it meets the Cyber Essentials requirements too. The Contractor and any Sub-Contractors will need to renew their evidence of Cyber Essentials compliance at least annually.</w:t>
      </w:r>
    </w:p>
    <w:p w14:paraId="16C566C1" w14:textId="77777777" w:rsidR="00521DC7" w:rsidRPr="003E5C07" w:rsidRDefault="00521DC7" w:rsidP="00521DC7">
      <w:pPr>
        <w:pStyle w:val="Heading3"/>
      </w:pPr>
      <w:bookmarkStart w:id="37" w:name="_Toc529543110"/>
      <w:r w:rsidRPr="003E5C07">
        <w:t>Pricing</w:t>
      </w:r>
      <w:bookmarkEnd w:id="37"/>
    </w:p>
    <w:p w14:paraId="5E49C9F9" w14:textId="57F333A3" w:rsidR="00521DC7" w:rsidRPr="003E5C07" w:rsidRDefault="00521DC7" w:rsidP="00646CB9">
      <w:pPr>
        <w:pStyle w:val="Numberedat3"/>
      </w:pPr>
      <w:r w:rsidRPr="003E5C07">
        <w:t xml:space="preserve">As </w:t>
      </w:r>
      <w:r>
        <w:t>stated</w:t>
      </w:r>
      <w:r w:rsidRPr="003E5C07">
        <w:t xml:space="preserve"> above, prices must be submitted in £ Sterling, exclusive of VAT.</w:t>
      </w:r>
    </w:p>
    <w:p w14:paraId="101CC923" w14:textId="3976017B" w:rsidR="00646CB9" w:rsidRDefault="00521DC7" w:rsidP="00646CB9">
      <w:pPr>
        <w:pStyle w:val="Numberedat3"/>
      </w:pPr>
      <w:r w:rsidRPr="003E5C07">
        <w:t xml:space="preserve">The Contract is to be awarded as a </w:t>
      </w:r>
      <w:r w:rsidRPr="00181449">
        <w:rPr>
          <w:color w:val="000000" w:themeColor="text1"/>
        </w:rPr>
        <w:t xml:space="preserve">fixed price </w:t>
      </w:r>
      <w:r w:rsidRPr="003E5C07">
        <w:t>which will be paid</w:t>
      </w:r>
      <w:r w:rsidR="00AE2E2C">
        <w:t xml:space="preserve"> in full on completion of all of the</w:t>
      </w:r>
      <w:r w:rsidRPr="003E5C07">
        <w:t xml:space="preserve"> deliverables stated in the Specification of Requirements</w:t>
      </w:r>
      <w:r>
        <w:t xml:space="preserve"> set out in Section </w:t>
      </w:r>
      <w:r w:rsidR="003B65CC">
        <w:t>2</w:t>
      </w:r>
      <w:r>
        <w:t xml:space="preserve"> of this ITT</w:t>
      </w:r>
      <w:r w:rsidRPr="003E5C07">
        <w:t>.</w:t>
      </w:r>
    </w:p>
    <w:p w14:paraId="62ABB0BF" w14:textId="756A7523" w:rsidR="00521DC7" w:rsidRPr="00646CB9" w:rsidRDefault="00521DC7" w:rsidP="00646CB9">
      <w:pPr>
        <w:pStyle w:val="Numberedat3"/>
      </w:pPr>
      <w:r w:rsidRPr="00646CB9">
        <w:rPr>
          <w:rFonts w:cs="Arial"/>
        </w:rPr>
        <w:t>The Pricing Schedule within ProContract sets out the minimum level of pricing information required for the Tender. The Authority may request a detailed breakdown of any pricing submitted as part of a Tender.</w:t>
      </w:r>
    </w:p>
    <w:p w14:paraId="305188C3" w14:textId="77777777" w:rsidR="00521DC7" w:rsidRPr="00E9715D" w:rsidRDefault="00521DC7" w:rsidP="00521DC7">
      <w:pPr>
        <w:pStyle w:val="Heading3"/>
      </w:pPr>
      <w:bookmarkStart w:id="38" w:name="_Toc529543111"/>
      <w:r w:rsidRPr="00E9715D">
        <w:t>Lots</w:t>
      </w:r>
      <w:bookmarkEnd w:id="38"/>
    </w:p>
    <w:p w14:paraId="49A8ABA4" w14:textId="27EDC6FC" w:rsidR="00521DC7" w:rsidRPr="00646CB9" w:rsidRDefault="00521DC7" w:rsidP="00986772">
      <w:pPr>
        <w:pStyle w:val="Numberedat3"/>
      </w:pPr>
      <w:r w:rsidRPr="00986772">
        <w:t>This procurement is not divided into lots</w:t>
      </w:r>
    </w:p>
    <w:p w14:paraId="66CD8F56" w14:textId="77777777" w:rsidR="00521DC7" w:rsidRPr="00E9715D" w:rsidRDefault="00521DC7" w:rsidP="00521DC7">
      <w:pPr>
        <w:pStyle w:val="Heading3"/>
      </w:pPr>
      <w:bookmarkStart w:id="39" w:name="_Toc529543112"/>
      <w:r w:rsidRPr="00E9715D">
        <w:t>Presentations</w:t>
      </w:r>
      <w:bookmarkEnd w:id="39"/>
    </w:p>
    <w:p w14:paraId="7571ED9E" w14:textId="4F82F7AC" w:rsidR="00521DC7" w:rsidRPr="00E9715D" w:rsidRDefault="00521DC7" w:rsidP="00646CB9">
      <w:pPr>
        <w:pStyle w:val="Numberedat3"/>
      </w:pPr>
      <w:r w:rsidRPr="00E9715D">
        <w:t>The Authority reserves the right to request Tende</w:t>
      </w:r>
      <w:r w:rsidR="00646CB9">
        <w:t>rer</w:t>
      </w:r>
      <w:r w:rsidRPr="00E9715D">
        <w:t xml:space="preserve"> presentations during the evaluation period.</w:t>
      </w:r>
    </w:p>
    <w:p w14:paraId="0F03CE86" w14:textId="06CE798C" w:rsidR="00521DC7" w:rsidRPr="00E9715D" w:rsidRDefault="00521DC7" w:rsidP="00521DC7">
      <w:pPr>
        <w:pStyle w:val="Heading3"/>
      </w:pPr>
      <w:bookmarkStart w:id="40" w:name="_Toc529543113"/>
      <w:r w:rsidRPr="00E9715D">
        <w:lastRenderedPageBreak/>
        <w:t>Site Visit(s)</w:t>
      </w:r>
      <w:bookmarkEnd w:id="40"/>
    </w:p>
    <w:p w14:paraId="1E035E9D" w14:textId="1D14F5C7" w:rsidR="00521DC7" w:rsidRPr="00E9715D" w:rsidRDefault="00521DC7" w:rsidP="00275BBD">
      <w:pPr>
        <w:pStyle w:val="Numberedat3"/>
      </w:pPr>
      <w:r w:rsidRPr="00E9715D">
        <w:t>The Authority reserves the right to carry out a site visit under this ITT</w:t>
      </w:r>
      <w:r w:rsidR="00275BBD">
        <w:t>.</w:t>
      </w:r>
    </w:p>
    <w:p w14:paraId="06C53535" w14:textId="5C060C16" w:rsidR="00521DC7" w:rsidRPr="003E5C07" w:rsidRDefault="00521DC7" w:rsidP="00521DC7">
      <w:pPr>
        <w:pStyle w:val="Heading3"/>
      </w:pPr>
      <w:bookmarkStart w:id="41" w:name="_Toc529543114"/>
      <w:r w:rsidRPr="003E5C07">
        <w:t>Notification of Award and Standstill</w:t>
      </w:r>
      <w:bookmarkEnd w:id="41"/>
    </w:p>
    <w:p w14:paraId="73AADA1C" w14:textId="4951688F" w:rsidR="00521DC7" w:rsidRPr="003E5C07" w:rsidRDefault="00521DC7" w:rsidP="00275BBD">
      <w:pPr>
        <w:pStyle w:val="Numberedat3"/>
      </w:pPr>
      <w:r w:rsidRPr="003E5C07">
        <w:t xml:space="preserve">The Authority will notify successful and unsuccessful Tenderers in </w:t>
      </w:r>
      <w:r w:rsidR="003B65CC">
        <w:t>writing.</w:t>
      </w:r>
      <w:r w:rsidR="003B65CC" w:rsidRPr="003E5C07">
        <w:t xml:space="preserve"> </w:t>
      </w:r>
    </w:p>
    <w:p w14:paraId="1445B202" w14:textId="2875E41D" w:rsidR="00521DC7" w:rsidRDefault="00521DC7" w:rsidP="00275BBD">
      <w:pPr>
        <w:pStyle w:val="Numberedat3"/>
      </w:pPr>
      <w:r w:rsidRPr="00BE73F1">
        <w:t>Following a decision to award the Contract, the Authority will provide reasons for its decision in an award notification letter to all unsuccessful Tenderers.</w:t>
      </w:r>
    </w:p>
    <w:p w14:paraId="0D153A5B" w14:textId="77777777" w:rsidR="00521DC7" w:rsidRDefault="00521DC7" w:rsidP="00521DC7">
      <w:pPr>
        <w:pStyle w:val="Heading3"/>
      </w:pPr>
      <w:bookmarkStart w:id="42" w:name="_Toc529543115"/>
      <w:r>
        <w:t>Agency Workers Regulations</w:t>
      </w:r>
      <w:bookmarkEnd w:id="42"/>
    </w:p>
    <w:p w14:paraId="026C6517" w14:textId="77777777" w:rsidR="00521DC7" w:rsidRDefault="00521DC7" w:rsidP="00521DC7">
      <w:pPr>
        <w:tabs>
          <w:tab w:val="left" w:pos="851"/>
        </w:tabs>
        <w:spacing w:after="0" w:line="240" w:lineRule="auto"/>
        <w:rPr>
          <w:rFonts w:cs="Arial"/>
          <w:b/>
        </w:rPr>
      </w:pPr>
    </w:p>
    <w:p w14:paraId="136EE765" w14:textId="77777777" w:rsidR="00521DC7" w:rsidRDefault="00521DC7" w:rsidP="00275BBD">
      <w:pPr>
        <w:pStyle w:val="Numberedat3"/>
      </w:pPr>
      <w:r>
        <w:t>The Tenderer shall comply with all statutory requirements as set down in the Agency Workers Regulations 2011. Further the Tenderer shall fully indemnify the Authority for any claims instituted in any court or tribunal, the legal costs of defending such claims and reimburse for any monetary awards given in regards to any actions brought under the Agency Workers Regulations 2011 against the Authority, by any agency worker engaged by the Tenderer to supply the services to the Authority.</w:t>
      </w:r>
    </w:p>
    <w:p w14:paraId="5428BECB" w14:textId="77777777" w:rsidR="00E86ACB" w:rsidRDefault="00521DC7" w:rsidP="00521DC7">
      <w:pPr>
        <w:tabs>
          <w:tab w:val="left" w:pos="851"/>
        </w:tabs>
        <w:spacing w:after="0" w:line="240" w:lineRule="auto"/>
        <w:rPr>
          <w:rFonts w:cs="Arial"/>
          <w:b/>
          <w:color w:val="FF0000"/>
        </w:rPr>
      </w:pPr>
      <w:bookmarkStart w:id="43" w:name="_Toc529543116"/>
      <w:r w:rsidRPr="00521DC7">
        <w:rPr>
          <w:rStyle w:val="Heading3Char"/>
        </w:rPr>
        <w:t>TUPE</w:t>
      </w:r>
      <w:bookmarkEnd w:id="43"/>
      <w:r w:rsidRPr="00CA5ACE">
        <w:rPr>
          <w:rFonts w:cs="Arial"/>
          <w:b/>
          <w:color w:val="FF0000"/>
        </w:rPr>
        <w:t xml:space="preserve"> </w:t>
      </w:r>
    </w:p>
    <w:p w14:paraId="4AAC4E93" w14:textId="46F1BBDA" w:rsidR="00521DC7" w:rsidRPr="00CA5ACE" w:rsidRDefault="00521DC7" w:rsidP="00275BBD">
      <w:pPr>
        <w:pStyle w:val="Numberedat3"/>
      </w:pPr>
      <w:r w:rsidRPr="00CA5ACE">
        <w:t>Tenderers should determine whether or not they believe the Transfer of Undertakings (Protection of Employment) Regulations 2006 (</w:t>
      </w:r>
      <w:r w:rsidRPr="00CA5ACE">
        <w:rPr>
          <w:b/>
        </w:rPr>
        <w:t>TUPE</w:t>
      </w:r>
      <w:r w:rsidRPr="00CA5ACE">
        <w:t xml:space="preserve">) applies to this procurement. Notwithstanding this, Tenderers will note that it is the Authority’s view that </w:t>
      </w:r>
      <w:r w:rsidRPr="00460E48">
        <w:rPr>
          <w:color w:val="000000" w:themeColor="text1"/>
        </w:rPr>
        <w:t xml:space="preserve">TUPE is not likely </w:t>
      </w:r>
      <w:r w:rsidRPr="00CA5ACE">
        <w:t>to apply if this procurement results in a contract being awarded</w:t>
      </w:r>
      <w:r w:rsidR="001862E7">
        <w:t xml:space="preserve"> as the contract is not a replacement for an existing provision</w:t>
      </w:r>
      <w:r w:rsidRPr="00CA5ACE">
        <w:t>, although the Authority is not liable for this opinion.</w:t>
      </w:r>
      <w:r w:rsidR="001862E7">
        <w:t xml:space="preserve"> </w:t>
      </w:r>
      <w:r w:rsidRPr="00CA5ACE">
        <w:t>The Authority will wish to satisfy itself that Responses are responsibly calculated and take full account of any likely TUPE obligations.</w:t>
      </w:r>
      <w:r w:rsidR="00275BBD">
        <w:t xml:space="preserve"> </w:t>
      </w:r>
    </w:p>
    <w:p w14:paraId="39E3759E" w14:textId="77777777" w:rsidR="00275BBD" w:rsidRDefault="00521DC7" w:rsidP="00275BBD">
      <w:pPr>
        <w:pStyle w:val="Numberedat3"/>
      </w:pPr>
      <w:r w:rsidRPr="00CA5ACE">
        <w:t>If Tenderers have a contrary view to that of the Authority on the applicability of TUPE they should advise the Authority, giving reasons, prior to the deadline for Responses.</w:t>
      </w:r>
    </w:p>
    <w:p w14:paraId="67AB8B64" w14:textId="77777777" w:rsidR="005F59C7" w:rsidRPr="005F59C7" w:rsidRDefault="005F59C7" w:rsidP="005F59C7">
      <w:pPr>
        <w:pStyle w:val="Numberedat3"/>
        <w:numPr>
          <w:ilvl w:val="0"/>
          <w:numId w:val="0"/>
        </w:numPr>
        <w:ind w:left="652"/>
      </w:pPr>
    </w:p>
    <w:p w14:paraId="62ADE8B5" w14:textId="77777777" w:rsidR="00521DC7" w:rsidRPr="003E5C07" w:rsidRDefault="00521DC7" w:rsidP="00521DC7">
      <w:pPr>
        <w:pStyle w:val="Heading2"/>
      </w:pPr>
      <w:bookmarkStart w:id="44" w:name="_Toc529543117"/>
      <w:r w:rsidRPr="003E5C07">
        <w:t xml:space="preserve">PART 4: GOVERNMENT POLICY IN RELATION TO </w:t>
      </w:r>
      <w:r>
        <w:t>TRANSPARENCY</w:t>
      </w:r>
      <w:bookmarkEnd w:id="44"/>
    </w:p>
    <w:p w14:paraId="69964647" w14:textId="5AA6A841" w:rsidR="00521DC7" w:rsidRPr="00E86ACB" w:rsidRDefault="00521DC7" w:rsidP="00E86ACB">
      <w:pPr>
        <w:pStyle w:val="Numberedat4"/>
      </w:pPr>
      <w:r w:rsidRPr="00E86ACB">
        <w:t>Tenderers should be aware that the Government has set out the need for greater transparency in public sector procurement and that if they are awarded a Contract, the tender documents and Contract will be published on the Contracts Finder website:</w:t>
      </w:r>
      <w:r w:rsidR="00E86ACB" w:rsidRPr="00E86ACB">
        <w:t xml:space="preserve"> </w:t>
      </w:r>
      <w:hyperlink r:id="rId13" w:history="1">
        <w:r w:rsidRPr="00E86ACB">
          <w:rPr>
            <w:rStyle w:val="Hyperlink"/>
            <w:color w:val="auto"/>
            <w:u w:val="none"/>
          </w:rPr>
          <w:t>www.gov.uk/contracts-finder</w:t>
        </w:r>
      </w:hyperlink>
      <w:r w:rsidR="00D436EC">
        <w:rPr>
          <w:rStyle w:val="Hyperlink"/>
          <w:color w:val="auto"/>
          <w:u w:val="none"/>
        </w:rPr>
        <w:t xml:space="preserve">  </w:t>
      </w:r>
    </w:p>
    <w:p w14:paraId="4ECDC329" w14:textId="206E9334" w:rsidR="00521DC7" w:rsidRPr="00E86ACB" w:rsidRDefault="00521DC7" w:rsidP="00E86ACB">
      <w:pPr>
        <w:pStyle w:val="Numberedat4"/>
      </w:pPr>
      <w:r w:rsidRPr="00E86ACB">
        <w:t>In some circumstances, limited redactions may be made to some contracts before they are published</w:t>
      </w:r>
      <w:r w:rsidR="00E86ACB" w:rsidRPr="00E86ACB">
        <w:t>.</w:t>
      </w:r>
    </w:p>
    <w:p w14:paraId="046EEDBA" w14:textId="77777777" w:rsidR="00E86ACB" w:rsidRDefault="00E86ACB">
      <w:pPr>
        <w:jc w:val="left"/>
        <w:rPr>
          <w:rFonts w:eastAsiaTheme="majorEastAsia" w:cstheme="majorBidi"/>
          <w:b/>
          <w:color w:val="C00000"/>
          <w:sz w:val="36"/>
          <w:szCs w:val="32"/>
        </w:rPr>
      </w:pPr>
      <w:bookmarkStart w:id="45" w:name="_Toc518312250"/>
      <w:r>
        <w:br w:type="page"/>
      </w:r>
    </w:p>
    <w:p w14:paraId="46C4C9BF" w14:textId="471B7BF3" w:rsidR="00521DC7" w:rsidRDefault="00521DC7" w:rsidP="00521DC7">
      <w:pPr>
        <w:pStyle w:val="Heading1"/>
      </w:pPr>
      <w:bookmarkStart w:id="46" w:name="_Toc529543118"/>
      <w:r>
        <w:lastRenderedPageBreak/>
        <w:t>SECTION 2: EVALUATION MODEL:</w:t>
      </w:r>
      <w:bookmarkEnd w:id="45"/>
      <w:bookmarkEnd w:id="46"/>
    </w:p>
    <w:p w14:paraId="6F6DFAF9" w14:textId="2871368C" w:rsidR="00521DC7" w:rsidRDefault="00521DC7" w:rsidP="00B013A6">
      <w:pPr>
        <w:pStyle w:val="Numberedlist"/>
        <w:numPr>
          <w:ilvl w:val="0"/>
          <w:numId w:val="12"/>
        </w:numPr>
        <w:ind w:left="652" w:hanging="652"/>
      </w:pPr>
      <w:r w:rsidRPr="00E86ACB">
        <w:t>This</w:t>
      </w:r>
      <w:r>
        <w:t xml:space="preserve"> section details how your Tender will be evaluated and the Evaluation Criteria. For all procurements covered by the Public Contracts Regulations 2015 it is mandatory for Tenderers to complete and upload the Selection Questionnaire (SQ) which can be found on ProContract. In the event of a Tenderer failing to meet the requirements of a mandatory pass/fail criteria, the Authority reserves the right to disqualify the Tenderer from any further participation in the competition.</w:t>
      </w:r>
    </w:p>
    <w:p w14:paraId="29FED625" w14:textId="39B284FE" w:rsidR="00521DC7" w:rsidRDefault="00521DC7" w:rsidP="00E86ACB">
      <w:pPr>
        <w:pStyle w:val="Numberedlist"/>
      </w:pPr>
      <w:r>
        <w:t xml:space="preserve">Tenders will be evaluated on quality and price using the Most Economically Advantageous Tender (MEAT) method as set out in the table below. The winning Tender will be the one that passes Commercial and Technical Compliance and receives the highest combined quality and price score. </w:t>
      </w:r>
    </w:p>
    <w:p w14:paraId="70688EE4" w14:textId="10A4CD08" w:rsidR="00521DC7" w:rsidRDefault="00521DC7" w:rsidP="00E86ACB">
      <w:pPr>
        <w:pStyle w:val="Numberedlist"/>
      </w:pPr>
      <w:r>
        <w:t>The MEAT ratio for this Tender is as the following table:</w:t>
      </w:r>
      <w:r w:rsidR="00D436EC">
        <w:t xml:space="preserve"> </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927"/>
        <w:gridCol w:w="2867"/>
      </w:tblGrid>
      <w:tr w:rsidR="00521DC7" w:rsidRPr="008C5E3A" w14:paraId="05CBA7D6" w14:textId="77777777" w:rsidTr="00986772">
        <w:trPr>
          <w:jc w:val="center"/>
        </w:trPr>
        <w:tc>
          <w:tcPr>
            <w:tcW w:w="4927" w:type="dxa"/>
            <w:shd w:val="clear" w:color="auto" w:fill="C00000"/>
          </w:tcPr>
          <w:p w14:paraId="5C783001" w14:textId="77777777" w:rsidR="00521DC7" w:rsidRPr="001B4736" w:rsidRDefault="00521DC7" w:rsidP="003220DC">
            <w:pPr>
              <w:spacing w:after="0" w:line="240" w:lineRule="auto"/>
              <w:rPr>
                <w:rFonts w:cs="Arial"/>
                <w:b/>
                <w:color w:val="FFFFFF"/>
              </w:rPr>
            </w:pPr>
            <w:r w:rsidRPr="001B4736">
              <w:rPr>
                <w:rFonts w:cs="Arial"/>
                <w:b/>
                <w:color w:val="FFFFFF"/>
              </w:rPr>
              <w:t>Award Criteria</w:t>
            </w:r>
          </w:p>
        </w:tc>
        <w:tc>
          <w:tcPr>
            <w:tcW w:w="2867" w:type="dxa"/>
            <w:shd w:val="clear" w:color="auto" w:fill="C00000"/>
          </w:tcPr>
          <w:p w14:paraId="09D6857C" w14:textId="77777777" w:rsidR="00521DC7" w:rsidRPr="001B4736" w:rsidRDefault="00521DC7" w:rsidP="003220DC">
            <w:pPr>
              <w:spacing w:after="0" w:line="240" w:lineRule="auto"/>
              <w:rPr>
                <w:rFonts w:cs="Arial"/>
                <w:b/>
                <w:color w:val="FFFFFF"/>
              </w:rPr>
            </w:pPr>
            <w:r w:rsidRPr="001B4736">
              <w:rPr>
                <w:rFonts w:cs="Arial"/>
                <w:b/>
                <w:color w:val="FFFFFF"/>
              </w:rPr>
              <w:t>Weighting</w:t>
            </w:r>
          </w:p>
        </w:tc>
      </w:tr>
      <w:tr w:rsidR="00521DC7" w:rsidRPr="008C5E3A" w14:paraId="4A79C1F2" w14:textId="77777777" w:rsidTr="00986772">
        <w:trPr>
          <w:jc w:val="center"/>
        </w:trPr>
        <w:tc>
          <w:tcPr>
            <w:tcW w:w="4927" w:type="dxa"/>
            <w:shd w:val="clear" w:color="auto" w:fill="auto"/>
          </w:tcPr>
          <w:p w14:paraId="70F282A6" w14:textId="2601792E" w:rsidR="00521DC7" w:rsidRPr="00460E48" w:rsidRDefault="00AE2E2C" w:rsidP="003220DC">
            <w:pPr>
              <w:spacing w:after="0" w:line="240" w:lineRule="auto"/>
              <w:rPr>
                <w:rFonts w:cs="Arial"/>
                <w:color w:val="000000" w:themeColor="text1"/>
              </w:rPr>
            </w:pPr>
            <w:r w:rsidRPr="00460E48">
              <w:rPr>
                <w:rFonts w:cs="Arial"/>
                <w:color w:val="000000" w:themeColor="text1"/>
              </w:rPr>
              <w:t xml:space="preserve">Quality </w:t>
            </w:r>
            <w:r w:rsidR="00521DC7" w:rsidRPr="00460E48">
              <w:rPr>
                <w:rFonts w:cs="Arial"/>
                <w:color w:val="000000" w:themeColor="text1"/>
              </w:rPr>
              <w:t xml:space="preserve">and </w:t>
            </w:r>
            <w:r w:rsidRPr="00460E48">
              <w:rPr>
                <w:rFonts w:cs="Arial"/>
                <w:color w:val="000000" w:themeColor="text1"/>
              </w:rPr>
              <w:t>P</w:t>
            </w:r>
            <w:r w:rsidRPr="00AE2E2C">
              <w:rPr>
                <w:rFonts w:cs="Arial"/>
                <w:color w:val="000000" w:themeColor="text1"/>
              </w:rPr>
              <w:t>ric</w:t>
            </w:r>
            <w:r>
              <w:rPr>
                <w:rFonts w:cs="Arial"/>
                <w:color w:val="000000" w:themeColor="text1"/>
              </w:rPr>
              <w:t>ing</w:t>
            </w:r>
            <w:r w:rsidRPr="00460E48">
              <w:rPr>
                <w:rFonts w:cs="Arial"/>
                <w:color w:val="000000" w:themeColor="text1"/>
              </w:rPr>
              <w:t xml:space="preserve"> </w:t>
            </w:r>
            <w:r w:rsidR="00521DC7" w:rsidRPr="00460E48">
              <w:rPr>
                <w:rFonts w:cs="Arial"/>
                <w:color w:val="000000" w:themeColor="text1"/>
              </w:rPr>
              <w:t>Compliance</w:t>
            </w:r>
          </w:p>
        </w:tc>
        <w:tc>
          <w:tcPr>
            <w:tcW w:w="2867" w:type="dxa"/>
            <w:shd w:val="clear" w:color="auto" w:fill="auto"/>
          </w:tcPr>
          <w:p w14:paraId="228B0634" w14:textId="77777777" w:rsidR="00521DC7" w:rsidRPr="00460E48" w:rsidRDefault="00521DC7" w:rsidP="003220DC">
            <w:pPr>
              <w:spacing w:after="0" w:line="240" w:lineRule="auto"/>
              <w:rPr>
                <w:rFonts w:cs="Arial"/>
                <w:color w:val="000000" w:themeColor="text1"/>
              </w:rPr>
            </w:pPr>
            <w:r w:rsidRPr="00460E48">
              <w:rPr>
                <w:rFonts w:cs="Arial"/>
                <w:color w:val="000000" w:themeColor="text1"/>
              </w:rPr>
              <w:t>Pass/Fail</w:t>
            </w:r>
          </w:p>
        </w:tc>
      </w:tr>
      <w:tr w:rsidR="00521DC7" w:rsidRPr="008C5E3A" w14:paraId="088B43D6" w14:textId="77777777" w:rsidTr="00986772">
        <w:trPr>
          <w:jc w:val="center"/>
        </w:trPr>
        <w:tc>
          <w:tcPr>
            <w:tcW w:w="4927" w:type="dxa"/>
            <w:shd w:val="clear" w:color="auto" w:fill="auto"/>
          </w:tcPr>
          <w:p w14:paraId="3C123E93" w14:textId="1D5A6DB2" w:rsidR="00521DC7" w:rsidRPr="00460E48" w:rsidRDefault="00D436EC" w:rsidP="003220DC">
            <w:pPr>
              <w:spacing w:after="0" w:line="240" w:lineRule="auto"/>
              <w:rPr>
                <w:rFonts w:cs="Arial"/>
                <w:color w:val="000000" w:themeColor="text1"/>
              </w:rPr>
            </w:pPr>
            <w:r w:rsidRPr="00460E48">
              <w:rPr>
                <w:rFonts w:cs="Arial"/>
                <w:color w:val="000000" w:themeColor="text1"/>
              </w:rPr>
              <w:t>Quality</w:t>
            </w:r>
          </w:p>
        </w:tc>
        <w:tc>
          <w:tcPr>
            <w:tcW w:w="2867" w:type="dxa"/>
            <w:shd w:val="clear" w:color="auto" w:fill="auto"/>
          </w:tcPr>
          <w:p w14:paraId="22F76931" w14:textId="312F0B93" w:rsidR="00521DC7" w:rsidRPr="00460E48" w:rsidRDefault="0071387E" w:rsidP="003220DC">
            <w:pPr>
              <w:spacing w:after="0" w:line="240" w:lineRule="auto"/>
              <w:rPr>
                <w:rFonts w:cs="Arial"/>
                <w:color w:val="000000" w:themeColor="text1"/>
              </w:rPr>
            </w:pPr>
            <w:r w:rsidRPr="00460E48">
              <w:rPr>
                <w:rFonts w:cs="Arial"/>
                <w:color w:val="000000" w:themeColor="text1"/>
              </w:rPr>
              <w:t>75</w:t>
            </w:r>
            <w:r w:rsidR="00521DC7" w:rsidRPr="00460E48">
              <w:rPr>
                <w:rFonts w:cs="Arial"/>
                <w:color w:val="000000" w:themeColor="text1"/>
              </w:rPr>
              <w:t>%</w:t>
            </w:r>
          </w:p>
        </w:tc>
      </w:tr>
      <w:tr w:rsidR="00521DC7" w:rsidRPr="008C5E3A" w14:paraId="2523876E" w14:textId="77777777" w:rsidTr="00986772">
        <w:trPr>
          <w:trHeight w:val="95"/>
          <w:jc w:val="center"/>
        </w:trPr>
        <w:tc>
          <w:tcPr>
            <w:tcW w:w="4927" w:type="dxa"/>
            <w:shd w:val="clear" w:color="auto" w:fill="auto"/>
          </w:tcPr>
          <w:p w14:paraId="0ABC592A" w14:textId="77777777" w:rsidR="00521DC7" w:rsidRPr="00460E48" w:rsidRDefault="00521DC7" w:rsidP="003220DC">
            <w:pPr>
              <w:spacing w:after="0" w:line="240" w:lineRule="auto"/>
              <w:rPr>
                <w:rFonts w:cs="Arial"/>
                <w:color w:val="000000" w:themeColor="text1"/>
              </w:rPr>
            </w:pPr>
            <w:r w:rsidRPr="00460E48">
              <w:rPr>
                <w:rFonts w:cs="Arial"/>
                <w:color w:val="000000" w:themeColor="text1"/>
              </w:rPr>
              <w:t>Pricing</w:t>
            </w:r>
          </w:p>
        </w:tc>
        <w:tc>
          <w:tcPr>
            <w:tcW w:w="2867" w:type="dxa"/>
            <w:shd w:val="clear" w:color="auto" w:fill="auto"/>
          </w:tcPr>
          <w:p w14:paraId="76B5524F" w14:textId="74DBCBEF" w:rsidR="00521DC7" w:rsidRPr="00460E48" w:rsidRDefault="0071387E" w:rsidP="003220DC">
            <w:pPr>
              <w:spacing w:after="0" w:line="240" w:lineRule="auto"/>
              <w:rPr>
                <w:rFonts w:cs="Arial"/>
                <w:color w:val="000000" w:themeColor="text1"/>
              </w:rPr>
            </w:pPr>
            <w:r w:rsidRPr="00460E48">
              <w:rPr>
                <w:rFonts w:cs="Arial"/>
                <w:color w:val="000000" w:themeColor="text1"/>
              </w:rPr>
              <w:t>25</w:t>
            </w:r>
            <w:r w:rsidR="00521DC7" w:rsidRPr="00460E48">
              <w:rPr>
                <w:rFonts w:cs="Arial"/>
                <w:color w:val="000000" w:themeColor="text1"/>
              </w:rPr>
              <w:t>%</w:t>
            </w:r>
          </w:p>
        </w:tc>
      </w:tr>
    </w:tbl>
    <w:p w14:paraId="2D3DC4A6" w14:textId="77777777" w:rsidR="008F2605" w:rsidRDefault="008F2605" w:rsidP="008F2605">
      <w:pPr>
        <w:pStyle w:val="Numberedlist"/>
        <w:numPr>
          <w:ilvl w:val="0"/>
          <w:numId w:val="0"/>
        </w:numPr>
        <w:ind w:left="652" w:hanging="652"/>
      </w:pPr>
    </w:p>
    <w:p w14:paraId="3635E308" w14:textId="343FB1F4" w:rsidR="00521DC7" w:rsidRPr="00485EF2" w:rsidRDefault="00521DC7" w:rsidP="008F2605">
      <w:pPr>
        <w:pStyle w:val="Numberedlist"/>
      </w:pPr>
      <w:r w:rsidRPr="00485EF2">
        <w:t>Evaluation of Responses will comprise of the stages set out in the table below. More information on the specific evaluation criteria for specific sections of a Response are detailed in the relevant question as set out on ProContract and Section 4 of this ITT.</w:t>
      </w:r>
    </w:p>
    <w:p w14:paraId="4C538A0A" w14:textId="77777777" w:rsidR="00521DC7" w:rsidRDefault="00521DC7" w:rsidP="00521DC7">
      <w:pPr>
        <w:spacing w:after="0" w:line="240" w:lineRule="auto"/>
        <w:rPr>
          <w:rFonts w:cs="Arial"/>
          <w:b/>
        </w:rPr>
      </w:pPr>
    </w:p>
    <w:tbl>
      <w:tblPr>
        <w:tblW w:w="50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2875"/>
        <w:gridCol w:w="3412"/>
        <w:gridCol w:w="2954"/>
      </w:tblGrid>
      <w:tr w:rsidR="00521DC7" w:rsidRPr="00555E80" w14:paraId="27CD24F9" w14:textId="77777777" w:rsidTr="002A75B5">
        <w:tc>
          <w:tcPr>
            <w:tcW w:w="645" w:type="pct"/>
            <w:shd w:val="clear" w:color="auto" w:fill="C00000"/>
            <w:vAlign w:val="center"/>
          </w:tcPr>
          <w:p w14:paraId="3BE37D32" w14:textId="77777777" w:rsidR="00521DC7" w:rsidRPr="00555E80" w:rsidRDefault="00521DC7" w:rsidP="003220DC">
            <w:pPr>
              <w:pStyle w:val="BodyTextIndent"/>
              <w:spacing w:after="0" w:line="240" w:lineRule="auto"/>
              <w:ind w:left="0"/>
              <w:rPr>
                <w:rFonts w:cs="Arial"/>
                <w:b/>
              </w:rPr>
            </w:pPr>
            <w:r w:rsidRPr="00555E80">
              <w:rPr>
                <w:rFonts w:cs="Arial"/>
                <w:b/>
              </w:rPr>
              <w:t>Stage</w:t>
            </w:r>
          </w:p>
        </w:tc>
        <w:tc>
          <w:tcPr>
            <w:tcW w:w="1355" w:type="pct"/>
            <w:shd w:val="clear" w:color="auto" w:fill="C00000"/>
            <w:vAlign w:val="center"/>
          </w:tcPr>
          <w:p w14:paraId="2146BFA8" w14:textId="77777777" w:rsidR="00521DC7" w:rsidRPr="00555E80" w:rsidRDefault="00521DC7" w:rsidP="003220DC">
            <w:pPr>
              <w:pStyle w:val="BodyTextIndent"/>
              <w:spacing w:after="0" w:line="240" w:lineRule="auto"/>
              <w:ind w:left="0"/>
              <w:rPr>
                <w:rFonts w:cs="Arial"/>
                <w:b/>
              </w:rPr>
            </w:pPr>
            <w:r w:rsidRPr="00555E80">
              <w:rPr>
                <w:rFonts w:cs="Arial"/>
                <w:b/>
              </w:rPr>
              <w:t>Section Reference</w:t>
            </w:r>
          </w:p>
        </w:tc>
        <w:tc>
          <w:tcPr>
            <w:tcW w:w="1608" w:type="pct"/>
            <w:shd w:val="clear" w:color="auto" w:fill="C00000"/>
            <w:vAlign w:val="center"/>
          </w:tcPr>
          <w:p w14:paraId="3233575D" w14:textId="77777777" w:rsidR="00521DC7" w:rsidRPr="00555E80" w:rsidRDefault="00521DC7" w:rsidP="003220DC">
            <w:pPr>
              <w:pStyle w:val="BodyTextIndent"/>
              <w:spacing w:after="0" w:line="240" w:lineRule="auto"/>
              <w:ind w:left="0"/>
              <w:rPr>
                <w:rFonts w:cs="Arial"/>
                <w:b/>
              </w:rPr>
            </w:pPr>
            <w:r w:rsidRPr="00555E80">
              <w:rPr>
                <w:rFonts w:cs="Arial"/>
                <w:b/>
              </w:rPr>
              <w:t>Evaluation Criteria</w:t>
            </w:r>
          </w:p>
        </w:tc>
        <w:tc>
          <w:tcPr>
            <w:tcW w:w="1392" w:type="pct"/>
            <w:shd w:val="clear" w:color="auto" w:fill="C00000"/>
            <w:vAlign w:val="center"/>
          </w:tcPr>
          <w:p w14:paraId="76AB61A0" w14:textId="77777777" w:rsidR="00521DC7" w:rsidRPr="00555E80" w:rsidRDefault="00521DC7" w:rsidP="003220DC">
            <w:pPr>
              <w:pStyle w:val="BodyTextIndent"/>
              <w:spacing w:after="0" w:line="240" w:lineRule="auto"/>
              <w:ind w:left="0"/>
              <w:rPr>
                <w:rFonts w:cs="Arial"/>
                <w:b/>
              </w:rPr>
            </w:pPr>
            <w:r w:rsidRPr="00555E80">
              <w:rPr>
                <w:rFonts w:cs="Arial"/>
                <w:b/>
              </w:rPr>
              <w:t>Question Scoring/ Weighting (%)</w:t>
            </w:r>
          </w:p>
        </w:tc>
      </w:tr>
      <w:tr w:rsidR="00521DC7" w:rsidRPr="00555E80" w14:paraId="2EACB950" w14:textId="77777777" w:rsidTr="002A75B5">
        <w:trPr>
          <w:trHeight w:val="679"/>
        </w:trPr>
        <w:tc>
          <w:tcPr>
            <w:tcW w:w="645" w:type="pct"/>
            <w:shd w:val="clear" w:color="auto" w:fill="auto"/>
          </w:tcPr>
          <w:p w14:paraId="04102307" w14:textId="77777777" w:rsidR="00521DC7" w:rsidRPr="00555E80" w:rsidRDefault="00521DC7" w:rsidP="003220DC">
            <w:pPr>
              <w:pStyle w:val="BodyTextIndent"/>
              <w:spacing w:after="0" w:line="240" w:lineRule="auto"/>
              <w:ind w:left="0"/>
              <w:rPr>
                <w:rFonts w:cs="Arial"/>
              </w:rPr>
            </w:pPr>
          </w:p>
        </w:tc>
        <w:tc>
          <w:tcPr>
            <w:tcW w:w="1355" w:type="pct"/>
            <w:shd w:val="clear" w:color="auto" w:fill="auto"/>
          </w:tcPr>
          <w:p w14:paraId="7A1C6A5A" w14:textId="77777777" w:rsidR="00521DC7" w:rsidRPr="00555E80" w:rsidRDefault="00521DC7" w:rsidP="003220DC">
            <w:pPr>
              <w:pStyle w:val="BodyTextIndent"/>
              <w:spacing w:after="0" w:line="240" w:lineRule="auto"/>
              <w:ind w:left="0"/>
              <w:rPr>
                <w:rFonts w:cs="Arial"/>
              </w:rPr>
            </w:pPr>
            <w:r w:rsidRPr="00555E80">
              <w:rPr>
                <w:rFonts w:cs="Arial"/>
              </w:rPr>
              <w:t>Form of Tender</w:t>
            </w:r>
          </w:p>
        </w:tc>
        <w:tc>
          <w:tcPr>
            <w:tcW w:w="1608" w:type="pct"/>
            <w:shd w:val="clear" w:color="auto" w:fill="auto"/>
          </w:tcPr>
          <w:p w14:paraId="2F290258" w14:textId="77777777" w:rsidR="00521DC7" w:rsidRDefault="00521DC7" w:rsidP="003220DC">
            <w:pPr>
              <w:pStyle w:val="BodyTextIndent"/>
              <w:spacing w:after="0" w:line="240" w:lineRule="auto"/>
              <w:ind w:left="0"/>
              <w:rPr>
                <w:rFonts w:cs="Arial"/>
              </w:rPr>
            </w:pPr>
            <w:r w:rsidRPr="00555E80">
              <w:rPr>
                <w:rFonts w:cs="Arial"/>
              </w:rPr>
              <w:t xml:space="preserve">This stage is not scored but if you do not </w:t>
            </w:r>
            <w:r>
              <w:rPr>
                <w:rFonts w:cs="Arial"/>
              </w:rPr>
              <w:t>upload a</w:t>
            </w:r>
            <w:r w:rsidRPr="00555E80">
              <w:rPr>
                <w:rFonts w:cs="Arial"/>
              </w:rPr>
              <w:t xml:space="preserve"> complete, signed and dated</w:t>
            </w:r>
            <w:r>
              <w:rPr>
                <w:rFonts w:cs="Arial"/>
              </w:rPr>
              <w:t xml:space="preserve"> Form of Tender in accordance with the instructions in ProContract</w:t>
            </w:r>
            <w:r w:rsidRPr="00555E80">
              <w:rPr>
                <w:rFonts w:cs="Arial"/>
              </w:rPr>
              <w:t>, you</w:t>
            </w:r>
            <w:r>
              <w:rPr>
                <w:rFonts w:cs="Arial"/>
              </w:rPr>
              <w:t>r Response will be rejected as non-compliant.</w:t>
            </w:r>
          </w:p>
          <w:p w14:paraId="534BC95A" w14:textId="77777777" w:rsidR="00521DC7" w:rsidRPr="00555E80" w:rsidRDefault="00521DC7" w:rsidP="003220DC">
            <w:pPr>
              <w:pStyle w:val="BodyTextIndent"/>
              <w:spacing w:after="0" w:line="240" w:lineRule="auto"/>
              <w:ind w:left="0"/>
              <w:rPr>
                <w:rFonts w:cs="Arial"/>
              </w:rPr>
            </w:pPr>
          </w:p>
        </w:tc>
        <w:tc>
          <w:tcPr>
            <w:tcW w:w="1392" w:type="pct"/>
            <w:shd w:val="clear" w:color="auto" w:fill="auto"/>
          </w:tcPr>
          <w:p w14:paraId="1D78644E" w14:textId="77777777" w:rsidR="00521DC7" w:rsidRPr="00555E80" w:rsidRDefault="00521DC7" w:rsidP="003220DC">
            <w:pPr>
              <w:pStyle w:val="BodyTextIndent"/>
              <w:spacing w:after="0" w:line="240" w:lineRule="auto"/>
              <w:ind w:left="0"/>
              <w:rPr>
                <w:rFonts w:cs="Arial"/>
              </w:rPr>
            </w:pPr>
            <w:r w:rsidRPr="00555E80">
              <w:rPr>
                <w:rFonts w:cs="Arial"/>
              </w:rPr>
              <w:t>Pass/Fail</w:t>
            </w:r>
          </w:p>
        </w:tc>
      </w:tr>
      <w:tr w:rsidR="00521DC7" w:rsidRPr="00555E80" w14:paraId="21FA025C" w14:textId="77777777" w:rsidTr="002A75B5">
        <w:tc>
          <w:tcPr>
            <w:tcW w:w="645" w:type="pct"/>
            <w:shd w:val="clear" w:color="auto" w:fill="auto"/>
          </w:tcPr>
          <w:p w14:paraId="348845C3" w14:textId="178AC388" w:rsidR="00521DC7" w:rsidRPr="00555E80" w:rsidRDefault="00521DC7" w:rsidP="003220DC">
            <w:pPr>
              <w:pStyle w:val="BodyTextIndent"/>
              <w:spacing w:after="0" w:line="240" w:lineRule="auto"/>
              <w:ind w:left="0"/>
              <w:rPr>
                <w:rFonts w:cs="Arial"/>
              </w:rPr>
            </w:pPr>
            <w:r w:rsidRPr="00555E80">
              <w:rPr>
                <w:rFonts w:cs="Arial"/>
              </w:rPr>
              <w:t xml:space="preserve">Stage </w:t>
            </w:r>
            <w:r w:rsidR="003B65CC">
              <w:rPr>
                <w:rFonts w:cs="Arial"/>
              </w:rPr>
              <w:t>1</w:t>
            </w:r>
          </w:p>
          <w:p w14:paraId="6AE921CE" w14:textId="77777777" w:rsidR="00521DC7" w:rsidRPr="00555E80" w:rsidRDefault="00521DC7" w:rsidP="003220DC">
            <w:pPr>
              <w:pStyle w:val="BodyTextIndent"/>
              <w:spacing w:after="0" w:line="240" w:lineRule="auto"/>
              <w:ind w:left="0"/>
              <w:rPr>
                <w:rFonts w:cs="Arial"/>
                <w:highlight w:val="yellow"/>
              </w:rPr>
            </w:pPr>
          </w:p>
        </w:tc>
        <w:tc>
          <w:tcPr>
            <w:tcW w:w="1355" w:type="pct"/>
            <w:shd w:val="clear" w:color="auto" w:fill="auto"/>
          </w:tcPr>
          <w:p w14:paraId="0CC2BF1F" w14:textId="428875FC" w:rsidR="00521DC7" w:rsidRPr="00555E80" w:rsidRDefault="00AD00A5" w:rsidP="003220DC">
            <w:pPr>
              <w:pStyle w:val="BodyTextIndent"/>
              <w:spacing w:after="0" w:line="240" w:lineRule="auto"/>
              <w:ind w:left="0"/>
              <w:rPr>
                <w:rFonts w:cs="Arial"/>
                <w:highlight w:val="yellow"/>
              </w:rPr>
            </w:pPr>
            <w:r>
              <w:rPr>
                <w:rFonts w:cs="Arial"/>
              </w:rPr>
              <w:t>Tender</w:t>
            </w:r>
            <w:r w:rsidR="00521DC7">
              <w:rPr>
                <w:rFonts w:cs="Arial"/>
              </w:rPr>
              <w:t xml:space="preserve"> </w:t>
            </w:r>
            <w:r w:rsidR="002F7443">
              <w:rPr>
                <w:rFonts w:cs="Arial"/>
              </w:rPr>
              <w:t xml:space="preserve">Quality </w:t>
            </w:r>
            <w:r w:rsidR="00521DC7">
              <w:rPr>
                <w:rFonts w:cs="Arial"/>
              </w:rPr>
              <w:t>Requirements</w:t>
            </w:r>
          </w:p>
        </w:tc>
        <w:tc>
          <w:tcPr>
            <w:tcW w:w="1608" w:type="pct"/>
            <w:shd w:val="clear" w:color="auto" w:fill="auto"/>
          </w:tcPr>
          <w:p w14:paraId="262AAF4D" w14:textId="77777777" w:rsidR="00521DC7" w:rsidRDefault="00521DC7" w:rsidP="003220DC">
            <w:pPr>
              <w:pStyle w:val="BodyTextIndent"/>
              <w:spacing w:after="0" w:line="240" w:lineRule="auto"/>
              <w:ind w:left="0"/>
              <w:rPr>
                <w:rFonts w:cs="Arial"/>
              </w:rPr>
            </w:pPr>
            <w:r w:rsidRPr="00555E80">
              <w:rPr>
                <w:rFonts w:cs="Arial"/>
              </w:rPr>
              <w:t xml:space="preserve">This stage </w:t>
            </w:r>
            <w:r>
              <w:rPr>
                <w:rFonts w:cs="Arial"/>
              </w:rPr>
              <w:t>consists of an evaluation of Tenders in</w:t>
            </w:r>
            <w:r w:rsidRPr="00555E80">
              <w:rPr>
                <w:rFonts w:cs="Arial"/>
              </w:rPr>
              <w:t xml:space="preserve"> accordance with the criteria set out</w:t>
            </w:r>
            <w:r>
              <w:rPr>
                <w:rFonts w:cs="Arial"/>
              </w:rPr>
              <w:t xml:space="preserve"> for each question in the response form</w:t>
            </w:r>
            <w:r w:rsidRPr="00555E80">
              <w:rPr>
                <w:rFonts w:cs="Arial"/>
              </w:rPr>
              <w:t xml:space="preserve"> in </w:t>
            </w:r>
            <w:r>
              <w:rPr>
                <w:rFonts w:cs="Arial"/>
              </w:rPr>
              <w:t>ProContract.</w:t>
            </w:r>
          </w:p>
          <w:p w14:paraId="4E93E8CD" w14:textId="77777777" w:rsidR="00521DC7" w:rsidRPr="00555E80" w:rsidRDefault="00521DC7" w:rsidP="003220DC">
            <w:pPr>
              <w:pStyle w:val="BodyTextIndent"/>
              <w:spacing w:after="0" w:line="240" w:lineRule="auto"/>
              <w:ind w:left="0"/>
              <w:rPr>
                <w:rFonts w:cs="Arial"/>
              </w:rPr>
            </w:pPr>
          </w:p>
          <w:p w14:paraId="6CF98CA1" w14:textId="77777777" w:rsidR="00521DC7" w:rsidRPr="00555E80" w:rsidRDefault="00521DC7" w:rsidP="000A1CB8">
            <w:pPr>
              <w:pStyle w:val="BodyTextIndent"/>
              <w:spacing w:after="0" w:line="240" w:lineRule="auto"/>
              <w:ind w:left="0"/>
              <w:rPr>
                <w:rFonts w:cs="Arial"/>
              </w:rPr>
            </w:pPr>
          </w:p>
        </w:tc>
        <w:tc>
          <w:tcPr>
            <w:tcW w:w="1392" w:type="pct"/>
            <w:shd w:val="clear" w:color="auto" w:fill="auto"/>
          </w:tcPr>
          <w:p w14:paraId="3C94F7BF" w14:textId="3DBD06AA" w:rsidR="00521DC7" w:rsidRDefault="00521DC7" w:rsidP="003220DC">
            <w:pPr>
              <w:pStyle w:val="BodyTextIndent"/>
              <w:spacing w:after="0" w:line="240" w:lineRule="auto"/>
              <w:ind w:left="0"/>
              <w:rPr>
                <w:rFonts w:cs="Arial"/>
              </w:rPr>
            </w:pPr>
            <w:r w:rsidRPr="00555E80">
              <w:rPr>
                <w:rFonts w:cs="Arial"/>
              </w:rPr>
              <w:t>Scored</w:t>
            </w:r>
            <w:r w:rsidR="0000232C">
              <w:rPr>
                <w:rFonts w:cs="Arial"/>
              </w:rPr>
              <w:t>:</w:t>
            </w:r>
          </w:p>
          <w:p w14:paraId="744833EE" w14:textId="7DB82CA1" w:rsidR="00521DC7" w:rsidRPr="00AE2E2C" w:rsidRDefault="00753B96" w:rsidP="003220DC">
            <w:pPr>
              <w:pStyle w:val="BodyTextIndent"/>
              <w:spacing w:after="0" w:line="240" w:lineRule="auto"/>
              <w:ind w:left="0"/>
              <w:rPr>
                <w:rFonts w:cs="Arial"/>
                <w:color w:val="000000" w:themeColor="text1"/>
              </w:rPr>
            </w:pPr>
            <w:r>
              <w:rPr>
                <w:rFonts w:cs="Arial"/>
              </w:rPr>
              <w:t xml:space="preserve"> </w:t>
            </w:r>
            <w:r w:rsidR="002727BD" w:rsidRPr="00AE2E2C">
              <w:rPr>
                <w:rFonts w:cs="Arial"/>
                <w:color w:val="000000" w:themeColor="text1"/>
              </w:rPr>
              <w:t>A</w:t>
            </w:r>
            <w:r w:rsidR="00521DC7" w:rsidRPr="00AE2E2C">
              <w:rPr>
                <w:rFonts w:cs="Arial"/>
                <w:color w:val="000000" w:themeColor="text1"/>
              </w:rPr>
              <w:t xml:space="preserve">01 – </w:t>
            </w:r>
            <w:r w:rsidR="002727BD" w:rsidRPr="00AE2E2C">
              <w:rPr>
                <w:rFonts w:cs="Arial"/>
                <w:color w:val="000000" w:themeColor="text1"/>
              </w:rPr>
              <w:t>Methodology</w:t>
            </w:r>
          </w:p>
          <w:p w14:paraId="10FD2F92" w14:textId="076BC5B2" w:rsidR="00521DC7" w:rsidRPr="00AE2E2C" w:rsidRDefault="002727BD" w:rsidP="003220DC">
            <w:pPr>
              <w:pStyle w:val="BodyTextIndent"/>
              <w:spacing w:after="0" w:line="240" w:lineRule="auto"/>
              <w:ind w:left="0"/>
              <w:rPr>
                <w:rFonts w:cs="Arial"/>
                <w:color w:val="000000" w:themeColor="text1"/>
              </w:rPr>
            </w:pPr>
            <w:r w:rsidRPr="00AE2E2C">
              <w:rPr>
                <w:rFonts w:cs="Arial"/>
                <w:color w:val="000000" w:themeColor="text1"/>
              </w:rPr>
              <w:t>Weighting 3</w:t>
            </w:r>
            <w:r w:rsidR="00C3633D">
              <w:rPr>
                <w:rFonts w:cs="Arial"/>
                <w:color w:val="000000" w:themeColor="text1"/>
              </w:rPr>
              <w:t>5</w:t>
            </w:r>
            <w:r w:rsidRPr="00AE2E2C">
              <w:rPr>
                <w:rFonts w:cs="Arial"/>
                <w:color w:val="000000" w:themeColor="text1"/>
              </w:rPr>
              <w:t>%</w:t>
            </w:r>
          </w:p>
          <w:p w14:paraId="5C169C20" w14:textId="77777777" w:rsidR="00521DC7" w:rsidRPr="00AE2E2C" w:rsidRDefault="00521DC7" w:rsidP="003220DC">
            <w:pPr>
              <w:pStyle w:val="BodyTextIndent"/>
              <w:spacing w:after="0" w:line="240" w:lineRule="auto"/>
              <w:ind w:left="0"/>
              <w:rPr>
                <w:rFonts w:cs="Arial"/>
                <w:color w:val="000000" w:themeColor="text1"/>
              </w:rPr>
            </w:pPr>
          </w:p>
          <w:p w14:paraId="4E85980B" w14:textId="640A8E61" w:rsidR="002727BD" w:rsidRDefault="002727BD" w:rsidP="008F2605">
            <w:pPr>
              <w:pStyle w:val="BodyTextIndent"/>
              <w:spacing w:after="0" w:line="240" w:lineRule="auto"/>
              <w:ind w:left="0"/>
              <w:rPr>
                <w:rFonts w:cs="Arial"/>
                <w:color w:val="000000" w:themeColor="text1"/>
              </w:rPr>
            </w:pPr>
            <w:r w:rsidRPr="00AE2E2C">
              <w:rPr>
                <w:rFonts w:cs="Arial"/>
                <w:color w:val="000000" w:themeColor="text1"/>
              </w:rPr>
              <w:t>A</w:t>
            </w:r>
            <w:r w:rsidR="00521DC7" w:rsidRPr="00AE2E2C">
              <w:rPr>
                <w:rFonts w:cs="Arial"/>
                <w:color w:val="000000" w:themeColor="text1"/>
              </w:rPr>
              <w:t xml:space="preserve">02 </w:t>
            </w:r>
            <w:r w:rsidR="008A7A25" w:rsidRPr="008A7A25">
              <w:rPr>
                <w:rFonts w:cs="Arial"/>
                <w:color w:val="000000" w:themeColor="text1"/>
              </w:rPr>
              <w:t>Personnel and governance</w:t>
            </w:r>
            <w:r w:rsidR="00521DC7" w:rsidRPr="00AE2E2C">
              <w:rPr>
                <w:rFonts w:cs="Arial"/>
                <w:color w:val="000000" w:themeColor="text1"/>
              </w:rPr>
              <w:t>–</w:t>
            </w:r>
            <w:r w:rsidR="00AF51FA" w:rsidRPr="00AE2E2C">
              <w:rPr>
                <w:rFonts w:cs="Arial"/>
                <w:color w:val="000000" w:themeColor="text1"/>
              </w:rPr>
              <w:t>2</w:t>
            </w:r>
            <w:r w:rsidR="00C3633D">
              <w:rPr>
                <w:rFonts w:cs="Arial"/>
                <w:color w:val="000000" w:themeColor="text1"/>
              </w:rPr>
              <w:t>5</w:t>
            </w:r>
            <w:r w:rsidRPr="00AE2E2C">
              <w:rPr>
                <w:rFonts w:cs="Arial"/>
                <w:color w:val="000000" w:themeColor="text1"/>
              </w:rPr>
              <w:t>%</w:t>
            </w:r>
            <w:bookmarkStart w:id="47" w:name="_GoBack"/>
          </w:p>
          <w:bookmarkEnd w:id="47"/>
          <w:p w14:paraId="40CCC30E" w14:textId="77777777" w:rsidR="008F4006" w:rsidRPr="00AE2E2C" w:rsidRDefault="008F4006" w:rsidP="008F2605">
            <w:pPr>
              <w:pStyle w:val="BodyTextIndent"/>
              <w:spacing w:after="0" w:line="240" w:lineRule="auto"/>
              <w:ind w:left="0"/>
              <w:rPr>
                <w:rFonts w:cs="Arial"/>
                <w:color w:val="000000" w:themeColor="text1"/>
              </w:rPr>
            </w:pPr>
          </w:p>
          <w:p w14:paraId="12F5F546" w14:textId="6C730CFE" w:rsidR="002727BD" w:rsidRPr="00AE2E2C" w:rsidRDefault="001740EE" w:rsidP="002727BD">
            <w:pPr>
              <w:pStyle w:val="BodyTextIndent"/>
              <w:spacing w:after="0" w:line="240" w:lineRule="auto"/>
              <w:ind w:left="0"/>
              <w:rPr>
                <w:rFonts w:cs="Arial"/>
                <w:color w:val="000000" w:themeColor="text1"/>
              </w:rPr>
            </w:pPr>
            <w:r w:rsidRPr="00AE2E2C">
              <w:rPr>
                <w:rFonts w:cs="Arial"/>
                <w:color w:val="000000" w:themeColor="text1"/>
              </w:rPr>
              <w:t>A0</w:t>
            </w:r>
            <w:r>
              <w:rPr>
                <w:rFonts w:cs="Arial"/>
                <w:color w:val="000000" w:themeColor="text1"/>
              </w:rPr>
              <w:t>3</w:t>
            </w:r>
            <w:r w:rsidRPr="00AE2E2C">
              <w:rPr>
                <w:rFonts w:cs="Arial"/>
                <w:color w:val="000000" w:themeColor="text1"/>
              </w:rPr>
              <w:t xml:space="preserve"> </w:t>
            </w:r>
            <w:r w:rsidR="002727BD" w:rsidRPr="00AE2E2C">
              <w:rPr>
                <w:rFonts w:cs="Arial"/>
                <w:color w:val="000000" w:themeColor="text1"/>
              </w:rPr>
              <w:t xml:space="preserve">– </w:t>
            </w:r>
            <w:r w:rsidR="002A75B5" w:rsidRPr="00AE2E2C">
              <w:rPr>
                <w:rFonts w:cs="Arial"/>
                <w:color w:val="000000" w:themeColor="text1"/>
              </w:rPr>
              <w:t>Project Plan, Milestone and Timescales</w:t>
            </w:r>
            <w:r w:rsidR="002727BD" w:rsidRPr="00AE2E2C">
              <w:rPr>
                <w:rFonts w:cs="Arial"/>
                <w:color w:val="000000" w:themeColor="text1"/>
              </w:rPr>
              <w:t xml:space="preserve"> Weighting</w:t>
            </w:r>
            <w:r w:rsidR="002A75B5" w:rsidRPr="00AE2E2C">
              <w:rPr>
                <w:rFonts w:cs="Arial"/>
                <w:color w:val="000000" w:themeColor="text1"/>
              </w:rPr>
              <w:t xml:space="preserve"> </w:t>
            </w:r>
            <w:r w:rsidR="00C06295" w:rsidRPr="00AE2E2C">
              <w:rPr>
                <w:rFonts w:cs="Arial"/>
                <w:color w:val="000000" w:themeColor="text1"/>
              </w:rPr>
              <w:t>15</w:t>
            </w:r>
            <w:r w:rsidR="002727BD" w:rsidRPr="00AE2E2C">
              <w:rPr>
                <w:rFonts w:cs="Arial"/>
                <w:color w:val="000000" w:themeColor="text1"/>
              </w:rPr>
              <w:t>%</w:t>
            </w:r>
          </w:p>
          <w:p w14:paraId="72F7A822" w14:textId="65539604" w:rsidR="008F2605" w:rsidRPr="00555E80" w:rsidRDefault="008F2605" w:rsidP="008F2605">
            <w:pPr>
              <w:pStyle w:val="BodyTextIndent"/>
              <w:spacing w:after="0" w:line="240" w:lineRule="auto"/>
              <w:ind w:left="0"/>
              <w:rPr>
                <w:rFonts w:cs="Arial"/>
                <w:color w:val="FF0000"/>
              </w:rPr>
            </w:pPr>
          </w:p>
        </w:tc>
      </w:tr>
      <w:tr w:rsidR="00521DC7" w:rsidRPr="00555E80" w14:paraId="0BE11519" w14:textId="77777777" w:rsidTr="002A75B5">
        <w:tc>
          <w:tcPr>
            <w:tcW w:w="645" w:type="pct"/>
            <w:shd w:val="clear" w:color="auto" w:fill="auto"/>
          </w:tcPr>
          <w:p w14:paraId="5A3D3171" w14:textId="4E9390A2" w:rsidR="00521DC7" w:rsidRPr="00555E80" w:rsidRDefault="00521DC7" w:rsidP="003220DC">
            <w:pPr>
              <w:pStyle w:val="BodyTextIndent"/>
              <w:spacing w:after="0" w:line="240" w:lineRule="auto"/>
              <w:ind w:left="0"/>
              <w:rPr>
                <w:rFonts w:cs="Arial"/>
              </w:rPr>
            </w:pPr>
            <w:r w:rsidRPr="00555E80">
              <w:rPr>
                <w:rFonts w:cs="Arial"/>
              </w:rPr>
              <w:t xml:space="preserve">Stage </w:t>
            </w:r>
            <w:r w:rsidR="003B65CC">
              <w:rPr>
                <w:rFonts w:cs="Arial"/>
              </w:rPr>
              <w:t>2</w:t>
            </w:r>
          </w:p>
        </w:tc>
        <w:tc>
          <w:tcPr>
            <w:tcW w:w="1355" w:type="pct"/>
            <w:shd w:val="clear" w:color="auto" w:fill="auto"/>
          </w:tcPr>
          <w:p w14:paraId="789E8F4B" w14:textId="77777777" w:rsidR="00521DC7" w:rsidRPr="00555E80" w:rsidRDefault="00521DC7" w:rsidP="003220DC">
            <w:pPr>
              <w:pStyle w:val="BodyTextIndent"/>
              <w:spacing w:after="0" w:line="240" w:lineRule="auto"/>
              <w:ind w:left="0"/>
              <w:rPr>
                <w:rFonts w:cs="Arial"/>
              </w:rPr>
            </w:pPr>
            <w:r>
              <w:rPr>
                <w:rFonts w:cs="Arial"/>
              </w:rPr>
              <w:t>Pricing Schedule</w:t>
            </w:r>
          </w:p>
        </w:tc>
        <w:tc>
          <w:tcPr>
            <w:tcW w:w="1608" w:type="pct"/>
            <w:shd w:val="clear" w:color="auto" w:fill="auto"/>
          </w:tcPr>
          <w:p w14:paraId="75EC28E1" w14:textId="77777777" w:rsidR="00521DC7" w:rsidRPr="00555E80" w:rsidRDefault="00521DC7" w:rsidP="003220DC">
            <w:pPr>
              <w:pStyle w:val="BodyTextIndent"/>
              <w:spacing w:after="0" w:line="240" w:lineRule="auto"/>
              <w:ind w:left="0"/>
              <w:rPr>
                <w:rFonts w:cs="Arial"/>
              </w:rPr>
            </w:pPr>
            <w:r w:rsidRPr="00555E80">
              <w:rPr>
                <w:rFonts w:cs="Arial"/>
              </w:rPr>
              <w:t xml:space="preserve">Prices will be evaluated in accordance with criteria set out in </w:t>
            </w:r>
            <w:r>
              <w:rPr>
                <w:rFonts w:cs="Arial"/>
              </w:rPr>
              <w:t>the Pricing Schedule in ProContract.</w:t>
            </w:r>
          </w:p>
          <w:p w14:paraId="7FE92AA8" w14:textId="77777777" w:rsidR="00521DC7" w:rsidRPr="00555E80" w:rsidRDefault="00521DC7" w:rsidP="003220DC">
            <w:pPr>
              <w:pStyle w:val="BodyTextIndent"/>
              <w:spacing w:after="0" w:line="240" w:lineRule="auto"/>
              <w:ind w:left="0"/>
              <w:rPr>
                <w:rFonts w:cs="Arial"/>
              </w:rPr>
            </w:pPr>
          </w:p>
        </w:tc>
        <w:tc>
          <w:tcPr>
            <w:tcW w:w="1392" w:type="pct"/>
            <w:shd w:val="clear" w:color="auto" w:fill="auto"/>
          </w:tcPr>
          <w:p w14:paraId="0A0C3A2B" w14:textId="77777777" w:rsidR="003461A0" w:rsidRDefault="00521DC7" w:rsidP="003220DC">
            <w:pPr>
              <w:pStyle w:val="BodyTextIndent"/>
              <w:spacing w:after="0" w:line="240" w:lineRule="auto"/>
              <w:ind w:left="0"/>
              <w:rPr>
                <w:rFonts w:cs="Arial"/>
                <w:color w:val="000000"/>
              </w:rPr>
            </w:pPr>
            <w:r w:rsidRPr="0060644F">
              <w:rPr>
                <w:rFonts w:cs="Arial"/>
                <w:color w:val="000000"/>
              </w:rPr>
              <w:t>Scored</w:t>
            </w:r>
            <w:r w:rsidR="0087427B">
              <w:rPr>
                <w:rFonts w:cs="Arial"/>
                <w:color w:val="000000"/>
              </w:rPr>
              <w:t xml:space="preserve"> </w:t>
            </w:r>
          </w:p>
          <w:p w14:paraId="2F167707" w14:textId="184AD64E" w:rsidR="00521DC7" w:rsidRPr="0060644F" w:rsidRDefault="0087427B" w:rsidP="003220DC">
            <w:pPr>
              <w:pStyle w:val="BodyTextIndent"/>
              <w:spacing w:after="0" w:line="240" w:lineRule="auto"/>
              <w:ind w:left="0"/>
              <w:rPr>
                <w:rFonts w:cs="Arial"/>
                <w:color w:val="000000"/>
              </w:rPr>
            </w:pPr>
            <w:r>
              <w:rPr>
                <w:rFonts w:cs="Arial"/>
              </w:rPr>
              <w:t xml:space="preserve">Weighting </w:t>
            </w:r>
            <w:r w:rsidR="0071387E" w:rsidRPr="003461A0">
              <w:rPr>
                <w:rFonts w:cs="Arial"/>
                <w:color w:val="000000" w:themeColor="text1"/>
              </w:rPr>
              <w:t>25</w:t>
            </w:r>
            <w:r w:rsidRPr="003461A0">
              <w:rPr>
                <w:rFonts w:cs="Arial"/>
                <w:color w:val="000000" w:themeColor="text1"/>
              </w:rPr>
              <w:t>%</w:t>
            </w:r>
          </w:p>
        </w:tc>
      </w:tr>
      <w:tr w:rsidR="00521DC7" w:rsidRPr="00555E80" w14:paraId="5A91D585" w14:textId="77777777" w:rsidTr="002A75B5">
        <w:tc>
          <w:tcPr>
            <w:tcW w:w="645" w:type="pct"/>
            <w:shd w:val="clear" w:color="auto" w:fill="auto"/>
          </w:tcPr>
          <w:p w14:paraId="54F3137B" w14:textId="26458D8A" w:rsidR="00521DC7" w:rsidRPr="00555E80" w:rsidRDefault="00521DC7" w:rsidP="003220DC">
            <w:pPr>
              <w:pStyle w:val="BodyTextIndent"/>
              <w:spacing w:after="0" w:line="240" w:lineRule="auto"/>
              <w:ind w:left="0"/>
              <w:rPr>
                <w:rFonts w:cs="Arial"/>
                <w:color w:val="FF0000"/>
              </w:rPr>
            </w:pPr>
            <w:r w:rsidRPr="00555E80">
              <w:rPr>
                <w:rFonts w:cs="Arial"/>
              </w:rPr>
              <w:t xml:space="preserve">Stage </w:t>
            </w:r>
            <w:r w:rsidR="003B65CC">
              <w:rPr>
                <w:rFonts w:cs="Arial"/>
                <w:color w:val="000000"/>
              </w:rPr>
              <w:t>3</w:t>
            </w:r>
          </w:p>
        </w:tc>
        <w:tc>
          <w:tcPr>
            <w:tcW w:w="1355" w:type="pct"/>
            <w:shd w:val="clear" w:color="auto" w:fill="auto"/>
          </w:tcPr>
          <w:p w14:paraId="0C3F46C1" w14:textId="77777777" w:rsidR="00521DC7" w:rsidRPr="00555E80" w:rsidRDefault="00521DC7" w:rsidP="003220DC">
            <w:pPr>
              <w:pStyle w:val="BodyTextIndent"/>
              <w:spacing w:after="0" w:line="240" w:lineRule="auto"/>
              <w:ind w:left="0"/>
              <w:rPr>
                <w:rFonts w:cs="Arial"/>
                <w:color w:val="FF0000"/>
              </w:rPr>
            </w:pPr>
            <w:r>
              <w:rPr>
                <w:rFonts w:cs="Arial"/>
              </w:rPr>
              <w:t>Award</w:t>
            </w:r>
            <w:r w:rsidRPr="00555E80">
              <w:rPr>
                <w:rFonts w:cs="Arial"/>
              </w:rPr>
              <w:t xml:space="preserve"> </w:t>
            </w:r>
            <w:r>
              <w:rPr>
                <w:rFonts w:cs="Arial"/>
              </w:rPr>
              <w:t>(Final Score)</w:t>
            </w:r>
          </w:p>
        </w:tc>
        <w:tc>
          <w:tcPr>
            <w:tcW w:w="3000" w:type="pct"/>
            <w:gridSpan w:val="2"/>
            <w:shd w:val="clear" w:color="auto" w:fill="auto"/>
          </w:tcPr>
          <w:p w14:paraId="728A1142" w14:textId="6B3B20C8" w:rsidR="00521DC7" w:rsidRPr="0087427B" w:rsidRDefault="002F7443" w:rsidP="003220DC">
            <w:pPr>
              <w:pStyle w:val="BodyTextIndent"/>
              <w:spacing w:after="0" w:line="240" w:lineRule="auto"/>
              <w:ind w:left="0"/>
              <w:rPr>
                <w:rFonts w:cs="Arial"/>
              </w:rPr>
            </w:pPr>
            <w:r>
              <w:rPr>
                <w:rFonts w:cs="Arial"/>
              </w:rPr>
              <w:t>Responses will be evaluated in accordance to stages 1 and 2</w:t>
            </w:r>
          </w:p>
          <w:p w14:paraId="35C50531" w14:textId="77777777" w:rsidR="00521DC7" w:rsidRPr="00555E80" w:rsidRDefault="00521DC7" w:rsidP="003220DC">
            <w:pPr>
              <w:pStyle w:val="BodyTextIndent"/>
              <w:spacing w:after="0" w:line="240" w:lineRule="auto"/>
              <w:ind w:left="0"/>
              <w:rPr>
                <w:rFonts w:cs="Arial"/>
              </w:rPr>
            </w:pPr>
          </w:p>
          <w:p w14:paraId="6264F826" w14:textId="77777777" w:rsidR="00521DC7" w:rsidRPr="00555E80" w:rsidRDefault="00521DC7" w:rsidP="003220DC">
            <w:pPr>
              <w:pStyle w:val="BodyTextIndent"/>
              <w:spacing w:after="0" w:line="240" w:lineRule="auto"/>
              <w:ind w:left="0"/>
              <w:rPr>
                <w:rFonts w:cs="Arial"/>
              </w:rPr>
            </w:pPr>
            <w:r w:rsidRPr="00555E80">
              <w:rPr>
                <w:rFonts w:cs="Arial"/>
              </w:rPr>
              <w:t xml:space="preserve">The final score is calculated as follows:  </w:t>
            </w:r>
          </w:p>
          <w:p w14:paraId="5690B15B" w14:textId="6148F455" w:rsidR="00521DC7" w:rsidRPr="003461A0" w:rsidRDefault="002A75B5" w:rsidP="003220DC">
            <w:pPr>
              <w:pStyle w:val="BodyTextIndent"/>
              <w:spacing w:after="0" w:line="240" w:lineRule="auto"/>
              <w:ind w:left="0"/>
              <w:rPr>
                <w:rFonts w:cs="Arial"/>
                <w:color w:val="000000" w:themeColor="text1"/>
              </w:rPr>
            </w:pPr>
            <w:r w:rsidRPr="003461A0">
              <w:rPr>
                <w:rFonts w:cs="Arial"/>
                <w:color w:val="000000" w:themeColor="text1"/>
              </w:rPr>
              <w:t>75</w:t>
            </w:r>
            <w:r w:rsidR="00521DC7" w:rsidRPr="003461A0">
              <w:rPr>
                <w:rFonts w:cs="Arial"/>
                <w:color w:val="000000" w:themeColor="text1"/>
              </w:rPr>
              <w:t xml:space="preserve">% is made up of the total of Stage </w:t>
            </w:r>
            <w:r w:rsidR="002F7443">
              <w:rPr>
                <w:rFonts w:cs="Arial"/>
                <w:color w:val="000000" w:themeColor="text1"/>
              </w:rPr>
              <w:t>1</w:t>
            </w:r>
            <w:r w:rsidR="002F7443" w:rsidRPr="003461A0">
              <w:rPr>
                <w:rFonts w:cs="Arial"/>
                <w:color w:val="000000" w:themeColor="text1"/>
              </w:rPr>
              <w:t xml:space="preserve"> </w:t>
            </w:r>
            <w:r w:rsidR="00AD00A5" w:rsidRPr="003461A0">
              <w:rPr>
                <w:rFonts w:cs="Arial"/>
                <w:color w:val="000000" w:themeColor="text1"/>
              </w:rPr>
              <w:t xml:space="preserve">Tender </w:t>
            </w:r>
            <w:r w:rsidR="002F7443">
              <w:rPr>
                <w:rFonts w:cs="Arial"/>
                <w:color w:val="000000" w:themeColor="text1"/>
              </w:rPr>
              <w:t>Quality</w:t>
            </w:r>
            <w:r w:rsidR="00AD00A5" w:rsidRPr="003461A0">
              <w:rPr>
                <w:rFonts w:cs="Arial"/>
                <w:color w:val="000000" w:themeColor="text1"/>
              </w:rPr>
              <w:t xml:space="preserve"> Requirements</w:t>
            </w:r>
          </w:p>
          <w:p w14:paraId="7F65AAED" w14:textId="52C2C464" w:rsidR="00521DC7" w:rsidRPr="0060644F" w:rsidRDefault="002A75B5" w:rsidP="003220DC">
            <w:pPr>
              <w:pStyle w:val="BodyTextIndent"/>
              <w:spacing w:after="0" w:line="240" w:lineRule="auto"/>
              <w:ind w:left="0"/>
              <w:rPr>
                <w:rFonts w:cs="Arial"/>
                <w:color w:val="000000"/>
              </w:rPr>
            </w:pPr>
            <w:r w:rsidRPr="003461A0">
              <w:rPr>
                <w:rFonts w:cs="Arial"/>
                <w:color w:val="000000" w:themeColor="text1"/>
              </w:rPr>
              <w:t>25</w:t>
            </w:r>
            <w:r w:rsidR="00521DC7" w:rsidRPr="003461A0">
              <w:rPr>
                <w:rFonts w:cs="Arial"/>
                <w:color w:val="000000" w:themeColor="text1"/>
              </w:rPr>
              <w:t xml:space="preserve">% </w:t>
            </w:r>
            <w:r w:rsidR="00521DC7" w:rsidRPr="0060644F">
              <w:rPr>
                <w:rFonts w:cs="Arial"/>
                <w:color w:val="000000"/>
              </w:rPr>
              <w:t xml:space="preserve">is made up from Stage </w:t>
            </w:r>
            <w:r w:rsidR="002F7443">
              <w:rPr>
                <w:rFonts w:cs="Arial"/>
                <w:color w:val="000000"/>
              </w:rPr>
              <w:t>2</w:t>
            </w:r>
            <w:r w:rsidR="002F7443" w:rsidRPr="0060644F">
              <w:rPr>
                <w:rFonts w:cs="Arial"/>
                <w:color w:val="000000"/>
              </w:rPr>
              <w:t xml:space="preserve"> </w:t>
            </w:r>
            <w:r w:rsidR="00AD00A5">
              <w:rPr>
                <w:rFonts w:cs="Arial"/>
                <w:color w:val="000000"/>
              </w:rPr>
              <w:t>Pricing Schedule</w:t>
            </w:r>
          </w:p>
          <w:p w14:paraId="02738E36" w14:textId="45A51BF9" w:rsidR="0087427B" w:rsidRPr="00555E80" w:rsidRDefault="0087427B" w:rsidP="003220DC">
            <w:pPr>
              <w:pStyle w:val="BodyTextIndent"/>
              <w:spacing w:after="0" w:line="240" w:lineRule="auto"/>
              <w:ind w:left="0"/>
              <w:rPr>
                <w:rFonts w:cs="Arial"/>
              </w:rPr>
            </w:pPr>
          </w:p>
          <w:p w14:paraId="217D2F71" w14:textId="7F7CA876" w:rsidR="00521DC7" w:rsidRPr="00555E80" w:rsidRDefault="00521DC7" w:rsidP="002A75B5">
            <w:pPr>
              <w:pStyle w:val="BodyTextIndent"/>
              <w:spacing w:after="0" w:line="240" w:lineRule="auto"/>
              <w:ind w:left="0"/>
              <w:rPr>
                <w:rFonts w:cs="Arial"/>
                <w:color w:val="FF0000"/>
              </w:rPr>
            </w:pPr>
            <w:r w:rsidRPr="00555E80">
              <w:rPr>
                <w:rFonts w:cs="Arial"/>
              </w:rPr>
              <w:t xml:space="preserve">The most economically advantageous tender will be the </w:t>
            </w:r>
            <w:r>
              <w:rPr>
                <w:rFonts w:cs="Arial"/>
              </w:rPr>
              <w:t>Response</w:t>
            </w:r>
            <w:r w:rsidRPr="00555E80">
              <w:rPr>
                <w:rFonts w:cs="Arial"/>
              </w:rPr>
              <w:t xml:space="preserve"> with the highest final score.</w:t>
            </w:r>
            <w:r w:rsidR="0087427B">
              <w:rPr>
                <w:rFonts w:cs="Arial"/>
              </w:rPr>
              <w:t xml:space="preserve"> </w:t>
            </w:r>
          </w:p>
        </w:tc>
      </w:tr>
    </w:tbl>
    <w:p w14:paraId="22E3C00A" w14:textId="77777777" w:rsidR="00521DC7" w:rsidRDefault="00521DC7" w:rsidP="00521DC7">
      <w:pPr>
        <w:spacing w:after="0" w:line="240" w:lineRule="auto"/>
        <w:rPr>
          <w:rFonts w:cs="Arial"/>
          <w:b/>
        </w:rPr>
      </w:pPr>
    </w:p>
    <w:p w14:paraId="72205C60" w14:textId="40FAFCC1" w:rsidR="00435641" w:rsidRPr="003E5C07" w:rsidRDefault="00435641" w:rsidP="00435641">
      <w:pPr>
        <w:pStyle w:val="Heading2"/>
      </w:pPr>
      <w:bookmarkStart w:id="48" w:name="_Toc529543119"/>
      <w:r w:rsidRPr="003E5C07">
        <w:lastRenderedPageBreak/>
        <w:t xml:space="preserve">PART </w:t>
      </w:r>
      <w:r w:rsidR="003B65CC">
        <w:t>1</w:t>
      </w:r>
      <w:r w:rsidRPr="003E5C07">
        <w:t>: TENDER EVALUATION</w:t>
      </w:r>
      <w:r>
        <w:t>: AWARD STAGE</w:t>
      </w:r>
      <w:bookmarkEnd w:id="48"/>
      <w:r w:rsidRPr="003E5C07">
        <w:t xml:space="preserve"> </w:t>
      </w:r>
    </w:p>
    <w:p w14:paraId="33F00FCE" w14:textId="100E7C1E" w:rsidR="00435641" w:rsidRPr="003E5C07" w:rsidRDefault="00435641" w:rsidP="0052538C">
      <w:pPr>
        <w:pStyle w:val="Numberedlist"/>
      </w:pPr>
      <w:r w:rsidRPr="003E5C07">
        <w:t xml:space="preserve">Tenders will be evaluated </w:t>
      </w:r>
      <w:r>
        <w:t>on quality and</w:t>
      </w:r>
      <w:r w:rsidRPr="003E5C07">
        <w:t xml:space="preserve"> price using the evaluation criteria </w:t>
      </w:r>
      <w:r>
        <w:t>set out in ProContract</w:t>
      </w:r>
      <w:r w:rsidRPr="003E5C07">
        <w:t xml:space="preserve"> to determine which Tender is the most economically advantageous. The Authority will award the Contract to the Tenderer which submits the most economically advantageous </w:t>
      </w:r>
      <w:r>
        <w:t>t</w:t>
      </w:r>
      <w:r w:rsidRPr="003E5C07">
        <w:t>ender</w:t>
      </w:r>
      <w:r>
        <w:t xml:space="preserve"> which will be the highest scoring Response after the weightings in </w:t>
      </w:r>
      <w:r w:rsidR="008039CD">
        <w:t xml:space="preserve">Section 2 </w:t>
      </w:r>
      <w:r>
        <w:t xml:space="preserve">paragraph </w:t>
      </w:r>
      <w:r w:rsidR="008039CD">
        <w:t>1.4</w:t>
      </w:r>
      <w:r>
        <w:t xml:space="preserve"> are applied</w:t>
      </w:r>
      <w:r w:rsidRPr="003E5C07">
        <w:t xml:space="preserve">.  </w:t>
      </w:r>
    </w:p>
    <w:p w14:paraId="2A1B46B4" w14:textId="2B0B5C55" w:rsidR="00435641" w:rsidRPr="003E5C07" w:rsidRDefault="00435641" w:rsidP="00B3182F">
      <w:pPr>
        <w:pStyle w:val="Numberedlist"/>
      </w:pPr>
      <w:r w:rsidRPr="003E5C07">
        <w:t xml:space="preserve">To ensure that the relative importance of both sets of criteria is correctly reflected in the overall score, a weighting system will be applied to the evaluation:  </w:t>
      </w:r>
    </w:p>
    <w:p w14:paraId="4BC0FF95" w14:textId="6154D81E" w:rsidR="00435641" w:rsidRPr="003461A0" w:rsidRDefault="00435641" w:rsidP="00B013A6">
      <w:pPr>
        <w:pStyle w:val="ListParagraph"/>
        <w:numPr>
          <w:ilvl w:val="0"/>
          <w:numId w:val="17"/>
        </w:numPr>
        <w:tabs>
          <w:tab w:val="left" w:pos="1418"/>
        </w:tabs>
        <w:spacing w:after="0" w:line="240" w:lineRule="auto"/>
        <w:ind w:left="1418" w:hanging="567"/>
        <w:rPr>
          <w:rFonts w:cs="Arial"/>
          <w:color w:val="000000" w:themeColor="text1"/>
        </w:rPr>
      </w:pPr>
      <w:r w:rsidRPr="003461A0">
        <w:rPr>
          <w:rFonts w:cs="Arial"/>
          <w:color w:val="000000" w:themeColor="text1"/>
        </w:rPr>
        <w:t xml:space="preserve">the total technical scores awarded will form </w:t>
      </w:r>
      <w:r w:rsidR="008A1EDC" w:rsidRPr="003461A0">
        <w:rPr>
          <w:rFonts w:cs="Arial"/>
          <w:color w:val="000000" w:themeColor="text1"/>
        </w:rPr>
        <w:t>75</w:t>
      </w:r>
      <w:r w:rsidRPr="003461A0">
        <w:rPr>
          <w:rFonts w:cs="Arial"/>
          <w:color w:val="000000" w:themeColor="text1"/>
        </w:rPr>
        <w:t>% of the final score;</w:t>
      </w:r>
    </w:p>
    <w:p w14:paraId="49DCFB10" w14:textId="68583FBD" w:rsidR="00435641" w:rsidRPr="003461A0" w:rsidRDefault="00435641" w:rsidP="00B013A6">
      <w:pPr>
        <w:pStyle w:val="ListParagraph"/>
        <w:numPr>
          <w:ilvl w:val="0"/>
          <w:numId w:val="17"/>
        </w:numPr>
        <w:tabs>
          <w:tab w:val="left" w:pos="1418"/>
        </w:tabs>
        <w:spacing w:after="0" w:line="240" w:lineRule="auto"/>
        <w:ind w:left="1418" w:hanging="567"/>
        <w:rPr>
          <w:rFonts w:cs="Arial"/>
          <w:color w:val="000000" w:themeColor="text1"/>
        </w:rPr>
      </w:pPr>
      <w:r w:rsidRPr="003461A0">
        <w:rPr>
          <w:rFonts w:cs="Arial"/>
          <w:color w:val="000000" w:themeColor="text1"/>
        </w:rPr>
        <w:t xml:space="preserve">The score awarded for price will form </w:t>
      </w:r>
      <w:r w:rsidR="00271078" w:rsidRPr="003461A0">
        <w:rPr>
          <w:rFonts w:cs="Arial"/>
          <w:color w:val="000000" w:themeColor="text1"/>
        </w:rPr>
        <w:t>25</w:t>
      </w:r>
      <w:r w:rsidRPr="003461A0">
        <w:rPr>
          <w:rFonts w:cs="Arial"/>
          <w:color w:val="000000" w:themeColor="text1"/>
        </w:rPr>
        <w:t>% of the final score.</w:t>
      </w:r>
    </w:p>
    <w:p w14:paraId="3D988043" w14:textId="77777777" w:rsidR="00435641" w:rsidRDefault="00435641" w:rsidP="00435641">
      <w:pPr>
        <w:tabs>
          <w:tab w:val="left" w:pos="851"/>
        </w:tabs>
        <w:spacing w:after="0" w:line="240" w:lineRule="auto"/>
        <w:ind w:left="851" w:hanging="851"/>
        <w:rPr>
          <w:rFonts w:cs="Arial"/>
        </w:rPr>
      </w:pPr>
    </w:p>
    <w:p w14:paraId="4322113D" w14:textId="29F52B2F" w:rsidR="0052538C" w:rsidRPr="0052538C" w:rsidRDefault="0052538C" w:rsidP="0052538C">
      <w:pPr>
        <w:pStyle w:val="Numberedlist"/>
      </w:pPr>
      <w:r>
        <w:t xml:space="preserve">Evaluation of Responses will be undertaken by a panel appointed by the Authority. </w:t>
      </w:r>
      <w:r w:rsidRPr="00415CA9">
        <w:t xml:space="preserve">Each panel member will first undertake an independent evaluation of the </w:t>
      </w:r>
      <w:r>
        <w:t>Response</w:t>
      </w:r>
      <w:r w:rsidRPr="00415CA9">
        <w:t>s</w:t>
      </w:r>
      <w:r>
        <w:t xml:space="preserve"> applying the relevant evaluation criteria for each question</w:t>
      </w:r>
      <w:r w:rsidRPr="00415CA9">
        <w:t>. Then, a moderation meeting will be held at which the evaluation panel will reach a consensus on the marking of each question.</w:t>
      </w:r>
    </w:p>
    <w:p w14:paraId="2C388F83" w14:textId="0C719685" w:rsidR="003E090D" w:rsidRDefault="00FD500F" w:rsidP="003E090D">
      <w:pPr>
        <w:pStyle w:val="Heading3"/>
        <w:rPr>
          <w:rFonts w:cs="Arial"/>
        </w:rPr>
      </w:pPr>
      <w:bookmarkStart w:id="49" w:name="_Toc529543120"/>
      <w:r>
        <w:t xml:space="preserve">Quality </w:t>
      </w:r>
      <w:r w:rsidR="0052538C">
        <w:t>Questions</w:t>
      </w:r>
      <w:bookmarkEnd w:id="49"/>
    </w:p>
    <w:p w14:paraId="08C29771" w14:textId="77777777" w:rsidR="003E090D" w:rsidRPr="003E5C07" w:rsidRDefault="003E090D" w:rsidP="00435641">
      <w:pPr>
        <w:tabs>
          <w:tab w:val="left" w:pos="851"/>
        </w:tabs>
        <w:spacing w:after="0" w:line="240" w:lineRule="auto"/>
        <w:ind w:left="851" w:hanging="851"/>
        <w:rPr>
          <w:rFonts w:cs="Arial"/>
        </w:rPr>
      </w:pPr>
    </w:p>
    <w:p w14:paraId="4F012F4A" w14:textId="77777777" w:rsidR="0052538C" w:rsidRDefault="00435641" w:rsidP="0052538C">
      <w:pPr>
        <w:pStyle w:val="Numberedlist"/>
      </w:pPr>
      <w:r w:rsidRPr="003E5C07">
        <w:t>Each scoring question is given a weighting to indicate the relative importance of that question in the overall evaluation. Weightings</w:t>
      </w:r>
      <w:r>
        <w:t xml:space="preserve"> for quality scores</w:t>
      </w:r>
      <w:r w:rsidRPr="003E5C07">
        <w:t xml:space="preserve"> are provided with the evaluation criteria</w:t>
      </w:r>
      <w:r>
        <w:t xml:space="preserve"> and are detailed on ProContract</w:t>
      </w:r>
      <w:r w:rsidRPr="003E5C07">
        <w:t xml:space="preserve"> for each question in </w:t>
      </w:r>
      <w:r>
        <w:t>the response form</w:t>
      </w:r>
      <w:r w:rsidRPr="003E5C07">
        <w:t>.</w:t>
      </w:r>
      <w:r>
        <w:t xml:space="preserve"> The evaluation criteria for</w:t>
      </w:r>
      <w:r w:rsidRPr="003E5C07">
        <w:t xml:space="preserve"> </w:t>
      </w:r>
      <w:r>
        <w:t>price are set out in the Pricing Sched</w:t>
      </w:r>
      <w:r w:rsidR="0052538C">
        <w:t>ule.</w:t>
      </w:r>
    </w:p>
    <w:p w14:paraId="4B38BD69" w14:textId="78AA131B" w:rsidR="0052538C" w:rsidRPr="0052538C" w:rsidRDefault="0052538C" w:rsidP="0052538C">
      <w:pPr>
        <w:pStyle w:val="Numberedlist"/>
      </w:pPr>
      <w:r w:rsidRPr="003E5C07">
        <w:t>Each question will be scored separately and no reference will be made between the questions.</w:t>
      </w:r>
    </w:p>
    <w:p w14:paraId="00F58E09" w14:textId="787EBDAB" w:rsidR="00435641" w:rsidRPr="003461A0" w:rsidRDefault="00435641" w:rsidP="008C1243">
      <w:pPr>
        <w:pStyle w:val="Numberedlist"/>
        <w:tabs>
          <w:tab w:val="left" w:pos="709"/>
        </w:tabs>
        <w:spacing w:after="0" w:line="240" w:lineRule="auto"/>
        <w:ind w:left="709" w:hanging="709"/>
        <w:rPr>
          <w:rFonts w:cs="Arial"/>
          <w:b/>
          <w:color w:val="000000" w:themeColor="text1"/>
        </w:rPr>
      </w:pPr>
      <w:r w:rsidRPr="003461A0">
        <w:rPr>
          <w:color w:val="000000" w:themeColor="text1"/>
        </w:rPr>
        <w:t xml:space="preserve">Tenderers that score a mark of two (2) or below against any of the evaluation criteria </w:t>
      </w:r>
      <w:r w:rsidR="00CE722D" w:rsidRPr="003461A0">
        <w:rPr>
          <w:color w:val="000000" w:themeColor="text1"/>
        </w:rPr>
        <w:t>will</w:t>
      </w:r>
      <w:r w:rsidRPr="003461A0">
        <w:rPr>
          <w:color w:val="000000" w:themeColor="text1"/>
        </w:rPr>
        <w:t xml:space="preserve"> be eliminated from participation in this procurement exercise</w:t>
      </w:r>
      <w:r w:rsidR="00750034" w:rsidRPr="003461A0">
        <w:rPr>
          <w:color w:val="000000" w:themeColor="text1"/>
        </w:rPr>
        <w:t>, subject to the authority’s discretion</w:t>
      </w:r>
      <w:r w:rsidRPr="003461A0">
        <w:rPr>
          <w:color w:val="000000" w:themeColor="text1"/>
        </w:rPr>
        <w:t>.</w:t>
      </w:r>
      <w:r w:rsidR="00FD79FD" w:rsidRPr="003461A0">
        <w:rPr>
          <w:color w:val="000000" w:themeColor="text1"/>
        </w:rPr>
        <w:t xml:space="preserve"> </w:t>
      </w:r>
    </w:p>
    <w:p w14:paraId="510A8581" w14:textId="77777777" w:rsidR="00435641" w:rsidRDefault="00435641">
      <w:pPr>
        <w:jc w:val="left"/>
        <w:rPr>
          <w:rFonts w:eastAsiaTheme="majorEastAsia" w:cstheme="majorBidi"/>
          <w:b/>
          <w:color w:val="C00000"/>
          <w:sz w:val="36"/>
          <w:szCs w:val="32"/>
        </w:rPr>
      </w:pPr>
      <w:r>
        <w:br w:type="page"/>
      </w:r>
    </w:p>
    <w:p w14:paraId="02A85FD0" w14:textId="2EDDF9A1" w:rsidR="00435641" w:rsidRPr="00E175F5" w:rsidRDefault="00435641" w:rsidP="00435641">
      <w:pPr>
        <w:pStyle w:val="Heading1"/>
      </w:pPr>
      <w:bookmarkStart w:id="50" w:name="_Toc529543121"/>
      <w:r>
        <w:lastRenderedPageBreak/>
        <w:t xml:space="preserve">SECTION </w:t>
      </w:r>
      <w:r w:rsidR="003B65CC">
        <w:t>2</w:t>
      </w:r>
      <w:r w:rsidRPr="00E175F5">
        <w:t>: SPECIFICATION OF REQUIREMENTS</w:t>
      </w:r>
      <w:bookmarkEnd w:id="50"/>
    </w:p>
    <w:p w14:paraId="10705FCB" w14:textId="77777777" w:rsidR="00435641" w:rsidRPr="00E175F5" w:rsidRDefault="00435641" w:rsidP="00435641">
      <w:pPr>
        <w:keepNext/>
        <w:spacing w:after="0" w:line="240" w:lineRule="auto"/>
        <w:rPr>
          <w:rFonts w:cs="Arial"/>
        </w:rPr>
      </w:pPr>
    </w:p>
    <w:p w14:paraId="4217AF30" w14:textId="1679ECFC" w:rsidR="00435641" w:rsidRDefault="00435641" w:rsidP="00435641">
      <w:pPr>
        <w:keepNext/>
        <w:spacing w:after="0" w:line="240" w:lineRule="auto"/>
        <w:rPr>
          <w:rFonts w:cs="Arial"/>
        </w:rPr>
      </w:pPr>
      <w:r w:rsidRPr="00E175F5">
        <w:rPr>
          <w:rFonts w:cs="Arial"/>
        </w:rPr>
        <w:t xml:space="preserve">This Section sets out the </w:t>
      </w:r>
      <w:r>
        <w:rPr>
          <w:rFonts w:cs="Arial"/>
        </w:rPr>
        <w:t xml:space="preserve">Authority’s </w:t>
      </w:r>
      <w:r w:rsidRPr="00E175F5">
        <w:rPr>
          <w:rFonts w:cs="Arial"/>
        </w:rPr>
        <w:t>requirement</w:t>
      </w:r>
      <w:r>
        <w:rPr>
          <w:rFonts w:cs="Arial"/>
        </w:rPr>
        <w:t>s</w:t>
      </w:r>
      <w:r w:rsidRPr="00E175F5">
        <w:rPr>
          <w:rFonts w:cs="Arial"/>
        </w:rPr>
        <w:t>.</w:t>
      </w:r>
    </w:p>
    <w:p w14:paraId="5E8530C6" w14:textId="64453799" w:rsidR="00FD500F" w:rsidRDefault="00FD500F" w:rsidP="00435641">
      <w:pPr>
        <w:keepNext/>
        <w:spacing w:after="0" w:line="240" w:lineRule="auto"/>
        <w:rPr>
          <w:rFonts w:cs="Arial"/>
        </w:rPr>
      </w:pPr>
    </w:p>
    <w:p w14:paraId="505B51FD" w14:textId="335D2ECF" w:rsidR="00FD500F" w:rsidRPr="00F02C25" w:rsidRDefault="003B65CC" w:rsidP="003461A0">
      <w:pPr>
        <w:pStyle w:val="Heading3"/>
      </w:pPr>
      <w:bookmarkStart w:id="51" w:name="_Toc529543122"/>
      <w:r>
        <w:t>2.</w:t>
      </w:r>
      <w:r w:rsidR="00E605A8">
        <w:t xml:space="preserve">1 </w:t>
      </w:r>
      <w:r w:rsidR="00FD500F">
        <w:t>Introduction and background</w:t>
      </w:r>
      <w:bookmarkEnd w:id="51"/>
    </w:p>
    <w:p w14:paraId="0480196F" w14:textId="1878877C" w:rsidR="00961F06" w:rsidRDefault="003B65CC" w:rsidP="002F7443">
      <w:pPr>
        <w:spacing w:line="240" w:lineRule="auto"/>
        <w:ind w:left="720" w:hanging="720"/>
      </w:pPr>
      <w:r>
        <w:t>2.1.1</w:t>
      </w:r>
      <w:r>
        <w:tab/>
      </w:r>
      <w:r w:rsidR="00961F06">
        <w:t>Foreign Direct Investment (FDI) refers to cross-border investments from one country into another, with the aim of establishing a lasting interest in an enterprise where the investor’s purpose is to have an effective voice in the management of the enterprise.</w:t>
      </w:r>
    </w:p>
    <w:p w14:paraId="1146A485" w14:textId="3B602F99" w:rsidR="00961F06" w:rsidRDefault="003B65CC" w:rsidP="002F7443">
      <w:pPr>
        <w:ind w:left="720" w:hanging="720"/>
      </w:pPr>
      <w:r>
        <w:t>2.1.2</w:t>
      </w:r>
      <w:r>
        <w:tab/>
      </w:r>
      <w:r w:rsidR="00961F06">
        <w:t>FDI</w:t>
      </w:r>
      <w:r w:rsidR="00961F06" w:rsidRPr="008B6EF2">
        <w:t xml:space="preserve"> is considered to deliver economic benefits</w:t>
      </w:r>
      <w:r w:rsidR="00961F06">
        <w:t xml:space="preserve"> and source of economic growth</w:t>
      </w:r>
      <w:r w:rsidR="00961F06" w:rsidRPr="008B6EF2">
        <w:t xml:space="preserve"> to </w:t>
      </w:r>
      <w:r w:rsidR="00961F06">
        <w:t>its host economy</w:t>
      </w:r>
      <w:r w:rsidR="00961F06" w:rsidRPr="008B6EF2">
        <w:t xml:space="preserve"> through additional activity, improving economic competitiveness and enabling improvements in productivity for both new and existing firms</w:t>
      </w:r>
      <w:r w:rsidR="00961F06" w:rsidRPr="00490B93">
        <w:t>. FDI can create an important positive contribution to an economy by generating employment, increased tax revenue, and providing external resources such as capital, technology and managerial know-how that can a</w:t>
      </w:r>
      <w:r w:rsidR="00177FB1">
        <w:t>d</w:t>
      </w:r>
      <w:r w:rsidR="00961F06" w:rsidRPr="00490B93">
        <w:t>d substantially to the productivity and the economic development of a nation.</w:t>
      </w:r>
    </w:p>
    <w:p w14:paraId="1DFCB66C" w14:textId="497CCDBF" w:rsidR="00177FB1" w:rsidRDefault="003B65CC" w:rsidP="002F7443">
      <w:pPr>
        <w:ind w:left="720" w:hanging="720"/>
      </w:pPr>
      <w:r>
        <w:t>2.1.3</w:t>
      </w:r>
      <w:r>
        <w:tab/>
      </w:r>
      <w:r w:rsidR="00177FB1" w:rsidRPr="00AD2604">
        <w:t>A foreign investment decision made by a firm is the result of a wide range of factors, both internal and external to the organization</w:t>
      </w:r>
      <w:r w:rsidR="00177FB1">
        <w:t>. Department for International trade (DIT)</w:t>
      </w:r>
      <w:r w:rsidR="00177FB1" w:rsidRPr="00177FB1">
        <w:t xml:space="preserve"> attracts </w:t>
      </w:r>
      <w:r w:rsidR="00177FB1">
        <w:t>FDI</w:t>
      </w:r>
      <w:r w:rsidR="00177FB1" w:rsidRPr="00177FB1">
        <w:t xml:space="preserve"> and helps foreign-owned businesses to expand in UK.</w:t>
      </w:r>
      <w:r w:rsidR="00177FB1">
        <w:t xml:space="preserve"> Business Development Managers at work with firms that are considering a number of locations in the UK or worldwide for their investment. Services are objective, client led and bespoke depending on client need with the aim of helping clients understand how the UK can play a role in their global operations.</w:t>
      </w:r>
    </w:p>
    <w:p w14:paraId="1170FC3E" w14:textId="7841822D" w:rsidR="00177FB1" w:rsidRDefault="003B65CC" w:rsidP="002F7443">
      <w:pPr>
        <w:ind w:left="720" w:hanging="720"/>
      </w:pPr>
      <w:r>
        <w:t>2.1.4</w:t>
      </w:r>
      <w:r>
        <w:tab/>
      </w:r>
      <w:r w:rsidR="00177FB1">
        <w:t>In addition to services offered to new inward investors, DIT also provides similar services to foreign-owned businesses planning to expand their UK operations. This support is particularly targeted to strategically important businesses to ensure that they create new jobs and safeguard existing ones.</w:t>
      </w:r>
      <w:r w:rsidR="00177FB1" w:rsidRPr="00177FB1">
        <w:t xml:space="preserve"> The sales team, both in the UK and in the overseas offices, focuses on generating leads through a range of activities including identifying targets through business and financial media and analyst networks, networking events, referrals from UKTI and commercial partners, and building UK’s reputation as a place for business with prospective investors.</w:t>
      </w:r>
    </w:p>
    <w:p w14:paraId="5A653E9C" w14:textId="225BC538" w:rsidR="00FD500F" w:rsidRDefault="003B65CC" w:rsidP="002F7443">
      <w:pPr>
        <w:spacing w:line="240" w:lineRule="auto"/>
        <w:ind w:left="720" w:hanging="720"/>
      </w:pPr>
      <w:r>
        <w:t>2.1.5</w:t>
      </w:r>
      <w:r>
        <w:tab/>
      </w:r>
      <w:r w:rsidR="00177FB1">
        <w:t>DIT’s</w:t>
      </w:r>
      <w:r w:rsidR="00FD500F">
        <w:t xml:space="preserve"> </w:t>
      </w:r>
      <w:r w:rsidR="00FD500F" w:rsidRPr="003941D3">
        <w:t>Investment promotion activities can be grouped into four areas: (i) national image building, (ii) investment generation, (iii) investor servicing, and (iv) policy advocacy.</w:t>
      </w:r>
      <w:r w:rsidR="00FD500F">
        <w:t xml:space="preserve"> </w:t>
      </w:r>
    </w:p>
    <w:p w14:paraId="791FCF7E" w14:textId="3548F9EB" w:rsidR="00FD500F" w:rsidRDefault="003B65CC" w:rsidP="002F7443">
      <w:pPr>
        <w:spacing w:line="240" w:lineRule="auto"/>
        <w:ind w:left="720" w:hanging="720"/>
      </w:pPr>
      <w:r>
        <w:t>2.1.6</w:t>
      </w:r>
      <w:r>
        <w:tab/>
      </w:r>
      <w:r w:rsidR="00FD500F" w:rsidRPr="003941D3">
        <w:t>These activities encompass: advertising, investment seminars and missions, participation in trade shows and exhibitions, distribution of literature, one-to-one direct marketing efforts, facilitating visits of prospective investors, matching prospective investors with local partners, help with obtaining permits and approvals, preparing project proposals, conducting feasibility studies and servicing investors whose projects have already become operational.</w:t>
      </w:r>
      <w:r w:rsidR="0082261A" w:rsidRPr="0082261A">
        <w:rPr>
          <w:rStyle w:val="FootnoteReference"/>
        </w:rPr>
        <w:t xml:space="preserve"> </w:t>
      </w:r>
      <w:r w:rsidR="0082261A">
        <w:rPr>
          <w:rStyle w:val="FootnoteReference"/>
        </w:rPr>
        <w:footnoteReference w:id="2"/>
      </w:r>
    </w:p>
    <w:p w14:paraId="320C44EF" w14:textId="7B9F5695" w:rsidR="00177FB1" w:rsidRPr="008039CD" w:rsidRDefault="003B65CC" w:rsidP="00177FB1">
      <w:pPr>
        <w:pStyle w:val="CommentText"/>
        <w:rPr>
          <w:rFonts w:ascii="Arial" w:hAnsi="Arial" w:cs="Arial"/>
          <w:sz w:val="22"/>
        </w:rPr>
      </w:pPr>
      <w:r>
        <w:rPr>
          <w:rFonts w:ascii="Arial" w:hAnsi="Arial" w:cs="Arial"/>
          <w:sz w:val="22"/>
        </w:rPr>
        <w:t>2.1.7</w:t>
      </w:r>
      <w:r>
        <w:rPr>
          <w:rFonts w:ascii="Arial" w:hAnsi="Arial" w:cs="Arial"/>
          <w:sz w:val="22"/>
        </w:rPr>
        <w:tab/>
      </w:r>
      <w:r w:rsidR="00177FB1" w:rsidRPr="008039CD">
        <w:rPr>
          <w:rFonts w:ascii="Arial" w:hAnsi="Arial" w:cs="Arial"/>
          <w:sz w:val="22"/>
        </w:rPr>
        <w:t xml:space="preserve">DIT’s intervention to attract FDI is justified on the basis of the following market failures: </w:t>
      </w:r>
    </w:p>
    <w:p w14:paraId="4825311D" w14:textId="67B1B6FD" w:rsidR="00177FB1" w:rsidRPr="008039CD" w:rsidRDefault="00177FB1" w:rsidP="002F7443">
      <w:pPr>
        <w:pStyle w:val="Bulletpoint2"/>
      </w:pPr>
      <w:r w:rsidRPr="003B65CC">
        <w:t>Information</w:t>
      </w:r>
      <w:r w:rsidRPr="008039CD">
        <w:t xml:space="preserve"> failure: firms expanding overseas require information on market opportunities i.e., access to customers; the business environment; and the availability of talent. Arguably, information asymmetries and lack of complete information are often barriers preventing new inward investments. Private companies do not have an interest in promoting London as they cannot fully internalise the benefits; the market tends to under-provide the range of information needed for a firm to invest or expand. </w:t>
      </w:r>
    </w:p>
    <w:p w14:paraId="58C85A93" w14:textId="70F07758" w:rsidR="00177FB1" w:rsidRDefault="00177FB1" w:rsidP="002F7443">
      <w:pPr>
        <w:pStyle w:val="Bulletpoint2"/>
        <w:rPr>
          <w:rFonts w:cs="Arial"/>
        </w:rPr>
      </w:pPr>
      <w:r w:rsidRPr="008039CD">
        <w:t xml:space="preserve">Positive externalities: High-quality FDIs benefit local economies via knowledge spillovers to local firms. The acquisition of knowledge tends to increase local productivity and improve local economic outputs. It is in the public interest to ensure that investments from high-quality </w:t>
      </w:r>
      <w:r w:rsidRPr="003B65CC">
        <w:rPr>
          <w:rFonts w:cs="Arial"/>
        </w:rPr>
        <w:t>foreign businesses are sustained and promoted.</w:t>
      </w:r>
    </w:p>
    <w:p w14:paraId="4E57DCE1" w14:textId="76F52CBA" w:rsidR="000367DD" w:rsidRPr="00B52C03" w:rsidRDefault="000367DD" w:rsidP="000367DD">
      <w:pPr>
        <w:pStyle w:val="Heading3"/>
        <w:rPr>
          <w:sz w:val="22"/>
          <w:szCs w:val="22"/>
        </w:rPr>
      </w:pPr>
      <w:bookmarkStart w:id="52" w:name="_Toc529543123"/>
      <w:r w:rsidRPr="00B52C03">
        <w:rPr>
          <w:sz w:val="22"/>
          <w:szCs w:val="22"/>
        </w:rPr>
        <w:lastRenderedPageBreak/>
        <w:t>Evaluation</w:t>
      </w:r>
      <w:r w:rsidRPr="00B52C03">
        <w:rPr>
          <w:b w:val="0"/>
          <w:sz w:val="22"/>
          <w:szCs w:val="22"/>
        </w:rPr>
        <w:t xml:space="preserve"> </w:t>
      </w:r>
      <w:r w:rsidRPr="00B52C03">
        <w:rPr>
          <w:sz w:val="22"/>
          <w:szCs w:val="22"/>
        </w:rPr>
        <w:t>of DIT’s contribution to inward investment</w:t>
      </w:r>
      <w:bookmarkEnd w:id="52"/>
    </w:p>
    <w:p w14:paraId="1BC1921C" w14:textId="75A4ED40" w:rsidR="000367DD" w:rsidRDefault="000367DD" w:rsidP="005A50F0">
      <w:pPr>
        <w:pStyle w:val="CommentText"/>
        <w:ind w:left="720" w:hanging="720"/>
        <w:rPr>
          <w:sz w:val="22"/>
          <w:szCs w:val="22"/>
        </w:rPr>
      </w:pPr>
      <w:r>
        <w:t>2.1.1</w:t>
      </w:r>
      <w:r>
        <w:tab/>
        <w:t xml:space="preserve">The </w:t>
      </w:r>
      <w:r w:rsidRPr="00B52C03">
        <w:rPr>
          <w:sz w:val="22"/>
        </w:rPr>
        <w:t>DIT aims to improve and refresh its monitoring and evaluation (M&amp;E) framework for the range of Investment Promotion programmes, activities, policy advocacy and services that it supports investors with. Through this,</w:t>
      </w:r>
      <w:r>
        <w:t xml:space="preserve"> </w:t>
      </w:r>
      <w:r w:rsidRPr="009F3D22">
        <w:rPr>
          <w:rFonts w:cs="Arial"/>
          <w:sz w:val="22"/>
        </w:rPr>
        <w:t xml:space="preserve">DIT </w:t>
      </w:r>
      <w:r>
        <w:rPr>
          <w:rFonts w:cs="Arial"/>
          <w:sz w:val="22"/>
        </w:rPr>
        <w:t>aims</w:t>
      </w:r>
      <w:r w:rsidRPr="009F3D22">
        <w:rPr>
          <w:rFonts w:cs="Arial"/>
          <w:sz w:val="22"/>
        </w:rPr>
        <w:t xml:space="preserve"> to make decisions on which</w:t>
      </w:r>
      <w:r>
        <w:rPr>
          <w:rFonts w:cs="Arial"/>
          <w:sz w:val="22"/>
        </w:rPr>
        <w:t xml:space="preserve"> type of</w:t>
      </w:r>
      <w:r w:rsidRPr="009F3D22">
        <w:rPr>
          <w:rFonts w:cs="Arial"/>
          <w:sz w:val="22"/>
        </w:rPr>
        <w:t xml:space="preserve"> </w:t>
      </w:r>
      <w:r>
        <w:rPr>
          <w:rFonts w:cs="Arial"/>
          <w:sz w:val="22"/>
        </w:rPr>
        <w:t>investments to support, t</w:t>
      </w:r>
      <w:r w:rsidRPr="001C62BF">
        <w:rPr>
          <w:rFonts w:cs="Arial"/>
          <w:sz w:val="22"/>
        </w:rPr>
        <w:t xml:space="preserve">he </w:t>
      </w:r>
      <w:r>
        <w:rPr>
          <w:rFonts w:cs="Arial"/>
          <w:sz w:val="22"/>
        </w:rPr>
        <w:t>effect</w:t>
      </w:r>
      <w:r w:rsidRPr="001C62BF">
        <w:rPr>
          <w:rFonts w:cs="Arial"/>
          <w:sz w:val="22"/>
        </w:rPr>
        <w:t xml:space="preserve"> of different support </w:t>
      </w:r>
      <w:r>
        <w:rPr>
          <w:rFonts w:cs="Arial"/>
          <w:sz w:val="22"/>
        </w:rPr>
        <w:t xml:space="preserve"> activities </w:t>
      </w:r>
      <w:r w:rsidRPr="001C62BF">
        <w:rPr>
          <w:rFonts w:cs="Arial"/>
          <w:sz w:val="22"/>
        </w:rPr>
        <w:t>(grouped by which barrier the support is addressing)</w:t>
      </w:r>
      <w:r>
        <w:rPr>
          <w:rFonts w:cs="Arial"/>
          <w:sz w:val="22"/>
        </w:rPr>
        <w:t>, e</w:t>
      </w:r>
      <w:r w:rsidRPr="001C62BF">
        <w:rPr>
          <w:rFonts w:cs="Arial"/>
          <w:sz w:val="22"/>
        </w:rPr>
        <w:t>xpected timelines for the outputs, outcomes and impact</w:t>
      </w:r>
      <w:r w:rsidRPr="009F3D22">
        <w:rPr>
          <w:rFonts w:cs="Arial"/>
          <w:sz w:val="22"/>
        </w:rPr>
        <w:t xml:space="preserve"> and following on from this, how much </w:t>
      </w:r>
      <w:r>
        <w:rPr>
          <w:rFonts w:cs="Arial"/>
          <w:sz w:val="22"/>
        </w:rPr>
        <w:t>resource</w:t>
      </w:r>
      <w:r w:rsidRPr="009F3D22">
        <w:rPr>
          <w:rFonts w:cs="Arial"/>
          <w:sz w:val="22"/>
        </w:rPr>
        <w:t xml:space="preserve"> to direct towards these </w:t>
      </w:r>
      <w:r>
        <w:rPr>
          <w:rFonts w:cs="Arial"/>
          <w:sz w:val="22"/>
        </w:rPr>
        <w:t>investment projects on the basis of the value it will create in the UK economy</w:t>
      </w:r>
      <w:r w:rsidRPr="009F3D22">
        <w:rPr>
          <w:rFonts w:cs="Arial"/>
          <w:sz w:val="22"/>
        </w:rPr>
        <w:t xml:space="preserve">. </w:t>
      </w:r>
      <w:r>
        <w:rPr>
          <w:rFonts w:cs="Arial"/>
          <w:sz w:val="22"/>
        </w:rPr>
        <w:t xml:space="preserve">Thus, DIT would like to identify both </w:t>
      </w:r>
      <w:r w:rsidRPr="00AD2604">
        <w:rPr>
          <w:sz w:val="22"/>
          <w:szCs w:val="22"/>
        </w:rPr>
        <w:t xml:space="preserve">“doing the right thing”, </w:t>
      </w:r>
      <w:r>
        <w:rPr>
          <w:sz w:val="22"/>
          <w:szCs w:val="22"/>
        </w:rPr>
        <w:t>and</w:t>
      </w:r>
      <w:r w:rsidRPr="00AD2604">
        <w:rPr>
          <w:sz w:val="22"/>
          <w:szCs w:val="22"/>
        </w:rPr>
        <w:t xml:space="preserve"> “doing the thing right”</w:t>
      </w:r>
      <w:r>
        <w:rPr>
          <w:sz w:val="22"/>
          <w:szCs w:val="22"/>
        </w:rPr>
        <w:t xml:space="preserve"> in the investment space </w:t>
      </w:r>
      <w:r w:rsidRPr="001C62BF">
        <w:rPr>
          <w:rFonts w:cs="Arial"/>
          <w:sz w:val="22"/>
        </w:rPr>
        <w:t xml:space="preserve">across the different investment promotion activities and services, secure accountability, inform continuous improvement and the measure </w:t>
      </w:r>
      <w:r>
        <w:rPr>
          <w:rFonts w:cs="Arial"/>
          <w:sz w:val="22"/>
        </w:rPr>
        <w:t>the</w:t>
      </w:r>
      <w:r w:rsidRPr="001C62BF">
        <w:rPr>
          <w:rFonts w:cs="Arial"/>
          <w:sz w:val="22"/>
        </w:rPr>
        <w:t xml:space="preserve"> v</w:t>
      </w:r>
      <w:r>
        <w:rPr>
          <w:rFonts w:cs="Arial"/>
          <w:sz w:val="22"/>
        </w:rPr>
        <w:t>alue for money.</w:t>
      </w:r>
    </w:p>
    <w:p w14:paraId="6C0F0500" w14:textId="77777777" w:rsidR="000367DD" w:rsidRDefault="000367DD" w:rsidP="000367DD">
      <w:pPr>
        <w:pStyle w:val="CommentText"/>
        <w:rPr>
          <w:sz w:val="22"/>
          <w:szCs w:val="22"/>
        </w:rPr>
      </w:pPr>
    </w:p>
    <w:p w14:paraId="173FC01F" w14:textId="4CD15239" w:rsidR="000367DD" w:rsidRDefault="000367DD" w:rsidP="005A50F0">
      <w:pPr>
        <w:spacing w:line="240" w:lineRule="auto"/>
        <w:ind w:left="720" w:hanging="720"/>
      </w:pPr>
      <w:r>
        <w:t>2.1.2</w:t>
      </w:r>
      <w:r>
        <w:tab/>
      </w:r>
      <w:r w:rsidRPr="0053422E">
        <w:t>As a prerequisite for this, DIT requires a scoping study to assess potential frameworks for evaluation of</w:t>
      </w:r>
      <w:r w:rsidRPr="009906ED">
        <w:t xml:space="preserve"> DIT’s current operating model and strategies.</w:t>
      </w:r>
      <w:r w:rsidRPr="005864B1">
        <w:t xml:space="preserve"> </w:t>
      </w:r>
    </w:p>
    <w:p w14:paraId="03BA2721" w14:textId="1931F93D" w:rsidR="000367DD" w:rsidRDefault="000367DD" w:rsidP="005A50F0">
      <w:pPr>
        <w:pStyle w:val="CommentText"/>
        <w:ind w:left="720" w:hanging="720"/>
        <w:rPr>
          <w:sz w:val="22"/>
          <w:szCs w:val="22"/>
        </w:rPr>
      </w:pPr>
      <w:r>
        <w:rPr>
          <w:sz w:val="22"/>
          <w:szCs w:val="22"/>
        </w:rPr>
        <w:t>2.1.3</w:t>
      </w:r>
      <w:r>
        <w:rPr>
          <w:sz w:val="22"/>
          <w:szCs w:val="22"/>
        </w:rPr>
        <w:tab/>
        <w:t>E</w:t>
      </w:r>
      <w:r w:rsidRPr="00AD2604">
        <w:rPr>
          <w:sz w:val="22"/>
          <w:szCs w:val="22"/>
        </w:rPr>
        <w:t>valuating the DIT’s contribution to inward investment can be quite complex. The central question is one of attribution – what has been the role of the DIT</w:t>
      </w:r>
      <w:r>
        <w:rPr>
          <w:sz w:val="22"/>
          <w:szCs w:val="22"/>
        </w:rPr>
        <w:t xml:space="preserve"> in achieving the effect from the support provided</w:t>
      </w:r>
      <w:r w:rsidRPr="00AD2604">
        <w:rPr>
          <w:sz w:val="22"/>
          <w:szCs w:val="22"/>
        </w:rPr>
        <w:t xml:space="preserve">? </w:t>
      </w:r>
    </w:p>
    <w:p w14:paraId="177BC381" w14:textId="77777777" w:rsidR="000367DD" w:rsidRPr="00AD2604" w:rsidRDefault="000367DD" w:rsidP="000367DD">
      <w:pPr>
        <w:pStyle w:val="CommentText"/>
        <w:rPr>
          <w:sz w:val="22"/>
          <w:szCs w:val="22"/>
        </w:rPr>
      </w:pPr>
      <w:r w:rsidRPr="00AD2604">
        <w:rPr>
          <w:sz w:val="22"/>
          <w:szCs w:val="22"/>
        </w:rPr>
        <w:t xml:space="preserve"> </w:t>
      </w:r>
    </w:p>
    <w:p w14:paraId="0207ED48" w14:textId="375D6B5E" w:rsidR="000367DD" w:rsidRPr="00EC2566" w:rsidRDefault="000367DD" w:rsidP="005A50F0">
      <w:pPr>
        <w:spacing w:line="240" w:lineRule="auto"/>
      </w:pPr>
      <w:r>
        <w:t xml:space="preserve">2.1.4 </w:t>
      </w:r>
      <w:r w:rsidRPr="00EC2566">
        <w:t xml:space="preserve">Once this question has been answered, the </w:t>
      </w:r>
      <w:r>
        <w:t>DIT</w:t>
      </w:r>
      <w:r w:rsidRPr="00EC2566">
        <w:t xml:space="preserve"> should know: </w:t>
      </w:r>
    </w:p>
    <w:p w14:paraId="0526863A" w14:textId="77777777" w:rsidR="000367DD" w:rsidRPr="002B7805" w:rsidRDefault="000367DD" w:rsidP="000367DD">
      <w:pPr>
        <w:pStyle w:val="ListParagraph"/>
        <w:numPr>
          <w:ilvl w:val="0"/>
          <w:numId w:val="47"/>
        </w:numPr>
        <w:spacing w:line="240" w:lineRule="auto"/>
        <w:ind w:left="1134"/>
        <w:jc w:val="left"/>
      </w:pPr>
      <w:r w:rsidRPr="002B7805">
        <w:t>What it should be doing but is not;</w:t>
      </w:r>
    </w:p>
    <w:p w14:paraId="31F812D9" w14:textId="77777777" w:rsidR="000367DD" w:rsidRPr="002B7805" w:rsidRDefault="000367DD" w:rsidP="000367DD">
      <w:pPr>
        <w:pStyle w:val="ListParagraph"/>
        <w:numPr>
          <w:ilvl w:val="0"/>
          <w:numId w:val="47"/>
        </w:numPr>
        <w:spacing w:line="240" w:lineRule="auto"/>
        <w:ind w:left="1134"/>
        <w:jc w:val="left"/>
      </w:pPr>
      <w:r w:rsidRPr="002B7805">
        <w:t>What it should be doing and is, but should do more or less of, or better;</w:t>
      </w:r>
    </w:p>
    <w:p w14:paraId="14F7ED03" w14:textId="77777777" w:rsidR="000367DD" w:rsidRDefault="000367DD" w:rsidP="000367DD">
      <w:pPr>
        <w:pStyle w:val="ListParagraph"/>
        <w:numPr>
          <w:ilvl w:val="0"/>
          <w:numId w:val="47"/>
        </w:numPr>
        <w:spacing w:line="240" w:lineRule="auto"/>
        <w:ind w:left="1134"/>
        <w:jc w:val="left"/>
      </w:pPr>
      <w:r w:rsidRPr="002B7805">
        <w:t>What it should not be doing at all.</w:t>
      </w:r>
    </w:p>
    <w:p w14:paraId="064C3CAF" w14:textId="1F83114C" w:rsidR="000367DD" w:rsidRPr="002B7805" w:rsidRDefault="000367DD" w:rsidP="005A50F0">
      <w:pPr>
        <w:autoSpaceDE w:val="0"/>
        <w:autoSpaceDN w:val="0"/>
        <w:adjustRightInd w:val="0"/>
        <w:ind w:left="720" w:hanging="720"/>
        <w:rPr>
          <w:rFonts w:cstheme="minorHAnsi"/>
        </w:rPr>
      </w:pPr>
      <w:r>
        <w:rPr>
          <w:rFonts w:cstheme="minorHAnsi"/>
        </w:rPr>
        <w:t>2.1.5</w:t>
      </w:r>
      <w:r>
        <w:rPr>
          <w:rFonts w:cstheme="minorHAnsi"/>
        </w:rPr>
        <w:tab/>
      </w:r>
      <w:r w:rsidRPr="002B7805">
        <w:rPr>
          <w:rFonts w:cstheme="minorHAnsi"/>
        </w:rPr>
        <w:t>The</w:t>
      </w:r>
      <w:r>
        <w:rPr>
          <w:rFonts w:cstheme="minorHAnsi"/>
        </w:rPr>
        <w:t xml:space="preserve"> programme (development of the M&amp;E framework) on completion</w:t>
      </w:r>
      <w:r w:rsidRPr="002B7805">
        <w:rPr>
          <w:rFonts w:cstheme="minorHAnsi"/>
        </w:rPr>
        <w:t xml:space="preserve"> should help in answering the following:</w:t>
      </w:r>
    </w:p>
    <w:p w14:paraId="35C0C454" w14:textId="77777777" w:rsidR="000367DD" w:rsidRDefault="000367DD" w:rsidP="000367DD">
      <w:pPr>
        <w:pStyle w:val="ListParagraph"/>
        <w:numPr>
          <w:ilvl w:val="0"/>
          <w:numId w:val="49"/>
        </w:numPr>
        <w:autoSpaceDE w:val="0"/>
        <w:autoSpaceDN w:val="0"/>
        <w:adjustRightInd w:val="0"/>
        <w:spacing w:after="0" w:line="240" w:lineRule="auto"/>
        <w:ind w:left="1134"/>
        <w:jc w:val="left"/>
        <w:rPr>
          <w:rFonts w:cstheme="minorHAnsi"/>
        </w:rPr>
      </w:pPr>
      <w:r>
        <w:rPr>
          <w:rFonts w:cstheme="minorHAnsi"/>
        </w:rPr>
        <w:t xml:space="preserve">What market failures that have been identified? </w:t>
      </w:r>
    </w:p>
    <w:p w14:paraId="3F3895EE" w14:textId="77777777" w:rsidR="000367DD" w:rsidRPr="002B7805" w:rsidRDefault="000367DD" w:rsidP="000367DD">
      <w:pPr>
        <w:pStyle w:val="ListParagraph"/>
        <w:numPr>
          <w:ilvl w:val="0"/>
          <w:numId w:val="49"/>
        </w:numPr>
        <w:autoSpaceDE w:val="0"/>
        <w:autoSpaceDN w:val="0"/>
        <w:adjustRightInd w:val="0"/>
        <w:spacing w:after="0" w:line="240" w:lineRule="auto"/>
        <w:ind w:left="1134"/>
        <w:jc w:val="left"/>
        <w:rPr>
          <w:rFonts w:cstheme="minorHAnsi"/>
        </w:rPr>
      </w:pPr>
      <w:r w:rsidRPr="002B7805">
        <w:rPr>
          <w:rFonts w:cstheme="minorHAnsi"/>
        </w:rPr>
        <w:t>What should DIT be doing to address identified market failures?</w:t>
      </w:r>
    </w:p>
    <w:p w14:paraId="78DCB1A9" w14:textId="77777777" w:rsidR="000367DD" w:rsidRPr="002B7805" w:rsidRDefault="000367DD" w:rsidP="000367DD">
      <w:pPr>
        <w:pStyle w:val="ListParagraph"/>
        <w:numPr>
          <w:ilvl w:val="0"/>
          <w:numId w:val="49"/>
        </w:numPr>
        <w:autoSpaceDE w:val="0"/>
        <w:autoSpaceDN w:val="0"/>
        <w:adjustRightInd w:val="0"/>
        <w:spacing w:after="0" w:line="240" w:lineRule="auto"/>
        <w:ind w:left="1134"/>
        <w:jc w:val="left"/>
        <w:rPr>
          <w:rFonts w:cstheme="minorHAnsi"/>
        </w:rPr>
      </w:pPr>
      <w:r w:rsidRPr="002B7805">
        <w:rPr>
          <w:rFonts w:cstheme="minorHAnsi"/>
        </w:rPr>
        <w:t>How should DIT do this?</w:t>
      </w:r>
    </w:p>
    <w:p w14:paraId="4598974E" w14:textId="77777777" w:rsidR="000367DD" w:rsidRPr="002B7805" w:rsidRDefault="000367DD" w:rsidP="000367DD">
      <w:pPr>
        <w:pStyle w:val="ListParagraph"/>
        <w:numPr>
          <w:ilvl w:val="0"/>
          <w:numId w:val="49"/>
        </w:numPr>
        <w:autoSpaceDE w:val="0"/>
        <w:autoSpaceDN w:val="0"/>
        <w:adjustRightInd w:val="0"/>
        <w:spacing w:after="0" w:line="240" w:lineRule="auto"/>
        <w:ind w:left="1134"/>
        <w:jc w:val="left"/>
        <w:rPr>
          <w:rFonts w:cstheme="minorHAnsi"/>
        </w:rPr>
      </w:pPr>
      <w:r w:rsidRPr="002B7805">
        <w:rPr>
          <w:rFonts w:cstheme="minorHAnsi"/>
        </w:rPr>
        <w:t xml:space="preserve">What </w:t>
      </w:r>
      <w:r>
        <w:rPr>
          <w:rFonts w:cstheme="minorHAnsi"/>
        </w:rPr>
        <w:t xml:space="preserve">activities </w:t>
      </w:r>
      <w:r w:rsidRPr="002B7805">
        <w:rPr>
          <w:rFonts w:cstheme="minorHAnsi"/>
        </w:rPr>
        <w:t>should the DIT be doing more of, less of, or better?</w:t>
      </w:r>
    </w:p>
    <w:p w14:paraId="09F16F5E" w14:textId="77777777" w:rsidR="000367DD" w:rsidRPr="002B7805" w:rsidRDefault="000367DD" w:rsidP="000367DD">
      <w:pPr>
        <w:pStyle w:val="ListParagraph"/>
        <w:numPr>
          <w:ilvl w:val="0"/>
          <w:numId w:val="49"/>
        </w:numPr>
        <w:autoSpaceDE w:val="0"/>
        <w:autoSpaceDN w:val="0"/>
        <w:adjustRightInd w:val="0"/>
        <w:spacing w:after="0" w:line="240" w:lineRule="auto"/>
        <w:ind w:left="1134"/>
        <w:jc w:val="left"/>
        <w:rPr>
          <w:rFonts w:cstheme="minorHAnsi"/>
        </w:rPr>
      </w:pPr>
      <w:r w:rsidRPr="002B7805">
        <w:rPr>
          <w:rFonts w:cstheme="minorHAnsi"/>
        </w:rPr>
        <w:t xml:space="preserve">To what extent is the DIT meeting its goals or </w:t>
      </w:r>
      <w:r>
        <w:rPr>
          <w:rFonts w:cstheme="minorHAnsi"/>
        </w:rPr>
        <w:t xml:space="preserve">how DIT is addressing different barriers for investment and possibly how DIT delivers the support and </w:t>
      </w:r>
      <w:r w:rsidRPr="002B7805">
        <w:rPr>
          <w:rFonts w:cstheme="minorHAnsi"/>
        </w:rPr>
        <w:t>fulfils the rationale for its existence</w:t>
      </w:r>
      <w:r>
        <w:rPr>
          <w:rFonts w:cstheme="minorHAnsi"/>
        </w:rPr>
        <w:t xml:space="preserve"> from an investment promotion objective context</w:t>
      </w:r>
      <w:r w:rsidRPr="002B7805">
        <w:rPr>
          <w:rFonts w:cstheme="minorHAnsi"/>
        </w:rPr>
        <w:t>?</w:t>
      </w:r>
    </w:p>
    <w:p w14:paraId="0E4A2F6F" w14:textId="77777777" w:rsidR="000367DD" w:rsidRPr="002B7805" w:rsidRDefault="000367DD" w:rsidP="000367DD">
      <w:pPr>
        <w:pStyle w:val="ListParagraph"/>
        <w:numPr>
          <w:ilvl w:val="0"/>
          <w:numId w:val="49"/>
        </w:numPr>
        <w:autoSpaceDE w:val="0"/>
        <w:autoSpaceDN w:val="0"/>
        <w:adjustRightInd w:val="0"/>
        <w:spacing w:after="0" w:line="240" w:lineRule="auto"/>
        <w:ind w:left="1134"/>
        <w:jc w:val="left"/>
        <w:rPr>
          <w:rFonts w:cstheme="minorHAnsi"/>
        </w:rPr>
      </w:pPr>
      <w:r w:rsidRPr="002B7805">
        <w:rPr>
          <w:rFonts w:cstheme="minorHAnsi"/>
        </w:rPr>
        <w:t xml:space="preserve">What is the relationship between resource inputs and </w:t>
      </w:r>
      <w:r>
        <w:rPr>
          <w:rFonts w:cstheme="minorHAnsi"/>
        </w:rPr>
        <w:t>impacts</w:t>
      </w:r>
      <w:r w:rsidRPr="002B7805">
        <w:rPr>
          <w:rFonts w:cstheme="minorHAnsi"/>
        </w:rPr>
        <w:t>?</w:t>
      </w:r>
    </w:p>
    <w:p w14:paraId="4F0A7756" w14:textId="77777777" w:rsidR="000367DD" w:rsidRPr="002B7805" w:rsidRDefault="000367DD" w:rsidP="000367DD">
      <w:pPr>
        <w:pStyle w:val="ListParagraph"/>
        <w:numPr>
          <w:ilvl w:val="0"/>
          <w:numId w:val="49"/>
        </w:numPr>
        <w:autoSpaceDE w:val="0"/>
        <w:autoSpaceDN w:val="0"/>
        <w:adjustRightInd w:val="0"/>
        <w:spacing w:after="0" w:line="240" w:lineRule="auto"/>
        <w:ind w:left="1134"/>
        <w:jc w:val="left"/>
        <w:rPr>
          <w:rFonts w:cstheme="minorHAnsi"/>
        </w:rPr>
      </w:pPr>
      <w:r w:rsidRPr="002B7805">
        <w:rPr>
          <w:rFonts w:cstheme="minorHAnsi"/>
        </w:rPr>
        <w:t xml:space="preserve">What is the role of the DIT in </w:t>
      </w:r>
      <w:r>
        <w:rPr>
          <w:rFonts w:cstheme="minorHAnsi"/>
        </w:rPr>
        <w:t>achieving the desired impacts</w:t>
      </w:r>
      <w:r w:rsidRPr="002B7805">
        <w:rPr>
          <w:rFonts w:cstheme="minorHAnsi"/>
        </w:rPr>
        <w:t>?</w:t>
      </w:r>
    </w:p>
    <w:p w14:paraId="5F90F90E" w14:textId="77777777" w:rsidR="000367DD" w:rsidRDefault="000367DD" w:rsidP="000367DD">
      <w:pPr>
        <w:pStyle w:val="ListParagraph"/>
        <w:numPr>
          <w:ilvl w:val="0"/>
          <w:numId w:val="49"/>
        </w:numPr>
        <w:autoSpaceDE w:val="0"/>
        <w:autoSpaceDN w:val="0"/>
        <w:adjustRightInd w:val="0"/>
        <w:spacing w:after="0" w:line="240" w:lineRule="auto"/>
        <w:ind w:left="1134"/>
        <w:jc w:val="left"/>
        <w:rPr>
          <w:rFonts w:cstheme="minorHAnsi"/>
        </w:rPr>
      </w:pPr>
      <w:r w:rsidRPr="002B7805">
        <w:rPr>
          <w:rFonts w:cstheme="minorHAnsi"/>
        </w:rPr>
        <w:t>What are the options available for improving effectiveness?</w:t>
      </w:r>
    </w:p>
    <w:p w14:paraId="54681965" w14:textId="36F0C42A" w:rsidR="00FD500F" w:rsidRDefault="00FD500F" w:rsidP="005A50F0">
      <w:pPr>
        <w:pStyle w:val="CommentText"/>
      </w:pPr>
    </w:p>
    <w:p w14:paraId="43C5A4F2" w14:textId="361E16A9" w:rsidR="00207C95" w:rsidRPr="00CD0920" w:rsidRDefault="00207C95" w:rsidP="00207C95">
      <w:pPr>
        <w:tabs>
          <w:tab w:val="left" w:pos="142"/>
          <w:tab w:val="left" w:pos="851"/>
          <w:tab w:val="left" w:pos="1418"/>
        </w:tabs>
        <w:kinsoku w:val="0"/>
        <w:overflowPunct w:val="0"/>
        <w:spacing w:before="1"/>
        <w:rPr>
          <w:rFonts w:cs="Arial"/>
        </w:rPr>
      </w:pPr>
      <w:r>
        <w:rPr>
          <w:rFonts w:cs="Arial"/>
          <w:b/>
        </w:rPr>
        <w:t>Overall o</w:t>
      </w:r>
      <w:r w:rsidRPr="000D524A">
        <w:rPr>
          <w:rFonts w:cs="Arial"/>
          <w:b/>
        </w:rPr>
        <w:t>bjective:</w:t>
      </w:r>
    </w:p>
    <w:p w14:paraId="2748ACDF" w14:textId="6F20D36D" w:rsidR="00E605A8" w:rsidRPr="002B7805" w:rsidRDefault="00D0687B" w:rsidP="002F7443">
      <w:pPr>
        <w:spacing w:line="240" w:lineRule="auto"/>
        <w:ind w:left="720" w:hanging="720"/>
        <w:jc w:val="left"/>
      </w:pPr>
      <w:r>
        <w:t>2.1.13</w:t>
      </w:r>
      <w:r>
        <w:tab/>
      </w:r>
      <w:r w:rsidR="00E605A8">
        <w:t xml:space="preserve">Given the wide scope of the </w:t>
      </w:r>
      <w:r w:rsidR="00A50538">
        <w:t xml:space="preserve">overarching </w:t>
      </w:r>
      <w:r w:rsidR="00E605A8">
        <w:t>programme</w:t>
      </w:r>
      <w:r w:rsidR="00A50538">
        <w:t xml:space="preserve"> outlined above</w:t>
      </w:r>
      <w:r w:rsidR="00E605A8">
        <w:t xml:space="preserve">, </w:t>
      </w:r>
      <w:r w:rsidR="00A50538">
        <w:t xml:space="preserve">the work has been </w:t>
      </w:r>
      <w:r w:rsidR="00207C95">
        <w:t>divided into phases</w:t>
      </w:r>
      <w:r w:rsidR="00A50538">
        <w:t xml:space="preserve">. This Invitation to Tender </w:t>
      </w:r>
      <w:r w:rsidR="00207C95">
        <w:t xml:space="preserve">phase one </w:t>
      </w:r>
      <w:r w:rsidR="00A50538">
        <w:t xml:space="preserve">of the work. There may be subsequent Tenders for further phases </w:t>
      </w:r>
      <w:r w:rsidR="00207C95">
        <w:t xml:space="preserve">building on </w:t>
      </w:r>
      <w:r w:rsidR="00A50538">
        <w:t xml:space="preserve">the </w:t>
      </w:r>
      <w:r w:rsidR="00207C95">
        <w:t>work</w:t>
      </w:r>
      <w:r w:rsidR="00A50538">
        <w:t xml:space="preserve"> completed under this contract</w:t>
      </w:r>
      <w:r w:rsidR="00207C95">
        <w:t>.</w:t>
      </w:r>
    </w:p>
    <w:p w14:paraId="4F640B6E" w14:textId="77777777" w:rsidR="007343A3" w:rsidRDefault="007343A3">
      <w:pPr>
        <w:jc w:val="left"/>
        <w:rPr>
          <w:rFonts w:cstheme="minorHAnsi"/>
          <w:b/>
        </w:rPr>
      </w:pPr>
      <w:r>
        <w:rPr>
          <w:rFonts w:cstheme="minorHAnsi"/>
          <w:b/>
        </w:rPr>
        <w:br w:type="page"/>
      </w:r>
    </w:p>
    <w:p w14:paraId="4B308E1C" w14:textId="0B3B037C" w:rsidR="00E605A8" w:rsidRDefault="00D0687B" w:rsidP="003461A0">
      <w:pPr>
        <w:pStyle w:val="Heading3"/>
      </w:pPr>
      <w:bookmarkStart w:id="53" w:name="_Toc529543124"/>
      <w:r>
        <w:lastRenderedPageBreak/>
        <w:t>2.2</w:t>
      </w:r>
      <w:r w:rsidR="00E605A8">
        <w:t xml:space="preserve"> </w:t>
      </w:r>
      <w:r w:rsidR="00E605A8" w:rsidRPr="00DD006E">
        <w:t>Requirement</w:t>
      </w:r>
      <w:bookmarkEnd w:id="53"/>
    </w:p>
    <w:p w14:paraId="05860428" w14:textId="726AF840" w:rsidR="00FD500F" w:rsidRPr="002B7805" w:rsidRDefault="00D0687B" w:rsidP="002F7443">
      <w:pPr>
        <w:spacing w:line="240" w:lineRule="auto"/>
        <w:ind w:left="720" w:hanging="720"/>
        <w:rPr>
          <w:rFonts w:cstheme="minorHAnsi"/>
        </w:rPr>
      </w:pPr>
      <w:r>
        <w:rPr>
          <w:rFonts w:cstheme="minorHAnsi"/>
        </w:rPr>
        <w:t>2.2.1</w:t>
      </w:r>
      <w:r>
        <w:rPr>
          <w:rFonts w:cstheme="minorHAnsi"/>
        </w:rPr>
        <w:tab/>
      </w:r>
      <w:r w:rsidR="00A22FE5">
        <w:rPr>
          <w:rFonts w:cstheme="minorHAnsi"/>
        </w:rPr>
        <w:t xml:space="preserve">This </w:t>
      </w:r>
      <w:r w:rsidR="00247F59">
        <w:rPr>
          <w:rFonts w:cstheme="minorHAnsi"/>
        </w:rPr>
        <w:t xml:space="preserve">first phase </w:t>
      </w:r>
      <w:r w:rsidR="005C58A1">
        <w:rPr>
          <w:rFonts w:cstheme="minorHAnsi"/>
        </w:rPr>
        <w:t>of this programme</w:t>
      </w:r>
      <w:r w:rsidR="00A50538">
        <w:rPr>
          <w:rFonts w:cstheme="minorHAnsi"/>
        </w:rPr>
        <w:t xml:space="preserve">, outlined in </w:t>
      </w:r>
      <w:r w:rsidR="000367DD">
        <w:rPr>
          <w:rFonts w:cstheme="minorHAnsi"/>
        </w:rPr>
        <w:t>2.1.1 – 2.1.5</w:t>
      </w:r>
      <w:r w:rsidR="00A50538">
        <w:rPr>
          <w:rFonts w:cstheme="minorHAnsi"/>
        </w:rPr>
        <w:t xml:space="preserve"> above, </w:t>
      </w:r>
      <w:r w:rsidR="00FD500F" w:rsidRPr="00154143">
        <w:rPr>
          <w:rFonts w:cstheme="minorHAnsi"/>
        </w:rPr>
        <w:t xml:space="preserve">will focus on </w:t>
      </w:r>
      <w:r w:rsidR="00A22FE5">
        <w:rPr>
          <w:rFonts w:cstheme="minorHAnsi"/>
        </w:rPr>
        <w:t xml:space="preserve">the </w:t>
      </w:r>
      <w:r w:rsidR="00FD500F" w:rsidRPr="00154143">
        <w:rPr>
          <w:rFonts w:cstheme="minorHAnsi"/>
        </w:rPr>
        <w:t xml:space="preserve">“doing the right thing” </w:t>
      </w:r>
      <w:r w:rsidR="00CE5178">
        <w:rPr>
          <w:rFonts w:cstheme="minorHAnsi"/>
        </w:rPr>
        <w:t xml:space="preserve">part of evaluation </w:t>
      </w:r>
      <w:r w:rsidR="00FD500F" w:rsidRPr="00154143">
        <w:rPr>
          <w:rFonts w:cstheme="minorHAnsi"/>
        </w:rPr>
        <w:t>by</w:t>
      </w:r>
      <w:r w:rsidR="00FD500F" w:rsidRPr="00CE722D">
        <w:rPr>
          <w:rFonts w:cstheme="minorHAnsi"/>
        </w:rPr>
        <w:t xml:space="preserve"> developing a</w:t>
      </w:r>
      <w:r w:rsidR="00125B9D" w:rsidRPr="00CE722D">
        <w:rPr>
          <w:rFonts w:cstheme="minorHAnsi"/>
        </w:rPr>
        <w:t xml:space="preserve"> </w:t>
      </w:r>
      <w:r w:rsidR="00FD500F" w:rsidRPr="00CE722D">
        <w:rPr>
          <w:rFonts w:cstheme="minorHAnsi"/>
        </w:rPr>
        <w:t>logic model</w:t>
      </w:r>
      <w:r w:rsidR="00CE722D" w:rsidRPr="00B52C03">
        <w:rPr>
          <w:rFonts w:cstheme="minorHAnsi"/>
        </w:rPr>
        <w:t>, the theory of change model and a proposal on a framework to evaluate the investment promotion activities, services and products.</w:t>
      </w:r>
    </w:p>
    <w:p w14:paraId="047F0453" w14:textId="5EB50C21" w:rsidR="00596CBC" w:rsidRDefault="00D0687B" w:rsidP="002F7443">
      <w:pPr>
        <w:ind w:left="720" w:hanging="720"/>
        <w:rPr>
          <w:rFonts w:cs="Arial"/>
        </w:rPr>
      </w:pPr>
      <w:r>
        <w:rPr>
          <w:rFonts w:cs="Arial"/>
        </w:rPr>
        <w:t>2.2.2</w:t>
      </w:r>
      <w:r>
        <w:rPr>
          <w:rFonts w:cs="Arial"/>
        </w:rPr>
        <w:tab/>
      </w:r>
      <w:r w:rsidR="00596CBC">
        <w:rPr>
          <w:rFonts w:cs="Arial"/>
        </w:rPr>
        <w:t xml:space="preserve">The </w:t>
      </w:r>
      <w:r w:rsidR="00DB70E0">
        <w:rPr>
          <w:rFonts w:cs="Arial"/>
        </w:rPr>
        <w:t>current phase breaks</w:t>
      </w:r>
      <w:r w:rsidR="00596CBC">
        <w:rPr>
          <w:rFonts w:cs="Arial"/>
        </w:rPr>
        <w:t xml:space="preserve"> down </w:t>
      </w:r>
      <w:r w:rsidR="00DB70E0">
        <w:rPr>
          <w:rFonts w:cs="Arial"/>
        </w:rPr>
        <w:t xml:space="preserve">specifically </w:t>
      </w:r>
      <w:r w:rsidR="00596CBC">
        <w:rPr>
          <w:rFonts w:cs="Arial"/>
        </w:rPr>
        <w:t xml:space="preserve">into </w:t>
      </w:r>
      <w:r w:rsidR="00DB70E0">
        <w:rPr>
          <w:rFonts w:cs="Arial"/>
        </w:rPr>
        <w:t>2</w:t>
      </w:r>
      <w:r w:rsidR="00596CBC">
        <w:rPr>
          <w:rFonts w:cs="Arial"/>
        </w:rPr>
        <w:t xml:space="preserve"> distinct stages that align with each aim. The objective and deliverables that link to each stage have also been indicated</w:t>
      </w:r>
      <w:r w:rsidR="00596CBC" w:rsidRPr="00C2361E">
        <w:rPr>
          <w:rFonts w:cs="Arial"/>
        </w:rPr>
        <w:t>:</w:t>
      </w:r>
    </w:p>
    <w:tbl>
      <w:tblPr>
        <w:tblStyle w:val="TableGrid"/>
        <w:tblW w:w="9670" w:type="dxa"/>
        <w:jc w:val="center"/>
        <w:tblLook w:val="04A0" w:firstRow="1" w:lastRow="0" w:firstColumn="1" w:lastColumn="0" w:noHBand="0" w:noVBand="1"/>
      </w:tblPr>
      <w:tblGrid>
        <w:gridCol w:w="1517"/>
        <w:gridCol w:w="1904"/>
        <w:gridCol w:w="2447"/>
        <w:gridCol w:w="1345"/>
        <w:gridCol w:w="1284"/>
        <w:gridCol w:w="1173"/>
      </w:tblGrid>
      <w:tr w:rsidR="00596CBC" w14:paraId="7941F05F" w14:textId="77777777" w:rsidTr="00B52C03">
        <w:trPr>
          <w:trHeight w:val="988"/>
          <w:jc w:val="center"/>
        </w:trPr>
        <w:tc>
          <w:tcPr>
            <w:tcW w:w="1239" w:type="dxa"/>
          </w:tcPr>
          <w:p w14:paraId="17D59456" w14:textId="77777777" w:rsidR="00596CBC" w:rsidRDefault="00596CBC" w:rsidP="00C2002B">
            <w:pPr>
              <w:rPr>
                <w:rFonts w:cs="Arial"/>
                <w:b/>
                <w:sz w:val="20"/>
              </w:rPr>
            </w:pPr>
            <w:r w:rsidRPr="009D1D4B">
              <w:rPr>
                <w:rFonts w:cs="Arial"/>
                <w:b/>
                <w:sz w:val="20"/>
              </w:rPr>
              <w:t>Stage</w:t>
            </w:r>
          </w:p>
        </w:tc>
        <w:tc>
          <w:tcPr>
            <w:tcW w:w="1954" w:type="dxa"/>
          </w:tcPr>
          <w:p w14:paraId="77A852D9" w14:textId="77777777" w:rsidR="00596CBC" w:rsidRPr="009D1D4B" w:rsidRDefault="00596CBC" w:rsidP="00C2002B">
            <w:pPr>
              <w:rPr>
                <w:rFonts w:cs="Arial"/>
                <w:b/>
                <w:sz w:val="20"/>
              </w:rPr>
            </w:pPr>
            <w:r>
              <w:rPr>
                <w:rFonts w:cs="Arial"/>
                <w:b/>
                <w:sz w:val="20"/>
              </w:rPr>
              <w:t>Aims</w:t>
            </w:r>
          </w:p>
        </w:tc>
        <w:tc>
          <w:tcPr>
            <w:tcW w:w="2618" w:type="dxa"/>
          </w:tcPr>
          <w:p w14:paraId="0F7F4419" w14:textId="77777777" w:rsidR="00596CBC" w:rsidRPr="009D1D4B" w:rsidRDefault="00596CBC" w:rsidP="00C2002B">
            <w:pPr>
              <w:rPr>
                <w:rFonts w:cs="Arial"/>
                <w:b/>
                <w:sz w:val="20"/>
              </w:rPr>
            </w:pPr>
            <w:r w:rsidRPr="009D1D4B">
              <w:rPr>
                <w:rFonts w:cs="Arial"/>
                <w:b/>
                <w:sz w:val="20"/>
              </w:rPr>
              <w:t>Key tasks</w:t>
            </w:r>
          </w:p>
        </w:tc>
        <w:tc>
          <w:tcPr>
            <w:tcW w:w="1380" w:type="dxa"/>
          </w:tcPr>
          <w:p w14:paraId="206430E6" w14:textId="5DA36E63" w:rsidR="00596CBC" w:rsidRPr="009D1D4B" w:rsidRDefault="00596CBC" w:rsidP="00C2002B">
            <w:pPr>
              <w:rPr>
                <w:rFonts w:cs="Arial"/>
                <w:b/>
                <w:sz w:val="20"/>
              </w:rPr>
            </w:pPr>
            <w:r w:rsidRPr="009D1D4B">
              <w:rPr>
                <w:rFonts w:cs="Arial"/>
                <w:b/>
                <w:sz w:val="20"/>
              </w:rPr>
              <w:t xml:space="preserve">Objective </w:t>
            </w:r>
            <w:r w:rsidR="00480057">
              <w:rPr>
                <w:rFonts w:cs="Arial"/>
                <w:b/>
                <w:sz w:val="20"/>
              </w:rPr>
              <w:t xml:space="preserve">(see </w:t>
            </w:r>
            <w:r w:rsidR="002F7443">
              <w:rPr>
                <w:rFonts w:cs="Arial"/>
                <w:b/>
                <w:sz w:val="20"/>
              </w:rPr>
              <w:t>2</w:t>
            </w:r>
            <w:r w:rsidR="00480057">
              <w:rPr>
                <w:rFonts w:cs="Arial"/>
                <w:b/>
                <w:sz w:val="20"/>
              </w:rPr>
              <w:t>.2.1 below)</w:t>
            </w:r>
          </w:p>
        </w:tc>
        <w:tc>
          <w:tcPr>
            <w:tcW w:w="1284" w:type="dxa"/>
          </w:tcPr>
          <w:p w14:paraId="636AC7DF" w14:textId="77777777" w:rsidR="00596CBC" w:rsidRDefault="00596CBC" w:rsidP="00C2002B">
            <w:pPr>
              <w:rPr>
                <w:rFonts w:cs="Arial"/>
                <w:b/>
                <w:sz w:val="20"/>
              </w:rPr>
            </w:pPr>
            <w:r>
              <w:rPr>
                <w:rFonts w:cs="Arial"/>
                <w:b/>
                <w:sz w:val="20"/>
              </w:rPr>
              <w:t>Deliverable</w:t>
            </w:r>
          </w:p>
          <w:p w14:paraId="3EB4BBC6" w14:textId="585102B1" w:rsidR="00480057" w:rsidRDefault="00480057" w:rsidP="00C2002B">
            <w:pPr>
              <w:rPr>
                <w:rFonts w:cs="Arial"/>
                <w:b/>
                <w:sz w:val="20"/>
              </w:rPr>
            </w:pPr>
            <w:r>
              <w:rPr>
                <w:rFonts w:cs="Arial"/>
                <w:b/>
                <w:sz w:val="20"/>
              </w:rPr>
              <w:t xml:space="preserve">(see </w:t>
            </w:r>
            <w:r w:rsidR="002F7443">
              <w:rPr>
                <w:rFonts w:cs="Arial"/>
                <w:b/>
                <w:sz w:val="20"/>
              </w:rPr>
              <w:t>2</w:t>
            </w:r>
            <w:r>
              <w:rPr>
                <w:rFonts w:cs="Arial"/>
                <w:b/>
                <w:sz w:val="20"/>
              </w:rPr>
              <w:t>.2.3 below)</w:t>
            </w:r>
          </w:p>
        </w:tc>
        <w:tc>
          <w:tcPr>
            <w:tcW w:w="1195" w:type="dxa"/>
          </w:tcPr>
          <w:p w14:paraId="3521062B" w14:textId="77777777" w:rsidR="00596CBC" w:rsidRDefault="00596CBC" w:rsidP="00C2002B">
            <w:pPr>
              <w:rPr>
                <w:rFonts w:cs="Arial"/>
                <w:b/>
                <w:sz w:val="20"/>
              </w:rPr>
            </w:pPr>
            <w:r>
              <w:rPr>
                <w:rFonts w:cs="Arial"/>
                <w:b/>
                <w:sz w:val="20"/>
              </w:rPr>
              <w:t>Timeline</w:t>
            </w:r>
          </w:p>
          <w:p w14:paraId="36947B10" w14:textId="00270CB2" w:rsidR="003461A0" w:rsidRPr="009D1D4B" w:rsidRDefault="003461A0" w:rsidP="00C2002B">
            <w:pPr>
              <w:rPr>
                <w:rFonts w:cs="Arial"/>
                <w:b/>
                <w:sz w:val="20"/>
              </w:rPr>
            </w:pPr>
            <w:r>
              <w:rPr>
                <w:rFonts w:cs="Arial"/>
                <w:b/>
                <w:sz w:val="20"/>
              </w:rPr>
              <w:t xml:space="preserve">(see </w:t>
            </w:r>
            <w:r w:rsidR="002F7443">
              <w:rPr>
                <w:rFonts w:cs="Arial"/>
                <w:b/>
                <w:sz w:val="20"/>
              </w:rPr>
              <w:t>2.2.4</w:t>
            </w:r>
            <w:r>
              <w:rPr>
                <w:rFonts w:cs="Arial"/>
                <w:b/>
                <w:sz w:val="20"/>
              </w:rPr>
              <w:t xml:space="preserve"> below)</w:t>
            </w:r>
          </w:p>
        </w:tc>
      </w:tr>
      <w:tr w:rsidR="00596CBC" w14:paraId="483A3DD1" w14:textId="77777777" w:rsidTr="00C2002B">
        <w:trPr>
          <w:jc w:val="center"/>
        </w:trPr>
        <w:tc>
          <w:tcPr>
            <w:tcW w:w="1239" w:type="dxa"/>
            <w:vMerge w:val="restart"/>
          </w:tcPr>
          <w:p w14:paraId="71AF6B5D" w14:textId="77777777" w:rsidR="00596CBC" w:rsidRDefault="00596CBC" w:rsidP="00C2002B">
            <w:pPr>
              <w:rPr>
                <w:rFonts w:cs="Arial"/>
                <w:sz w:val="20"/>
              </w:rPr>
            </w:pPr>
            <w:r>
              <w:rPr>
                <w:rFonts w:cs="Arial"/>
                <w:sz w:val="20"/>
              </w:rPr>
              <w:t xml:space="preserve">1. </w:t>
            </w:r>
            <w:r w:rsidRPr="009D1D4B">
              <w:rPr>
                <w:rFonts w:cs="Arial"/>
                <w:sz w:val="20"/>
              </w:rPr>
              <w:t xml:space="preserve">Understanding the environment </w:t>
            </w:r>
          </w:p>
        </w:tc>
        <w:tc>
          <w:tcPr>
            <w:tcW w:w="1954" w:type="dxa"/>
          </w:tcPr>
          <w:p w14:paraId="71B6BC8D" w14:textId="00494DD5" w:rsidR="00596CBC" w:rsidRPr="00946BF6" w:rsidRDefault="00596CBC" w:rsidP="00C2002B">
            <w:pPr>
              <w:rPr>
                <w:rFonts w:cs="Arial"/>
                <w:sz w:val="20"/>
              </w:rPr>
            </w:pPr>
            <w:r w:rsidRPr="00946BF6">
              <w:rPr>
                <w:rFonts w:cs="Arial"/>
                <w:sz w:val="20"/>
              </w:rPr>
              <w:t xml:space="preserve">1. </w:t>
            </w:r>
            <w:r w:rsidRPr="00DD006E">
              <w:rPr>
                <w:rStyle w:val="Strong"/>
                <w:rFonts w:cs="Arial"/>
                <w:b w:val="0"/>
                <w:sz w:val="20"/>
              </w:rPr>
              <w:t>To develop a logic model</w:t>
            </w:r>
            <w:r w:rsidR="007610F2">
              <w:rPr>
                <w:rStyle w:val="Strong"/>
                <w:rFonts w:cs="Arial"/>
                <w:b w:val="0"/>
                <w:sz w:val="20"/>
              </w:rPr>
              <w:t xml:space="preserve"> </w:t>
            </w:r>
            <w:r w:rsidR="007610F2">
              <w:rPr>
                <w:rStyle w:val="Strong"/>
                <w:rFonts w:cs="Arial"/>
                <w:sz w:val="20"/>
              </w:rPr>
              <w:t xml:space="preserve">and </w:t>
            </w:r>
            <w:r w:rsidRPr="00DD006E">
              <w:rPr>
                <w:rStyle w:val="Strong"/>
                <w:rFonts w:cs="Arial"/>
                <w:b w:val="0"/>
                <w:sz w:val="20"/>
              </w:rPr>
              <w:t>theory of change</w:t>
            </w:r>
          </w:p>
        </w:tc>
        <w:tc>
          <w:tcPr>
            <w:tcW w:w="2618" w:type="dxa"/>
          </w:tcPr>
          <w:p w14:paraId="0A6C717A" w14:textId="77777777" w:rsidR="00596CBC" w:rsidRPr="009D1D4B" w:rsidRDefault="00596CBC" w:rsidP="00C2002B">
            <w:pPr>
              <w:rPr>
                <w:rFonts w:cs="Arial"/>
                <w:sz w:val="20"/>
              </w:rPr>
            </w:pPr>
            <w:r w:rsidRPr="009D1D4B">
              <w:rPr>
                <w:rFonts w:cs="Arial"/>
                <w:sz w:val="20"/>
              </w:rPr>
              <w:t xml:space="preserve">Theory of change </w:t>
            </w:r>
          </w:p>
        </w:tc>
        <w:tc>
          <w:tcPr>
            <w:tcW w:w="1380" w:type="dxa"/>
          </w:tcPr>
          <w:p w14:paraId="7D49F95B" w14:textId="77777777" w:rsidR="00596CBC" w:rsidRPr="009D1D4B" w:rsidRDefault="00596CBC" w:rsidP="00C2002B">
            <w:pPr>
              <w:rPr>
                <w:rFonts w:cs="Arial"/>
                <w:sz w:val="20"/>
              </w:rPr>
            </w:pPr>
            <w:r>
              <w:rPr>
                <w:rFonts w:cs="Arial"/>
                <w:sz w:val="20"/>
              </w:rPr>
              <w:t>1</w:t>
            </w:r>
          </w:p>
        </w:tc>
        <w:tc>
          <w:tcPr>
            <w:tcW w:w="1284" w:type="dxa"/>
          </w:tcPr>
          <w:p w14:paraId="19F0266D" w14:textId="77777777" w:rsidR="00596CBC" w:rsidRDefault="00596CBC" w:rsidP="00C2002B">
            <w:pPr>
              <w:rPr>
                <w:rFonts w:cs="Arial"/>
                <w:sz w:val="20"/>
              </w:rPr>
            </w:pPr>
            <w:r>
              <w:rPr>
                <w:rFonts w:cs="Arial"/>
                <w:sz w:val="20"/>
              </w:rPr>
              <w:t>a</w:t>
            </w:r>
          </w:p>
        </w:tc>
        <w:tc>
          <w:tcPr>
            <w:tcW w:w="1195" w:type="dxa"/>
            <w:vMerge w:val="restart"/>
          </w:tcPr>
          <w:p w14:paraId="2CFEDB92" w14:textId="173B8D25" w:rsidR="00596CBC" w:rsidRDefault="00122218" w:rsidP="00C2002B">
            <w:pPr>
              <w:rPr>
                <w:rFonts w:cs="Arial"/>
                <w:sz w:val="20"/>
              </w:rPr>
            </w:pPr>
            <w:r>
              <w:rPr>
                <w:rFonts w:cs="Arial"/>
                <w:sz w:val="20"/>
              </w:rPr>
              <w:t>Dec</w:t>
            </w:r>
            <w:r w:rsidR="00596CBC">
              <w:rPr>
                <w:rFonts w:cs="Arial"/>
                <w:sz w:val="20"/>
              </w:rPr>
              <w:t xml:space="preserve"> – </w:t>
            </w:r>
            <w:r>
              <w:rPr>
                <w:rFonts w:cs="Arial"/>
                <w:sz w:val="20"/>
              </w:rPr>
              <w:t>Feb</w:t>
            </w:r>
            <w:r w:rsidR="00596CBC">
              <w:rPr>
                <w:rFonts w:cs="Arial"/>
                <w:sz w:val="20"/>
              </w:rPr>
              <w:t xml:space="preserve"> 201</w:t>
            </w:r>
            <w:r w:rsidR="007610F2">
              <w:rPr>
                <w:rFonts w:cs="Arial"/>
                <w:sz w:val="20"/>
              </w:rPr>
              <w:t>9</w:t>
            </w:r>
          </w:p>
        </w:tc>
      </w:tr>
      <w:tr w:rsidR="00596CBC" w14:paraId="0828EB3F" w14:textId="77777777" w:rsidTr="00B52C03">
        <w:trPr>
          <w:jc w:val="center"/>
        </w:trPr>
        <w:tc>
          <w:tcPr>
            <w:tcW w:w="1239" w:type="dxa"/>
            <w:vMerge/>
          </w:tcPr>
          <w:p w14:paraId="7D62433A" w14:textId="77777777" w:rsidR="00596CBC" w:rsidRPr="004B4D7B" w:rsidRDefault="00596CBC" w:rsidP="00C2002B">
            <w:pPr>
              <w:rPr>
                <w:rFonts w:cs="Arial"/>
                <w:sz w:val="20"/>
                <w:szCs w:val="20"/>
              </w:rPr>
            </w:pPr>
          </w:p>
        </w:tc>
        <w:tc>
          <w:tcPr>
            <w:tcW w:w="1954" w:type="dxa"/>
          </w:tcPr>
          <w:p w14:paraId="3DBA1323" w14:textId="5D240E5C" w:rsidR="00596CBC" w:rsidRPr="00946BF6" w:rsidRDefault="00596CBC" w:rsidP="00C2002B">
            <w:pPr>
              <w:rPr>
                <w:rFonts w:cs="Arial"/>
                <w:sz w:val="20"/>
                <w:szCs w:val="20"/>
              </w:rPr>
            </w:pPr>
            <w:r w:rsidRPr="00946BF6">
              <w:rPr>
                <w:rFonts w:cs="Arial"/>
                <w:sz w:val="20"/>
                <w:szCs w:val="20"/>
              </w:rPr>
              <w:t xml:space="preserve">2. </w:t>
            </w:r>
            <w:r w:rsidRPr="00DD006E">
              <w:rPr>
                <w:rStyle w:val="Strong"/>
                <w:rFonts w:cs="Arial"/>
                <w:b w:val="0"/>
                <w:sz w:val="20"/>
                <w:szCs w:val="20"/>
              </w:rPr>
              <w:t>To identify a comprehensive list of key performance indicators</w:t>
            </w:r>
            <w:r w:rsidR="004003FA">
              <w:rPr>
                <w:rStyle w:val="Strong"/>
                <w:rFonts w:cs="Arial"/>
                <w:b w:val="0"/>
                <w:sz w:val="20"/>
                <w:szCs w:val="20"/>
              </w:rPr>
              <w:t xml:space="preserve"> </w:t>
            </w:r>
            <w:r w:rsidR="004003FA" w:rsidRPr="008039CD">
              <w:rPr>
                <w:rStyle w:val="Strong"/>
                <w:rFonts w:cs="Arial"/>
                <w:b w:val="0"/>
                <w:sz w:val="20"/>
                <w:szCs w:val="20"/>
              </w:rPr>
              <w:t>for each stage of the logic model</w:t>
            </w:r>
          </w:p>
        </w:tc>
        <w:tc>
          <w:tcPr>
            <w:tcW w:w="2618" w:type="dxa"/>
          </w:tcPr>
          <w:p w14:paraId="267D045A" w14:textId="77777777" w:rsidR="00596CBC" w:rsidRPr="009D1D4B" w:rsidRDefault="00596CBC" w:rsidP="00C2002B">
            <w:pPr>
              <w:rPr>
                <w:rFonts w:cs="Arial"/>
                <w:sz w:val="20"/>
              </w:rPr>
            </w:pPr>
            <w:r>
              <w:rPr>
                <w:rFonts w:cs="Arial"/>
                <w:sz w:val="20"/>
              </w:rPr>
              <w:t xml:space="preserve">Evidence review, </w:t>
            </w:r>
            <w:r w:rsidRPr="009D1D4B">
              <w:rPr>
                <w:rFonts w:cs="Arial"/>
                <w:sz w:val="20"/>
              </w:rPr>
              <w:t>KPI identification</w:t>
            </w:r>
          </w:p>
        </w:tc>
        <w:tc>
          <w:tcPr>
            <w:tcW w:w="1380" w:type="dxa"/>
          </w:tcPr>
          <w:p w14:paraId="251CB3FC" w14:textId="77777777" w:rsidR="00596CBC" w:rsidRPr="009D1D4B" w:rsidRDefault="00596CBC" w:rsidP="00C2002B">
            <w:pPr>
              <w:rPr>
                <w:rFonts w:cs="Arial"/>
                <w:sz w:val="20"/>
              </w:rPr>
            </w:pPr>
            <w:r>
              <w:rPr>
                <w:rFonts w:cs="Arial"/>
                <w:sz w:val="20"/>
              </w:rPr>
              <w:t>2, 3</w:t>
            </w:r>
          </w:p>
        </w:tc>
        <w:tc>
          <w:tcPr>
            <w:tcW w:w="1284" w:type="dxa"/>
          </w:tcPr>
          <w:p w14:paraId="5931825E" w14:textId="77777777" w:rsidR="00596CBC" w:rsidRDefault="00596CBC" w:rsidP="00C2002B">
            <w:pPr>
              <w:rPr>
                <w:rFonts w:cs="Arial"/>
                <w:sz w:val="20"/>
              </w:rPr>
            </w:pPr>
            <w:r>
              <w:rPr>
                <w:rFonts w:cs="Arial"/>
                <w:sz w:val="20"/>
              </w:rPr>
              <w:t>b, c</w:t>
            </w:r>
          </w:p>
        </w:tc>
        <w:tc>
          <w:tcPr>
            <w:tcW w:w="1195" w:type="dxa"/>
            <w:vMerge/>
          </w:tcPr>
          <w:p w14:paraId="5B633659" w14:textId="77777777" w:rsidR="00596CBC" w:rsidRDefault="00596CBC" w:rsidP="00C2002B">
            <w:pPr>
              <w:rPr>
                <w:rFonts w:cs="Arial"/>
                <w:sz w:val="20"/>
              </w:rPr>
            </w:pPr>
          </w:p>
        </w:tc>
      </w:tr>
      <w:tr w:rsidR="00596CBC" w14:paraId="02AAC142" w14:textId="77777777" w:rsidTr="00C2002B">
        <w:trPr>
          <w:jc w:val="center"/>
        </w:trPr>
        <w:tc>
          <w:tcPr>
            <w:tcW w:w="1239" w:type="dxa"/>
          </w:tcPr>
          <w:p w14:paraId="24D58D7B" w14:textId="020E9C6E" w:rsidR="00596CBC" w:rsidRDefault="00596CBC" w:rsidP="00C2002B">
            <w:pPr>
              <w:rPr>
                <w:rFonts w:cs="Arial"/>
                <w:sz w:val="20"/>
              </w:rPr>
            </w:pPr>
            <w:r>
              <w:rPr>
                <w:rFonts w:cs="Arial"/>
                <w:sz w:val="20"/>
              </w:rPr>
              <w:t xml:space="preserve">2. </w:t>
            </w:r>
            <w:r w:rsidR="00502B8A">
              <w:rPr>
                <w:rFonts w:cs="Arial"/>
                <w:sz w:val="20"/>
              </w:rPr>
              <w:t>Evaluation</w:t>
            </w:r>
          </w:p>
        </w:tc>
        <w:tc>
          <w:tcPr>
            <w:tcW w:w="1954" w:type="dxa"/>
          </w:tcPr>
          <w:p w14:paraId="2FA16700" w14:textId="1C9827D9" w:rsidR="00596CBC" w:rsidRPr="00946BF6" w:rsidRDefault="00596CBC" w:rsidP="00C2002B">
            <w:pPr>
              <w:rPr>
                <w:rFonts w:cs="Arial"/>
                <w:sz w:val="20"/>
              </w:rPr>
            </w:pPr>
            <w:r w:rsidRPr="00946BF6">
              <w:rPr>
                <w:rFonts w:cs="Arial"/>
                <w:sz w:val="20"/>
              </w:rPr>
              <w:t xml:space="preserve">3. </w:t>
            </w:r>
            <w:r w:rsidR="00A57A15" w:rsidRPr="00946BF6">
              <w:rPr>
                <w:rFonts w:cs="Arial"/>
                <w:sz w:val="20"/>
              </w:rPr>
              <w:t>Propose</w:t>
            </w:r>
            <w:r w:rsidRPr="00946BF6">
              <w:rPr>
                <w:rFonts w:cs="Arial"/>
                <w:sz w:val="20"/>
              </w:rPr>
              <w:t xml:space="preserve"> a </w:t>
            </w:r>
            <w:r w:rsidR="00167230">
              <w:rPr>
                <w:rFonts w:cs="Arial"/>
                <w:sz w:val="20"/>
              </w:rPr>
              <w:t xml:space="preserve">framework and a </w:t>
            </w:r>
            <w:r w:rsidR="003D5A00">
              <w:rPr>
                <w:rFonts w:cs="Arial"/>
                <w:sz w:val="20"/>
              </w:rPr>
              <w:t>toolkit</w:t>
            </w:r>
            <w:r w:rsidRPr="00946BF6">
              <w:rPr>
                <w:rFonts w:cs="Arial"/>
                <w:sz w:val="20"/>
              </w:rPr>
              <w:t xml:space="preserve"> for </w:t>
            </w:r>
            <w:r w:rsidR="00946BF6" w:rsidRPr="00946BF6">
              <w:rPr>
                <w:rFonts w:cs="Arial"/>
                <w:sz w:val="20"/>
              </w:rPr>
              <w:t xml:space="preserve">evaluating </w:t>
            </w:r>
            <w:r w:rsidR="00122218" w:rsidRPr="00946BF6">
              <w:rPr>
                <w:rFonts w:cs="Arial"/>
                <w:sz w:val="20"/>
              </w:rPr>
              <w:t>the</w:t>
            </w:r>
            <w:r w:rsidR="00946BF6" w:rsidRPr="00946BF6">
              <w:rPr>
                <w:rFonts w:cs="Arial"/>
                <w:sz w:val="20"/>
              </w:rPr>
              <w:t xml:space="preserve"> effect of</w:t>
            </w:r>
            <w:r w:rsidR="00122218" w:rsidRPr="00946BF6">
              <w:rPr>
                <w:rFonts w:cs="Arial"/>
                <w:sz w:val="20"/>
              </w:rPr>
              <w:t xml:space="preserve"> different investment promotion </w:t>
            </w:r>
            <w:r w:rsidR="007610F2">
              <w:rPr>
                <w:rFonts w:cs="Arial"/>
                <w:sz w:val="20"/>
              </w:rPr>
              <w:t xml:space="preserve">products, </w:t>
            </w:r>
            <w:r w:rsidR="00122218" w:rsidRPr="00946BF6">
              <w:rPr>
                <w:rFonts w:cs="Arial"/>
                <w:sz w:val="20"/>
              </w:rPr>
              <w:t>activities and services</w:t>
            </w:r>
          </w:p>
        </w:tc>
        <w:tc>
          <w:tcPr>
            <w:tcW w:w="2618" w:type="dxa"/>
          </w:tcPr>
          <w:p w14:paraId="5DF93122" w14:textId="3D79C7DB" w:rsidR="00596CBC" w:rsidRPr="009D1D4B" w:rsidRDefault="00122218" w:rsidP="00C2002B">
            <w:pPr>
              <w:rPr>
                <w:rFonts w:cs="Arial"/>
                <w:sz w:val="20"/>
              </w:rPr>
            </w:pPr>
            <w:r>
              <w:rPr>
                <w:rFonts w:cs="Arial"/>
                <w:sz w:val="20"/>
              </w:rPr>
              <w:t xml:space="preserve">Prototype of </w:t>
            </w:r>
            <w:r w:rsidR="003D5A00">
              <w:rPr>
                <w:rFonts w:cs="Arial"/>
                <w:sz w:val="20"/>
              </w:rPr>
              <w:t>toolkit</w:t>
            </w:r>
          </w:p>
        </w:tc>
        <w:tc>
          <w:tcPr>
            <w:tcW w:w="1380" w:type="dxa"/>
          </w:tcPr>
          <w:p w14:paraId="3BDEBFCA" w14:textId="77777777" w:rsidR="00596CBC" w:rsidRPr="009D1D4B" w:rsidRDefault="00596CBC" w:rsidP="00C2002B">
            <w:pPr>
              <w:rPr>
                <w:rFonts w:cs="Arial"/>
                <w:sz w:val="20"/>
              </w:rPr>
            </w:pPr>
            <w:r>
              <w:rPr>
                <w:rFonts w:cs="Arial"/>
                <w:sz w:val="20"/>
              </w:rPr>
              <w:t>4</w:t>
            </w:r>
          </w:p>
        </w:tc>
        <w:tc>
          <w:tcPr>
            <w:tcW w:w="1284" w:type="dxa"/>
          </w:tcPr>
          <w:p w14:paraId="6B708B70" w14:textId="449631BB" w:rsidR="00596CBC" w:rsidRDefault="00596CBC" w:rsidP="00C2002B">
            <w:pPr>
              <w:rPr>
                <w:rFonts w:cs="Arial"/>
                <w:sz w:val="20"/>
              </w:rPr>
            </w:pPr>
            <w:r>
              <w:rPr>
                <w:rFonts w:cs="Arial"/>
                <w:sz w:val="20"/>
              </w:rPr>
              <w:t>d, e, f</w:t>
            </w:r>
          </w:p>
        </w:tc>
        <w:tc>
          <w:tcPr>
            <w:tcW w:w="1195" w:type="dxa"/>
          </w:tcPr>
          <w:p w14:paraId="57A22678" w14:textId="62A270B9" w:rsidR="00596CBC" w:rsidRDefault="00122218" w:rsidP="00C2002B">
            <w:pPr>
              <w:rPr>
                <w:rFonts w:cs="Arial"/>
                <w:sz w:val="20"/>
              </w:rPr>
            </w:pPr>
            <w:r>
              <w:rPr>
                <w:rFonts w:cs="Arial"/>
                <w:sz w:val="20"/>
              </w:rPr>
              <w:t>Feb-March</w:t>
            </w:r>
            <w:r w:rsidR="00596CBC">
              <w:rPr>
                <w:rFonts w:cs="Arial"/>
                <w:sz w:val="20"/>
              </w:rPr>
              <w:t xml:space="preserve"> 201</w:t>
            </w:r>
            <w:r w:rsidR="007610F2">
              <w:rPr>
                <w:rFonts w:cs="Arial"/>
                <w:sz w:val="20"/>
              </w:rPr>
              <w:t>9</w:t>
            </w:r>
          </w:p>
        </w:tc>
      </w:tr>
    </w:tbl>
    <w:p w14:paraId="4CEEBAA0" w14:textId="3211AC5C" w:rsidR="006343FF" w:rsidRDefault="006343FF" w:rsidP="006343FF">
      <w:pPr>
        <w:spacing w:line="240" w:lineRule="auto"/>
        <w:ind w:left="360"/>
        <w:rPr>
          <w:rFonts w:eastAsia="Calibri" w:cstheme="minorHAnsi"/>
        </w:rPr>
      </w:pPr>
    </w:p>
    <w:p w14:paraId="5DE58A4F" w14:textId="4701206B" w:rsidR="00207C95" w:rsidRPr="000D524A" w:rsidRDefault="00D0687B" w:rsidP="003461A0">
      <w:pPr>
        <w:pStyle w:val="Heading3"/>
      </w:pPr>
      <w:bookmarkStart w:id="54" w:name="_Toc529543125"/>
      <w:r>
        <w:t>2.2.1</w:t>
      </w:r>
      <w:r w:rsidR="007343A3">
        <w:t xml:space="preserve"> </w:t>
      </w:r>
      <w:r w:rsidR="00207C95" w:rsidRPr="000D524A">
        <w:t>Objective in detail</w:t>
      </w:r>
      <w:bookmarkEnd w:id="54"/>
    </w:p>
    <w:p w14:paraId="06B0F5C1" w14:textId="77777777" w:rsidR="000367DD" w:rsidRPr="005C0B97" w:rsidRDefault="000367DD" w:rsidP="000367DD">
      <w:pPr>
        <w:tabs>
          <w:tab w:val="left" w:pos="142"/>
          <w:tab w:val="left" w:pos="1276"/>
        </w:tabs>
        <w:kinsoku w:val="0"/>
        <w:overflowPunct w:val="0"/>
        <w:spacing w:before="1"/>
        <w:rPr>
          <w:rFonts w:cs="Arial"/>
        </w:rPr>
      </w:pPr>
      <w:r>
        <w:rPr>
          <w:rFonts w:cs="Arial"/>
        </w:rPr>
        <w:t>This objective breaks down into four (4) steps:</w:t>
      </w:r>
    </w:p>
    <w:p w14:paraId="4DD09E91" w14:textId="77777777" w:rsidR="000367DD" w:rsidRPr="006D0221" w:rsidRDefault="000367DD" w:rsidP="000367DD">
      <w:pPr>
        <w:pStyle w:val="ListParagraph"/>
        <w:widowControl w:val="0"/>
        <w:numPr>
          <w:ilvl w:val="0"/>
          <w:numId w:val="83"/>
        </w:numPr>
        <w:tabs>
          <w:tab w:val="left" w:pos="142"/>
          <w:tab w:val="left" w:pos="1276"/>
        </w:tabs>
        <w:kinsoku w:val="0"/>
        <w:overflowPunct w:val="0"/>
        <w:autoSpaceDE w:val="0"/>
        <w:autoSpaceDN w:val="0"/>
        <w:adjustRightInd w:val="0"/>
        <w:spacing w:before="1" w:after="0" w:line="240" w:lineRule="auto"/>
        <w:ind w:left="426" w:hanging="425"/>
        <w:rPr>
          <w:rFonts w:cs="Arial"/>
        </w:rPr>
      </w:pPr>
      <w:r w:rsidRPr="006D0221">
        <w:rPr>
          <w:rFonts w:cs="Arial"/>
        </w:rPr>
        <w:t>Theory of Change: To draw up a comprehensive logic model and subsequently draw a comprehensive theory of change – including</w:t>
      </w:r>
      <w:r>
        <w:rPr>
          <w:rFonts w:cs="Arial"/>
        </w:rPr>
        <w:t xml:space="preserve"> drawing in the</w:t>
      </w:r>
      <w:r w:rsidRPr="006D0221">
        <w:rPr>
          <w:rFonts w:cs="Arial"/>
        </w:rPr>
        <w:t xml:space="preserve"> unforeseen effects and integrat</w:t>
      </w:r>
      <w:r>
        <w:rPr>
          <w:rFonts w:cs="Arial"/>
        </w:rPr>
        <w:t>ing</w:t>
      </w:r>
      <w:r w:rsidRPr="006D0221">
        <w:rPr>
          <w:rFonts w:cs="Arial"/>
        </w:rPr>
        <w:t xml:space="preserve"> non-monetised outcomes. DIT’s Investment promotion activities have outcomes rooted in the UK and DIT’s broader ambitions for prosperity, stability and security.  The winning </w:t>
      </w:r>
      <w:r>
        <w:rPr>
          <w:rFonts w:cs="Arial"/>
        </w:rPr>
        <w:t>Supplier</w:t>
      </w:r>
      <w:r w:rsidRPr="006D0221">
        <w:rPr>
          <w:rFonts w:cs="Arial"/>
        </w:rPr>
        <w:t xml:space="preserve"> will be required to demonstrate their Theory of Change model to DIT colleagues via a one-day workshop in order to validate it. </w:t>
      </w:r>
    </w:p>
    <w:p w14:paraId="575FF605" w14:textId="77777777" w:rsidR="000367DD" w:rsidRPr="00F768AA" w:rsidRDefault="000367DD" w:rsidP="000367DD">
      <w:pPr>
        <w:pStyle w:val="ListParagraph"/>
        <w:widowControl w:val="0"/>
        <w:numPr>
          <w:ilvl w:val="0"/>
          <w:numId w:val="83"/>
        </w:numPr>
        <w:tabs>
          <w:tab w:val="left" w:pos="142"/>
          <w:tab w:val="left" w:pos="1276"/>
        </w:tabs>
        <w:kinsoku w:val="0"/>
        <w:overflowPunct w:val="0"/>
        <w:autoSpaceDE w:val="0"/>
        <w:autoSpaceDN w:val="0"/>
        <w:adjustRightInd w:val="0"/>
        <w:spacing w:before="1" w:after="0" w:line="240" w:lineRule="auto"/>
        <w:ind w:left="426" w:hanging="425"/>
        <w:rPr>
          <w:rFonts w:cs="Arial"/>
        </w:rPr>
      </w:pPr>
      <w:r w:rsidRPr="00F768AA">
        <w:rPr>
          <w:rFonts w:cs="Arial"/>
        </w:rPr>
        <w:t xml:space="preserve">Data collection: To propose a methodology to secure robust baseline and monitoring of inputs, activities and direct outputs as set up in the theory of change. The </w:t>
      </w:r>
      <w:r>
        <w:rPr>
          <w:rFonts w:cs="Arial"/>
        </w:rPr>
        <w:t>Supplier</w:t>
      </w:r>
      <w:r w:rsidRPr="00F768AA">
        <w:rPr>
          <w:rFonts w:cs="Arial"/>
        </w:rPr>
        <w:t xml:space="preserve"> will need to address the following issues: </w:t>
      </w:r>
    </w:p>
    <w:p w14:paraId="176DF363" w14:textId="77777777" w:rsidR="000367DD" w:rsidRPr="00946BF6" w:rsidRDefault="000367DD" w:rsidP="000367DD">
      <w:pPr>
        <w:pStyle w:val="Bulletpoints"/>
      </w:pPr>
      <w:r w:rsidRPr="00946BF6">
        <w:t>What are the data collection mechanisms that need to be put in place</w:t>
      </w:r>
      <w:r w:rsidRPr="00DD006E">
        <w:t xml:space="preserve"> to monitor performance in investment promotion</w:t>
      </w:r>
      <w:r w:rsidRPr="00946BF6">
        <w:t>?</w:t>
      </w:r>
    </w:p>
    <w:p w14:paraId="701EE112" w14:textId="77777777" w:rsidR="000367DD" w:rsidRPr="00946BF6" w:rsidRDefault="000367DD" w:rsidP="000367DD">
      <w:pPr>
        <w:pStyle w:val="Bulletpoints"/>
      </w:pPr>
      <w:r w:rsidRPr="00946BF6">
        <w:t>What data can we generate baselines for?</w:t>
      </w:r>
    </w:p>
    <w:p w14:paraId="6BAD7403" w14:textId="77777777" w:rsidR="000367DD" w:rsidRPr="00946BF6" w:rsidRDefault="000367DD" w:rsidP="000367DD">
      <w:pPr>
        <w:pStyle w:val="Bulletpoints"/>
      </w:pPr>
      <w:r w:rsidRPr="00946BF6">
        <w:t>What data can be consistently produced</w:t>
      </w:r>
      <w:r>
        <w:t xml:space="preserve"> for Management Information and monitoring purposes</w:t>
      </w:r>
      <w:r w:rsidRPr="00946BF6">
        <w:t>?</w:t>
      </w:r>
    </w:p>
    <w:p w14:paraId="78487652" w14:textId="77777777" w:rsidR="000367DD" w:rsidRPr="00946BF6" w:rsidRDefault="000367DD" w:rsidP="000367DD">
      <w:pPr>
        <w:pStyle w:val="Bulletpoints"/>
      </w:pPr>
      <w:r w:rsidRPr="00946BF6">
        <w:t xml:space="preserve">What data can be produced after </w:t>
      </w:r>
      <w:r w:rsidRPr="00DD006E">
        <w:t>the investment has landed</w:t>
      </w:r>
      <w:r w:rsidRPr="00946BF6">
        <w:t xml:space="preserve"> in order to evaluate performance?</w:t>
      </w:r>
    </w:p>
    <w:p w14:paraId="0EF022E6" w14:textId="77777777" w:rsidR="000367DD" w:rsidRPr="00946BF6" w:rsidRDefault="000367DD" w:rsidP="000367DD">
      <w:pPr>
        <w:pStyle w:val="Bulletpoints"/>
      </w:pPr>
      <w:r w:rsidRPr="00946BF6">
        <w:t xml:space="preserve">What are the ‘must have’ indicators that need to be generated </w:t>
      </w:r>
      <w:r w:rsidRPr="00DD006E">
        <w:t>for investment promotion</w:t>
      </w:r>
      <w:r w:rsidRPr="00946BF6">
        <w:t xml:space="preserve">, in order to calculate the </w:t>
      </w:r>
      <w:r>
        <w:t>value for money and specifically the Gross Value Added (GVA) and the other metrics in the new performance framework?</w:t>
      </w:r>
      <w:r>
        <w:rPr>
          <w:rStyle w:val="FootnoteReference"/>
        </w:rPr>
        <w:footnoteReference w:id="3"/>
      </w:r>
      <w:r w:rsidRPr="00946BF6">
        <w:t>?</w:t>
      </w:r>
    </w:p>
    <w:p w14:paraId="2D7795D1" w14:textId="77777777" w:rsidR="000367DD" w:rsidRPr="00946BF6" w:rsidRDefault="000367DD" w:rsidP="000367DD">
      <w:pPr>
        <w:pStyle w:val="Bulletpoints"/>
      </w:pPr>
      <w:r w:rsidRPr="00946BF6">
        <w:lastRenderedPageBreak/>
        <w:t>What are their recommendations for data collection</w:t>
      </w:r>
      <w:r w:rsidRPr="00DD006E">
        <w:t>,</w:t>
      </w:r>
      <w:r w:rsidRPr="00946BF6">
        <w:t xml:space="preserve"> for example surveys, qualitative work, management information?</w:t>
      </w:r>
    </w:p>
    <w:p w14:paraId="5FBB389C" w14:textId="77777777" w:rsidR="000367DD" w:rsidRPr="00DD006E" w:rsidRDefault="000367DD" w:rsidP="000367DD">
      <w:pPr>
        <w:pStyle w:val="Bulletpoints"/>
      </w:pPr>
      <w:r w:rsidRPr="00946BF6">
        <w:t>Discussion of sampling approaches available and questionnaire model recommended if a survey is suggested.</w:t>
      </w:r>
    </w:p>
    <w:p w14:paraId="2C778FAA" w14:textId="77777777" w:rsidR="000367DD" w:rsidRPr="00607F1B" w:rsidRDefault="000367DD" w:rsidP="000367DD">
      <w:pPr>
        <w:pStyle w:val="ListParagraph"/>
        <w:widowControl w:val="0"/>
        <w:autoSpaceDE w:val="0"/>
        <w:autoSpaceDN w:val="0"/>
        <w:adjustRightInd w:val="0"/>
        <w:spacing w:before="200" w:after="240" w:line="240" w:lineRule="auto"/>
        <w:ind w:left="2160"/>
        <w:rPr>
          <w:rFonts w:cs="Arial"/>
        </w:rPr>
      </w:pPr>
      <w:r w:rsidRPr="00607F1B">
        <w:rPr>
          <w:rFonts w:cs="Arial"/>
        </w:rPr>
        <w:t xml:space="preserve"> </w:t>
      </w:r>
    </w:p>
    <w:p w14:paraId="01CF422E" w14:textId="77777777" w:rsidR="000367DD" w:rsidRPr="00607F1B" w:rsidRDefault="000367DD" w:rsidP="000367DD">
      <w:pPr>
        <w:pStyle w:val="ListParagraph"/>
        <w:widowControl w:val="0"/>
        <w:numPr>
          <w:ilvl w:val="0"/>
          <w:numId w:val="83"/>
        </w:numPr>
        <w:tabs>
          <w:tab w:val="left" w:pos="142"/>
          <w:tab w:val="left" w:pos="1276"/>
        </w:tabs>
        <w:kinsoku w:val="0"/>
        <w:overflowPunct w:val="0"/>
        <w:autoSpaceDE w:val="0"/>
        <w:autoSpaceDN w:val="0"/>
        <w:adjustRightInd w:val="0"/>
        <w:spacing w:after="0" w:line="240" w:lineRule="auto"/>
        <w:ind w:left="426" w:hanging="425"/>
        <w:rPr>
          <w:rFonts w:cs="Arial"/>
        </w:rPr>
      </w:pPr>
      <w:r w:rsidRPr="0013092A">
        <w:rPr>
          <w:rFonts w:cs="Arial"/>
        </w:rPr>
        <w:t xml:space="preserve">A review of evidence and literature around appraisal, monitoring and evaluation and evidence surrounding the performance and </w:t>
      </w:r>
      <w:r>
        <w:rPr>
          <w:rFonts w:cs="Arial"/>
        </w:rPr>
        <w:t>effect</w:t>
      </w:r>
      <w:r w:rsidRPr="0013092A">
        <w:rPr>
          <w:rFonts w:cs="Arial"/>
        </w:rPr>
        <w:t xml:space="preserve"> of </w:t>
      </w:r>
      <w:r w:rsidRPr="00DD006E">
        <w:rPr>
          <w:rFonts w:cs="Arial"/>
        </w:rPr>
        <w:t>investment promotion</w:t>
      </w:r>
      <w:r w:rsidRPr="00607F1B">
        <w:rPr>
          <w:rFonts w:cs="Arial"/>
        </w:rPr>
        <w:t>. This should also include:</w:t>
      </w:r>
    </w:p>
    <w:p w14:paraId="072A94E3" w14:textId="77777777" w:rsidR="000367DD" w:rsidRPr="00607F1B" w:rsidRDefault="000367DD" w:rsidP="000367DD">
      <w:pPr>
        <w:pStyle w:val="ListParagraph"/>
        <w:widowControl w:val="0"/>
        <w:tabs>
          <w:tab w:val="left" w:pos="142"/>
          <w:tab w:val="left" w:pos="1276"/>
        </w:tabs>
        <w:kinsoku w:val="0"/>
        <w:overflowPunct w:val="0"/>
        <w:autoSpaceDE w:val="0"/>
        <w:autoSpaceDN w:val="0"/>
        <w:adjustRightInd w:val="0"/>
        <w:spacing w:after="0" w:line="240" w:lineRule="auto"/>
        <w:ind w:left="709"/>
        <w:rPr>
          <w:rFonts w:cs="Arial"/>
        </w:rPr>
      </w:pPr>
    </w:p>
    <w:p w14:paraId="079E8876" w14:textId="77777777" w:rsidR="000367DD" w:rsidRPr="00607F1B" w:rsidRDefault="000367DD" w:rsidP="000367DD">
      <w:pPr>
        <w:pStyle w:val="Bulletpoints"/>
      </w:pPr>
      <w:r w:rsidRPr="0013092A">
        <w:rPr>
          <w:b/>
        </w:rPr>
        <w:t xml:space="preserve">Discussion of appraisal, monitoring and evaluation approaches and coverage. </w:t>
      </w:r>
      <w:r w:rsidRPr="0013092A">
        <w:t xml:space="preserve">DIT requires a detailed international comparison of the approaches that DIT, other government departments and other countries have taken in order to evaluate investment promotion activities and services. This will involve speaking with DIT colleagues, government departments and other </w:t>
      </w:r>
      <w:r w:rsidRPr="007B6E1A">
        <w:t>investment promotion organisations - including private sector organisations, discussing the strengths and weaknesses of the approaches for investment promotion, and establishing a view on what is best practice and how this is an improvement on the existing DIT mechanisms. This should be based on what has worked for other countries</w:t>
      </w:r>
      <w:r>
        <w:t>, Investment Promotion Agencies (IPAs)</w:t>
      </w:r>
      <w:r w:rsidRPr="007B6E1A">
        <w:t xml:space="preserve"> and what the literature has found on inputs throug</w:t>
      </w:r>
      <w:r w:rsidRPr="00607F1B">
        <w:t>h to impacts. This will link to the first step</w:t>
      </w:r>
      <w:r>
        <w:t xml:space="preserve"> of</w:t>
      </w:r>
      <w:r w:rsidRPr="00607F1B">
        <w:t xml:space="preserve"> building a theory of change.</w:t>
      </w:r>
    </w:p>
    <w:p w14:paraId="67E5BF9E" w14:textId="77777777" w:rsidR="000367DD" w:rsidRPr="0013092A" w:rsidRDefault="000367DD" w:rsidP="000367DD">
      <w:pPr>
        <w:pStyle w:val="Bulletpoints"/>
        <w:rPr>
          <w:b/>
        </w:rPr>
      </w:pPr>
      <w:r w:rsidRPr="00607F1B">
        <w:rPr>
          <w:b/>
        </w:rPr>
        <w:t xml:space="preserve">Issues and challenges of measuring outcomes . </w:t>
      </w:r>
      <w:r w:rsidRPr="00607F1B">
        <w:t>Consider the potential outcomes and the different ways they could be measured</w:t>
      </w:r>
      <w:r>
        <w:t>.</w:t>
      </w:r>
      <w:r w:rsidRPr="00607F1B">
        <w:rPr>
          <w:rStyle w:val="FootnoteReference"/>
          <w:rFonts w:cs="Arial"/>
        </w:rPr>
        <w:footnoteReference w:id="4"/>
      </w:r>
      <w:r w:rsidRPr="00607F1B">
        <w:t xml:space="preserve"> Discuss how to integrate non-monet</w:t>
      </w:r>
      <w:r w:rsidRPr="0013092A">
        <w:t>ized benefits when measuring economic impact.</w:t>
      </w:r>
    </w:p>
    <w:p w14:paraId="73F4FA26" w14:textId="4B63BCDB" w:rsidR="000367DD" w:rsidRPr="001B5876" w:rsidRDefault="000367DD" w:rsidP="000367DD">
      <w:pPr>
        <w:spacing w:line="240" w:lineRule="auto"/>
        <w:ind w:left="720"/>
        <w:rPr>
          <w:rFonts w:cs="Arial"/>
        </w:rPr>
      </w:pPr>
      <w:r w:rsidRPr="007B6E1A">
        <w:rPr>
          <w:b/>
        </w:rPr>
        <w:t xml:space="preserve">Establishing a counterfactual. </w:t>
      </w:r>
      <w:r w:rsidRPr="007B6E1A">
        <w:t>Discuss possible ways of establishing a counterfactual</w:t>
      </w:r>
      <w:r w:rsidRPr="00DD006E">
        <w:t xml:space="preserve"> for DIT’s investment promotion activities</w:t>
      </w:r>
      <w:r w:rsidRPr="007B6E1A">
        <w:t>, and how to deal with the issue of measuring the impact of multi</w:t>
      </w:r>
      <w:r w:rsidRPr="00DD006E">
        <w:t>-site</w:t>
      </w:r>
      <w:r>
        <w:t xml:space="preserve"> </w:t>
      </w:r>
      <w:r w:rsidRPr="00DD006E">
        <w:t>business</w:t>
      </w:r>
      <w:r w:rsidRPr="007B6E1A">
        <w:t xml:space="preserve"> </w:t>
      </w:r>
      <w:r w:rsidRPr="00DD006E">
        <w:t>(following expansions)</w:t>
      </w:r>
      <w:r w:rsidRPr="007B6E1A">
        <w:t xml:space="preserve"> which may result in impacts or outcomes showing up in different ways. Also discuss how issues of displacement, </w:t>
      </w:r>
      <w:r>
        <w:t>leakages and deadweight</w:t>
      </w:r>
      <w:r w:rsidRPr="007B6E1A">
        <w:t xml:space="preserve"> could be accounted for.</w:t>
      </w:r>
      <w:r>
        <w:t xml:space="preserve"> </w:t>
      </w:r>
    </w:p>
    <w:p w14:paraId="182D7061" w14:textId="15DAC059" w:rsidR="000367DD" w:rsidRPr="00D63DBE" w:rsidRDefault="000367DD" w:rsidP="000367DD">
      <w:pPr>
        <w:pStyle w:val="ListParagraph"/>
        <w:numPr>
          <w:ilvl w:val="0"/>
          <w:numId w:val="83"/>
        </w:numPr>
        <w:spacing w:after="120" w:line="240" w:lineRule="auto"/>
        <w:ind w:left="426"/>
        <w:rPr>
          <w:rFonts w:eastAsia="Calibri" w:cstheme="minorHAnsi"/>
        </w:rPr>
      </w:pPr>
      <w:r w:rsidRPr="00DD006E">
        <w:rPr>
          <w:rFonts w:eastAsia="Calibri" w:cstheme="minorHAnsi"/>
        </w:rPr>
        <w:t>Proposal of a</w:t>
      </w:r>
      <w:r w:rsidR="008A7A25">
        <w:rPr>
          <w:rFonts w:eastAsia="Calibri" w:cstheme="minorHAnsi"/>
        </w:rPr>
        <w:t xml:space="preserve"> M&amp;E</w:t>
      </w:r>
      <w:r w:rsidRPr="00DD006E">
        <w:rPr>
          <w:rFonts w:eastAsia="Calibri" w:cstheme="minorHAnsi"/>
        </w:rPr>
        <w:t xml:space="preserve"> </w:t>
      </w:r>
      <w:r w:rsidR="008A7A25">
        <w:rPr>
          <w:rFonts w:eastAsia="Calibri" w:cstheme="minorHAnsi"/>
        </w:rPr>
        <w:t xml:space="preserve">framework and </w:t>
      </w:r>
      <w:r w:rsidRPr="00DD006E">
        <w:rPr>
          <w:rFonts w:eastAsia="Calibri" w:cstheme="minorHAnsi"/>
        </w:rPr>
        <w:t xml:space="preserve">toolkit: Informed by the above work </w:t>
      </w:r>
      <w:r>
        <w:rPr>
          <w:rFonts w:eastAsia="Calibri" w:cstheme="minorHAnsi"/>
        </w:rPr>
        <w:t>stages,</w:t>
      </w:r>
      <w:r w:rsidRPr="00DD006E">
        <w:rPr>
          <w:rFonts w:eastAsia="Calibri" w:cstheme="minorHAnsi"/>
        </w:rPr>
        <w:t xml:space="preserve"> to propose a </w:t>
      </w:r>
      <w:r>
        <w:rPr>
          <w:rFonts w:eastAsia="Calibri" w:cstheme="minorHAnsi"/>
        </w:rPr>
        <w:t xml:space="preserve">framework </w:t>
      </w:r>
      <w:r w:rsidRPr="00DD006E">
        <w:rPr>
          <w:rFonts w:eastAsia="Calibri" w:cstheme="minorHAnsi"/>
        </w:rPr>
        <w:t>that will facilitate evaluation of each of the activities and services. Th</w:t>
      </w:r>
      <w:r>
        <w:rPr>
          <w:rFonts w:eastAsia="Calibri" w:cstheme="minorHAnsi"/>
        </w:rPr>
        <w:t>e proposed framework and</w:t>
      </w:r>
      <w:r w:rsidRPr="00DD006E">
        <w:rPr>
          <w:rFonts w:eastAsia="Calibri" w:cstheme="minorHAnsi"/>
        </w:rPr>
        <w:t xml:space="preserve"> toolkit will need to be compatible with the impact model that DIT has developed</w:t>
      </w:r>
      <w:r>
        <w:rPr>
          <w:rStyle w:val="FootnoteReference"/>
          <w:rFonts w:eastAsia="Calibri" w:cstheme="minorHAnsi"/>
        </w:rPr>
        <w:footnoteReference w:id="5"/>
      </w:r>
      <w:r w:rsidRPr="00DD006E">
        <w:rPr>
          <w:rFonts w:eastAsia="Calibri" w:cstheme="minorHAnsi"/>
        </w:rPr>
        <w:t>. The toolkit should help with strategic development of allocation of specific activities to specific types of investment, sectors etc</w:t>
      </w:r>
      <w:r>
        <w:rPr>
          <w:rFonts w:eastAsia="Calibri" w:cstheme="minorHAnsi"/>
        </w:rPr>
        <w:t xml:space="preserve">, (including </w:t>
      </w:r>
      <w:r w:rsidRPr="00BD664E">
        <w:rPr>
          <w:rFonts w:eastAsia="Calibri" w:cstheme="minorHAnsi"/>
        </w:rPr>
        <w:t>business planning and forecasting of DIT’s investment promotion activities</w:t>
      </w:r>
      <w:r>
        <w:rPr>
          <w:rFonts w:eastAsia="Calibri" w:cstheme="minorHAnsi"/>
        </w:rPr>
        <w:t>)</w:t>
      </w:r>
      <w:r w:rsidRPr="00DD006E">
        <w:rPr>
          <w:rFonts w:eastAsia="Calibri" w:cstheme="minorHAnsi"/>
        </w:rPr>
        <w:t xml:space="preserve"> and further to enable allocation of resources for these activities and services. This will be based on the Theory of Change model and will need to include non-monetised benefits. The </w:t>
      </w:r>
      <w:r>
        <w:rPr>
          <w:rFonts w:eastAsia="Calibri" w:cstheme="minorHAnsi"/>
        </w:rPr>
        <w:t>Supplier</w:t>
      </w:r>
      <w:r w:rsidRPr="00DD006E">
        <w:rPr>
          <w:rFonts w:eastAsia="Calibri" w:cstheme="minorHAnsi"/>
        </w:rPr>
        <w:t xml:space="preserve"> will need to:</w:t>
      </w:r>
    </w:p>
    <w:p w14:paraId="223CF45C" w14:textId="77777777" w:rsidR="000367DD" w:rsidRPr="00D63DBE" w:rsidRDefault="000367DD" w:rsidP="000367DD">
      <w:pPr>
        <w:pStyle w:val="ListParagraph"/>
        <w:spacing w:after="120" w:line="240" w:lineRule="auto"/>
        <w:ind w:left="502"/>
        <w:rPr>
          <w:rFonts w:eastAsia="Calibri" w:cstheme="minorHAnsi"/>
        </w:rPr>
      </w:pPr>
    </w:p>
    <w:p w14:paraId="17772CF7" w14:textId="77777777" w:rsidR="000367DD" w:rsidRPr="00DD006E" w:rsidRDefault="000367DD" w:rsidP="000367DD">
      <w:pPr>
        <w:pStyle w:val="ListParagraph"/>
        <w:numPr>
          <w:ilvl w:val="0"/>
          <w:numId w:val="96"/>
        </w:numPr>
        <w:spacing w:after="120" w:line="240" w:lineRule="auto"/>
        <w:rPr>
          <w:rFonts w:eastAsia="Calibri" w:cstheme="minorHAnsi"/>
        </w:rPr>
      </w:pPr>
      <w:r w:rsidRPr="00DD006E">
        <w:rPr>
          <w:rFonts w:eastAsia="Calibri" w:cstheme="minorHAnsi"/>
        </w:rPr>
        <w:t>Propose a comprehensive framework to consistently</w:t>
      </w:r>
      <w:r>
        <w:rPr>
          <w:rFonts w:eastAsia="Calibri" w:cstheme="minorHAnsi"/>
        </w:rPr>
        <w:t xml:space="preserve"> monitor and evaluate DIT’s investment promotion activities and services for </w:t>
      </w:r>
      <w:r w:rsidRPr="00DD006E">
        <w:rPr>
          <w:rFonts w:eastAsia="Calibri" w:cstheme="minorHAnsi"/>
        </w:rPr>
        <w:t>strategic and</w:t>
      </w:r>
      <w:r>
        <w:rPr>
          <w:rFonts w:eastAsia="Calibri" w:cstheme="minorHAnsi"/>
        </w:rPr>
        <w:t xml:space="preserve"> economic purposes.</w:t>
      </w:r>
    </w:p>
    <w:p w14:paraId="5204B467" w14:textId="77777777" w:rsidR="000367DD" w:rsidRDefault="000367DD" w:rsidP="000367DD">
      <w:pPr>
        <w:pStyle w:val="ListParagraph"/>
        <w:numPr>
          <w:ilvl w:val="0"/>
          <w:numId w:val="96"/>
        </w:numPr>
        <w:spacing w:after="120" w:line="240" w:lineRule="auto"/>
        <w:rPr>
          <w:rFonts w:eastAsia="Calibri" w:cstheme="minorHAnsi"/>
        </w:rPr>
      </w:pPr>
      <w:r w:rsidRPr="00DD006E">
        <w:rPr>
          <w:rFonts w:eastAsia="Calibri" w:cstheme="minorHAnsi"/>
        </w:rPr>
        <w:t>Propose the development of a toolkit to run this analysis (this will need to be flexible to apply to the range of activities and services</w:t>
      </w:r>
      <w:r>
        <w:rPr>
          <w:rFonts w:eastAsia="Calibri" w:cstheme="minorHAnsi"/>
        </w:rPr>
        <w:t xml:space="preserve"> for different types of investment</w:t>
      </w:r>
      <w:r>
        <w:rPr>
          <w:rStyle w:val="FootnoteReference"/>
          <w:rFonts w:eastAsia="Calibri" w:cstheme="minorHAnsi"/>
        </w:rPr>
        <w:footnoteReference w:id="6"/>
      </w:r>
      <w:r w:rsidRPr="00DD006E">
        <w:rPr>
          <w:rFonts w:eastAsia="Calibri" w:cstheme="minorHAnsi"/>
        </w:rPr>
        <w:t>). The</w:t>
      </w:r>
      <w:r>
        <w:rPr>
          <w:rFonts w:eastAsia="Calibri" w:cstheme="minorHAnsi"/>
        </w:rPr>
        <w:t xml:space="preserve"> proposed</w:t>
      </w:r>
      <w:r w:rsidRPr="00DD006E">
        <w:rPr>
          <w:rFonts w:eastAsia="Calibri" w:cstheme="minorHAnsi"/>
        </w:rPr>
        <w:t xml:space="preserve"> toolkit </w:t>
      </w:r>
      <w:r>
        <w:rPr>
          <w:rFonts w:eastAsia="Calibri" w:cstheme="minorHAnsi"/>
        </w:rPr>
        <w:t xml:space="preserve">should also have the capability to </w:t>
      </w:r>
      <w:r w:rsidRPr="00BD664E">
        <w:rPr>
          <w:rFonts w:eastAsia="Calibri" w:cstheme="minorHAnsi"/>
        </w:rPr>
        <w:t>provide</w:t>
      </w:r>
      <w:r>
        <w:rPr>
          <w:rFonts w:eastAsia="Calibri" w:cstheme="minorHAnsi"/>
        </w:rPr>
        <w:t xml:space="preserve"> strategic</w:t>
      </w:r>
      <w:r w:rsidRPr="00BD664E">
        <w:rPr>
          <w:rFonts w:eastAsia="Calibri" w:cstheme="minorHAnsi"/>
        </w:rPr>
        <w:t xml:space="preserve"> insights into business planning and forecasting of DIT’s investment promotion activities</w:t>
      </w:r>
      <w:r w:rsidRPr="00C10BD0">
        <w:rPr>
          <w:rFonts w:eastAsia="Calibri" w:cstheme="minorHAnsi"/>
        </w:rPr>
        <w:t xml:space="preserve"> </w:t>
      </w:r>
      <w:r>
        <w:rPr>
          <w:rFonts w:eastAsia="Calibri" w:cstheme="minorHAnsi"/>
        </w:rPr>
        <w:t xml:space="preserve">and also be able to provide </w:t>
      </w:r>
      <w:r w:rsidRPr="00DD006E">
        <w:rPr>
          <w:rFonts w:eastAsia="Calibri" w:cstheme="minorHAnsi"/>
        </w:rPr>
        <w:t>the cost-benefit and cost-effectiveness model that can be used to evaluate the different investment promotion activities and services.</w:t>
      </w:r>
      <w:r>
        <w:rPr>
          <w:rFonts w:eastAsia="Calibri" w:cstheme="minorHAnsi"/>
        </w:rPr>
        <w:t xml:space="preserve"> The toolkit should have the capability to</w:t>
      </w:r>
    </w:p>
    <w:p w14:paraId="1989C7DC" w14:textId="77777777" w:rsidR="000367DD" w:rsidRPr="00C9404F" w:rsidRDefault="000367DD" w:rsidP="000367DD">
      <w:pPr>
        <w:pStyle w:val="ListParagraph"/>
        <w:numPr>
          <w:ilvl w:val="1"/>
          <w:numId w:val="96"/>
        </w:numPr>
        <w:spacing w:after="120" w:line="240" w:lineRule="auto"/>
        <w:rPr>
          <w:rFonts w:eastAsia="Calibri" w:cstheme="minorHAnsi"/>
        </w:rPr>
      </w:pPr>
      <w:r>
        <w:rPr>
          <w:rFonts w:eastAsia="Calibri" w:cstheme="minorHAnsi"/>
        </w:rPr>
        <w:t>Collect data</w:t>
      </w:r>
      <w:r w:rsidRPr="00C9404F">
        <w:rPr>
          <w:rFonts w:eastAsia="Calibri" w:cstheme="minorHAnsi"/>
        </w:rPr>
        <w:t xml:space="preserve"> of indicators </w:t>
      </w:r>
      <w:r>
        <w:rPr>
          <w:rFonts w:eastAsia="Calibri" w:cstheme="minorHAnsi"/>
        </w:rPr>
        <w:t xml:space="preserve">from the developed </w:t>
      </w:r>
      <w:r w:rsidRPr="00C9404F">
        <w:rPr>
          <w:rFonts w:eastAsia="Calibri" w:cstheme="minorHAnsi"/>
        </w:rPr>
        <w:t>logic model with timeframe</w:t>
      </w:r>
    </w:p>
    <w:p w14:paraId="55C500BD" w14:textId="77777777" w:rsidR="000367DD" w:rsidRPr="00C9404F" w:rsidRDefault="000367DD" w:rsidP="000367DD">
      <w:pPr>
        <w:pStyle w:val="ListParagraph"/>
        <w:numPr>
          <w:ilvl w:val="1"/>
          <w:numId w:val="96"/>
        </w:numPr>
        <w:spacing w:after="120" w:line="240" w:lineRule="auto"/>
        <w:rPr>
          <w:rFonts w:eastAsia="Calibri" w:cstheme="minorHAnsi"/>
        </w:rPr>
      </w:pPr>
      <w:r w:rsidRPr="00C9404F">
        <w:rPr>
          <w:rFonts w:eastAsia="Calibri" w:cstheme="minorHAnsi"/>
        </w:rPr>
        <w:t xml:space="preserve">Measure </w:t>
      </w:r>
      <w:r>
        <w:rPr>
          <w:rFonts w:eastAsia="Calibri" w:cstheme="minorHAnsi"/>
        </w:rPr>
        <w:t xml:space="preserve">the </w:t>
      </w:r>
      <w:r w:rsidRPr="00C9404F">
        <w:rPr>
          <w:rFonts w:eastAsia="Calibri" w:cstheme="minorHAnsi"/>
        </w:rPr>
        <w:t>counterfactual</w:t>
      </w:r>
    </w:p>
    <w:p w14:paraId="01BA26E2" w14:textId="77777777" w:rsidR="000367DD" w:rsidRPr="00C9404F" w:rsidRDefault="000367DD" w:rsidP="000367DD">
      <w:pPr>
        <w:pStyle w:val="ListParagraph"/>
        <w:numPr>
          <w:ilvl w:val="1"/>
          <w:numId w:val="96"/>
        </w:numPr>
        <w:spacing w:after="120" w:line="240" w:lineRule="auto"/>
        <w:rPr>
          <w:rFonts w:eastAsia="Calibri" w:cstheme="minorHAnsi"/>
        </w:rPr>
      </w:pPr>
      <w:r>
        <w:rPr>
          <w:rFonts w:eastAsia="Calibri" w:cstheme="minorHAnsi"/>
        </w:rPr>
        <w:t>Estimate the benefit cost ratios of each of the investment promotion activities and services</w:t>
      </w:r>
    </w:p>
    <w:p w14:paraId="5D7265DF" w14:textId="77777777" w:rsidR="000367DD" w:rsidRPr="00C10BD0" w:rsidRDefault="000367DD" w:rsidP="000367DD">
      <w:pPr>
        <w:pStyle w:val="ListParagraph"/>
        <w:numPr>
          <w:ilvl w:val="1"/>
          <w:numId w:val="96"/>
        </w:numPr>
        <w:spacing w:after="120" w:line="240" w:lineRule="auto"/>
        <w:rPr>
          <w:rFonts w:eastAsia="Calibri" w:cstheme="minorHAnsi"/>
        </w:rPr>
      </w:pPr>
      <w:r w:rsidRPr="00C9404F">
        <w:rPr>
          <w:rFonts w:eastAsia="Calibri" w:cstheme="minorHAnsi"/>
        </w:rPr>
        <w:t xml:space="preserve">Gauge </w:t>
      </w:r>
      <w:r>
        <w:rPr>
          <w:rFonts w:eastAsia="Calibri" w:cstheme="minorHAnsi"/>
        </w:rPr>
        <w:t xml:space="preserve">the </w:t>
      </w:r>
      <w:r w:rsidRPr="00C9404F">
        <w:rPr>
          <w:rFonts w:eastAsia="Calibri" w:cstheme="minorHAnsi"/>
        </w:rPr>
        <w:t>deadweight (what would have been achieved without the support)</w:t>
      </w:r>
      <w:r>
        <w:rPr>
          <w:rFonts w:eastAsia="Calibri" w:cstheme="minorHAnsi"/>
        </w:rPr>
        <w:t>, leakages and displacement</w:t>
      </w:r>
    </w:p>
    <w:p w14:paraId="6E204AD0" w14:textId="4E66CE57" w:rsidR="00FD500F" w:rsidRDefault="00D0687B" w:rsidP="003461A0">
      <w:pPr>
        <w:pStyle w:val="Heading3"/>
      </w:pPr>
      <w:bookmarkStart w:id="55" w:name="_Toc529543126"/>
      <w:r>
        <w:lastRenderedPageBreak/>
        <w:t>2.2.2</w:t>
      </w:r>
      <w:r w:rsidR="00207C95">
        <w:t xml:space="preserve"> </w:t>
      </w:r>
      <w:r w:rsidR="00FD500F">
        <w:t>Methodology:</w:t>
      </w:r>
      <w:bookmarkEnd w:id="55"/>
    </w:p>
    <w:p w14:paraId="74BCA2DE" w14:textId="77777777" w:rsidR="00C3633D" w:rsidRDefault="00C3633D" w:rsidP="00C3633D">
      <w:pPr>
        <w:rPr>
          <w:rFonts w:cs="Arial"/>
        </w:rPr>
      </w:pPr>
      <w:r>
        <w:rPr>
          <w:rFonts w:cstheme="minorHAnsi"/>
        </w:rPr>
        <w:t xml:space="preserve">While Tenderers are expected to outline the best method for achieving the deliverables and are required to provide an outline of this methodology in their response, there are requirements of the methodology for completion of the work. </w:t>
      </w:r>
      <w:r>
        <w:rPr>
          <w:rFonts w:cs="Arial"/>
        </w:rPr>
        <w:t>Tenderers</w:t>
      </w:r>
      <w:r w:rsidRPr="00907C7E">
        <w:rPr>
          <w:rFonts w:cs="Arial"/>
        </w:rPr>
        <w:t xml:space="preserve"> must ensure that their proposed approach is HMT Green Book compliant</w:t>
      </w:r>
      <w:r>
        <w:rPr>
          <w:rFonts w:cs="Arial"/>
        </w:rPr>
        <w:t xml:space="preserve"> and </w:t>
      </w:r>
      <w:r w:rsidRPr="00907C7E">
        <w:rPr>
          <w:rFonts w:cs="Arial"/>
        </w:rPr>
        <w:t>explain how their approach will meet this guidance.</w:t>
      </w:r>
      <w:r>
        <w:rPr>
          <w:rFonts w:cs="Arial"/>
        </w:rPr>
        <w:t xml:space="preserve"> Tenderers</w:t>
      </w:r>
      <w:r w:rsidRPr="00845DFE">
        <w:rPr>
          <w:rFonts w:cs="Arial"/>
        </w:rPr>
        <w:t xml:space="preserve"> are invited to add to this task list if they see a need for further work in any area to produce the deliverables.</w:t>
      </w:r>
    </w:p>
    <w:p w14:paraId="03C10E5F" w14:textId="77777777" w:rsidR="00C3633D" w:rsidRPr="00A2627A" w:rsidRDefault="00C3633D" w:rsidP="00C3633D">
      <w:pPr>
        <w:rPr>
          <w:rFonts w:cs="Arial"/>
        </w:rPr>
      </w:pPr>
      <w:r>
        <w:rPr>
          <w:rFonts w:cs="Arial"/>
        </w:rPr>
        <w:t>There are two (2) formative evaluation aims (A and B below) that underpins the objective of this tender (phase 1)</w:t>
      </w:r>
      <w:r w:rsidRPr="00A2627A">
        <w:rPr>
          <w:rFonts w:cs="Arial"/>
        </w:rPr>
        <w:t>:</w:t>
      </w:r>
    </w:p>
    <w:p w14:paraId="2050FF65" w14:textId="77777777" w:rsidR="00C3633D" w:rsidRPr="00B52C03" w:rsidRDefault="00C3633D" w:rsidP="00C3633D">
      <w:pPr>
        <w:pStyle w:val="ListParagraph"/>
        <w:widowControl w:val="0"/>
        <w:numPr>
          <w:ilvl w:val="0"/>
          <w:numId w:val="84"/>
        </w:numPr>
        <w:autoSpaceDE w:val="0"/>
        <w:autoSpaceDN w:val="0"/>
        <w:adjustRightInd w:val="0"/>
        <w:spacing w:after="0" w:line="240" w:lineRule="auto"/>
        <w:rPr>
          <w:rFonts w:cs="Arial"/>
          <w:b/>
        </w:rPr>
      </w:pPr>
      <w:r w:rsidRPr="00B52C03">
        <w:rPr>
          <w:rFonts w:cs="Arial"/>
          <w:b/>
        </w:rPr>
        <w:t>What activities are working and not working for investment promotion and therefore how can DIT improve to optimise spending on them?</w:t>
      </w:r>
    </w:p>
    <w:p w14:paraId="3238E496" w14:textId="77777777" w:rsidR="002F7F91" w:rsidRDefault="002F7F91" w:rsidP="002F7F91">
      <w:pPr>
        <w:autoSpaceDE w:val="0"/>
        <w:autoSpaceDN w:val="0"/>
        <w:adjustRightInd w:val="0"/>
        <w:ind w:left="360"/>
        <w:rPr>
          <w:rFonts w:cstheme="minorHAnsi"/>
        </w:rPr>
      </w:pPr>
      <w:r w:rsidRPr="002B7805">
        <w:rPr>
          <w:rFonts w:cstheme="minorHAnsi"/>
        </w:rPr>
        <w:t xml:space="preserve">The first step is to understand the intervention logic. It should set out what DIT’s programme of activities </w:t>
      </w:r>
      <w:r>
        <w:rPr>
          <w:rFonts w:cstheme="minorHAnsi"/>
        </w:rPr>
        <w:t>and services, the available resources, the outputs and outcomes</w:t>
      </w:r>
      <w:r w:rsidRPr="002B7805">
        <w:rPr>
          <w:rFonts w:cstheme="minorHAnsi"/>
        </w:rPr>
        <w:t xml:space="preserve"> supposed to achieve</w:t>
      </w:r>
      <w:r>
        <w:rPr>
          <w:rFonts w:cstheme="minorHAnsi"/>
        </w:rPr>
        <w:t xml:space="preserve"> in the investment space.</w:t>
      </w:r>
      <w:r w:rsidRPr="002B7805">
        <w:rPr>
          <w:rFonts w:cstheme="minorHAnsi"/>
        </w:rPr>
        <w:t xml:space="preserve">. The intervention logic explains the </w:t>
      </w:r>
      <w:r w:rsidRPr="002B7805">
        <w:rPr>
          <w:rFonts w:cstheme="minorHAnsi"/>
          <w:i/>
          <w:iCs/>
        </w:rPr>
        <w:t xml:space="preserve">intended causal relationship </w:t>
      </w:r>
      <w:r w:rsidRPr="002B7805">
        <w:rPr>
          <w:rFonts w:cstheme="minorHAnsi"/>
        </w:rPr>
        <w:t xml:space="preserve">between inputs, the activities of a programme, and the </w:t>
      </w:r>
      <w:r>
        <w:rPr>
          <w:rFonts w:cstheme="minorHAnsi"/>
        </w:rPr>
        <w:t xml:space="preserve">outputs and the </w:t>
      </w:r>
      <w:r w:rsidRPr="002B7805">
        <w:rPr>
          <w:rFonts w:cstheme="minorHAnsi"/>
        </w:rPr>
        <w:t>outcomes.</w:t>
      </w:r>
    </w:p>
    <w:p w14:paraId="4BA62170" w14:textId="77777777" w:rsidR="002F7F91" w:rsidRDefault="002F7F91" w:rsidP="002F7F91">
      <w:pPr>
        <w:autoSpaceDE w:val="0"/>
        <w:autoSpaceDN w:val="0"/>
        <w:adjustRightInd w:val="0"/>
        <w:ind w:left="360"/>
        <w:rPr>
          <w:rFonts w:cstheme="minorHAnsi"/>
        </w:rPr>
      </w:pPr>
      <w:r>
        <w:rPr>
          <w:rFonts w:cstheme="minorHAnsi"/>
        </w:rPr>
        <w:t>Following the development of the logic model, the Supplier will need to develop a theory of change that will develop a comprehensive understanding of how, why and when DIT’s specific activities and services will lead to respective outputs, outcomes, including unintended consequences; and eventually leading to their respective impacts.</w:t>
      </w:r>
    </w:p>
    <w:p w14:paraId="3F5DA273" w14:textId="77777777" w:rsidR="002F7F91" w:rsidRPr="002B7805" w:rsidRDefault="002F7F91" w:rsidP="002F7F91">
      <w:pPr>
        <w:autoSpaceDE w:val="0"/>
        <w:autoSpaceDN w:val="0"/>
        <w:adjustRightInd w:val="0"/>
        <w:ind w:left="360"/>
        <w:rPr>
          <w:rFonts w:cstheme="minorHAnsi"/>
        </w:rPr>
      </w:pPr>
      <w:r>
        <w:rPr>
          <w:rFonts w:cstheme="minorHAnsi"/>
        </w:rPr>
        <w:t>For the development of the theory of change following the logic model, it is expected that qualitative analysis and research with open ended questions are carried out. This is particularly relevant in order to map out the unforeseen effects and integrate the non-monetised outcomes of DIT’s investment promotion activities and services.</w:t>
      </w:r>
    </w:p>
    <w:p w14:paraId="062DEAAD" w14:textId="77777777" w:rsidR="002F7F91" w:rsidRDefault="002F7F91" w:rsidP="002F7F91">
      <w:pPr>
        <w:autoSpaceDE w:val="0"/>
        <w:autoSpaceDN w:val="0"/>
        <w:adjustRightInd w:val="0"/>
        <w:ind w:left="360"/>
        <w:rPr>
          <w:rFonts w:cstheme="minorHAnsi"/>
        </w:rPr>
      </w:pPr>
      <w:r w:rsidRPr="00571CB1">
        <w:rPr>
          <w:rFonts w:cstheme="minorHAnsi"/>
        </w:rPr>
        <w:t xml:space="preserve">The development of the </w:t>
      </w:r>
      <w:r>
        <w:rPr>
          <w:rFonts w:cstheme="minorHAnsi"/>
        </w:rPr>
        <w:t>theory of change</w:t>
      </w:r>
      <w:r w:rsidRPr="00571CB1">
        <w:rPr>
          <w:rFonts w:cstheme="minorHAnsi"/>
        </w:rPr>
        <w:t xml:space="preserve"> should help identify areas of opportunity for the future, where net outcomes are maximised while deadweight, substitution, leakage and displacement can be minimized.  This could potentially lead to a significant redesign and realignment of </w:t>
      </w:r>
      <w:r>
        <w:rPr>
          <w:rFonts w:cstheme="minorHAnsi"/>
        </w:rPr>
        <w:t>DIT’s</w:t>
      </w:r>
      <w:r w:rsidRPr="00571CB1">
        <w:rPr>
          <w:rFonts w:cstheme="minorHAnsi"/>
        </w:rPr>
        <w:t xml:space="preserve"> service offering. </w:t>
      </w:r>
    </w:p>
    <w:p w14:paraId="2A909A9B" w14:textId="77777777" w:rsidR="002F7F91" w:rsidRPr="00571CB1" w:rsidRDefault="002F7F91" w:rsidP="002F7F91">
      <w:pPr>
        <w:autoSpaceDE w:val="0"/>
        <w:autoSpaceDN w:val="0"/>
        <w:adjustRightInd w:val="0"/>
        <w:ind w:left="360"/>
        <w:rPr>
          <w:rFonts w:cstheme="minorHAnsi"/>
        </w:rPr>
      </w:pPr>
      <w:r w:rsidRPr="00571CB1">
        <w:rPr>
          <w:rFonts w:cstheme="minorHAnsi"/>
        </w:rPr>
        <w:t>The logic model</w:t>
      </w:r>
      <w:r>
        <w:rPr>
          <w:rFonts w:cstheme="minorHAnsi"/>
        </w:rPr>
        <w:t xml:space="preserve"> and theory of change</w:t>
      </w:r>
      <w:r w:rsidRPr="00571CB1">
        <w:rPr>
          <w:rFonts w:cstheme="minorHAnsi"/>
        </w:rPr>
        <w:t xml:space="preserve"> should therefore</w:t>
      </w:r>
      <w:r>
        <w:rPr>
          <w:rFonts w:cstheme="minorHAnsi"/>
        </w:rPr>
        <w:t>:</w:t>
      </w:r>
    </w:p>
    <w:p w14:paraId="08880926" w14:textId="77777777" w:rsidR="002F7F91" w:rsidRPr="00571CB1" w:rsidRDefault="002F7F91" w:rsidP="002F7F91">
      <w:pPr>
        <w:pStyle w:val="ListParagraph"/>
        <w:numPr>
          <w:ilvl w:val="0"/>
          <w:numId w:val="100"/>
        </w:numPr>
        <w:autoSpaceDE w:val="0"/>
        <w:autoSpaceDN w:val="0"/>
        <w:adjustRightInd w:val="0"/>
        <w:rPr>
          <w:rFonts w:cstheme="minorHAnsi"/>
        </w:rPr>
      </w:pPr>
      <w:r w:rsidRPr="00571CB1">
        <w:rPr>
          <w:rFonts w:cstheme="minorHAnsi"/>
        </w:rPr>
        <w:t xml:space="preserve">identify the main strategic aims and long-term intended outputs, outcomes of DIT’s investment promotion activities  </w:t>
      </w:r>
    </w:p>
    <w:p w14:paraId="65D3AC4D" w14:textId="77777777" w:rsidR="002F7F91" w:rsidRPr="00C9404F" w:rsidRDefault="002F7F91" w:rsidP="002F7F91">
      <w:pPr>
        <w:pStyle w:val="ListParagraph"/>
        <w:numPr>
          <w:ilvl w:val="0"/>
          <w:numId w:val="100"/>
        </w:numPr>
        <w:autoSpaceDE w:val="0"/>
        <w:autoSpaceDN w:val="0"/>
        <w:adjustRightInd w:val="0"/>
        <w:rPr>
          <w:rFonts w:cstheme="minorHAnsi"/>
        </w:rPr>
      </w:pPr>
      <w:r w:rsidRPr="00571CB1">
        <w:rPr>
          <w:rFonts w:cstheme="minorHAnsi"/>
        </w:rPr>
        <w:t xml:space="preserve">outline the various stages along the investor journey that DIT aims to provide support with its activities </w:t>
      </w:r>
      <w:r w:rsidRPr="00C9404F">
        <w:rPr>
          <w:rFonts w:cstheme="minorHAnsi"/>
        </w:rPr>
        <w:t xml:space="preserve">grouped by the different barriers/capabilities that will enable comparing the impact of different activities. </w:t>
      </w:r>
    </w:p>
    <w:p w14:paraId="0485FA57" w14:textId="77777777" w:rsidR="002F7F91" w:rsidRPr="00C9404F" w:rsidRDefault="002F7F91" w:rsidP="002F7F91">
      <w:pPr>
        <w:pStyle w:val="ListParagraph"/>
        <w:numPr>
          <w:ilvl w:val="0"/>
          <w:numId w:val="100"/>
        </w:numPr>
        <w:autoSpaceDE w:val="0"/>
        <w:autoSpaceDN w:val="0"/>
        <w:adjustRightInd w:val="0"/>
        <w:rPr>
          <w:rFonts w:cstheme="minorHAnsi"/>
        </w:rPr>
      </w:pPr>
      <w:r w:rsidRPr="00C9404F">
        <w:rPr>
          <w:rFonts w:cstheme="minorHAnsi"/>
        </w:rPr>
        <w:t xml:space="preserve">map the range of DIT’s activities and group these according to their, identified and relevant, specified desired outcomes in the investor journey </w:t>
      </w:r>
    </w:p>
    <w:p w14:paraId="22E19275" w14:textId="77777777" w:rsidR="002F7F91" w:rsidRPr="00C9404F" w:rsidRDefault="002F7F91" w:rsidP="002F7F91">
      <w:pPr>
        <w:pStyle w:val="ListParagraph"/>
        <w:numPr>
          <w:ilvl w:val="0"/>
          <w:numId w:val="100"/>
        </w:numPr>
        <w:autoSpaceDE w:val="0"/>
        <w:autoSpaceDN w:val="0"/>
        <w:adjustRightInd w:val="0"/>
        <w:rPr>
          <w:rFonts w:cstheme="minorHAnsi"/>
        </w:rPr>
      </w:pPr>
      <w:r w:rsidRPr="00C9404F">
        <w:rPr>
          <w:rFonts w:cstheme="minorHAnsi"/>
        </w:rPr>
        <w:t>determine whether desired outcomes are logically linked</w:t>
      </w:r>
    </w:p>
    <w:p w14:paraId="42BC447B" w14:textId="77777777" w:rsidR="002F7F91" w:rsidRPr="00C9404F" w:rsidRDefault="002F7F91" w:rsidP="002F7F91">
      <w:pPr>
        <w:pStyle w:val="ListParagraph"/>
        <w:numPr>
          <w:ilvl w:val="0"/>
          <w:numId w:val="100"/>
        </w:numPr>
        <w:autoSpaceDE w:val="0"/>
        <w:autoSpaceDN w:val="0"/>
        <w:adjustRightInd w:val="0"/>
        <w:rPr>
          <w:rFonts w:cstheme="minorHAnsi"/>
        </w:rPr>
      </w:pPr>
      <w:r w:rsidRPr="00C9404F">
        <w:rPr>
          <w:rFonts w:cstheme="minorHAnsi"/>
        </w:rPr>
        <w:t>identify external factors that will influence the outcomes identified and in what ways these factors are likely to have an impact</w:t>
      </w:r>
    </w:p>
    <w:p w14:paraId="4B9C0271" w14:textId="77777777" w:rsidR="002F7F91" w:rsidRPr="002B7805" w:rsidRDefault="002F7F91" w:rsidP="002F7F91">
      <w:pPr>
        <w:autoSpaceDE w:val="0"/>
        <w:autoSpaceDN w:val="0"/>
        <w:adjustRightInd w:val="0"/>
        <w:ind w:left="360"/>
        <w:rPr>
          <w:rFonts w:cstheme="minorHAnsi"/>
        </w:rPr>
      </w:pPr>
      <w:r w:rsidRPr="002B7805">
        <w:rPr>
          <w:rFonts w:cstheme="minorHAnsi"/>
        </w:rPr>
        <w:t xml:space="preserve">The intervention logic </w:t>
      </w:r>
      <w:r>
        <w:rPr>
          <w:rFonts w:cstheme="minorHAnsi"/>
        </w:rPr>
        <w:t>will enable us to review whether current activity is driven by market failures</w:t>
      </w:r>
      <w:r w:rsidRPr="002B7805">
        <w:rPr>
          <w:rFonts w:cstheme="minorHAnsi"/>
        </w:rPr>
        <w:t>. For example, if the UK wants to diversify its types of investors to include those involved in higher value-added activities, an IPA’s intervention logic may call for investor-targeting efforts.</w:t>
      </w:r>
    </w:p>
    <w:p w14:paraId="3B168823" w14:textId="77777777" w:rsidR="002F7F91" w:rsidRDefault="002F7F91" w:rsidP="002F7F91">
      <w:pPr>
        <w:autoSpaceDE w:val="0"/>
        <w:autoSpaceDN w:val="0"/>
        <w:adjustRightInd w:val="0"/>
        <w:ind w:left="360"/>
        <w:rPr>
          <w:rFonts w:cstheme="minorHAnsi"/>
        </w:rPr>
      </w:pPr>
      <w:r w:rsidRPr="002B7805">
        <w:rPr>
          <w:rFonts w:cstheme="minorHAnsi"/>
        </w:rPr>
        <w:t xml:space="preserve">The intervention logic </w:t>
      </w:r>
      <w:r>
        <w:rPr>
          <w:rFonts w:cstheme="minorHAnsi"/>
        </w:rPr>
        <w:t>must</w:t>
      </w:r>
      <w:r w:rsidRPr="002B7805">
        <w:rPr>
          <w:rFonts w:cstheme="minorHAnsi"/>
        </w:rPr>
        <w:t xml:space="preserve"> be compatible with DIT’s existing performance indicators</w:t>
      </w:r>
      <w:r w:rsidRPr="009A5800">
        <w:rPr>
          <w:rFonts w:cstheme="minorHAnsi"/>
        </w:rPr>
        <w:t xml:space="preserve"> </w:t>
      </w:r>
      <w:r>
        <w:rPr>
          <w:rFonts w:cstheme="minorHAnsi"/>
        </w:rPr>
        <w:t>of Gross Value Added (GVA) and other value-based factors</w:t>
      </w:r>
      <w:r>
        <w:rPr>
          <w:rStyle w:val="FootnoteReference"/>
          <w:rFonts w:cstheme="minorHAnsi"/>
        </w:rPr>
        <w:footnoteReference w:id="7"/>
      </w:r>
      <w:r>
        <w:rPr>
          <w:rFonts w:cstheme="minorHAnsi"/>
        </w:rPr>
        <w:t>.</w:t>
      </w:r>
      <w:r w:rsidRPr="002B7805">
        <w:rPr>
          <w:rFonts w:cstheme="minorHAnsi"/>
        </w:rPr>
        <w:t xml:space="preserve">. </w:t>
      </w:r>
    </w:p>
    <w:p w14:paraId="6A716D72" w14:textId="77777777" w:rsidR="002F7F91" w:rsidRPr="006D0221" w:rsidRDefault="002F7F91" w:rsidP="002F7F91">
      <w:pPr>
        <w:spacing w:line="240" w:lineRule="auto"/>
        <w:ind w:left="360"/>
        <w:rPr>
          <w:rFonts w:cstheme="minorHAnsi"/>
        </w:rPr>
      </w:pPr>
      <w:r w:rsidRPr="00154143">
        <w:rPr>
          <w:rFonts w:cstheme="minorHAnsi"/>
        </w:rPr>
        <w:t xml:space="preserve">The </w:t>
      </w:r>
      <w:r>
        <w:rPr>
          <w:rFonts w:cstheme="minorHAnsi"/>
        </w:rPr>
        <w:t>Tenderer</w:t>
      </w:r>
      <w:r w:rsidRPr="00154143">
        <w:rPr>
          <w:rFonts w:cstheme="minorHAnsi"/>
        </w:rPr>
        <w:t xml:space="preserve"> will need to construct accurate maps for</w:t>
      </w:r>
      <w:r>
        <w:rPr>
          <w:rFonts w:cstheme="minorHAnsi"/>
        </w:rPr>
        <w:t xml:space="preserve"> </w:t>
      </w:r>
      <w:r w:rsidRPr="006D0221">
        <w:rPr>
          <w:rFonts w:cstheme="minorHAnsi"/>
        </w:rPr>
        <w:t xml:space="preserve">the exhaustive range of investment promotion products, policy advocacy, intermediation, provision of finance and other facilitation services offered by DIT. A comprehensive understanding of the role of these programmes, products and services, and where and when and for what type of investment they are best used would need to be modelled along with the investment journey. </w:t>
      </w:r>
    </w:p>
    <w:p w14:paraId="1C809A3D" w14:textId="77777777" w:rsidR="002F7F91" w:rsidRPr="00571CB1" w:rsidRDefault="002F7F91" w:rsidP="002F7F91">
      <w:pPr>
        <w:spacing w:line="240" w:lineRule="auto"/>
        <w:ind w:firstLine="360"/>
        <w:rPr>
          <w:rFonts w:cstheme="minorHAnsi"/>
        </w:rPr>
      </w:pPr>
      <w:r w:rsidRPr="00571CB1">
        <w:rPr>
          <w:rFonts w:cstheme="minorHAnsi"/>
        </w:rPr>
        <w:lastRenderedPageBreak/>
        <w:t>The Supplier is expected to:</w:t>
      </w:r>
    </w:p>
    <w:p w14:paraId="0CA9D840" w14:textId="77777777" w:rsidR="002F7F91" w:rsidRPr="005F0314" w:rsidRDefault="002F7F91" w:rsidP="002F7F91">
      <w:pPr>
        <w:pStyle w:val="Bulletpoints"/>
      </w:pPr>
      <w:r w:rsidRPr="16B1D7C3">
        <w:t>Stakeholder views: Conduct interviews and consultations with partners or stakeholders, people in key sectors or government departments, local/regional development agencies.</w:t>
      </w:r>
      <w:r>
        <w:t xml:space="preserve"> DIT will provide the Supplier with a list of potential Stakeholders to interview on contract award.</w:t>
      </w:r>
      <w:r w:rsidRPr="16B1D7C3">
        <w:t xml:space="preserve"> The </w:t>
      </w:r>
      <w:r>
        <w:t>Tenderer</w:t>
      </w:r>
      <w:r w:rsidRPr="16B1D7C3">
        <w:t xml:space="preserve"> is expected to formulate an understanding on the extent to which DIT and the firms it is attracting contribute to policy targets. It is also expected that information from these stakeholders will reveal how DIT meshes with other public sector organisations working in investment promotion and other fields and how DIT integrates with national, regional or sector policies and institutions. </w:t>
      </w:r>
    </w:p>
    <w:p w14:paraId="6AD9CAAA" w14:textId="77777777" w:rsidR="002F7F91" w:rsidRPr="001018A5" w:rsidRDefault="002F7F91" w:rsidP="002F7F91">
      <w:pPr>
        <w:pStyle w:val="Bulletpoints"/>
        <w:rPr>
          <w:rFonts w:cstheme="minorHAnsi"/>
        </w:rPr>
      </w:pPr>
      <w:r w:rsidRPr="002B7805">
        <w:rPr>
          <w:rFonts w:cstheme="minorHAnsi"/>
        </w:rPr>
        <w:t>Client views: Feedback from DIT-assisted investors should be obtained through interviews and surveys (face-to-face, by telephone, online, or as a mix of these)</w:t>
      </w:r>
      <w:r>
        <w:rPr>
          <w:rStyle w:val="FootnoteReference"/>
          <w:rFonts w:eastAsia="Times New Roman" w:cstheme="minorHAnsi"/>
        </w:rPr>
        <w:footnoteReference w:id="8"/>
      </w:r>
      <w:r w:rsidRPr="002B7805">
        <w:rPr>
          <w:rFonts w:cstheme="minorHAnsi"/>
        </w:rPr>
        <w:t xml:space="preserve">.  </w:t>
      </w:r>
      <w:r>
        <w:t xml:space="preserve">DIT will provide the Supplier with a list of potential and past Clients to interview on contract award. </w:t>
      </w:r>
      <w:r w:rsidRPr="002B7805">
        <w:rPr>
          <w:rFonts w:cstheme="minorHAnsi"/>
        </w:rPr>
        <w:t>The composition of the target sample is the key to a valuable survey. Direct qualitative and quantitative feedback from beneficiaries of DIT’s programme is crucial and will inform key evaluation drivers such as deadweight, displacement, multipliers, etc.</w:t>
      </w:r>
      <w:r w:rsidRPr="008169A9">
        <w:rPr>
          <w:rStyle w:val="FootnoteReference"/>
          <w:rFonts w:eastAsia="Times New Roman" w:cstheme="minorHAnsi"/>
        </w:rPr>
        <w:footnoteReference w:id="9"/>
      </w:r>
      <w:r w:rsidRPr="002B7805">
        <w:rPr>
          <w:rFonts w:cstheme="minorHAnsi"/>
        </w:rPr>
        <w:t xml:space="preserve"> </w:t>
      </w:r>
      <w:r>
        <w:rPr>
          <w:rFonts w:cstheme="minorHAnsi"/>
        </w:rPr>
        <w:t>E</w:t>
      </w:r>
      <w:r w:rsidRPr="002B7805">
        <w:rPr>
          <w:rFonts w:cstheme="minorHAnsi"/>
        </w:rPr>
        <w:t>ngagement with clients could be carried out using a survey and qualitative interview with one individual in the firm. However, especially in larger firms, an investment is often a group decision. It is therefore important to obtain (if possible) responses from more than one person involved in the decision. This will lead to multiple questionnaires within one firm.</w:t>
      </w:r>
      <w:r w:rsidRPr="001018A5">
        <w:rPr>
          <w:rFonts w:cstheme="minorHAnsi"/>
        </w:rPr>
        <w:t xml:space="preserve"> As an alternative, all decision- makers can be interviewed as a group (if joined with others, as a focus group). </w:t>
      </w:r>
      <w:r w:rsidRPr="006D0221">
        <w:rPr>
          <w:rFonts w:cstheme="minorHAnsi"/>
        </w:rPr>
        <w:t xml:space="preserve"> </w:t>
      </w:r>
      <w:r>
        <w:rPr>
          <w:rFonts w:cstheme="minorHAnsi"/>
        </w:rPr>
        <w:t>All information from existing client surveys needs to be taken into account by the Supplier to complement their findings on client views.</w:t>
      </w:r>
    </w:p>
    <w:p w14:paraId="4040DD89" w14:textId="77777777" w:rsidR="002F7F91" w:rsidRPr="00D20C44" w:rsidRDefault="002F7F91" w:rsidP="002F7F91">
      <w:pPr>
        <w:pStyle w:val="Bulletpoints"/>
        <w:rPr>
          <w:rFonts w:cstheme="minorHAnsi"/>
        </w:rPr>
      </w:pPr>
      <w:r w:rsidRPr="008169A9">
        <w:rPr>
          <w:rFonts w:cstheme="minorHAnsi"/>
        </w:rPr>
        <w:t xml:space="preserve">Non-client views: </w:t>
      </w:r>
      <w:r w:rsidRPr="001018A5">
        <w:rPr>
          <w:rFonts w:cstheme="minorHAnsi"/>
        </w:rPr>
        <w:t xml:space="preserve">Surveys </w:t>
      </w:r>
      <w:r>
        <w:rPr>
          <w:rFonts w:cstheme="minorHAnsi"/>
        </w:rPr>
        <w:t>should</w:t>
      </w:r>
      <w:r w:rsidRPr="001018A5">
        <w:rPr>
          <w:rFonts w:cstheme="minorHAnsi"/>
        </w:rPr>
        <w:t xml:space="preserve"> be carried out with investors who have not used DIT to establish in the </w:t>
      </w:r>
      <w:r>
        <w:rPr>
          <w:rFonts w:cstheme="minorHAnsi"/>
        </w:rPr>
        <w:t>UK</w:t>
      </w:r>
      <w:r w:rsidRPr="001018A5">
        <w:rPr>
          <w:rFonts w:cstheme="minorHAnsi"/>
        </w:rPr>
        <w:t>. Firms that did not invest should also be surveyed – both those that did and did not consider the</w:t>
      </w:r>
      <w:r>
        <w:rPr>
          <w:rFonts w:cstheme="minorHAnsi"/>
        </w:rPr>
        <w:t xml:space="preserve"> UK</w:t>
      </w:r>
      <w:r w:rsidRPr="001018A5">
        <w:rPr>
          <w:rFonts w:cstheme="minorHAnsi"/>
        </w:rPr>
        <w:t xml:space="preserve">. This is important for understanding why such firms did not use the </w:t>
      </w:r>
      <w:r>
        <w:rPr>
          <w:rFonts w:cstheme="minorHAnsi"/>
        </w:rPr>
        <w:t>services and activities from DIT</w:t>
      </w:r>
      <w:r w:rsidRPr="001018A5">
        <w:rPr>
          <w:rFonts w:cstheme="minorHAnsi"/>
        </w:rPr>
        <w:t xml:space="preserve">, if they might have, or what </w:t>
      </w:r>
      <w:r>
        <w:rPr>
          <w:rFonts w:cstheme="minorHAnsi"/>
        </w:rPr>
        <w:t>DIT</w:t>
      </w:r>
      <w:r w:rsidRPr="001018A5">
        <w:rPr>
          <w:rFonts w:cstheme="minorHAnsi"/>
        </w:rPr>
        <w:t xml:space="preserve"> should have done to make the firms want to use it. A survey of non-clients helps define the economic rationale for </w:t>
      </w:r>
      <w:r>
        <w:rPr>
          <w:rFonts w:cstheme="minorHAnsi"/>
        </w:rPr>
        <w:t>DIT</w:t>
      </w:r>
      <w:r w:rsidRPr="001018A5">
        <w:rPr>
          <w:rFonts w:cstheme="minorHAnsi"/>
        </w:rPr>
        <w:t xml:space="preserve">, targeting, and </w:t>
      </w:r>
      <w:r>
        <w:rPr>
          <w:rFonts w:cstheme="minorHAnsi"/>
        </w:rPr>
        <w:t xml:space="preserve">further refinement and </w:t>
      </w:r>
      <w:r w:rsidRPr="001018A5">
        <w:rPr>
          <w:rFonts w:cstheme="minorHAnsi"/>
        </w:rPr>
        <w:t>development of the service offering.</w:t>
      </w:r>
      <w:r>
        <w:rPr>
          <w:rFonts w:cstheme="minorHAnsi"/>
        </w:rPr>
        <w:t xml:space="preserve"> DIT can suggest to the Supplier potential sources of non-client information; however, collating a robust sample of non-client investors should be the responsibility of the Supplier. </w:t>
      </w:r>
    </w:p>
    <w:p w14:paraId="137F9B54" w14:textId="77777777" w:rsidR="002F7F91" w:rsidRPr="002B7805" w:rsidRDefault="002F7F91" w:rsidP="002F7F91">
      <w:pPr>
        <w:pStyle w:val="Bulletpoints"/>
        <w:rPr>
          <w:rFonts w:cstheme="minorHAnsi"/>
        </w:rPr>
      </w:pPr>
      <w:r w:rsidRPr="00360B46">
        <w:rPr>
          <w:rFonts w:cstheme="minorHAnsi"/>
        </w:rPr>
        <w:t>Consult with investment promotion deliverers (both internal and external contractors) on the range of products and services available and their uses. Responses to these sessions should be complemented by results from the existing Client Investment Survey (CIS, carried out by DIT) and the Performance Impact and Monitoring Survey Investment (PIMS, previously carried out by DIT) to improve the mapping of services</w:t>
      </w:r>
    </w:p>
    <w:p w14:paraId="21768EBA" w14:textId="77777777" w:rsidR="002F7F91" w:rsidRDefault="002F7F91" w:rsidP="002F7F91">
      <w:pPr>
        <w:spacing w:line="240" w:lineRule="auto"/>
        <w:ind w:left="360"/>
      </w:pPr>
      <w:r>
        <w:t xml:space="preserve">Over the last three years DIT has supported around 3,000+ investment projects into the UK, split across 18 defined sectors. </w:t>
      </w:r>
      <w:r w:rsidRPr="16B1D7C3">
        <w:t xml:space="preserve">It is expected that a </w:t>
      </w:r>
      <w:r>
        <w:t xml:space="preserve">satisfactory representative sample </w:t>
      </w:r>
      <w:r w:rsidRPr="16B1D7C3">
        <w:t xml:space="preserve">will be drawn </w:t>
      </w:r>
      <w:r>
        <w:t xml:space="preserve">from each sector for investors who were supported by DIT, and whom did or did not invest and firms, and firms who were not supported by DIT and whom did or did not decided to invest. This is in order </w:t>
      </w:r>
      <w:r w:rsidRPr="16B1D7C3">
        <w:t>to make valid and robust inferences from the interviews. It is also expected that a detailed sampling and surveying methodology is first proposed to DIT. Prior to the interviews, a set of pre-determined questions should be developed in conjunction with DIT.</w:t>
      </w:r>
    </w:p>
    <w:p w14:paraId="5C4E4BA9" w14:textId="77777777" w:rsidR="002F7F91" w:rsidRDefault="002F7F91" w:rsidP="002F7F91">
      <w:pPr>
        <w:spacing w:line="240" w:lineRule="auto"/>
        <w:ind w:left="360"/>
        <w:jc w:val="left"/>
      </w:pPr>
      <w:r>
        <w:t>The Supplier is expected to propose the number of interviews necessary for completion of the work in their bid and should be a sound representation of the population.</w:t>
      </w:r>
    </w:p>
    <w:p w14:paraId="42B98748" w14:textId="77777777" w:rsidR="002F7F91" w:rsidRPr="0037458C" w:rsidRDefault="002F7F91" w:rsidP="002F7F91">
      <w:pPr>
        <w:spacing w:line="240" w:lineRule="auto"/>
        <w:ind w:left="360"/>
      </w:pPr>
      <w:r>
        <w:t>For DIT and other governmental stakeholder views, interviews should be held in the relevant government departmental buildings where possible. For external stakeholders and client interviews, interviews should be conducted locally, otherwise they are to be carried out over the phone so as to minimise the costs.</w:t>
      </w:r>
    </w:p>
    <w:p w14:paraId="6287BCC8" w14:textId="77777777" w:rsidR="002F7F91" w:rsidRDefault="002F7F91" w:rsidP="002F7F91">
      <w:pPr>
        <w:spacing w:line="240" w:lineRule="auto"/>
        <w:ind w:left="360"/>
        <w:rPr>
          <w:rFonts w:eastAsia="Calibri" w:cstheme="minorHAnsi"/>
        </w:rPr>
      </w:pPr>
      <w:r w:rsidRPr="00DD006E">
        <w:rPr>
          <w:noProof/>
        </w:rPr>
        <w:lastRenderedPageBreak/>
        <w:drawing>
          <wp:anchor distT="0" distB="0" distL="114300" distR="114300" simplePos="0" relativeHeight="251659264" behindDoc="0" locked="0" layoutInCell="1" allowOverlap="1" wp14:anchorId="5742CEA8" wp14:editId="38FEE0EB">
            <wp:simplePos x="0" y="0"/>
            <wp:positionH relativeFrom="page">
              <wp:posOffset>927334</wp:posOffset>
            </wp:positionH>
            <wp:positionV relativeFrom="paragraph">
              <wp:posOffset>453709</wp:posOffset>
            </wp:positionV>
            <wp:extent cx="6244590" cy="121031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44590" cy="1210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458C">
        <w:rPr>
          <w:rFonts w:cstheme="minorHAnsi"/>
        </w:rPr>
        <w:t xml:space="preserve">The mapping of DIT’s </w:t>
      </w:r>
      <w:r w:rsidRPr="0037458C">
        <w:rPr>
          <w:rFonts w:eastAsia="Calibri" w:cstheme="minorHAnsi"/>
        </w:rPr>
        <w:t>products and services</w:t>
      </w:r>
      <w:r w:rsidRPr="0037458C">
        <w:rPr>
          <w:rFonts w:cstheme="minorHAnsi"/>
        </w:rPr>
        <w:t xml:space="preserve"> should be</w:t>
      </w:r>
      <w:r>
        <w:rPr>
          <w:rFonts w:cstheme="minorHAnsi"/>
        </w:rPr>
        <w:t>,</w:t>
      </w:r>
      <w:r w:rsidRPr="0037458C">
        <w:rPr>
          <w:rFonts w:cstheme="minorHAnsi"/>
        </w:rPr>
        <w:t xml:space="preserve"> where possible</w:t>
      </w:r>
      <w:r>
        <w:rPr>
          <w:rFonts w:cstheme="minorHAnsi"/>
        </w:rPr>
        <w:t>,</w:t>
      </w:r>
      <w:r w:rsidRPr="0037458C">
        <w:rPr>
          <w:rFonts w:cstheme="minorHAnsi"/>
        </w:rPr>
        <w:t xml:space="preserve"> categorised in a domain structure as illustrated below to identify</w:t>
      </w:r>
      <w:r w:rsidRPr="0037458C">
        <w:rPr>
          <w:rFonts w:eastAsia="Calibri" w:cstheme="minorHAnsi"/>
        </w:rPr>
        <w:t xml:space="preserve"> where they might fit along the investment and</w:t>
      </w:r>
      <w:r>
        <w:rPr>
          <w:rFonts w:eastAsia="Calibri" w:cstheme="minorHAnsi"/>
        </w:rPr>
        <w:t xml:space="preserve"> </w:t>
      </w:r>
      <w:r w:rsidRPr="0037458C">
        <w:rPr>
          <w:rFonts w:eastAsia="Calibri" w:cstheme="minorHAnsi"/>
        </w:rPr>
        <w:t>investor journey:</w:t>
      </w:r>
      <w:r w:rsidDel="00BE4797">
        <w:rPr>
          <w:rFonts w:eastAsia="Calibri" w:cstheme="minorHAnsi"/>
        </w:rPr>
        <w:t xml:space="preserve"> </w:t>
      </w:r>
    </w:p>
    <w:p w14:paraId="0C622684" w14:textId="77777777" w:rsidR="002F7F91" w:rsidRPr="000F756B" w:rsidRDefault="002F7F91" w:rsidP="002F7F91">
      <w:pPr>
        <w:spacing w:line="240" w:lineRule="auto"/>
        <w:ind w:left="360"/>
        <w:rPr>
          <w:rFonts w:cstheme="minorHAnsi"/>
        </w:rPr>
      </w:pPr>
      <w:r w:rsidRPr="000F756B">
        <w:rPr>
          <w:rFonts w:cstheme="minorHAnsi"/>
        </w:rPr>
        <w:t xml:space="preserve">The </w:t>
      </w:r>
      <w:r>
        <w:rPr>
          <w:rFonts w:cstheme="minorHAnsi"/>
        </w:rPr>
        <w:t>Supplier</w:t>
      </w:r>
      <w:r w:rsidRPr="000F756B">
        <w:rPr>
          <w:rFonts w:cstheme="minorHAnsi"/>
        </w:rPr>
        <w:t xml:space="preserve"> is required to explain the support needed to complete the mapping process.</w:t>
      </w:r>
    </w:p>
    <w:p w14:paraId="2C6C51F9" w14:textId="77777777" w:rsidR="002F7F91" w:rsidRDefault="002F7F91" w:rsidP="002F7F91">
      <w:pPr>
        <w:spacing w:line="240" w:lineRule="auto"/>
        <w:ind w:left="360"/>
        <w:rPr>
          <w:rFonts w:cstheme="minorHAnsi"/>
        </w:rPr>
      </w:pPr>
      <w:r>
        <w:rPr>
          <w:rFonts w:cstheme="minorHAnsi"/>
        </w:rPr>
        <w:t>Before completion of the work, it is expected that the contract will present the preliminary results of the model to relevant interviewees and stakeholders as well as DIT project managers. This should be done in the form of a feedback session in Whitehall (with dial-in capabilities). Results and comments from this feedback session are to then be used by the Supplier to improve the accuracy and functionality of the logic model before completion of this objective as per agreed timeline.</w:t>
      </w:r>
    </w:p>
    <w:p w14:paraId="529183E4" w14:textId="77777777" w:rsidR="002F7F91" w:rsidRDefault="002F7F91" w:rsidP="002F7F91">
      <w:pPr>
        <w:spacing w:line="240" w:lineRule="auto"/>
        <w:ind w:left="360"/>
        <w:rPr>
          <w:rFonts w:cstheme="minorHAnsi"/>
        </w:rPr>
      </w:pPr>
      <w:r>
        <w:rPr>
          <w:rFonts w:cstheme="minorHAnsi"/>
        </w:rPr>
        <w:t xml:space="preserve">Outputs of the developed logic model should be structured so that results coincide with the investment outcomes already defined by DIT in its investment GVA calculator. This will be supplied to Tenderers on successful application. </w:t>
      </w:r>
    </w:p>
    <w:p w14:paraId="337D91C7" w14:textId="77777777" w:rsidR="002F7F91" w:rsidRDefault="002F7F91" w:rsidP="002F7F91">
      <w:pPr>
        <w:pStyle w:val="ListParagraph"/>
        <w:widowControl w:val="0"/>
        <w:numPr>
          <w:ilvl w:val="0"/>
          <w:numId w:val="84"/>
        </w:numPr>
        <w:autoSpaceDE w:val="0"/>
        <w:autoSpaceDN w:val="0"/>
        <w:adjustRightInd w:val="0"/>
        <w:spacing w:after="0" w:line="240" w:lineRule="auto"/>
        <w:rPr>
          <w:rFonts w:cs="Arial"/>
          <w:b/>
        </w:rPr>
      </w:pPr>
      <w:r>
        <w:rPr>
          <w:rFonts w:cs="Arial"/>
          <w:b/>
        </w:rPr>
        <w:t>How based on the logic model and theory of change can DIT monitor and evaluate w</w:t>
      </w:r>
      <w:r w:rsidRPr="00B52C03">
        <w:rPr>
          <w:rFonts w:cs="Arial"/>
          <w:b/>
        </w:rPr>
        <w:t>hether, and to what extent, these DIT investment promotion activities have increased or quickened the investment into the UK or specific sectors in the UK.</w:t>
      </w:r>
    </w:p>
    <w:p w14:paraId="734E51DC" w14:textId="77777777" w:rsidR="002F7F91" w:rsidRDefault="002F7F91" w:rsidP="002F7F91">
      <w:pPr>
        <w:widowControl w:val="0"/>
        <w:autoSpaceDE w:val="0"/>
        <w:autoSpaceDN w:val="0"/>
        <w:adjustRightInd w:val="0"/>
        <w:spacing w:after="0" w:line="240" w:lineRule="auto"/>
        <w:ind w:left="360"/>
        <w:rPr>
          <w:rFonts w:cs="Arial"/>
          <w:b/>
        </w:rPr>
      </w:pPr>
    </w:p>
    <w:p w14:paraId="1EA76B92" w14:textId="77777777" w:rsidR="002F7F91" w:rsidRDefault="002F7F91" w:rsidP="002F7F91">
      <w:pPr>
        <w:widowControl w:val="0"/>
        <w:autoSpaceDE w:val="0"/>
        <w:autoSpaceDN w:val="0"/>
        <w:adjustRightInd w:val="0"/>
        <w:spacing w:after="0" w:line="240" w:lineRule="auto"/>
        <w:ind w:left="360"/>
        <w:rPr>
          <w:rFonts w:cs="Arial"/>
        </w:rPr>
      </w:pPr>
      <w:r>
        <w:rPr>
          <w:rFonts w:cs="Arial"/>
        </w:rPr>
        <w:t xml:space="preserve">The aim here is develop a robust and comprehensive framework that DIT can use to monitor and evaluate the effect of its investment promotion activities and services. This would immediately warrant a list of KPIs from the logic model. The aim is also develop an easy to use and accessible toolkit on the basis of the framework that can regularly undertake evaluation of the effectiveness of DIT’s investment promotion activities and services. </w:t>
      </w:r>
    </w:p>
    <w:p w14:paraId="17D68341" w14:textId="77777777" w:rsidR="002F7F91" w:rsidRDefault="002F7F91" w:rsidP="002F7F91">
      <w:pPr>
        <w:widowControl w:val="0"/>
        <w:autoSpaceDE w:val="0"/>
        <w:autoSpaceDN w:val="0"/>
        <w:adjustRightInd w:val="0"/>
        <w:spacing w:after="0" w:line="240" w:lineRule="auto"/>
        <w:ind w:left="360"/>
        <w:rPr>
          <w:rFonts w:cs="Arial"/>
        </w:rPr>
      </w:pPr>
    </w:p>
    <w:p w14:paraId="1B760578" w14:textId="77777777" w:rsidR="002F7F91" w:rsidRDefault="002F7F91" w:rsidP="002F7F91">
      <w:pPr>
        <w:widowControl w:val="0"/>
        <w:autoSpaceDE w:val="0"/>
        <w:autoSpaceDN w:val="0"/>
        <w:adjustRightInd w:val="0"/>
        <w:spacing w:after="0" w:line="240" w:lineRule="auto"/>
        <w:ind w:left="360"/>
        <w:rPr>
          <w:rFonts w:cs="Arial"/>
        </w:rPr>
      </w:pPr>
      <w:r>
        <w:rPr>
          <w:rFonts w:cs="Arial"/>
        </w:rPr>
        <w:t xml:space="preserve">It is expected that to scope the framework and toolkit, the Supplier will undertake a review of evidences from the literature; review of </w:t>
      </w:r>
      <w:r w:rsidRPr="0013092A">
        <w:t>approaches that DIT, other government departments and other countries have taken in order to evaluate investment promotion activities and services</w:t>
      </w:r>
      <w:r>
        <w:t>.</w:t>
      </w:r>
    </w:p>
    <w:p w14:paraId="19BC908E" w14:textId="77777777" w:rsidR="002F7F91" w:rsidRDefault="002F7F91" w:rsidP="002F7F91">
      <w:pPr>
        <w:widowControl w:val="0"/>
        <w:autoSpaceDE w:val="0"/>
        <w:autoSpaceDN w:val="0"/>
        <w:adjustRightInd w:val="0"/>
        <w:spacing w:after="0" w:line="240" w:lineRule="auto"/>
        <w:ind w:left="360"/>
        <w:rPr>
          <w:rFonts w:cs="Arial"/>
        </w:rPr>
      </w:pPr>
    </w:p>
    <w:p w14:paraId="720267C2" w14:textId="77777777" w:rsidR="002F7F91" w:rsidRDefault="002F7F91" w:rsidP="002F7F91">
      <w:pPr>
        <w:widowControl w:val="0"/>
        <w:autoSpaceDE w:val="0"/>
        <w:autoSpaceDN w:val="0"/>
        <w:adjustRightInd w:val="0"/>
        <w:spacing w:after="0" w:line="240" w:lineRule="auto"/>
        <w:ind w:firstLine="360"/>
        <w:rPr>
          <w:rFonts w:cs="Arial"/>
        </w:rPr>
      </w:pPr>
      <w:r>
        <w:rPr>
          <w:rFonts w:cs="Arial"/>
        </w:rPr>
        <w:t>The evidence review and the development of the framework and toolkit should</w:t>
      </w:r>
      <w:r w:rsidRPr="00C05F9C">
        <w:rPr>
          <w:rFonts w:cs="Arial"/>
        </w:rPr>
        <w:t xml:space="preserve"> consider the following:</w:t>
      </w:r>
    </w:p>
    <w:p w14:paraId="615364F3" w14:textId="77777777" w:rsidR="002F7F91" w:rsidRPr="00C05F9C" w:rsidRDefault="002F7F91" w:rsidP="002F7F91">
      <w:pPr>
        <w:widowControl w:val="0"/>
        <w:autoSpaceDE w:val="0"/>
        <w:autoSpaceDN w:val="0"/>
        <w:adjustRightInd w:val="0"/>
        <w:spacing w:after="0" w:line="240" w:lineRule="auto"/>
        <w:rPr>
          <w:rFonts w:cs="Arial"/>
        </w:rPr>
      </w:pPr>
    </w:p>
    <w:p w14:paraId="5754B8A2" w14:textId="77777777" w:rsidR="002F7F91" w:rsidRDefault="002F7F91" w:rsidP="002F7F91">
      <w:pPr>
        <w:pStyle w:val="Bulletpoints"/>
      </w:pPr>
      <w:r w:rsidRPr="00A2627A">
        <w:t xml:space="preserve">What is the key objective of each </w:t>
      </w:r>
      <w:r>
        <w:t xml:space="preserve">overall </w:t>
      </w:r>
      <w:r w:rsidRPr="00A2627A">
        <w:t>activity?</w:t>
      </w:r>
    </w:p>
    <w:p w14:paraId="683C1071" w14:textId="77777777" w:rsidR="002F7F91" w:rsidRPr="00A2627A" w:rsidRDefault="002F7F91" w:rsidP="002F7F91">
      <w:pPr>
        <w:pStyle w:val="Bulletpoints"/>
      </w:pPr>
      <w:r>
        <w:t>What are the key objectives of the activities within each of DIT’s specific programme, and how is this programme being developed?</w:t>
      </w:r>
    </w:p>
    <w:p w14:paraId="634FA6F9" w14:textId="77777777" w:rsidR="002F7F91" w:rsidRPr="00A2627A" w:rsidRDefault="002F7F91" w:rsidP="002F7F91">
      <w:pPr>
        <w:pStyle w:val="Bulletpoints"/>
      </w:pPr>
      <w:r w:rsidRPr="00A2627A">
        <w:t>How can we monitor the progress of th</w:t>
      </w:r>
      <w:r>
        <w:t>is programme and/or activities</w:t>
      </w:r>
      <w:r w:rsidRPr="00A2627A">
        <w:t>?</w:t>
      </w:r>
    </w:p>
    <w:p w14:paraId="01C59C31" w14:textId="77777777" w:rsidR="002F7F91" w:rsidRPr="00A2627A" w:rsidRDefault="002F7F91" w:rsidP="002F7F91">
      <w:pPr>
        <w:pStyle w:val="Bulletpoints"/>
      </w:pPr>
      <w:r w:rsidRPr="00A2627A">
        <w:t>How do we want each activity to work</w:t>
      </w:r>
      <w:r>
        <w:t xml:space="preserve"> and</w:t>
      </w:r>
      <w:r w:rsidRPr="00A2627A">
        <w:t xml:space="preserve"> is it </w:t>
      </w:r>
      <w:r>
        <w:t xml:space="preserve">currently </w:t>
      </w:r>
      <w:r w:rsidRPr="00A2627A">
        <w:t>working like this?</w:t>
      </w:r>
    </w:p>
    <w:p w14:paraId="1505AF56" w14:textId="77777777" w:rsidR="002F7F91" w:rsidRPr="00A2627A" w:rsidRDefault="002F7F91" w:rsidP="002F7F91">
      <w:pPr>
        <w:pStyle w:val="Bulletpoints"/>
      </w:pPr>
      <w:r w:rsidRPr="00A2627A">
        <w:t xml:space="preserve">What </w:t>
      </w:r>
      <w:r>
        <w:t xml:space="preserve">do </w:t>
      </w:r>
      <w:r w:rsidRPr="00A2627A">
        <w:t xml:space="preserve">the </w:t>
      </w:r>
      <w:r>
        <w:t>clients or investors of these</w:t>
      </w:r>
      <w:r w:rsidRPr="00A2627A">
        <w:t xml:space="preserve"> activit</w:t>
      </w:r>
      <w:r>
        <w:t>ies</w:t>
      </w:r>
      <w:r w:rsidRPr="00A2627A">
        <w:t xml:space="preserve"> think?</w:t>
      </w:r>
    </w:p>
    <w:p w14:paraId="16243E2E" w14:textId="77777777" w:rsidR="002F7F91" w:rsidRPr="00A2627A" w:rsidRDefault="002F7F91" w:rsidP="002F7F91">
      <w:pPr>
        <w:pStyle w:val="Bulletpoints"/>
      </w:pPr>
      <w:r w:rsidRPr="00A2627A">
        <w:t xml:space="preserve">Are we reaching the intended </w:t>
      </w:r>
      <w:r>
        <w:t>targeted investors</w:t>
      </w:r>
      <w:r w:rsidRPr="00A2627A">
        <w:t>?</w:t>
      </w:r>
    </w:p>
    <w:p w14:paraId="07721D37" w14:textId="77777777" w:rsidR="002F7F91" w:rsidRPr="00A2627A" w:rsidRDefault="002F7F91" w:rsidP="002F7F91">
      <w:pPr>
        <w:pStyle w:val="Bulletpoints"/>
      </w:pPr>
      <w:r w:rsidRPr="00A2627A">
        <w:t>Are there any specific areas identified/immediate issues or concerns that need to be dealt with?</w:t>
      </w:r>
    </w:p>
    <w:p w14:paraId="3FD78ACA" w14:textId="77777777" w:rsidR="002F7F91" w:rsidRPr="00CD0920" w:rsidRDefault="002F7F91" w:rsidP="002F7F91">
      <w:pPr>
        <w:pStyle w:val="Bulletpoints"/>
      </w:pPr>
      <w:r w:rsidRPr="00A2627A">
        <w:t>What can be done to learn from the findings so far to further optimise activities?</w:t>
      </w:r>
    </w:p>
    <w:p w14:paraId="4AF44FFB" w14:textId="77777777" w:rsidR="002F7F91" w:rsidRDefault="002F7F91" w:rsidP="002F7F91">
      <w:pPr>
        <w:pStyle w:val="Bulletpoints"/>
      </w:pPr>
      <w:r w:rsidRPr="00374157">
        <w:t xml:space="preserve">How can the counterfactual best be assessed and measured? </w:t>
      </w:r>
      <w:r>
        <w:t>Determining the counterfactuals is vital to determining the effectiveness of DIT’s activities, and therefore, the suitability of any methodological frameworks. The supplier is expected to consider methodologies that explain the counterfactual to and contribution effect of DIT’s investment support activities. The ability of the methodologies to explain the following counterfactuals will need to be examined and explained. The bidder is expected to be able to answer the six counterfactual outcomes listed below:</w:t>
      </w:r>
    </w:p>
    <w:p w14:paraId="19AD3FE8" w14:textId="77777777" w:rsidR="002F7F91" w:rsidRDefault="002F7F91" w:rsidP="002F7F91">
      <w:pPr>
        <w:pStyle w:val="Bulletpoints"/>
        <w:numPr>
          <w:ilvl w:val="1"/>
          <w:numId w:val="1"/>
        </w:numPr>
      </w:pPr>
      <w:r>
        <w:lastRenderedPageBreak/>
        <w:t>Success: did support increase (or decrease) the rates of successful investment projects?</w:t>
      </w:r>
    </w:p>
    <w:p w14:paraId="26795417" w14:textId="77777777" w:rsidR="002F7F91" w:rsidRDefault="002F7F91" w:rsidP="002F7F91">
      <w:pPr>
        <w:pStyle w:val="Bulletpoints"/>
        <w:numPr>
          <w:ilvl w:val="1"/>
          <w:numId w:val="1"/>
        </w:numPr>
      </w:pPr>
      <w:r>
        <w:t>Value: did the value of investment projects change due to support?</w:t>
      </w:r>
    </w:p>
    <w:p w14:paraId="179BC1A9" w14:textId="77777777" w:rsidR="002F7F91" w:rsidRDefault="002F7F91" w:rsidP="002F7F91">
      <w:pPr>
        <w:pStyle w:val="Bulletpoints"/>
        <w:numPr>
          <w:ilvl w:val="1"/>
          <w:numId w:val="1"/>
        </w:numPr>
      </w:pPr>
      <w:r>
        <w:t>Sector: did DIT’s products and services cause investment to move into new sectors?</w:t>
      </w:r>
    </w:p>
    <w:p w14:paraId="4D6138ED" w14:textId="77777777" w:rsidR="002F7F91" w:rsidRDefault="002F7F91" w:rsidP="002F7F91">
      <w:pPr>
        <w:pStyle w:val="Bulletpoints"/>
        <w:numPr>
          <w:ilvl w:val="1"/>
          <w:numId w:val="1"/>
        </w:numPr>
      </w:pPr>
      <w:r>
        <w:t>Location: were new or targeted locations chosen?</w:t>
      </w:r>
    </w:p>
    <w:p w14:paraId="25D1AF58" w14:textId="77777777" w:rsidR="002F7F91" w:rsidRDefault="002F7F91" w:rsidP="002F7F91">
      <w:pPr>
        <w:pStyle w:val="Bulletpoints"/>
        <w:numPr>
          <w:ilvl w:val="1"/>
          <w:numId w:val="1"/>
        </w:numPr>
      </w:pPr>
      <w:r>
        <w:t>Source: did investment occur from new sources?</w:t>
      </w:r>
    </w:p>
    <w:p w14:paraId="7840953D" w14:textId="77777777" w:rsidR="002F7F91" w:rsidRDefault="002F7F91" w:rsidP="002F7F91">
      <w:pPr>
        <w:pStyle w:val="Bulletpoints"/>
        <w:numPr>
          <w:ilvl w:val="1"/>
          <w:numId w:val="1"/>
        </w:numPr>
      </w:pPr>
      <w:r>
        <w:t>Time: did DIT support reduce the time taken during the investment journey?</w:t>
      </w:r>
    </w:p>
    <w:p w14:paraId="60AA2FEE" w14:textId="77777777" w:rsidR="002F7F91" w:rsidRPr="00374157" w:rsidRDefault="002F7F91" w:rsidP="002F7F91">
      <w:pPr>
        <w:pStyle w:val="Bulletpoints"/>
      </w:pPr>
      <w:r w:rsidRPr="00374157">
        <w:t xml:space="preserve">What data should be collected to support long-term impact evaluation? </w:t>
      </w:r>
    </w:p>
    <w:p w14:paraId="7BFDB784" w14:textId="77777777" w:rsidR="002F7F91" w:rsidRPr="00374157" w:rsidRDefault="002F7F91" w:rsidP="002F7F91">
      <w:pPr>
        <w:pStyle w:val="Bulletpoints"/>
      </w:pPr>
      <w:r w:rsidRPr="00374157">
        <w:t>How many measures should be taken of the key outputs and how should they best be measured?</w:t>
      </w:r>
    </w:p>
    <w:p w14:paraId="4F763F09" w14:textId="77777777" w:rsidR="002F7F91" w:rsidRPr="00EA1D39" w:rsidRDefault="002F7F91" w:rsidP="002F7F91">
      <w:pPr>
        <w:pStyle w:val="Bulletpoints"/>
      </w:pPr>
      <w:r w:rsidRPr="00EA1D39">
        <w:t>How can the treatment group best be matched to a compari</w:t>
      </w:r>
      <w:r>
        <w:t>son group of non-beneficiaries?</w:t>
      </w:r>
    </w:p>
    <w:p w14:paraId="065D0E52" w14:textId="77777777" w:rsidR="002F7F91" w:rsidRPr="00EA1D39" w:rsidRDefault="002F7F91" w:rsidP="002F7F91">
      <w:pPr>
        <w:pStyle w:val="Bulletpoints"/>
      </w:pPr>
      <w:r w:rsidRPr="00EA1D39">
        <w:t xml:space="preserve">What other comparison groups could we use to triangulate with? </w:t>
      </w:r>
    </w:p>
    <w:p w14:paraId="3AFB0F4B" w14:textId="77777777" w:rsidR="002F7F91" w:rsidRPr="00EA1D39" w:rsidRDefault="002F7F91" w:rsidP="002F7F91">
      <w:pPr>
        <w:pStyle w:val="Bulletpoints"/>
      </w:pPr>
      <w:r w:rsidRPr="00EA1D39">
        <w:t>How can additionality, deadweight, displacement, spill overs and agglomeration be measured and fed into the impact evaluation?</w:t>
      </w:r>
    </w:p>
    <w:p w14:paraId="4C86903B" w14:textId="77777777" w:rsidR="002F7F91" w:rsidRDefault="002F7F91" w:rsidP="002F7F91">
      <w:pPr>
        <w:pStyle w:val="Bulletpoints"/>
      </w:pPr>
      <w:r w:rsidRPr="00EA1D39">
        <w:t xml:space="preserve">Developing robust monitoring systems which allow interdependencies between </w:t>
      </w:r>
      <w:r w:rsidRPr="00BD664E">
        <w:t xml:space="preserve">the different investment promotion activities and services </w:t>
      </w:r>
      <w:r w:rsidRPr="00607F1B">
        <w:t xml:space="preserve">support (e.g. firms benefit from more than one activity at different times, and many </w:t>
      </w:r>
      <w:r w:rsidRPr="00BD664E">
        <w:t>investors impacted from one service or activity</w:t>
      </w:r>
      <w:r w:rsidRPr="00607F1B">
        <w:t>)</w:t>
      </w:r>
      <w:r w:rsidRPr="00EA1D39">
        <w:t>.</w:t>
      </w:r>
    </w:p>
    <w:p w14:paraId="6157F50F" w14:textId="77777777" w:rsidR="002F7F91" w:rsidRPr="00CD0920" w:rsidRDefault="002F7F91" w:rsidP="002F7F91">
      <w:pPr>
        <w:ind w:left="360"/>
        <w:rPr>
          <w:rFonts w:cs="Arial"/>
        </w:rPr>
      </w:pPr>
      <w:r w:rsidRPr="00997311">
        <w:rPr>
          <w:rFonts w:cs="Arial"/>
        </w:rPr>
        <w:t xml:space="preserve">Again, this list of questions is not exhaustive and </w:t>
      </w:r>
      <w:r>
        <w:rPr>
          <w:rFonts w:cs="Arial"/>
        </w:rPr>
        <w:t>Tenderers</w:t>
      </w:r>
      <w:r w:rsidRPr="00997311">
        <w:rPr>
          <w:rFonts w:cs="Arial"/>
        </w:rPr>
        <w:t xml:space="preserve"> should consider other questions.</w:t>
      </w:r>
    </w:p>
    <w:p w14:paraId="0661212F" w14:textId="77777777" w:rsidR="002F7F91" w:rsidRDefault="002F7F91" w:rsidP="002F7F91">
      <w:pPr>
        <w:ind w:left="360"/>
        <w:rPr>
          <w:rFonts w:cs="Arial"/>
        </w:rPr>
      </w:pPr>
      <w:r w:rsidRPr="00997311">
        <w:rPr>
          <w:rFonts w:cs="Arial"/>
          <w:bCs/>
        </w:rPr>
        <w:t xml:space="preserve">We expect the successful </w:t>
      </w:r>
      <w:r>
        <w:rPr>
          <w:rFonts w:cs="Arial"/>
          <w:bCs/>
        </w:rPr>
        <w:t>Supplier</w:t>
      </w:r>
      <w:r w:rsidRPr="00997311">
        <w:rPr>
          <w:rFonts w:cs="Arial"/>
          <w:bCs/>
        </w:rPr>
        <w:t xml:space="preserve"> to think innovatively about possible methods for a future </w:t>
      </w:r>
      <w:r>
        <w:rPr>
          <w:rFonts w:cs="Arial"/>
          <w:bCs/>
        </w:rPr>
        <w:t xml:space="preserve">impact </w:t>
      </w:r>
      <w:r w:rsidRPr="00997311">
        <w:rPr>
          <w:rFonts w:cs="Arial"/>
          <w:bCs/>
        </w:rPr>
        <w:t xml:space="preserve">evaluation.  Ultimately </w:t>
      </w:r>
      <w:r>
        <w:rPr>
          <w:rFonts w:cs="Arial"/>
          <w:bCs/>
        </w:rPr>
        <w:t>the scoping report should</w:t>
      </w:r>
      <w:r w:rsidRPr="00997311">
        <w:rPr>
          <w:rFonts w:cs="Arial"/>
          <w:bCs/>
        </w:rPr>
        <w:t xml:space="preserve"> provide a s</w:t>
      </w:r>
      <w:r>
        <w:rPr>
          <w:rFonts w:cs="Arial"/>
          <w:bCs/>
        </w:rPr>
        <w:t>trong recommendation for an</w:t>
      </w:r>
      <w:r w:rsidRPr="00997311">
        <w:rPr>
          <w:rFonts w:cs="Arial"/>
          <w:bCs/>
        </w:rPr>
        <w:t xml:space="preserve"> approach for </w:t>
      </w:r>
      <w:r>
        <w:rPr>
          <w:rFonts w:cs="Arial"/>
          <w:bCs/>
        </w:rPr>
        <w:t xml:space="preserve">undertaking </w:t>
      </w:r>
      <w:r w:rsidRPr="00997311">
        <w:rPr>
          <w:rFonts w:cs="Arial"/>
          <w:bCs/>
        </w:rPr>
        <w:t>a rob</w:t>
      </w:r>
      <w:r>
        <w:rPr>
          <w:rFonts w:cs="Arial"/>
          <w:bCs/>
        </w:rPr>
        <w:t>ust impact evaluation</w:t>
      </w:r>
      <w:r w:rsidRPr="00997311">
        <w:rPr>
          <w:rFonts w:cs="Arial"/>
          <w:bCs/>
        </w:rPr>
        <w:t xml:space="preserve"> in the future. </w:t>
      </w:r>
      <w:r>
        <w:rPr>
          <w:rFonts w:cs="Arial"/>
          <w:bCs/>
        </w:rPr>
        <w:t>T</w:t>
      </w:r>
      <w:r w:rsidRPr="00997311">
        <w:rPr>
          <w:rFonts w:cs="Arial"/>
          <w:bCs/>
        </w:rPr>
        <w:t xml:space="preserve">he scoping study </w:t>
      </w:r>
      <w:r>
        <w:rPr>
          <w:rFonts w:cs="Arial"/>
          <w:bCs/>
        </w:rPr>
        <w:t>should</w:t>
      </w:r>
      <w:r w:rsidRPr="00997311">
        <w:rPr>
          <w:rFonts w:cs="Arial"/>
          <w:bCs/>
        </w:rPr>
        <w:t xml:space="preserve"> suggest methods and describe the practicalities of using these methods.  </w:t>
      </w:r>
      <w:r>
        <w:rPr>
          <w:rFonts w:cs="Arial"/>
        </w:rPr>
        <w:t>T</w:t>
      </w:r>
      <w:r w:rsidRPr="00997311">
        <w:rPr>
          <w:rFonts w:cs="Arial"/>
        </w:rPr>
        <w:t xml:space="preserve">he scoping study </w:t>
      </w:r>
      <w:r>
        <w:rPr>
          <w:rFonts w:cs="Arial"/>
        </w:rPr>
        <w:t>should also</w:t>
      </w:r>
      <w:r w:rsidRPr="00997311">
        <w:rPr>
          <w:rFonts w:cs="Arial"/>
        </w:rPr>
        <w:t xml:space="preserve"> consider the best way forward if a counterfactual cannot be established.  The </w:t>
      </w:r>
      <w:r>
        <w:rPr>
          <w:rFonts w:cs="Arial"/>
        </w:rPr>
        <w:t>Supplie</w:t>
      </w:r>
      <w:r w:rsidRPr="00997311">
        <w:rPr>
          <w:rFonts w:cs="Arial"/>
        </w:rPr>
        <w:t xml:space="preserve">r will be required to advise when a future impact evaluation would be practicable </w:t>
      </w:r>
      <w:r>
        <w:rPr>
          <w:rFonts w:cs="Arial"/>
        </w:rPr>
        <w:t>with</w:t>
      </w:r>
      <w:r w:rsidRPr="00997311">
        <w:rPr>
          <w:rFonts w:cs="Arial"/>
        </w:rPr>
        <w:t xml:space="preserve"> </w:t>
      </w:r>
      <w:r>
        <w:rPr>
          <w:rFonts w:cs="Arial"/>
        </w:rPr>
        <w:t>the possibility of an</w:t>
      </w:r>
      <w:r w:rsidRPr="00997311">
        <w:rPr>
          <w:rFonts w:cs="Arial"/>
        </w:rPr>
        <w:t xml:space="preserve"> establish</w:t>
      </w:r>
      <w:r>
        <w:rPr>
          <w:rFonts w:cs="Arial"/>
        </w:rPr>
        <w:t>ment of a</w:t>
      </w:r>
      <w:r w:rsidRPr="00997311">
        <w:rPr>
          <w:rFonts w:cs="Arial"/>
        </w:rPr>
        <w:t xml:space="preserve"> counterfactual and data collection systems.</w:t>
      </w:r>
    </w:p>
    <w:p w14:paraId="6762B883" w14:textId="0D7B3099" w:rsidR="00FD500F" w:rsidRDefault="00D0687B" w:rsidP="00C8198E">
      <w:pPr>
        <w:pStyle w:val="Heading3"/>
      </w:pPr>
      <w:bookmarkStart w:id="56" w:name="_Toc529543127"/>
      <w:r>
        <w:t>2.</w:t>
      </w:r>
      <w:r w:rsidR="002F7443">
        <w:t>2</w:t>
      </w:r>
      <w:r>
        <w:t>.</w:t>
      </w:r>
      <w:r w:rsidR="002F7443">
        <w:t>3</w:t>
      </w:r>
      <w:r w:rsidR="007343A3">
        <w:t xml:space="preserve"> </w:t>
      </w:r>
      <w:r w:rsidR="00FD500F">
        <w:t>Deliverables:</w:t>
      </w:r>
      <w:bookmarkEnd w:id="56"/>
    </w:p>
    <w:p w14:paraId="6C6AB175" w14:textId="432105F5" w:rsidR="002F7F91" w:rsidRPr="0013092A" w:rsidRDefault="002F7F91" w:rsidP="002F7F91">
      <w:pPr>
        <w:rPr>
          <w:rFonts w:cstheme="minorHAnsi"/>
        </w:rPr>
      </w:pPr>
      <w:r w:rsidRPr="0013092A">
        <w:rPr>
          <w:rFonts w:cstheme="minorHAnsi"/>
        </w:rPr>
        <w:t>All deliverables should be structured with consideration to the investment outcomes already defined by the DIT in its investment Gross Value Added (GVA) calculator.</w:t>
      </w:r>
      <w:r>
        <w:rPr>
          <w:rFonts w:cstheme="minorHAnsi"/>
        </w:rPr>
        <w:t xml:space="preserve"> Please see Schedule 4 of the attached Contract for the KPIs relating to these deliverables.</w:t>
      </w:r>
    </w:p>
    <w:p w14:paraId="5426B5A3" w14:textId="77777777" w:rsidR="002F7F91" w:rsidRPr="00DD006E" w:rsidRDefault="002F7F91" w:rsidP="002F7F91">
      <w:pPr>
        <w:pStyle w:val="ListParagraph"/>
        <w:widowControl w:val="0"/>
        <w:numPr>
          <w:ilvl w:val="0"/>
          <w:numId w:val="97"/>
        </w:numPr>
        <w:autoSpaceDE w:val="0"/>
        <w:autoSpaceDN w:val="0"/>
        <w:adjustRightInd w:val="0"/>
        <w:spacing w:after="0" w:line="240" w:lineRule="auto"/>
        <w:rPr>
          <w:rFonts w:cs="Arial"/>
          <w:b/>
        </w:rPr>
      </w:pPr>
      <w:r w:rsidRPr="003B6872">
        <w:rPr>
          <w:rFonts w:cs="Arial"/>
          <w:b/>
        </w:rPr>
        <w:t xml:space="preserve">GCS Cabinet Office compatible </w:t>
      </w:r>
      <w:r>
        <w:rPr>
          <w:rFonts w:cs="Arial"/>
          <w:b/>
        </w:rPr>
        <w:t>logic model and t</w:t>
      </w:r>
      <w:r w:rsidRPr="003B6872">
        <w:rPr>
          <w:rFonts w:cs="Arial"/>
          <w:b/>
        </w:rPr>
        <w:t xml:space="preserve">heory of Change. </w:t>
      </w:r>
      <w:r w:rsidRPr="003B6872">
        <w:rPr>
          <w:rFonts w:cs="Arial"/>
        </w:rPr>
        <w:t>Consistent with cross government evaluation guidance principles (Magenta Book and Green Book),</w:t>
      </w:r>
      <w:r w:rsidRPr="00DE5111">
        <w:rPr>
          <w:rFonts w:cs="Arial"/>
        </w:rPr>
        <w:t xml:space="preserve"> the DIT Monitoring and Evaluation Framework</w:t>
      </w:r>
      <w:r>
        <w:rPr>
          <w:rStyle w:val="FootnoteReference"/>
          <w:rFonts w:cs="Arial"/>
        </w:rPr>
        <w:footnoteReference w:id="10"/>
      </w:r>
      <w:r w:rsidRPr="003B6872">
        <w:rPr>
          <w:rFonts w:cs="Arial"/>
        </w:rPr>
        <w:t>, . Key inputs, outputs, out-takes, outcomes and impacts for each</w:t>
      </w:r>
      <w:r>
        <w:rPr>
          <w:rFonts w:cs="Arial"/>
        </w:rPr>
        <w:t xml:space="preserve"> of the 18 sector where relevant.</w:t>
      </w:r>
      <w:r>
        <w:rPr>
          <w:rStyle w:val="FootnoteReference"/>
          <w:rFonts w:cs="Arial"/>
        </w:rPr>
        <w:footnoteReference w:id="11"/>
      </w:r>
    </w:p>
    <w:p w14:paraId="6C1309DA" w14:textId="77777777" w:rsidR="002F7F91" w:rsidRPr="00DD006E" w:rsidRDefault="002F7F91" w:rsidP="002F7F91">
      <w:pPr>
        <w:pStyle w:val="ListParagraph"/>
        <w:widowControl w:val="0"/>
        <w:autoSpaceDE w:val="0"/>
        <w:autoSpaceDN w:val="0"/>
        <w:adjustRightInd w:val="0"/>
        <w:spacing w:after="0" w:line="240" w:lineRule="auto"/>
        <w:rPr>
          <w:rFonts w:cs="Arial"/>
          <w:b/>
        </w:rPr>
      </w:pPr>
    </w:p>
    <w:p w14:paraId="316DCFA8" w14:textId="77777777" w:rsidR="002F7F91" w:rsidRPr="007B6E1A" w:rsidRDefault="002F7F91" w:rsidP="002F7F91">
      <w:pPr>
        <w:pStyle w:val="ListParagraph"/>
        <w:spacing w:line="240" w:lineRule="auto"/>
        <w:contextualSpacing w:val="0"/>
        <w:jc w:val="left"/>
        <w:rPr>
          <w:rFonts w:cstheme="minorHAnsi"/>
        </w:rPr>
      </w:pPr>
      <w:r w:rsidRPr="007B6E1A">
        <w:rPr>
          <w:rFonts w:cstheme="minorHAnsi"/>
        </w:rPr>
        <w:t xml:space="preserve">Production of a draft report on how the model </w:t>
      </w:r>
      <w:r>
        <w:rPr>
          <w:rFonts w:cstheme="minorHAnsi"/>
        </w:rPr>
        <w:t xml:space="preserve">and theory of change </w:t>
      </w:r>
      <w:r w:rsidRPr="007B6E1A">
        <w:rPr>
          <w:rFonts w:cstheme="minorHAnsi"/>
        </w:rPr>
        <w:t>was designed and the relevant decisions made during its creation. DIT will review the draft report and send comments to be incorporated for a final report.</w:t>
      </w:r>
      <w:r>
        <w:rPr>
          <w:rFonts w:cstheme="minorHAnsi"/>
        </w:rPr>
        <w:t xml:space="preserve"> </w:t>
      </w:r>
      <w:r w:rsidRPr="007B6E1A">
        <w:rPr>
          <w:rFonts w:cstheme="minorHAnsi"/>
        </w:rPr>
        <w:t>The report should comprise of:</w:t>
      </w:r>
    </w:p>
    <w:p w14:paraId="5CC42364" w14:textId="77777777" w:rsidR="002F7F91" w:rsidRPr="00154143" w:rsidRDefault="002F7F91" w:rsidP="002F7F91">
      <w:pPr>
        <w:pStyle w:val="CommentText"/>
        <w:widowControl/>
        <w:numPr>
          <w:ilvl w:val="0"/>
          <w:numId w:val="55"/>
        </w:numPr>
        <w:autoSpaceDE/>
        <w:autoSpaceDN/>
        <w:adjustRightInd/>
        <w:spacing w:after="160"/>
        <w:jc w:val="both"/>
        <w:rPr>
          <w:rFonts w:cstheme="minorHAnsi"/>
          <w:sz w:val="22"/>
          <w:szCs w:val="22"/>
        </w:rPr>
      </w:pPr>
      <w:r w:rsidRPr="00154143">
        <w:rPr>
          <w:rFonts w:cstheme="minorHAnsi"/>
          <w:sz w:val="22"/>
          <w:szCs w:val="22"/>
        </w:rPr>
        <w:t>Description of methodology and delivery</w:t>
      </w:r>
    </w:p>
    <w:p w14:paraId="6B8E987B" w14:textId="77777777" w:rsidR="002F7F91" w:rsidRPr="002B7805" w:rsidRDefault="002F7F91" w:rsidP="002F7F91">
      <w:pPr>
        <w:pStyle w:val="ListParagraph"/>
        <w:numPr>
          <w:ilvl w:val="0"/>
          <w:numId w:val="55"/>
        </w:numPr>
        <w:spacing w:line="240" w:lineRule="auto"/>
        <w:contextualSpacing w:val="0"/>
        <w:jc w:val="left"/>
        <w:rPr>
          <w:rFonts w:cstheme="minorHAnsi"/>
        </w:rPr>
      </w:pPr>
      <w:r w:rsidRPr="002B7805">
        <w:rPr>
          <w:rFonts w:cstheme="minorHAnsi"/>
        </w:rPr>
        <w:t>Hybrid of quantifiable and qualitative results:</w:t>
      </w:r>
    </w:p>
    <w:p w14:paraId="587C88C3" w14:textId="77777777" w:rsidR="002F7F91" w:rsidRPr="00154143" w:rsidRDefault="002F7F91" w:rsidP="002F7F91">
      <w:pPr>
        <w:pStyle w:val="CommentText"/>
        <w:widowControl/>
        <w:numPr>
          <w:ilvl w:val="0"/>
          <w:numId w:val="55"/>
        </w:numPr>
        <w:autoSpaceDE/>
        <w:autoSpaceDN/>
        <w:adjustRightInd/>
        <w:spacing w:after="160"/>
        <w:rPr>
          <w:rFonts w:cstheme="minorHAnsi"/>
          <w:sz w:val="22"/>
          <w:szCs w:val="22"/>
        </w:rPr>
      </w:pPr>
      <w:r w:rsidRPr="00154143">
        <w:rPr>
          <w:rFonts w:cstheme="minorHAnsi"/>
          <w:sz w:val="22"/>
          <w:szCs w:val="22"/>
        </w:rPr>
        <w:t xml:space="preserve">Recording </w:t>
      </w:r>
      <w:r>
        <w:rPr>
          <w:rFonts w:cstheme="minorHAnsi"/>
          <w:sz w:val="22"/>
          <w:szCs w:val="22"/>
        </w:rPr>
        <w:t xml:space="preserve">and summary statistics </w:t>
      </w:r>
      <w:r w:rsidRPr="00154143">
        <w:rPr>
          <w:rFonts w:cstheme="minorHAnsi"/>
          <w:sz w:val="22"/>
          <w:szCs w:val="22"/>
        </w:rPr>
        <w:t>of all interviews undertaken</w:t>
      </w:r>
    </w:p>
    <w:p w14:paraId="3C979833" w14:textId="77777777" w:rsidR="002F7F91" w:rsidRPr="00177FB1" w:rsidRDefault="002F7F91" w:rsidP="002F7F91">
      <w:pPr>
        <w:pStyle w:val="CommentText"/>
        <w:widowControl/>
        <w:numPr>
          <w:ilvl w:val="0"/>
          <w:numId w:val="55"/>
        </w:numPr>
        <w:autoSpaceDE/>
        <w:autoSpaceDN/>
        <w:adjustRightInd/>
        <w:spacing w:after="160"/>
        <w:rPr>
          <w:rFonts w:cstheme="minorHAnsi"/>
          <w:sz w:val="22"/>
          <w:szCs w:val="22"/>
        </w:rPr>
      </w:pPr>
      <w:r w:rsidRPr="00177FB1">
        <w:rPr>
          <w:rFonts w:cstheme="minorHAnsi"/>
          <w:sz w:val="22"/>
          <w:szCs w:val="22"/>
        </w:rPr>
        <w:t>Conclusions, including commentary on any qualifications that should be applied to the results.</w:t>
      </w:r>
    </w:p>
    <w:p w14:paraId="1EB6C3EE" w14:textId="77777777" w:rsidR="002F7F91" w:rsidRPr="0083515A" w:rsidRDefault="002F7F91" w:rsidP="002F7F91">
      <w:pPr>
        <w:pStyle w:val="ListParagraph"/>
        <w:widowControl w:val="0"/>
        <w:numPr>
          <w:ilvl w:val="0"/>
          <w:numId w:val="97"/>
        </w:numPr>
        <w:autoSpaceDE w:val="0"/>
        <w:autoSpaceDN w:val="0"/>
        <w:adjustRightInd w:val="0"/>
        <w:spacing w:after="0" w:line="240" w:lineRule="auto"/>
        <w:rPr>
          <w:rFonts w:cs="Arial"/>
          <w:b/>
        </w:rPr>
      </w:pPr>
      <w:r w:rsidRPr="00BE4797">
        <w:rPr>
          <w:rFonts w:cs="Arial"/>
          <w:b/>
        </w:rPr>
        <w:lastRenderedPageBreak/>
        <w:t xml:space="preserve">Spreadsheet listing each </w:t>
      </w:r>
      <w:r w:rsidRPr="003B6872">
        <w:rPr>
          <w:rFonts w:cs="Arial"/>
        </w:rPr>
        <w:t>key performance indicators (KPIs) derived</w:t>
      </w:r>
      <w:r w:rsidRPr="00BE4797">
        <w:rPr>
          <w:rFonts w:cs="Arial"/>
          <w:b/>
        </w:rPr>
        <w:t xml:space="preserve"> and options for measurement. </w:t>
      </w:r>
      <w:r w:rsidRPr="00BE4797">
        <w:rPr>
          <w:rFonts w:cs="Arial"/>
        </w:rPr>
        <w:t>KPIs identified in the theory of change, with options for measurement and any benefits or drawbacks associated with each option. This should include comments on which KPIs are essential to have, cur</w:t>
      </w:r>
      <w:r w:rsidRPr="0083515A">
        <w:rPr>
          <w:rFonts w:cs="Arial"/>
        </w:rPr>
        <w:t>rent evidence gaps and limitations of existing data.</w:t>
      </w:r>
      <w:r w:rsidRPr="0083515A">
        <w:rPr>
          <w:rFonts w:cs="Arial"/>
          <w:b/>
        </w:rPr>
        <w:t xml:space="preserve"> </w:t>
      </w:r>
    </w:p>
    <w:p w14:paraId="64874E69" w14:textId="77777777" w:rsidR="002F7F91" w:rsidRPr="00DD006E" w:rsidRDefault="002F7F91" w:rsidP="002F7F91">
      <w:pPr>
        <w:pStyle w:val="ListParagraph"/>
        <w:widowControl w:val="0"/>
        <w:numPr>
          <w:ilvl w:val="0"/>
          <w:numId w:val="97"/>
        </w:numPr>
        <w:autoSpaceDE w:val="0"/>
        <w:autoSpaceDN w:val="0"/>
        <w:adjustRightInd w:val="0"/>
        <w:spacing w:after="0" w:line="240" w:lineRule="auto"/>
        <w:rPr>
          <w:rFonts w:cs="Arial"/>
          <w:b/>
        </w:rPr>
      </w:pPr>
      <w:r w:rsidRPr="00DD006E">
        <w:rPr>
          <w:rFonts w:cs="Arial"/>
          <w:b/>
        </w:rPr>
        <w:t xml:space="preserve">Report summarising the findings of the evidence review around how best to </w:t>
      </w:r>
      <w:r w:rsidRPr="00F875C4">
        <w:rPr>
          <w:rFonts w:cs="Arial"/>
          <w:b/>
        </w:rPr>
        <w:t>monitor</w:t>
      </w:r>
      <w:r w:rsidRPr="00DD006E">
        <w:rPr>
          <w:rFonts w:cs="Arial"/>
          <w:b/>
        </w:rPr>
        <w:t xml:space="preserve"> and evaluate </w:t>
      </w:r>
      <w:r w:rsidRPr="00F875C4">
        <w:rPr>
          <w:rFonts w:cs="Arial"/>
          <w:b/>
        </w:rPr>
        <w:t>investment promotion activities and services</w:t>
      </w:r>
      <w:r w:rsidRPr="00DD006E">
        <w:rPr>
          <w:rFonts w:cs="Arial"/>
          <w:b/>
        </w:rPr>
        <w:t>.</w:t>
      </w:r>
    </w:p>
    <w:p w14:paraId="35D800E4" w14:textId="77777777" w:rsidR="002F7F91" w:rsidRPr="00DD006E" w:rsidRDefault="002F7F91" w:rsidP="002F7F91">
      <w:pPr>
        <w:pStyle w:val="ListParagraph"/>
        <w:numPr>
          <w:ilvl w:val="0"/>
          <w:numId w:val="97"/>
        </w:numPr>
        <w:rPr>
          <w:rFonts w:cs="Arial"/>
          <w:b/>
        </w:rPr>
      </w:pPr>
      <w:r w:rsidRPr="00DD006E">
        <w:rPr>
          <w:rFonts w:cs="Arial"/>
          <w:b/>
        </w:rPr>
        <w:t xml:space="preserve">Proposal of a framework outlining how to consistently assess the strategic and economic </w:t>
      </w:r>
      <w:r>
        <w:rPr>
          <w:rFonts w:cs="Arial"/>
          <w:b/>
        </w:rPr>
        <w:t xml:space="preserve">case </w:t>
      </w:r>
      <w:r w:rsidRPr="00DD006E">
        <w:rPr>
          <w:rFonts w:cs="Arial"/>
          <w:b/>
        </w:rPr>
        <w:t>for investment promotion</w:t>
      </w:r>
    </w:p>
    <w:p w14:paraId="3AA6F023" w14:textId="77777777" w:rsidR="002F7F91" w:rsidRDefault="002F7F91" w:rsidP="002F7F91">
      <w:pPr>
        <w:pStyle w:val="ListParagraph"/>
        <w:numPr>
          <w:ilvl w:val="0"/>
          <w:numId w:val="97"/>
        </w:numPr>
      </w:pPr>
      <w:r w:rsidRPr="0083515A">
        <w:rPr>
          <w:rFonts w:cs="Arial"/>
          <w:b/>
        </w:rPr>
        <w:t xml:space="preserve">Proposal of an </w:t>
      </w:r>
      <w:r w:rsidRPr="0083515A">
        <w:rPr>
          <w:rFonts w:cstheme="minorHAnsi"/>
          <w:b/>
        </w:rPr>
        <w:t xml:space="preserve">easy to use, scalable and flexible monitoring and evaluation toolkit </w:t>
      </w:r>
      <w:r w:rsidRPr="00DD006E">
        <w:rPr>
          <w:rFonts w:cstheme="minorHAnsi"/>
        </w:rPr>
        <w:t xml:space="preserve">including recommendations for data collection before, during and after the event, </w:t>
      </w:r>
      <w:r>
        <w:rPr>
          <w:rFonts w:cstheme="minorHAnsi"/>
        </w:rPr>
        <w:t xml:space="preserve">and </w:t>
      </w:r>
      <w:r w:rsidRPr="00DD006E">
        <w:rPr>
          <w:rFonts w:cstheme="minorHAnsi"/>
        </w:rPr>
        <w:t xml:space="preserve">formative evaluation recommendations. The toolkit should will allow users to input different options and produce metrics that allow for an initial assessment for each specified option. </w:t>
      </w:r>
    </w:p>
    <w:p w14:paraId="3157493B" w14:textId="77777777" w:rsidR="002F7F91" w:rsidRDefault="002F7F91" w:rsidP="002F7F91">
      <w:pPr>
        <w:pStyle w:val="ListParagraph"/>
        <w:numPr>
          <w:ilvl w:val="0"/>
          <w:numId w:val="97"/>
        </w:numPr>
      </w:pPr>
      <w:r>
        <w:t>As part of the above-mentioned proposal in e), a project plan with clearly articulated milestones and resource requirements, dependencies, risks on the development and implementation of the proposed framework and toolkit.</w:t>
      </w:r>
    </w:p>
    <w:p w14:paraId="7CA12017" w14:textId="77777777" w:rsidR="002F7F91" w:rsidRDefault="002F7F91" w:rsidP="002F7F91">
      <w:pPr>
        <w:pStyle w:val="ListParagraph"/>
        <w:numPr>
          <w:ilvl w:val="0"/>
          <w:numId w:val="97"/>
        </w:numPr>
      </w:pPr>
      <w:r>
        <w:t>Reports and Contact: The final reports for all the above deliverables must be formatted according to DIT publication guidelines, therefore within the Research paper series template and adhering to DIT accessibility requirements for all publications on GOV.UK. Reports are expected to be prepared in plain English, so they are accessible to the non-technical audience, accompanied with a detailed technical report, and the relevant dataset.  The publication template will be provided by the project manager.  DIT will have final sign off on any and all publications. DIT will retain ownership of any produced outputs.  Please ensure you note the following in terms of accessibility; Documents which do not meet one or more of the following checkpoints will be returned to you for re-working at your own cost:</w:t>
      </w:r>
    </w:p>
    <w:p w14:paraId="4C591362" w14:textId="77777777" w:rsidR="002F7F91" w:rsidRDefault="002F7F91" w:rsidP="002F7F91">
      <w:pPr>
        <w:pStyle w:val="ListParagraph"/>
        <w:numPr>
          <w:ilvl w:val="0"/>
          <w:numId w:val="99"/>
        </w:numPr>
      </w:pPr>
      <w:r>
        <w:t>Document reads logically when reflowed or rendered by text-to-speech software</w:t>
      </w:r>
    </w:p>
    <w:p w14:paraId="1049685A" w14:textId="77777777" w:rsidR="002F7F91" w:rsidRDefault="002F7F91" w:rsidP="002F7F91">
      <w:pPr>
        <w:pStyle w:val="ListParagraph"/>
        <w:numPr>
          <w:ilvl w:val="0"/>
          <w:numId w:val="99"/>
        </w:numPr>
      </w:pPr>
      <w:r>
        <w:t>Language is set to English (in File &gt; Properties &gt; Advanced)</w:t>
      </w:r>
    </w:p>
    <w:p w14:paraId="6B34FEB0" w14:textId="77777777" w:rsidR="002F7F91" w:rsidRDefault="002F7F91" w:rsidP="002F7F91">
      <w:pPr>
        <w:pStyle w:val="ListParagraph"/>
        <w:numPr>
          <w:ilvl w:val="0"/>
          <w:numId w:val="99"/>
        </w:numPr>
      </w:pPr>
      <w:r>
        <w:t>Structural elements of document are properly tagged (headings, titles, lists etc)</w:t>
      </w:r>
    </w:p>
    <w:p w14:paraId="6B1B9667" w14:textId="77777777" w:rsidR="002F7F91" w:rsidRDefault="002F7F91" w:rsidP="002F7F91">
      <w:pPr>
        <w:pStyle w:val="ListParagraph"/>
        <w:numPr>
          <w:ilvl w:val="0"/>
          <w:numId w:val="99"/>
        </w:numPr>
      </w:pPr>
      <w:r>
        <w:t>All images/figures have either alternative text or an appropriate caption</w:t>
      </w:r>
    </w:p>
    <w:p w14:paraId="1C65DFFC" w14:textId="77777777" w:rsidR="002F7F91" w:rsidRDefault="002F7F91" w:rsidP="002F7F91">
      <w:pPr>
        <w:pStyle w:val="ListParagraph"/>
        <w:numPr>
          <w:ilvl w:val="0"/>
          <w:numId w:val="99"/>
        </w:numPr>
      </w:pPr>
      <w:r>
        <w:t>Tables are correctly tagged to represent the table structure</w:t>
      </w:r>
    </w:p>
    <w:p w14:paraId="0B4E960D" w14:textId="77777777" w:rsidR="002F7F91" w:rsidRDefault="002F7F91" w:rsidP="002F7F91">
      <w:pPr>
        <w:pStyle w:val="ListParagraph"/>
        <w:numPr>
          <w:ilvl w:val="0"/>
          <w:numId w:val="99"/>
        </w:numPr>
      </w:pPr>
      <w:r>
        <w:t>Text is left aligned, not justified</w:t>
      </w:r>
    </w:p>
    <w:p w14:paraId="60DF197B" w14:textId="77777777" w:rsidR="002F7F91" w:rsidRDefault="002F7F91" w:rsidP="002F7F91">
      <w:pPr>
        <w:pStyle w:val="ListParagraph"/>
        <w:numPr>
          <w:ilvl w:val="0"/>
          <w:numId w:val="99"/>
        </w:numPr>
      </w:pPr>
      <w:r>
        <w:t>Document avoids excessive use of capitalised, underlined or italicised text</w:t>
      </w:r>
    </w:p>
    <w:p w14:paraId="69E17CB1" w14:textId="77777777" w:rsidR="002F7F91" w:rsidRDefault="002F7F91" w:rsidP="002F7F91">
      <w:pPr>
        <w:pStyle w:val="ListParagraph"/>
        <w:numPr>
          <w:ilvl w:val="0"/>
          <w:numId w:val="99"/>
        </w:numPr>
      </w:pPr>
      <w:r>
        <w:t>Hyperlinks are spelt out (e.g. in a footnote or endnote)</w:t>
      </w:r>
    </w:p>
    <w:p w14:paraId="0A79798E" w14:textId="77777777" w:rsidR="002F7F91" w:rsidRDefault="002F7F91" w:rsidP="002F7F91">
      <w:pPr>
        <w:pStyle w:val="ListParagraph"/>
        <w:numPr>
          <w:ilvl w:val="0"/>
          <w:numId w:val="99"/>
        </w:numPr>
      </w:pPr>
      <w:r>
        <w:t>Datasets to support those to be published in the final report must be provided in an accessible format (CVS, Excel) on submission of the report.</w:t>
      </w:r>
    </w:p>
    <w:p w14:paraId="7138FB99" w14:textId="77777777" w:rsidR="002F7F91" w:rsidRDefault="002F7F91" w:rsidP="002F7F91">
      <w:pPr>
        <w:pStyle w:val="ListParagraph"/>
        <w:numPr>
          <w:ilvl w:val="0"/>
          <w:numId w:val="99"/>
        </w:numPr>
      </w:pPr>
      <w:r>
        <w:t>A minimum of two face-to-face meetings between the Tenderer and the DIT is required over the course of the contract. This is to ensure an appropriate level of communication is maintained between the Tenderer and DIT.</w:t>
      </w:r>
    </w:p>
    <w:p w14:paraId="45AAB329" w14:textId="77777777" w:rsidR="002F7F91" w:rsidRPr="0013092A" w:rsidRDefault="002F7F91" w:rsidP="00DD006E">
      <w:pPr>
        <w:rPr>
          <w:rFonts w:cstheme="minorHAnsi"/>
        </w:rPr>
      </w:pPr>
    </w:p>
    <w:p w14:paraId="6D342918" w14:textId="4B26D38A" w:rsidR="00FD500F" w:rsidRDefault="00D0687B" w:rsidP="00C8198E">
      <w:pPr>
        <w:pStyle w:val="Heading3"/>
      </w:pPr>
      <w:bookmarkStart w:id="57" w:name="_Toc529543128"/>
      <w:r>
        <w:t>2.</w:t>
      </w:r>
      <w:r w:rsidR="002F7443">
        <w:t>2</w:t>
      </w:r>
      <w:r>
        <w:t>.</w:t>
      </w:r>
      <w:r w:rsidR="002F7443">
        <w:t>4</w:t>
      </w:r>
      <w:r w:rsidR="007343A3">
        <w:t xml:space="preserve"> </w:t>
      </w:r>
      <w:r w:rsidR="00CE5178">
        <w:t>Timeline</w:t>
      </w:r>
      <w:bookmarkEnd w:id="57"/>
    </w:p>
    <w:p w14:paraId="17E23375" w14:textId="1033F14A" w:rsidR="002F13D3" w:rsidRDefault="002F13D3" w:rsidP="00FD500F">
      <w:pPr>
        <w:ind w:left="360"/>
        <w:rPr>
          <w:rFonts w:cstheme="minorHAnsi"/>
        </w:rPr>
      </w:pPr>
      <w:r w:rsidRPr="007E3DEB">
        <w:rPr>
          <w:rFonts w:eastAsia="Times New Roman" w:cs="Arial"/>
          <w:lang w:val="en-US"/>
        </w:rPr>
        <w:t>The key work objectives and timelines are detailed below</w:t>
      </w:r>
      <w:r>
        <w:rPr>
          <w:rFonts w:eastAsia="Times New Roman" w:cs="Arial"/>
          <w:lang w:val="en-US"/>
        </w:rPr>
        <w:t xml:space="preserve">. If </w:t>
      </w:r>
      <w:r w:rsidR="00A50DB1">
        <w:rPr>
          <w:rFonts w:eastAsia="Times New Roman" w:cs="Arial"/>
          <w:lang w:val="en-US"/>
        </w:rPr>
        <w:t xml:space="preserve">Tenderers </w:t>
      </w:r>
      <w:r>
        <w:rPr>
          <w:rFonts w:eastAsia="Times New Roman" w:cs="Arial"/>
          <w:lang w:val="en-US"/>
        </w:rPr>
        <w:t>believe these timelines are too tight for them to guarantee delivery against we would encourage them to bid despite this, and provide an alternative project plan with rationale for any differences.</w:t>
      </w:r>
    </w:p>
    <w:tbl>
      <w:tblPr>
        <w:tblStyle w:val="TableGrid"/>
        <w:tblW w:w="9726" w:type="dxa"/>
        <w:tblInd w:w="730" w:type="dxa"/>
        <w:tblLook w:val="04A0" w:firstRow="1" w:lastRow="0" w:firstColumn="1" w:lastColumn="0" w:noHBand="0" w:noVBand="1"/>
      </w:tblPr>
      <w:tblGrid>
        <w:gridCol w:w="4518"/>
        <w:gridCol w:w="2381"/>
        <w:gridCol w:w="2827"/>
      </w:tblGrid>
      <w:tr w:rsidR="0028575D" w:rsidRPr="00154143" w14:paraId="2565BA6C" w14:textId="77777777" w:rsidTr="00422DB0">
        <w:tc>
          <w:tcPr>
            <w:tcW w:w="4518" w:type="dxa"/>
          </w:tcPr>
          <w:p w14:paraId="0046E08D" w14:textId="3C1C2CE7" w:rsidR="0028575D" w:rsidRPr="00154143" w:rsidRDefault="00AE04B0" w:rsidP="005B7193">
            <w:pPr>
              <w:jc w:val="center"/>
              <w:rPr>
                <w:b/>
              </w:rPr>
            </w:pPr>
            <w:bookmarkStart w:id="58" w:name="_Hlk529531386"/>
            <w:r>
              <w:rPr>
                <w:b/>
              </w:rPr>
              <w:t>Milestones</w:t>
            </w:r>
          </w:p>
        </w:tc>
        <w:tc>
          <w:tcPr>
            <w:tcW w:w="2381" w:type="dxa"/>
          </w:tcPr>
          <w:p w14:paraId="59E1A10E" w14:textId="1FF35D6E" w:rsidR="0028575D" w:rsidRPr="00154143" w:rsidRDefault="00B2315C" w:rsidP="005B7193">
            <w:pPr>
              <w:jc w:val="center"/>
              <w:rPr>
                <w:rFonts w:cstheme="minorHAnsi"/>
                <w:b/>
              </w:rPr>
            </w:pPr>
            <w:r>
              <w:rPr>
                <w:rFonts w:cstheme="minorHAnsi"/>
                <w:b/>
              </w:rPr>
              <w:t>Description</w:t>
            </w:r>
          </w:p>
        </w:tc>
        <w:tc>
          <w:tcPr>
            <w:tcW w:w="2827" w:type="dxa"/>
          </w:tcPr>
          <w:p w14:paraId="3A212A6F" w14:textId="216279A6" w:rsidR="0028575D" w:rsidRPr="00154143" w:rsidRDefault="0028575D" w:rsidP="005B7193">
            <w:pPr>
              <w:jc w:val="center"/>
              <w:rPr>
                <w:rFonts w:cstheme="minorHAnsi"/>
                <w:b/>
              </w:rPr>
            </w:pPr>
            <w:r w:rsidRPr="00154143">
              <w:rPr>
                <w:rFonts w:cstheme="minorHAnsi"/>
                <w:b/>
              </w:rPr>
              <w:t>Deadline</w:t>
            </w:r>
          </w:p>
        </w:tc>
      </w:tr>
      <w:tr w:rsidR="0028575D" w:rsidRPr="00154143" w14:paraId="42D4784D" w14:textId="77777777" w:rsidTr="00422DB0">
        <w:tc>
          <w:tcPr>
            <w:tcW w:w="4518" w:type="dxa"/>
          </w:tcPr>
          <w:p w14:paraId="4D10B4D5" w14:textId="77777777" w:rsidR="0028575D" w:rsidRPr="00154143" w:rsidRDefault="0028575D" w:rsidP="005B7193">
            <w:pPr>
              <w:jc w:val="center"/>
              <w:rPr>
                <w:rFonts w:cstheme="minorHAnsi"/>
              </w:rPr>
            </w:pPr>
            <w:r w:rsidRPr="00154143">
              <w:rPr>
                <w:rFonts w:cstheme="minorHAnsi"/>
              </w:rPr>
              <w:t>Commencement of Work</w:t>
            </w:r>
          </w:p>
        </w:tc>
        <w:tc>
          <w:tcPr>
            <w:tcW w:w="2381" w:type="dxa"/>
          </w:tcPr>
          <w:p w14:paraId="682715D2" w14:textId="77777777" w:rsidR="0028575D" w:rsidRPr="00154143" w:rsidRDefault="0028575D" w:rsidP="005B7193">
            <w:pPr>
              <w:jc w:val="center"/>
              <w:rPr>
                <w:rFonts w:cstheme="minorHAnsi"/>
              </w:rPr>
            </w:pPr>
          </w:p>
        </w:tc>
        <w:tc>
          <w:tcPr>
            <w:tcW w:w="2827" w:type="dxa"/>
          </w:tcPr>
          <w:p w14:paraId="14F62ACB" w14:textId="5A44F613" w:rsidR="0028575D" w:rsidRPr="00154143" w:rsidRDefault="00783543" w:rsidP="005B7193">
            <w:pPr>
              <w:jc w:val="center"/>
              <w:rPr>
                <w:rFonts w:cstheme="minorHAnsi"/>
              </w:rPr>
            </w:pPr>
            <w:r>
              <w:rPr>
                <w:rFonts w:cstheme="minorHAnsi"/>
              </w:rPr>
              <w:t>10</w:t>
            </w:r>
            <w:r w:rsidR="0028575D" w:rsidRPr="00154143">
              <w:rPr>
                <w:rFonts w:cstheme="minorHAnsi"/>
              </w:rPr>
              <w:t>/12/18</w:t>
            </w:r>
          </w:p>
        </w:tc>
      </w:tr>
      <w:tr w:rsidR="0028575D" w:rsidRPr="00154143" w14:paraId="5613283D" w14:textId="77777777" w:rsidTr="00422DB0">
        <w:tc>
          <w:tcPr>
            <w:tcW w:w="4518" w:type="dxa"/>
          </w:tcPr>
          <w:p w14:paraId="6C17F18B" w14:textId="0C40A619" w:rsidR="0028575D" w:rsidRPr="00154143" w:rsidRDefault="0028575D" w:rsidP="005B7193">
            <w:pPr>
              <w:jc w:val="center"/>
              <w:rPr>
                <w:rFonts w:cstheme="minorHAnsi"/>
              </w:rPr>
            </w:pPr>
            <w:r>
              <w:rPr>
                <w:rFonts w:cstheme="minorHAnsi"/>
              </w:rPr>
              <w:t>Methodology for completion of work presented to DIT</w:t>
            </w:r>
          </w:p>
        </w:tc>
        <w:tc>
          <w:tcPr>
            <w:tcW w:w="2381" w:type="dxa"/>
          </w:tcPr>
          <w:p w14:paraId="5B6560B3" w14:textId="77777777" w:rsidR="0028575D" w:rsidRDefault="0028575D" w:rsidP="005B7193">
            <w:pPr>
              <w:jc w:val="center"/>
              <w:rPr>
                <w:rFonts w:cstheme="minorHAnsi"/>
              </w:rPr>
            </w:pPr>
          </w:p>
        </w:tc>
        <w:tc>
          <w:tcPr>
            <w:tcW w:w="2827" w:type="dxa"/>
          </w:tcPr>
          <w:p w14:paraId="6D9A5DF3" w14:textId="157772B1" w:rsidR="0028575D" w:rsidRPr="00154143" w:rsidRDefault="0028575D" w:rsidP="005B7193">
            <w:pPr>
              <w:jc w:val="center"/>
              <w:rPr>
                <w:rFonts w:cstheme="minorHAnsi"/>
              </w:rPr>
            </w:pPr>
            <w:r>
              <w:rPr>
                <w:rFonts w:cstheme="minorHAnsi"/>
              </w:rPr>
              <w:t>17/12/18</w:t>
            </w:r>
          </w:p>
        </w:tc>
      </w:tr>
      <w:tr w:rsidR="0028575D" w:rsidRPr="00154143" w14:paraId="36B5C07B" w14:textId="77777777" w:rsidTr="00422DB0">
        <w:tc>
          <w:tcPr>
            <w:tcW w:w="4518" w:type="dxa"/>
          </w:tcPr>
          <w:p w14:paraId="37FB9AD4" w14:textId="08D5EA19" w:rsidR="0028575D" w:rsidRPr="00154143" w:rsidRDefault="0028575D" w:rsidP="005B7193">
            <w:pPr>
              <w:jc w:val="center"/>
              <w:rPr>
                <w:rFonts w:cstheme="minorHAnsi"/>
              </w:rPr>
            </w:pPr>
            <w:r>
              <w:rPr>
                <w:rFonts w:cstheme="minorHAnsi"/>
              </w:rPr>
              <w:t>Draft Interview Questions and List of Interviewees se</w:t>
            </w:r>
            <w:r w:rsidR="006B6B5E">
              <w:rPr>
                <w:rFonts w:cstheme="minorHAnsi"/>
              </w:rPr>
              <w:t>nt</w:t>
            </w:r>
            <w:r>
              <w:rPr>
                <w:rFonts w:cstheme="minorHAnsi"/>
              </w:rPr>
              <w:t xml:space="preserve"> to DIT</w:t>
            </w:r>
          </w:p>
        </w:tc>
        <w:tc>
          <w:tcPr>
            <w:tcW w:w="2381" w:type="dxa"/>
          </w:tcPr>
          <w:p w14:paraId="1AB6E2DC" w14:textId="77777777" w:rsidR="0028575D" w:rsidRDefault="0028575D" w:rsidP="005B7193">
            <w:pPr>
              <w:jc w:val="center"/>
              <w:rPr>
                <w:rFonts w:cstheme="minorHAnsi"/>
              </w:rPr>
            </w:pPr>
          </w:p>
        </w:tc>
        <w:tc>
          <w:tcPr>
            <w:tcW w:w="2827" w:type="dxa"/>
          </w:tcPr>
          <w:p w14:paraId="4A6F9BB8" w14:textId="237BA6DD" w:rsidR="0028575D" w:rsidRPr="00154143" w:rsidRDefault="00681B1C" w:rsidP="005B7193">
            <w:pPr>
              <w:jc w:val="center"/>
              <w:rPr>
                <w:rFonts w:cstheme="minorHAnsi"/>
              </w:rPr>
            </w:pPr>
            <w:r>
              <w:rPr>
                <w:rFonts w:cstheme="minorHAnsi"/>
              </w:rPr>
              <w:t>31</w:t>
            </w:r>
            <w:r w:rsidR="0028575D">
              <w:rPr>
                <w:rFonts w:cstheme="minorHAnsi"/>
              </w:rPr>
              <w:t>/12/18</w:t>
            </w:r>
          </w:p>
        </w:tc>
      </w:tr>
      <w:tr w:rsidR="0028575D" w:rsidRPr="00154143" w14:paraId="0FC287E3" w14:textId="77777777" w:rsidTr="00422DB0">
        <w:tc>
          <w:tcPr>
            <w:tcW w:w="4518" w:type="dxa"/>
          </w:tcPr>
          <w:p w14:paraId="78406E49" w14:textId="5F97C1E3" w:rsidR="0028575D" w:rsidRPr="00154143" w:rsidRDefault="0028575D" w:rsidP="005B7193">
            <w:pPr>
              <w:jc w:val="center"/>
              <w:rPr>
                <w:rFonts w:cstheme="minorHAnsi"/>
              </w:rPr>
            </w:pPr>
            <w:r>
              <w:rPr>
                <w:rFonts w:cstheme="minorHAnsi"/>
              </w:rPr>
              <w:t>Methodology and Interview Questions and List Agreed with DIT</w:t>
            </w:r>
          </w:p>
        </w:tc>
        <w:tc>
          <w:tcPr>
            <w:tcW w:w="2381" w:type="dxa"/>
          </w:tcPr>
          <w:p w14:paraId="61C5665A" w14:textId="77777777" w:rsidR="0028575D" w:rsidRDefault="0028575D" w:rsidP="005B7193">
            <w:pPr>
              <w:jc w:val="center"/>
              <w:rPr>
                <w:rFonts w:cstheme="minorHAnsi"/>
              </w:rPr>
            </w:pPr>
          </w:p>
        </w:tc>
        <w:tc>
          <w:tcPr>
            <w:tcW w:w="2827" w:type="dxa"/>
          </w:tcPr>
          <w:p w14:paraId="5AD3F09C" w14:textId="71840BDC" w:rsidR="0028575D" w:rsidRDefault="0028575D" w:rsidP="005B7193">
            <w:pPr>
              <w:jc w:val="center"/>
              <w:rPr>
                <w:rFonts w:cstheme="minorHAnsi"/>
              </w:rPr>
            </w:pPr>
            <w:r>
              <w:rPr>
                <w:rFonts w:cstheme="minorHAnsi"/>
              </w:rPr>
              <w:t>07/01/19</w:t>
            </w:r>
          </w:p>
        </w:tc>
      </w:tr>
      <w:tr w:rsidR="0028575D" w:rsidRPr="00154143" w14:paraId="030377A6" w14:textId="77777777" w:rsidTr="00422DB0">
        <w:tc>
          <w:tcPr>
            <w:tcW w:w="4518" w:type="dxa"/>
          </w:tcPr>
          <w:p w14:paraId="34E3C291" w14:textId="4EE70E4F" w:rsidR="0028575D" w:rsidRPr="00154143" w:rsidRDefault="0028575D" w:rsidP="005B7193">
            <w:pPr>
              <w:jc w:val="center"/>
              <w:rPr>
                <w:rFonts w:cstheme="minorHAnsi"/>
              </w:rPr>
            </w:pPr>
            <w:r>
              <w:rPr>
                <w:rFonts w:cstheme="minorHAnsi"/>
              </w:rPr>
              <w:t>Interviews Completed</w:t>
            </w:r>
          </w:p>
        </w:tc>
        <w:tc>
          <w:tcPr>
            <w:tcW w:w="2381" w:type="dxa"/>
          </w:tcPr>
          <w:p w14:paraId="7671310F" w14:textId="77777777" w:rsidR="0028575D" w:rsidRDefault="0028575D" w:rsidP="005B7193">
            <w:pPr>
              <w:jc w:val="center"/>
              <w:rPr>
                <w:rFonts w:cstheme="minorHAnsi"/>
              </w:rPr>
            </w:pPr>
          </w:p>
        </w:tc>
        <w:tc>
          <w:tcPr>
            <w:tcW w:w="2827" w:type="dxa"/>
          </w:tcPr>
          <w:p w14:paraId="20AC09DF" w14:textId="56E703E0" w:rsidR="0028575D" w:rsidRDefault="00681B1C" w:rsidP="005B7193">
            <w:pPr>
              <w:jc w:val="center"/>
              <w:rPr>
                <w:rFonts w:cstheme="minorHAnsi"/>
              </w:rPr>
            </w:pPr>
            <w:r>
              <w:rPr>
                <w:rFonts w:cstheme="minorHAnsi"/>
              </w:rPr>
              <w:t>01</w:t>
            </w:r>
            <w:r w:rsidR="0028575D">
              <w:rPr>
                <w:rFonts w:cstheme="minorHAnsi"/>
              </w:rPr>
              <w:t>/0</w:t>
            </w:r>
            <w:r>
              <w:rPr>
                <w:rFonts w:cstheme="minorHAnsi"/>
              </w:rPr>
              <w:t>2</w:t>
            </w:r>
            <w:r w:rsidR="0028575D">
              <w:rPr>
                <w:rFonts w:cstheme="minorHAnsi"/>
              </w:rPr>
              <w:t>/19</w:t>
            </w:r>
          </w:p>
        </w:tc>
      </w:tr>
      <w:tr w:rsidR="00FF17C9" w:rsidRPr="00154143" w14:paraId="5E2F3296" w14:textId="77777777" w:rsidTr="00422DB0">
        <w:tc>
          <w:tcPr>
            <w:tcW w:w="4518" w:type="dxa"/>
          </w:tcPr>
          <w:p w14:paraId="3711C14B" w14:textId="3DA26B0D" w:rsidR="00FF17C9" w:rsidRPr="008039CD" w:rsidRDefault="00FF17C9" w:rsidP="00FF17C9">
            <w:pPr>
              <w:jc w:val="center"/>
              <w:rPr>
                <w:rFonts w:cstheme="minorHAnsi"/>
                <w:b/>
              </w:rPr>
            </w:pPr>
            <w:r w:rsidRPr="008039CD">
              <w:rPr>
                <w:rFonts w:cstheme="minorHAnsi"/>
                <w:b/>
              </w:rPr>
              <w:t>Preliminary Logic Model and Report Supplied to DIT</w:t>
            </w:r>
          </w:p>
        </w:tc>
        <w:tc>
          <w:tcPr>
            <w:tcW w:w="2381" w:type="dxa"/>
          </w:tcPr>
          <w:p w14:paraId="5216346A" w14:textId="44793403" w:rsidR="00FF17C9" w:rsidRPr="008039CD" w:rsidRDefault="00FF17C9" w:rsidP="00FF17C9">
            <w:pPr>
              <w:jc w:val="center"/>
              <w:rPr>
                <w:rFonts w:cstheme="minorHAnsi"/>
                <w:b/>
              </w:rPr>
            </w:pPr>
            <w:r w:rsidRPr="008039CD">
              <w:rPr>
                <w:rFonts w:cs="Arial"/>
                <w:b/>
              </w:rPr>
              <w:t xml:space="preserve">Theory of Change for investment promotion </w:t>
            </w:r>
          </w:p>
        </w:tc>
        <w:tc>
          <w:tcPr>
            <w:tcW w:w="2827" w:type="dxa"/>
          </w:tcPr>
          <w:p w14:paraId="3F31379C" w14:textId="2E1A8874" w:rsidR="00FF17C9" w:rsidRDefault="00681B1C" w:rsidP="00FF17C9">
            <w:pPr>
              <w:jc w:val="center"/>
              <w:rPr>
                <w:rFonts w:cstheme="minorHAnsi"/>
              </w:rPr>
            </w:pPr>
            <w:r>
              <w:rPr>
                <w:rFonts w:cstheme="minorHAnsi"/>
              </w:rPr>
              <w:t>11</w:t>
            </w:r>
            <w:r w:rsidR="00FF17C9">
              <w:rPr>
                <w:rFonts w:cstheme="minorHAnsi"/>
              </w:rPr>
              <w:t>/02/19</w:t>
            </w:r>
          </w:p>
        </w:tc>
      </w:tr>
      <w:tr w:rsidR="00FF17C9" w:rsidRPr="00154143" w14:paraId="3921B15D" w14:textId="77777777" w:rsidTr="0028575D">
        <w:tc>
          <w:tcPr>
            <w:tcW w:w="4518" w:type="dxa"/>
          </w:tcPr>
          <w:p w14:paraId="63845CC2" w14:textId="397C0DB4" w:rsidR="00FF17C9" w:rsidRPr="008039CD" w:rsidRDefault="00FF17C9" w:rsidP="00FF17C9">
            <w:pPr>
              <w:jc w:val="center"/>
              <w:rPr>
                <w:rFonts w:cstheme="minorHAnsi"/>
                <w:b/>
              </w:rPr>
            </w:pPr>
            <w:r w:rsidRPr="008039CD">
              <w:rPr>
                <w:rFonts w:cs="Arial"/>
                <w:b/>
              </w:rPr>
              <w:lastRenderedPageBreak/>
              <w:t>Evidence review and KPI spreadsheet</w:t>
            </w:r>
            <w:r w:rsidR="00681B1C">
              <w:rPr>
                <w:rFonts w:cs="Arial"/>
                <w:b/>
              </w:rPr>
              <w:t xml:space="preserve"> supplied to DIT</w:t>
            </w:r>
          </w:p>
        </w:tc>
        <w:tc>
          <w:tcPr>
            <w:tcW w:w="2381" w:type="dxa"/>
          </w:tcPr>
          <w:p w14:paraId="67E77948" w14:textId="0F5572CD" w:rsidR="00FF17C9" w:rsidRPr="008039CD" w:rsidRDefault="00FF17C9" w:rsidP="00FF17C9">
            <w:pPr>
              <w:jc w:val="center"/>
              <w:rPr>
                <w:rFonts w:cstheme="minorHAnsi"/>
                <w:b/>
              </w:rPr>
            </w:pPr>
            <w:r w:rsidRPr="008039CD">
              <w:rPr>
                <w:rFonts w:cs="Arial"/>
                <w:b/>
              </w:rPr>
              <w:t>Report summarising the findings of the evidence review</w:t>
            </w:r>
            <w:r w:rsidR="00FB1FB1" w:rsidRPr="008039CD">
              <w:rPr>
                <w:rFonts w:cs="Arial"/>
                <w:b/>
              </w:rPr>
              <w:t xml:space="preserve"> and a comprehensive list of KPIs</w:t>
            </w:r>
          </w:p>
        </w:tc>
        <w:tc>
          <w:tcPr>
            <w:tcW w:w="2827" w:type="dxa"/>
          </w:tcPr>
          <w:p w14:paraId="3624B432" w14:textId="68590870" w:rsidR="00FF17C9" w:rsidRDefault="00FF17C9" w:rsidP="00FF17C9">
            <w:pPr>
              <w:jc w:val="center"/>
              <w:rPr>
                <w:rFonts w:cstheme="minorHAnsi"/>
              </w:rPr>
            </w:pPr>
            <w:r>
              <w:rPr>
                <w:rFonts w:cstheme="minorHAnsi"/>
              </w:rPr>
              <w:t>2</w:t>
            </w:r>
            <w:r w:rsidR="00681B1C">
              <w:rPr>
                <w:rFonts w:cstheme="minorHAnsi"/>
              </w:rPr>
              <w:t>5</w:t>
            </w:r>
            <w:r>
              <w:rPr>
                <w:rFonts w:cstheme="minorHAnsi"/>
              </w:rPr>
              <w:t>/02/19</w:t>
            </w:r>
          </w:p>
        </w:tc>
      </w:tr>
      <w:tr w:rsidR="00FF17C9" w:rsidRPr="00154143" w14:paraId="071AE629" w14:textId="77777777" w:rsidTr="0028575D">
        <w:tc>
          <w:tcPr>
            <w:tcW w:w="4518" w:type="dxa"/>
          </w:tcPr>
          <w:p w14:paraId="322EC17F" w14:textId="168BDD12" w:rsidR="00FF17C9" w:rsidRDefault="00FF17C9" w:rsidP="00FF17C9">
            <w:pPr>
              <w:jc w:val="center"/>
              <w:rPr>
                <w:rFonts w:cstheme="minorHAnsi"/>
              </w:rPr>
            </w:pPr>
            <w:r>
              <w:rPr>
                <w:rFonts w:cstheme="minorHAnsi"/>
              </w:rPr>
              <w:t>Feedback Session with DIT on Preliminary Findings</w:t>
            </w:r>
          </w:p>
        </w:tc>
        <w:tc>
          <w:tcPr>
            <w:tcW w:w="2381" w:type="dxa"/>
          </w:tcPr>
          <w:p w14:paraId="46C1F097" w14:textId="77777777" w:rsidR="00FF17C9" w:rsidRDefault="00FF17C9" w:rsidP="00FF17C9">
            <w:pPr>
              <w:jc w:val="center"/>
              <w:rPr>
                <w:rFonts w:cstheme="minorHAnsi"/>
              </w:rPr>
            </w:pPr>
          </w:p>
        </w:tc>
        <w:tc>
          <w:tcPr>
            <w:tcW w:w="2827" w:type="dxa"/>
          </w:tcPr>
          <w:p w14:paraId="1937A753" w14:textId="1E3B4DF0" w:rsidR="00FF17C9" w:rsidRDefault="00FF17C9" w:rsidP="00FF17C9">
            <w:pPr>
              <w:jc w:val="center"/>
              <w:rPr>
                <w:rFonts w:cstheme="minorHAnsi"/>
              </w:rPr>
            </w:pPr>
            <w:r>
              <w:rPr>
                <w:rFonts w:cstheme="minorHAnsi"/>
              </w:rPr>
              <w:t>28/02/2019</w:t>
            </w:r>
          </w:p>
        </w:tc>
      </w:tr>
      <w:tr w:rsidR="00FF17C9" w:rsidRPr="00154143" w14:paraId="4D406740" w14:textId="77777777" w:rsidTr="00422DB0">
        <w:tc>
          <w:tcPr>
            <w:tcW w:w="4518" w:type="dxa"/>
          </w:tcPr>
          <w:p w14:paraId="53B4994E" w14:textId="58CA6BD1" w:rsidR="00FF17C9" w:rsidRPr="008039CD" w:rsidRDefault="00FF17C9" w:rsidP="00FF17C9">
            <w:pPr>
              <w:jc w:val="center"/>
              <w:rPr>
                <w:rFonts w:cstheme="minorHAnsi"/>
                <w:b/>
              </w:rPr>
            </w:pPr>
            <w:r w:rsidRPr="008039CD">
              <w:rPr>
                <w:rFonts w:cstheme="minorHAnsi"/>
                <w:b/>
              </w:rPr>
              <w:t xml:space="preserve">Proposal on the M&amp;E framework and </w:t>
            </w:r>
            <w:r w:rsidR="008B6346">
              <w:rPr>
                <w:rFonts w:cstheme="minorHAnsi"/>
                <w:b/>
              </w:rPr>
              <w:t xml:space="preserve">a </w:t>
            </w:r>
            <w:r w:rsidRPr="008039CD">
              <w:rPr>
                <w:rFonts w:cstheme="minorHAnsi"/>
                <w:b/>
              </w:rPr>
              <w:t>toolkit that could complement the framework</w:t>
            </w:r>
          </w:p>
        </w:tc>
        <w:tc>
          <w:tcPr>
            <w:tcW w:w="2381" w:type="dxa"/>
          </w:tcPr>
          <w:p w14:paraId="5D423C9F" w14:textId="3B777B85" w:rsidR="00FF17C9" w:rsidRPr="008039CD" w:rsidRDefault="00FF17C9" w:rsidP="00FF17C9">
            <w:pPr>
              <w:jc w:val="center"/>
              <w:rPr>
                <w:rFonts w:cstheme="minorHAnsi"/>
                <w:b/>
              </w:rPr>
            </w:pPr>
            <w:r w:rsidRPr="008039CD">
              <w:rPr>
                <w:rFonts w:cstheme="minorHAnsi"/>
                <w:b/>
              </w:rPr>
              <w:t>Proposal on the framework and the toolkit presented to DIT</w:t>
            </w:r>
          </w:p>
        </w:tc>
        <w:tc>
          <w:tcPr>
            <w:tcW w:w="2827" w:type="dxa"/>
          </w:tcPr>
          <w:p w14:paraId="526A25FE" w14:textId="486F3932" w:rsidR="00FF17C9" w:rsidRDefault="00681B1C" w:rsidP="00FF17C9">
            <w:pPr>
              <w:jc w:val="center"/>
              <w:rPr>
                <w:rFonts w:cstheme="minorHAnsi"/>
              </w:rPr>
            </w:pPr>
            <w:r>
              <w:rPr>
                <w:rFonts w:cstheme="minorHAnsi"/>
              </w:rPr>
              <w:t>0</w:t>
            </w:r>
            <w:r w:rsidR="00FF17C9">
              <w:rPr>
                <w:rFonts w:cstheme="minorHAnsi"/>
              </w:rPr>
              <w:t>8/03/</w:t>
            </w:r>
            <w:r w:rsidR="0083515A">
              <w:rPr>
                <w:rFonts w:cstheme="minorHAnsi"/>
              </w:rPr>
              <w:t>20</w:t>
            </w:r>
            <w:r w:rsidR="00FF17C9">
              <w:rPr>
                <w:rFonts w:cstheme="minorHAnsi"/>
              </w:rPr>
              <w:t>19</w:t>
            </w:r>
          </w:p>
        </w:tc>
      </w:tr>
      <w:tr w:rsidR="00FF17C9" w:rsidRPr="00154143" w14:paraId="569CAACD" w14:textId="77777777" w:rsidTr="00422DB0">
        <w:tc>
          <w:tcPr>
            <w:tcW w:w="4518" w:type="dxa"/>
          </w:tcPr>
          <w:p w14:paraId="03D95C80" w14:textId="5FB47D91" w:rsidR="00FF17C9" w:rsidRDefault="00FF17C9" w:rsidP="00FF17C9">
            <w:pPr>
              <w:jc w:val="center"/>
              <w:rPr>
                <w:rFonts w:cstheme="minorHAnsi"/>
              </w:rPr>
            </w:pPr>
            <w:r>
              <w:rPr>
                <w:rFonts w:cstheme="minorHAnsi"/>
              </w:rPr>
              <w:t>Final feedback session with DIT</w:t>
            </w:r>
          </w:p>
        </w:tc>
        <w:tc>
          <w:tcPr>
            <w:tcW w:w="2381" w:type="dxa"/>
          </w:tcPr>
          <w:p w14:paraId="44BE480E" w14:textId="77777777" w:rsidR="00FF17C9" w:rsidRDefault="00FF17C9" w:rsidP="00FF17C9">
            <w:pPr>
              <w:jc w:val="center"/>
              <w:rPr>
                <w:rFonts w:cstheme="minorHAnsi"/>
              </w:rPr>
            </w:pPr>
          </w:p>
        </w:tc>
        <w:tc>
          <w:tcPr>
            <w:tcW w:w="2827" w:type="dxa"/>
          </w:tcPr>
          <w:p w14:paraId="52DF2BB5" w14:textId="3DB9A9E5" w:rsidR="00FF17C9" w:rsidRDefault="0083515A" w:rsidP="00FF17C9">
            <w:pPr>
              <w:jc w:val="center"/>
              <w:rPr>
                <w:rFonts w:cstheme="minorHAnsi"/>
              </w:rPr>
            </w:pPr>
            <w:r>
              <w:rPr>
                <w:rFonts w:cstheme="minorHAnsi"/>
              </w:rPr>
              <w:t>15/03/2019</w:t>
            </w:r>
          </w:p>
        </w:tc>
      </w:tr>
      <w:tr w:rsidR="00FF17C9" w:rsidRPr="00154143" w14:paraId="2F0D0E65" w14:textId="77777777" w:rsidTr="00422DB0">
        <w:tc>
          <w:tcPr>
            <w:tcW w:w="4518" w:type="dxa"/>
          </w:tcPr>
          <w:p w14:paraId="413E7988" w14:textId="35623EEE" w:rsidR="00FF17C9" w:rsidRPr="008039CD" w:rsidRDefault="00FF17C9" w:rsidP="00FF17C9">
            <w:pPr>
              <w:jc w:val="center"/>
              <w:rPr>
                <w:rFonts w:cstheme="minorHAnsi"/>
                <w:b/>
              </w:rPr>
            </w:pPr>
            <w:r w:rsidRPr="008039CD">
              <w:rPr>
                <w:rFonts w:cstheme="minorHAnsi"/>
                <w:b/>
              </w:rPr>
              <w:t>Completion of Final Model</w:t>
            </w:r>
            <w:r w:rsidR="006222E3" w:rsidRPr="008039CD">
              <w:rPr>
                <w:rFonts w:cstheme="minorHAnsi"/>
                <w:b/>
              </w:rPr>
              <w:t>s</w:t>
            </w:r>
            <w:r w:rsidRPr="008039CD">
              <w:rPr>
                <w:rFonts w:cstheme="minorHAnsi"/>
                <w:b/>
              </w:rPr>
              <w:t xml:space="preserve"> and </w:t>
            </w:r>
            <w:r w:rsidR="006222E3" w:rsidRPr="008039CD">
              <w:rPr>
                <w:rFonts w:cstheme="minorHAnsi"/>
                <w:b/>
              </w:rPr>
              <w:t>above mentioned reports</w:t>
            </w:r>
          </w:p>
        </w:tc>
        <w:tc>
          <w:tcPr>
            <w:tcW w:w="2381" w:type="dxa"/>
          </w:tcPr>
          <w:p w14:paraId="14C93BDD" w14:textId="77777777" w:rsidR="00FF17C9" w:rsidRDefault="00FF17C9" w:rsidP="00FF17C9">
            <w:pPr>
              <w:jc w:val="center"/>
              <w:rPr>
                <w:rFonts w:cstheme="minorHAnsi"/>
              </w:rPr>
            </w:pPr>
          </w:p>
        </w:tc>
        <w:tc>
          <w:tcPr>
            <w:tcW w:w="2827" w:type="dxa"/>
          </w:tcPr>
          <w:p w14:paraId="070A3E84" w14:textId="24F73F5E" w:rsidR="00FF17C9" w:rsidRDefault="0083515A" w:rsidP="00FF17C9">
            <w:pPr>
              <w:jc w:val="center"/>
              <w:rPr>
                <w:rFonts w:cstheme="minorHAnsi"/>
              </w:rPr>
            </w:pPr>
            <w:r>
              <w:rPr>
                <w:rFonts w:cstheme="minorHAnsi"/>
              </w:rPr>
              <w:t>22/03/2019</w:t>
            </w:r>
          </w:p>
        </w:tc>
      </w:tr>
      <w:tr w:rsidR="00FF17C9" w:rsidRPr="00154143" w14:paraId="2ACF6C04" w14:textId="77777777" w:rsidTr="00422DB0">
        <w:tc>
          <w:tcPr>
            <w:tcW w:w="4518" w:type="dxa"/>
          </w:tcPr>
          <w:p w14:paraId="3AC5E442" w14:textId="76D5EA10" w:rsidR="00FF17C9" w:rsidRPr="00154143" w:rsidRDefault="00FF17C9" w:rsidP="00FF17C9">
            <w:pPr>
              <w:jc w:val="center"/>
              <w:rPr>
                <w:rFonts w:cstheme="minorHAnsi"/>
              </w:rPr>
            </w:pPr>
            <w:r>
              <w:rPr>
                <w:rFonts w:cstheme="minorHAnsi"/>
              </w:rPr>
              <w:t>Presentation of Findings</w:t>
            </w:r>
          </w:p>
        </w:tc>
        <w:tc>
          <w:tcPr>
            <w:tcW w:w="2381" w:type="dxa"/>
          </w:tcPr>
          <w:p w14:paraId="4F85772E" w14:textId="77777777" w:rsidR="00FF17C9" w:rsidRDefault="00FF17C9" w:rsidP="00FF17C9">
            <w:pPr>
              <w:jc w:val="center"/>
              <w:rPr>
                <w:rFonts w:cstheme="minorHAnsi"/>
              </w:rPr>
            </w:pPr>
          </w:p>
        </w:tc>
        <w:tc>
          <w:tcPr>
            <w:tcW w:w="2827" w:type="dxa"/>
          </w:tcPr>
          <w:p w14:paraId="54D281EE" w14:textId="027F28EC" w:rsidR="00FF17C9" w:rsidRDefault="0083515A" w:rsidP="00FF17C9">
            <w:pPr>
              <w:jc w:val="center"/>
              <w:rPr>
                <w:rFonts w:cstheme="minorHAnsi"/>
              </w:rPr>
            </w:pPr>
            <w:r>
              <w:rPr>
                <w:rFonts w:cstheme="minorHAnsi"/>
              </w:rPr>
              <w:t>22</w:t>
            </w:r>
            <w:r w:rsidR="00FF17C9">
              <w:rPr>
                <w:rFonts w:cstheme="minorHAnsi"/>
              </w:rPr>
              <w:t>/03/</w:t>
            </w:r>
            <w:r>
              <w:rPr>
                <w:rFonts w:cstheme="minorHAnsi"/>
              </w:rPr>
              <w:t>20</w:t>
            </w:r>
            <w:r w:rsidR="00FF17C9">
              <w:rPr>
                <w:rFonts w:cstheme="minorHAnsi"/>
              </w:rPr>
              <w:t>19</w:t>
            </w:r>
          </w:p>
        </w:tc>
      </w:tr>
      <w:tr w:rsidR="00FF17C9" w:rsidRPr="00154143" w14:paraId="56561719" w14:textId="77777777" w:rsidTr="00422DB0">
        <w:tc>
          <w:tcPr>
            <w:tcW w:w="4518" w:type="dxa"/>
          </w:tcPr>
          <w:p w14:paraId="726FA626" w14:textId="0D1BD7A6" w:rsidR="00FF17C9" w:rsidRPr="00154143" w:rsidRDefault="00FF17C9" w:rsidP="00FF17C9">
            <w:pPr>
              <w:jc w:val="center"/>
              <w:rPr>
                <w:rFonts w:cstheme="minorHAnsi"/>
              </w:rPr>
            </w:pPr>
            <w:r>
              <w:rPr>
                <w:rFonts w:cstheme="minorHAnsi"/>
              </w:rPr>
              <w:t>Completion of All work</w:t>
            </w:r>
            <w:r w:rsidR="00681B1C">
              <w:rPr>
                <w:rFonts w:cstheme="minorHAnsi"/>
              </w:rPr>
              <w:t xml:space="preserve"> by incorporating comments from the presentation of findings to DIT</w:t>
            </w:r>
          </w:p>
        </w:tc>
        <w:tc>
          <w:tcPr>
            <w:tcW w:w="2381" w:type="dxa"/>
          </w:tcPr>
          <w:p w14:paraId="2457C32B" w14:textId="77777777" w:rsidR="00FF17C9" w:rsidRDefault="00FF17C9" w:rsidP="00FF17C9">
            <w:pPr>
              <w:jc w:val="center"/>
              <w:rPr>
                <w:rFonts w:cstheme="minorHAnsi"/>
              </w:rPr>
            </w:pPr>
          </w:p>
        </w:tc>
        <w:tc>
          <w:tcPr>
            <w:tcW w:w="2827" w:type="dxa"/>
          </w:tcPr>
          <w:p w14:paraId="4045F1B2" w14:textId="635198AF" w:rsidR="00FF17C9" w:rsidRDefault="0083515A" w:rsidP="00FF17C9">
            <w:pPr>
              <w:jc w:val="center"/>
              <w:rPr>
                <w:rFonts w:cstheme="minorHAnsi"/>
              </w:rPr>
            </w:pPr>
            <w:r>
              <w:rPr>
                <w:rFonts w:cstheme="minorHAnsi"/>
              </w:rPr>
              <w:t>29</w:t>
            </w:r>
            <w:r w:rsidR="00FF17C9">
              <w:rPr>
                <w:rFonts w:cstheme="minorHAnsi"/>
              </w:rPr>
              <w:t>/03/</w:t>
            </w:r>
            <w:r>
              <w:rPr>
                <w:rFonts w:cstheme="minorHAnsi"/>
              </w:rPr>
              <w:t>20</w:t>
            </w:r>
            <w:r w:rsidR="00FF17C9">
              <w:rPr>
                <w:rFonts w:cstheme="minorHAnsi"/>
              </w:rPr>
              <w:t>19</w:t>
            </w:r>
          </w:p>
        </w:tc>
      </w:tr>
      <w:bookmarkEnd w:id="58"/>
    </w:tbl>
    <w:p w14:paraId="7BF41EFE" w14:textId="77777777" w:rsidR="00E24914" w:rsidRPr="00CE5178" w:rsidRDefault="00E24914" w:rsidP="00FD500F">
      <w:pPr>
        <w:ind w:left="360"/>
        <w:rPr>
          <w:rFonts w:cstheme="minorHAnsi"/>
        </w:rPr>
      </w:pPr>
    </w:p>
    <w:p w14:paraId="7F07B7A5" w14:textId="08BDDF9D" w:rsidR="00D34B9B" w:rsidRPr="00DD006E" w:rsidRDefault="00D0687B" w:rsidP="00C8198E">
      <w:pPr>
        <w:pStyle w:val="Heading3"/>
        <w:rPr>
          <w:rFonts w:eastAsia="STZhongsong"/>
          <w:lang w:eastAsia="zh-CN"/>
        </w:rPr>
      </w:pPr>
      <w:bookmarkStart w:id="59" w:name="_Toc529543129"/>
      <w:r>
        <w:rPr>
          <w:rFonts w:eastAsia="STZhongsong"/>
          <w:lang w:eastAsia="zh-CN"/>
        </w:rPr>
        <w:t>2</w:t>
      </w:r>
      <w:r w:rsidR="005A50F0">
        <w:rPr>
          <w:rFonts w:eastAsia="STZhongsong"/>
          <w:lang w:eastAsia="zh-CN"/>
        </w:rPr>
        <w:t>.2</w:t>
      </w:r>
      <w:r>
        <w:rPr>
          <w:rFonts w:eastAsia="STZhongsong"/>
          <w:lang w:eastAsia="zh-CN"/>
        </w:rPr>
        <w:t>.</w:t>
      </w:r>
      <w:r w:rsidR="002F7443">
        <w:rPr>
          <w:rFonts w:eastAsia="STZhongsong"/>
          <w:lang w:eastAsia="zh-CN"/>
        </w:rPr>
        <w:t>5</w:t>
      </w:r>
      <w:r w:rsidR="007343A3">
        <w:rPr>
          <w:rFonts w:eastAsia="STZhongsong"/>
          <w:lang w:eastAsia="zh-CN"/>
        </w:rPr>
        <w:t xml:space="preserve"> </w:t>
      </w:r>
      <w:r w:rsidR="00D954B0">
        <w:rPr>
          <w:rFonts w:eastAsia="STZhongsong"/>
          <w:lang w:eastAsia="zh-CN"/>
        </w:rPr>
        <w:t>Dependencies</w:t>
      </w:r>
      <w:bookmarkEnd w:id="59"/>
    </w:p>
    <w:p w14:paraId="7D94A965" w14:textId="3B6DB34E" w:rsidR="00AE04B0" w:rsidRDefault="00AE04B0" w:rsidP="00C8198E">
      <w:pPr>
        <w:rPr>
          <w:rFonts w:cs="Arial"/>
          <w:lang w:eastAsia="zh-CN"/>
        </w:rPr>
      </w:pPr>
      <w:r w:rsidRPr="002F3FC4">
        <w:rPr>
          <w:rFonts w:cs="Arial"/>
          <w:lang w:eastAsia="zh-CN"/>
        </w:rPr>
        <w:t xml:space="preserve">This requirement will be closely linked with the ongoing work internally on the </w:t>
      </w:r>
      <w:r>
        <w:rPr>
          <w:rFonts w:cs="Arial"/>
          <w:lang w:eastAsia="zh-CN"/>
        </w:rPr>
        <w:t>econometric estimation of the net impact of FDI in the UK and the development of the performance framework for FDI promotion activities</w:t>
      </w:r>
      <w:r w:rsidRPr="002F3FC4">
        <w:rPr>
          <w:rFonts w:cs="Arial"/>
          <w:lang w:eastAsia="zh-CN"/>
        </w:rPr>
        <w:t xml:space="preserve">.  Interim findings for this product will be available </w:t>
      </w:r>
      <w:r>
        <w:rPr>
          <w:rFonts w:cs="Arial"/>
          <w:lang w:eastAsia="zh-CN"/>
        </w:rPr>
        <w:t>to be shared with the Supplier upon contract award under a non-disclosure agreement.</w:t>
      </w:r>
      <w:r w:rsidRPr="002F3FC4">
        <w:rPr>
          <w:rFonts w:cs="Arial"/>
          <w:lang w:eastAsia="zh-CN"/>
        </w:rPr>
        <w:t xml:space="preserve"> Tenderers should note that they will need to ensure the work </w:t>
      </w:r>
      <w:r>
        <w:rPr>
          <w:rFonts w:cs="Arial"/>
          <w:lang w:eastAsia="zh-CN"/>
        </w:rPr>
        <w:t xml:space="preserve">neither </w:t>
      </w:r>
      <w:r w:rsidRPr="002F3FC4">
        <w:rPr>
          <w:rFonts w:cs="Arial"/>
          <w:lang w:eastAsia="zh-CN"/>
        </w:rPr>
        <w:t>contradict</w:t>
      </w:r>
      <w:r>
        <w:rPr>
          <w:rFonts w:cs="Arial"/>
          <w:lang w:eastAsia="zh-CN"/>
        </w:rPr>
        <w:t>s nor diverges from</w:t>
      </w:r>
      <w:r w:rsidRPr="002F3FC4">
        <w:rPr>
          <w:rFonts w:cs="Arial"/>
          <w:lang w:eastAsia="zh-CN"/>
        </w:rPr>
        <w:t xml:space="preserve"> the</w:t>
      </w:r>
      <w:r>
        <w:rPr>
          <w:rFonts w:cs="Arial"/>
          <w:lang w:eastAsia="zh-CN"/>
        </w:rPr>
        <w:t xml:space="preserve"> </w:t>
      </w:r>
      <w:r w:rsidRPr="002F3FC4">
        <w:rPr>
          <w:rFonts w:cs="Arial"/>
          <w:lang w:eastAsia="zh-CN"/>
        </w:rPr>
        <w:t>findings</w:t>
      </w:r>
      <w:r>
        <w:rPr>
          <w:rFonts w:cs="Arial"/>
          <w:lang w:eastAsia="zh-CN"/>
        </w:rPr>
        <w:t xml:space="preserve"> and approaches;</w:t>
      </w:r>
      <w:r w:rsidRPr="002F3FC4">
        <w:rPr>
          <w:rFonts w:cs="Arial"/>
          <w:lang w:eastAsia="zh-CN"/>
        </w:rPr>
        <w:t xml:space="preserve"> and </w:t>
      </w:r>
      <w:r>
        <w:rPr>
          <w:rFonts w:cs="Arial"/>
          <w:lang w:eastAsia="zh-CN"/>
        </w:rPr>
        <w:t xml:space="preserve">where applicable should </w:t>
      </w:r>
      <w:r w:rsidRPr="002F3FC4">
        <w:rPr>
          <w:rFonts w:cs="Arial"/>
          <w:lang w:eastAsia="zh-CN"/>
        </w:rPr>
        <w:t>explain any difference</w:t>
      </w:r>
      <w:r>
        <w:rPr>
          <w:rFonts w:cs="Arial"/>
          <w:lang w:eastAsia="zh-CN"/>
        </w:rPr>
        <w:t>s or divergences</w:t>
      </w:r>
      <w:r w:rsidRPr="002F3FC4">
        <w:rPr>
          <w:rFonts w:cs="Arial"/>
          <w:lang w:eastAsia="zh-CN"/>
        </w:rPr>
        <w:t xml:space="preserve">.  </w:t>
      </w:r>
    </w:p>
    <w:p w14:paraId="4ECB875C" w14:textId="342AF236" w:rsidR="00904E88" w:rsidRDefault="00904E88" w:rsidP="00904E88">
      <w:pPr>
        <w:pStyle w:val="Heading3"/>
      </w:pPr>
      <w:bookmarkStart w:id="60" w:name="_Toc529543130"/>
      <w:r>
        <w:t>Annex A: List of DIT’s activities and services on investment promotion (</w:t>
      </w:r>
      <w:r w:rsidR="006B6B5E">
        <w:t>For indicative purpose only as n</w:t>
      </w:r>
      <w:r>
        <w:t>on-exhaustive</w:t>
      </w:r>
      <w:r w:rsidR="00C3633D">
        <w:t xml:space="preserve"> and requires updating</w:t>
      </w:r>
      <w:r>
        <w:t>)</w:t>
      </w:r>
      <w:bookmarkEnd w:id="60"/>
    </w:p>
    <w:p w14:paraId="7114BE98" w14:textId="77777777" w:rsidR="00904E88" w:rsidRPr="00B60FF3" w:rsidRDefault="00904E88" w:rsidP="00904E88">
      <w:r w:rsidRPr="0003423B">
        <w:rPr>
          <w:noProof/>
        </w:rPr>
        <w:drawing>
          <wp:inline distT="0" distB="0" distL="0" distR="0" wp14:anchorId="43E0B5D2" wp14:editId="1EAC02A5">
            <wp:extent cx="6749338" cy="437197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3870"/>
                    <a:stretch/>
                  </pic:blipFill>
                  <pic:spPr bwMode="auto">
                    <a:xfrm>
                      <a:off x="0" y="0"/>
                      <a:ext cx="6756805" cy="4376812"/>
                    </a:xfrm>
                    <a:prstGeom prst="rect">
                      <a:avLst/>
                    </a:prstGeom>
                    <a:noFill/>
                    <a:ln>
                      <a:noFill/>
                    </a:ln>
                    <a:extLst/>
                  </pic:spPr>
                </pic:pic>
              </a:graphicData>
            </a:graphic>
          </wp:inline>
        </w:drawing>
      </w:r>
    </w:p>
    <w:p w14:paraId="7A848DE0" w14:textId="77777777" w:rsidR="00904E88" w:rsidRPr="003B62FA" w:rsidRDefault="00904E88" w:rsidP="00C8198E">
      <w:pPr>
        <w:rPr>
          <w:rFonts w:cs="Arial"/>
          <w:lang w:eastAsia="zh-CN"/>
        </w:rPr>
      </w:pPr>
    </w:p>
    <w:p w14:paraId="4E72D0A8" w14:textId="77777777" w:rsidR="00FD500F" w:rsidRDefault="00FD500F" w:rsidP="00435641">
      <w:pPr>
        <w:keepNext/>
        <w:spacing w:after="0" w:line="240" w:lineRule="auto"/>
        <w:rPr>
          <w:rFonts w:cs="Arial"/>
        </w:rPr>
      </w:pPr>
    </w:p>
    <w:p w14:paraId="139DD580" w14:textId="77777777" w:rsidR="00D04B7A" w:rsidRDefault="00D04B7A" w:rsidP="00435641">
      <w:pPr>
        <w:keepNext/>
        <w:spacing w:after="0" w:line="240" w:lineRule="auto"/>
        <w:rPr>
          <w:rFonts w:cs="Arial"/>
        </w:rPr>
      </w:pPr>
    </w:p>
    <w:p w14:paraId="44729F10" w14:textId="77777777" w:rsidR="00B3182F" w:rsidRPr="00E175F5" w:rsidRDefault="00B3182F" w:rsidP="00435641">
      <w:pPr>
        <w:keepNext/>
        <w:spacing w:after="0" w:line="240" w:lineRule="auto"/>
        <w:rPr>
          <w:rFonts w:cs="Arial"/>
        </w:rPr>
      </w:pPr>
    </w:p>
    <w:p w14:paraId="715E1E39" w14:textId="77777777" w:rsidR="00435641" w:rsidRPr="00E175F5" w:rsidRDefault="00435641" w:rsidP="00435641">
      <w:pPr>
        <w:keepNext/>
        <w:spacing w:after="0" w:line="240" w:lineRule="auto"/>
        <w:rPr>
          <w:rFonts w:cs="Arial"/>
          <w:u w:val="single"/>
        </w:rPr>
      </w:pPr>
    </w:p>
    <w:p w14:paraId="7ACDD05E" w14:textId="3EAB7CF9" w:rsidR="00435641" w:rsidRDefault="00435641" w:rsidP="00AE3F7B">
      <w:pPr>
        <w:pStyle w:val="Heading1"/>
      </w:pPr>
      <w:r>
        <w:br w:type="page"/>
      </w:r>
      <w:bookmarkStart w:id="61" w:name="_Toc529543131"/>
      <w:r>
        <w:lastRenderedPageBreak/>
        <w:t xml:space="preserve">SECTION </w:t>
      </w:r>
      <w:r w:rsidR="003B65CC">
        <w:t>3</w:t>
      </w:r>
      <w:r>
        <w:t>: EVALUATION CRITERIA</w:t>
      </w:r>
      <w:bookmarkEnd w:id="61"/>
    </w:p>
    <w:p w14:paraId="44BF97BD" w14:textId="77777777" w:rsidR="00435641" w:rsidRDefault="00435641" w:rsidP="00AE3F7B">
      <w:pPr>
        <w:pStyle w:val="Heading2"/>
      </w:pPr>
      <w:bookmarkStart w:id="62" w:name="_Toc529543132"/>
      <w:r>
        <w:t>PART 1: EVALUATION – SCORING METHODOLOGY FOR TECHNICAL RESPONSE</w:t>
      </w:r>
      <w:bookmarkEnd w:id="62"/>
    </w:p>
    <w:p w14:paraId="052D1597" w14:textId="1E583582" w:rsidR="00435641" w:rsidRPr="00AE3F7B" w:rsidRDefault="00435641" w:rsidP="00AE3F7B">
      <w:pPr>
        <w:pStyle w:val="Numberedlist"/>
        <w:numPr>
          <w:ilvl w:val="0"/>
          <w:numId w:val="34"/>
        </w:numPr>
        <w:ind w:left="652" w:hanging="652"/>
      </w:pPr>
      <w:r w:rsidRPr="00AE3F7B">
        <w:t xml:space="preserve">Marks of 0-5 will be allocated against each of the Technical Criteria as per Section </w:t>
      </w:r>
      <w:r w:rsidR="002F7443">
        <w:t>2</w:t>
      </w:r>
      <w:r w:rsidRPr="00AE3F7B">
        <w:t>: Evaluation Model, clause 1.4.</w:t>
      </w:r>
      <w:r w:rsidR="00AE3F7B" w:rsidRPr="00AE3F7B">
        <w:t xml:space="preserve"> </w:t>
      </w:r>
    </w:p>
    <w:p w14:paraId="2DA1F2DC" w14:textId="2F516C79" w:rsidR="00435641" w:rsidRPr="00AE3F7B" w:rsidRDefault="00435641" w:rsidP="00AE3F7B">
      <w:pPr>
        <w:pStyle w:val="Numberedlist"/>
      </w:pPr>
      <w:r w:rsidRPr="00AE3F7B">
        <w:t>The marks will then be totalled and multiplied by the weighting to conclude a total mark for the evaluation of the Technical Criteria.</w:t>
      </w:r>
    </w:p>
    <w:p w14:paraId="38EEB3D2" w14:textId="5907D825" w:rsidR="00435641" w:rsidRPr="00AE3F7B" w:rsidRDefault="00435641" w:rsidP="00AE3F7B">
      <w:pPr>
        <w:pStyle w:val="Numberedlist"/>
      </w:pPr>
      <w:r w:rsidRPr="00AE3F7B">
        <w:t>The following table outlines the reasoning attributed to each score awarded:</w:t>
      </w:r>
      <w:r w:rsidR="0080261A">
        <w:t xml:space="preserve"> </w:t>
      </w:r>
    </w:p>
    <w:tbl>
      <w:tblPr>
        <w:tblW w:w="9889" w:type="dxa"/>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1413"/>
        <w:gridCol w:w="2268"/>
        <w:gridCol w:w="6208"/>
      </w:tblGrid>
      <w:tr w:rsidR="00435641" w:rsidRPr="008B487D" w14:paraId="0C0DE0C9" w14:textId="77777777" w:rsidTr="0080261A">
        <w:trPr>
          <w:trHeight w:val="297"/>
        </w:trPr>
        <w:tc>
          <w:tcPr>
            <w:tcW w:w="1413" w:type="dxa"/>
            <w:tcBorders>
              <w:top w:val="single" w:sz="4" w:space="0" w:color="auto"/>
              <w:left w:val="single" w:sz="4" w:space="0" w:color="auto"/>
              <w:bottom w:val="single" w:sz="4" w:space="0" w:color="auto"/>
              <w:right w:val="single" w:sz="4" w:space="0" w:color="auto"/>
            </w:tcBorders>
            <w:shd w:val="clear" w:color="auto" w:fill="C00000"/>
          </w:tcPr>
          <w:p w14:paraId="38754739" w14:textId="77777777" w:rsidR="00435641" w:rsidRPr="001B4736" w:rsidRDefault="00435641" w:rsidP="00435641">
            <w:pPr>
              <w:rPr>
                <w:b/>
                <w:color w:val="FFFFFF"/>
                <w:spacing w:val="-4"/>
              </w:rPr>
            </w:pPr>
            <w:r w:rsidRPr="001B4736">
              <w:rPr>
                <w:b/>
                <w:color w:val="FFFFFF"/>
                <w:spacing w:val="-4"/>
              </w:rPr>
              <w:t>Score</w:t>
            </w:r>
          </w:p>
        </w:tc>
        <w:tc>
          <w:tcPr>
            <w:tcW w:w="2268" w:type="dxa"/>
            <w:tcBorders>
              <w:top w:val="single" w:sz="4" w:space="0" w:color="auto"/>
              <w:left w:val="single" w:sz="4" w:space="0" w:color="auto"/>
              <w:bottom w:val="single" w:sz="4" w:space="0" w:color="auto"/>
              <w:right w:val="single" w:sz="4" w:space="0" w:color="auto"/>
            </w:tcBorders>
            <w:shd w:val="clear" w:color="auto" w:fill="C00000"/>
          </w:tcPr>
          <w:p w14:paraId="063A1793" w14:textId="77777777" w:rsidR="00435641" w:rsidRPr="001B4736" w:rsidRDefault="00435641" w:rsidP="00435641">
            <w:pPr>
              <w:rPr>
                <w:b/>
                <w:color w:val="FFFFFF"/>
                <w:spacing w:val="-4"/>
              </w:rPr>
            </w:pPr>
            <w:r w:rsidRPr="001B4736">
              <w:rPr>
                <w:b/>
                <w:color w:val="FFFFFF"/>
                <w:spacing w:val="-4"/>
              </w:rPr>
              <w:t>Quality</w:t>
            </w:r>
          </w:p>
        </w:tc>
        <w:tc>
          <w:tcPr>
            <w:tcW w:w="6208" w:type="dxa"/>
            <w:tcBorders>
              <w:top w:val="single" w:sz="4" w:space="0" w:color="auto"/>
              <w:left w:val="single" w:sz="4" w:space="0" w:color="auto"/>
              <w:bottom w:val="single" w:sz="4" w:space="0" w:color="auto"/>
              <w:right w:val="single" w:sz="4" w:space="0" w:color="auto"/>
            </w:tcBorders>
            <w:shd w:val="clear" w:color="auto" w:fill="C00000"/>
          </w:tcPr>
          <w:p w14:paraId="7DA708E9" w14:textId="77777777" w:rsidR="00435641" w:rsidRPr="001B4736" w:rsidRDefault="00435641" w:rsidP="00435641">
            <w:pPr>
              <w:rPr>
                <w:b/>
                <w:color w:val="FFFFFF"/>
                <w:spacing w:val="-4"/>
              </w:rPr>
            </w:pPr>
            <w:r w:rsidRPr="001B4736">
              <w:rPr>
                <w:b/>
                <w:color w:val="FFFFFF"/>
                <w:spacing w:val="-4"/>
              </w:rPr>
              <w:t>Description</w:t>
            </w:r>
          </w:p>
        </w:tc>
      </w:tr>
      <w:tr w:rsidR="00435641" w:rsidRPr="008B487D" w14:paraId="7B3B8BB1" w14:textId="77777777" w:rsidTr="0080261A">
        <w:tc>
          <w:tcPr>
            <w:tcW w:w="1413" w:type="dxa"/>
            <w:tcBorders>
              <w:top w:val="single" w:sz="4" w:space="0" w:color="auto"/>
              <w:left w:val="single" w:sz="4" w:space="0" w:color="auto"/>
              <w:bottom w:val="single" w:sz="4" w:space="0" w:color="auto"/>
              <w:right w:val="single" w:sz="4" w:space="0" w:color="auto"/>
            </w:tcBorders>
            <w:shd w:val="clear" w:color="auto" w:fill="auto"/>
          </w:tcPr>
          <w:p w14:paraId="0B754887" w14:textId="77777777" w:rsidR="00435641" w:rsidRPr="008B487D" w:rsidRDefault="00435641" w:rsidP="00435641">
            <w:pPr>
              <w:rPr>
                <w:color w:val="000000"/>
                <w:spacing w:val="-4"/>
              </w:rPr>
            </w:pPr>
            <w:r w:rsidRPr="008B487D">
              <w:rPr>
                <w:color w:val="000000"/>
                <w:spacing w:val="-4"/>
              </w:rPr>
              <w:t>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6C1DCA" w14:textId="77777777" w:rsidR="00435641" w:rsidRPr="008B487D" w:rsidRDefault="00435641" w:rsidP="00435641">
            <w:pPr>
              <w:rPr>
                <w:color w:val="000000"/>
                <w:spacing w:val="-4"/>
              </w:rPr>
            </w:pPr>
            <w:r w:rsidRPr="008B487D">
              <w:rPr>
                <w:color w:val="000000"/>
                <w:spacing w:val="-4"/>
              </w:rPr>
              <w:t>Unanswered or totally inadequate response</w:t>
            </w:r>
          </w:p>
        </w:tc>
        <w:tc>
          <w:tcPr>
            <w:tcW w:w="6208" w:type="dxa"/>
            <w:tcBorders>
              <w:top w:val="single" w:sz="4" w:space="0" w:color="auto"/>
              <w:left w:val="single" w:sz="4" w:space="0" w:color="auto"/>
              <w:bottom w:val="single" w:sz="4" w:space="0" w:color="auto"/>
              <w:right w:val="single" w:sz="4" w:space="0" w:color="auto"/>
            </w:tcBorders>
            <w:shd w:val="clear" w:color="auto" w:fill="auto"/>
          </w:tcPr>
          <w:p w14:paraId="27BF9172" w14:textId="77777777" w:rsidR="00435641" w:rsidRPr="008B487D" w:rsidRDefault="00435641" w:rsidP="00435641">
            <w:pPr>
              <w:rPr>
                <w:color w:val="000000"/>
                <w:spacing w:val="-4"/>
              </w:rPr>
            </w:pPr>
            <w:r w:rsidRPr="008B487D">
              <w:rPr>
                <w:color w:val="000000"/>
              </w:rPr>
              <w:t xml:space="preserve">No evidence provided that the </w:t>
            </w:r>
            <w:r>
              <w:rPr>
                <w:color w:val="000000"/>
              </w:rPr>
              <w:t>Response</w:t>
            </w:r>
            <w:r w:rsidRPr="008B487D">
              <w:rPr>
                <w:color w:val="000000"/>
              </w:rPr>
              <w:t xml:space="preserve"> meets the requirement. No confidence that the </w:t>
            </w:r>
            <w:r>
              <w:rPr>
                <w:color w:val="000000"/>
              </w:rPr>
              <w:t>Tenderer</w:t>
            </w:r>
            <w:r w:rsidRPr="008B487D">
              <w:rPr>
                <w:color w:val="000000"/>
              </w:rPr>
              <w:t xml:space="preserve"> can meet the requirement.</w:t>
            </w:r>
          </w:p>
        </w:tc>
      </w:tr>
      <w:tr w:rsidR="00435641" w:rsidRPr="008B487D" w14:paraId="2DE9841C" w14:textId="77777777" w:rsidTr="0080261A">
        <w:tc>
          <w:tcPr>
            <w:tcW w:w="1413" w:type="dxa"/>
            <w:tcBorders>
              <w:top w:val="single" w:sz="4" w:space="0" w:color="auto"/>
              <w:left w:val="single" w:sz="4" w:space="0" w:color="auto"/>
              <w:bottom w:val="single" w:sz="4" w:space="0" w:color="auto"/>
              <w:right w:val="single" w:sz="4" w:space="0" w:color="auto"/>
            </w:tcBorders>
            <w:shd w:val="clear" w:color="auto" w:fill="auto"/>
          </w:tcPr>
          <w:p w14:paraId="366AF7DE" w14:textId="77777777" w:rsidR="00435641" w:rsidRPr="008B487D" w:rsidRDefault="00435641" w:rsidP="00435641">
            <w:pPr>
              <w:rPr>
                <w:color w:val="000000"/>
                <w:spacing w:val="-4"/>
              </w:rPr>
            </w:pPr>
            <w:r w:rsidRPr="008B487D">
              <w:rPr>
                <w:color w:val="000000"/>
                <w:spacing w:val="-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B3CF26" w14:textId="77777777" w:rsidR="00435641" w:rsidRPr="008B487D" w:rsidRDefault="00435641" w:rsidP="00435641">
            <w:pPr>
              <w:rPr>
                <w:color w:val="000000"/>
                <w:spacing w:val="-4"/>
              </w:rPr>
            </w:pPr>
            <w:r w:rsidRPr="008B487D">
              <w:rPr>
                <w:color w:val="000000"/>
                <w:spacing w:val="-4"/>
              </w:rPr>
              <w:t>Poor response</w:t>
            </w:r>
          </w:p>
        </w:tc>
        <w:tc>
          <w:tcPr>
            <w:tcW w:w="6208" w:type="dxa"/>
            <w:tcBorders>
              <w:top w:val="single" w:sz="4" w:space="0" w:color="auto"/>
              <w:left w:val="single" w:sz="4" w:space="0" w:color="auto"/>
              <w:bottom w:val="single" w:sz="4" w:space="0" w:color="auto"/>
              <w:right w:val="single" w:sz="4" w:space="0" w:color="auto"/>
            </w:tcBorders>
            <w:shd w:val="clear" w:color="auto" w:fill="auto"/>
          </w:tcPr>
          <w:p w14:paraId="4D1EB3EE" w14:textId="77777777" w:rsidR="00435641" w:rsidRPr="008B487D" w:rsidRDefault="00435641" w:rsidP="00435641">
            <w:pPr>
              <w:rPr>
                <w:color w:val="000000"/>
                <w:spacing w:val="-4"/>
              </w:rPr>
            </w:pPr>
            <w:r w:rsidRPr="008B487D">
              <w:rPr>
                <w:color w:val="000000"/>
              </w:rPr>
              <w:t xml:space="preserve">Very limited evidence </w:t>
            </w:r>
            <w:r>
              <w:rPr>
                <w:color w:val="000000"/>
              </w:rPr>
              <w:t>to support that the Response</w:t>
            </w:r>
            <w:r w:rsidRPr="008B487D">
              <w:rPr>
                <w:color w:val="000000"/>
              </w:rPr>
              <w:t xml:space="preserve"> meets the requirement</w:t>
            </w:r>
            <w:r>
              <w:rPr>
                <w:color w:val="000000"/>
              </w:rPr>
              <w:t>,</w:t>
            </w:r>
            <w:r w:rsidRPr="008B487D">
              <w:rPr>
                <w:color w:val="000000"/>
              </w:rPr>
              <w:t xml:space="preserve"> with major concerns leading to the conclusion of a low level of confidence that the </w:t>
            </w:r>
            <w:r>
              <w:rPr>
                <w:color w:val="000000"/>
              </w:rPr>
              <w:t>Tenderer</w:t>
            </w:r>
            <w:r w:rsidRPr="008B487D">
              <w:rPr>
                <w:color w:val="000000"/>
              </w:rPr>
              <w:t xml:space="preserve"> can meet the requirement.</w:t>
            </w:r>
          </w:p>
        </w:tc>
      </w:tr>
      <w:tr w:rsidR="00435641" w:rsidRPr="008B487D" w14:paraId="5EDD2002" w14:textId="77777777" w:rsidTr="0080261A">
        <w:tc>
          <w:tcPr>
            <w:tcW w:w="1413" w:type="dxa"/>
            <w:tcBorders>
              <w:top w:val="single" w:sz="4" w:space="0" w:color="auto"/>
              <w:left w:val="single" w:sz="4" w:space="0" w:color="auto"/>
              <w:bottom w:val="single" w:sz="4" w:space="0" w:color="auto"/>
              <w:right w:val="single" w:sz="4" w:space="0" w:color="auto"/>
            </w:tcBorders>
            <w:shd w:val="clear" w:color="auto" w:fill="auto"/>
          </w:tcPr>
          <w:p w14:paraId="727DE70F" w14:textId="77777777" w:rsidR="00435641" w:rsidRPr="008B487D" w:rsidRDefault="00435641" w:rsidP="00435641">
            <w:pPr>
              <w:rPr>
                <w:color w:val="000000"/>
                <w:spacing w:val="-4"/>
              </w:rPr>
            </w:pPr>
            <w:r w:rsidRPr="008B487D">
              <w:rPr>
                <w:color w:val="000000"/>
                <w:spacing w:val="-4"/>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3160FD3" w14:textId="77777777" w:rsidR="00435641" w:rsidRPr="008B487D" w:rsidRDefault="00435641" w:rsidP="00435641">
            <w:pPr>
              <w:rPr>
                <w:color w:val="000000"/>
                <w:spacing w:val="-4"/>
              </w:rPr>
            </w:pPr>
            <w:r w:rsidRPr="008B487D">
              <w:rPr>
                <w:color w:val="000000"/>
                <w:spacing w:val="-4"/>
              </w:rPr>
              <w:t>Minimal response</w:t>
            </w:r>
          </w:p>
        </w:tc>
        <w:tc>
          <w:tcPr>
            <w:tcW w:w="6208" w:type="dxa"/>
            <w:tcBorders>
              <w:top w:val="single" w:sz="4" w:space="0" w:color="auto"/>
              <w:left w:val="single" w:sz="4" w:space="0" w:color="auto"/>
              <w:bottom w:val="single" w:sz="4" w:space="0" w:color="auto"/>
              <w:right w:val="single" w:sz="4" w:space="0" w:color="auto"/>
            </w:tcBorders>
            <w:shd w:val="clear" w:color="auto" w:fill="auto"/>
          </w:tcPr>
          <w:p w14:paraId="606A08B6" w14:textId="77777777" w:rsidR="00435641" w:rsidRPr="008B487D" w:rsidRDefault="00435641" w:rsidP="00435641">
            <w:pPr>
              <w:rPr>
                <w:color w:val="000000"/>
                <w:spacing w:val="-4"/>
              </w:rPr>
            </w:pPr>
            <w:r>
              <w:rPr>
                <w:color w:val="000000"/>
              </w:rPr>
              <w:t xml:space="preserve">Limited </w:t>
            </w:r>
            <w:r w:rsidRPr="008B487D">
              <w:rPr>
                <w:color w:val="000000"/>
              </w:rPr>
              <w:t xml:space="preserve">evidence </w:t>
            </w:r>
            <w:r>
              <w:rPr>
                <w:color w:val="000000"/>
              </w:rPr>
              <w:t>to support that the Response</w:t>
            </w:r>
            <w:r w:rsidRPr="008B487D">
              <w:rPr>
                <w:color w:val="000000"/>
              </w:rPr>
              <w:t xml:space="preserve"> meets the requirement</w:t>
            </w:r>
            <w:r>
              <w:rPr>
                <w:color w:val="000000"/>
              </w:rPr>
              <w:t>,</w:t>
            </w:r>
            <w:r w:rsidRPr="008B487D">
              <w:rPr>
                <w:color w:val="000000"/>
              </w:rPr>
              <w:t xml:space="preserve"> with major concerns leading to the conclusion of a low level of confidence that the </w:t>
            </w:r>
            <w:r>
              <w:rPr>
                <w:color w:val="000000"/>
              </w:rPr>
              <w:t>Tenderer</w:t>
            </w:r>
            <w:r w:rsidRPr="008B487D">
              <w:rPr>
                <w:color w:val="000000"/>
              </w:rPr>
              <w:t xml:space="preserve"> can meet the requirement.</w:t>
            </w:r>
          </w:p>
        </w:tc>
      </w:tr>
      <w:tr w:rsidR="00435641" w:rsidRPr="008B487D" w14:paraId="41C96E3D" w14:textId="77777777" w:rsidTr="0080261A">
        <w:tc>
          <w:tcPr>
            <w:tcW w:w="1413" w:type="dxa"/>
            <w:tcBorders>
              <w:top w:val="single" w:sz="4" w:space="0" w:color="auto"/>
              <w:left w:val="single" w:sz="4" w:space="0" w:color="auto"/>
              <w:bottom w:val="single" w:sz="4" w:space="0" w:color="auto"/>
              <w:right w:val="single" w:sz="4" w:space="0" w:color="auto"/>
            </w:tcBorders>
            <w:shd w:val="clear" w:color="auto" w:fill="auto"/>
          </w:tcPr>
          <w:p w14:paraId="6421CA29" w14:textId="77777777" w:rsidR="00435641" w:rsidRPr="008B487D" w:rsidRDefault="00435641" w:rsidP="00435641">
            <w:pPr>
              <w:rPr>
                <w:color w:val="000000"/>
                <w:spacing w:val="-4"/>
              </w:rPr>
            </w:pPr>
            <w:r w:rsidRPr="008B487D">
              <w:rPr>
                <w:color w:val="000000"/>
                <w:spacing w:val="-4"/>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557423" w14:textId="77777777" w:rsidR="00435641" w:rsidRPr="008B487D" w:rsidRDefault="00435641" w:rsidP="00435641">
            <w:pPr>
              <w:rPr>
                <w:color w:val="000000"/>
                <w:spacing w:val="-4"/>
              </w:rPr>
            </w:pPr>
            <w:r w:rsidRPr="008B487D">
              <w:rPr>
                <w:color w:val="000000"/>
                <w:spacing w:val="-4"/>
              </w:rPr>
              <w:t>Reasonable response</w:t>
            </w:r>
          </w:p>
        </w:tc>
        <w:tc>
          <w:tcPr>
            <w:tcW w:w="6208" w:type="dxa"/>
            <w:tcBorders>
              <w:top w:val="single" w:sz="4" w:space="0" w:color="auto"/>
              <w:left w:val="single" w:sz="4" w:space="0" w:color="auto"/>
              <w:bottom w:val="single" w:sz="4" w:space="0" w:color="auto"/>
              <w:right w:val="single" w:sz="4" w:space="0" w:color="auto"/>
            </w:tcBorders>
            <w:shd w:val="clear" w:color="auto" w:fill="auto"/>
          </w:tcPr>
          <w:p w14:paraId="0C555C7A" w14:textId="77777777" w:rsidR="00435641" w:rsidRPr="008B487D" w:rsidRDefault="00435641" w:rsidP="00435641">
            <w:pPr>
              <w:rPr>
                <w:color w:val="000000"/>
                <w:spacing w:val="-4"/>
              </w:rPr>
            </w:pPr>
            <w:r>
              <w:rPr>
                <w:color w:val="000000"/>
              </w:rPr>
              <w:t xml:space="preserve">Satisfactory evidence provided to </w:t>
            </w:r>
            <w:r w:rsidRPr="008B487D">
              <w:rPr>
                <w:color w:val="000000"/>
              </w:rPr>
              <w:t xml:space="preserve">support </w:t>
            </w:r>
            <w:r>
              <w:rPr>
                <w:color w:val="000000"/>
              </w:rPr>
              <w:t>that the Response</w:t>
            </w:r>
            <w:r w:rsidRPr="008B487D">
              <w:rPr>
                <w:color w:val="000000"/>
              </w:rPr>
              <w:t xml:space="preserve"> meets most of the requirement with minor concerns leading to the conclusion of a </w:t>
            </w:r>
            <w:r>
              <w:rPr>
                <w:color w:val="000000"/>
              </w:rPr>
              <w:t xml:space="preserve">medium </w:t>
            </w:r>
            <w:r w:rsidRPr="008B487D">
              <w:rPr>
                <w:color w:val="000000"/>
              </w:rPr>
              <w:t xml:space="preserve">level of confidence that the </w:t>
            </w:r>
            <w:r>
              <w:rPr>
                <w:color w:val="000000"/>
              </w:rPr>
              <w:t>Tenderer</w:t>
            </w:r>
            <w:r w:rsidRPr="008B487D">
              <w:rPr>
                <w:color w:val="000000"/>
              </w:rPr>
              <w:t xml:space="preserve"> can meet the requirement.</w:t>
            </w:r>
          </w:p>
        </w:tc>
      </w:tr>
      <w:tr w:rsidR="00435641" w:rsidRPr="008B487D" w14:paraId="180D79FB" w14:textId="77777777" w:rsidTr="0080261A">
        <w:tc>
          <w:tcPr>
            <w:tcW w:w="1413" w:type="dxa"/>
            <w:tcBorders>
              <w:top w:val="single" w:sz="4" w:space="0" w:color="auto"/>
              <w:left w:val="single" w:sz="4" w:space="0" w:color="auto"/>
              <w:bottom w:val="single" w:sz="4" w:space="0" w:color="auto"/>
              <w:right w:val="single" w:sz="4" w:space="0" w:color="auto"/>
            </w:tcBorders>
            <w:shd w:val="clear" w:color="auto" w:fill="auto"/>
          </w:tcPr>
          <w:p w14:paraId="679703A8" w14:textId="77777777" w:rsidR="00435641" w:rsidRPr="008B487D" w:rsidRDefault="00435641" w:rsidP="00435641">
            <w:pPr>
              <w:rPr>
                <w:color w:val="000000"/>
                <w:spacing w:val="-4"/>
              </w:rPr>
            </w:pPr>
            <w:r w:rsidRPr="008B487D">
              <w:rPr>
                <w:color w:val="000000"/>
                <w:spacing w:val="-4"/>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7743AA5" w14:textId="77777777" w:rsidR="00435641" w:rsidRPr="008B487D" w:rsidRDefault="00435641" w:rsidP="00435641">
            <w:pPr>
              <w:rPr>
                <w:color w:val="000000"/>
                <w:spacing w:val="-4"/>
              </w:rPr>
            </w:pPr>
            <w:r w:rsidRPr="008B487D">
              <w:rPr>
                <w:color w:val="000000"/>
                <w:spacing w:val="-4"/>
              </w:rPr>
              <w:t>Good response</w:t>
            </w:r>
          </w:p>
        </w:tc>
        <w:tc>
          <w:tcPr>
            <w:tcW w:w="6208" w:type="dxa"/>
            <w:tcBorders>
              <w:top w:val="single" w:sz="4" w:space="0" w:color="auto"/>
              <w:left w:val="single" w:sz="4" w:space="0" w:color="auto"/>
              <w:bottom w:val="single" w:sz="4" w:space="0" w:color="auto"/>
              <w:right w:val="single" w:sz="4" w:space="0" w:color="auto"/>
            </w:tcBorders>
            <w:shd w:val="clear" w:color="auto" w:fill="auto"/>
          </w:tcPr>
          <w:p w14:paraId="30FA9406" w14:textId="77777777" w:rsidR="00435641" w:rsidRPr="008B487D" w:rsidRDefault="00435641" w:rsidP="00435641">
            <w:pPr>
              <w:shd w:val="clear" w:color="auto" w:fill="FFFFFF"/>
              <w:rPr>
                <w:color w:val="000000"/>
              </w:rPr>
            </w:pPr>
            <w:r>
              <w:rPr>
                <w:color w:val="000000"/>
              </w:rPr>
              <w:t>Good e</w:t>
            </w:r>
            <w:r w:rsidRPr="008B487D">
              <w:rPr>
                <w:color w:val="000000"/>
              </w:rPr>
              <w:t xml:space="preserve">vidence provided </w:t>
            </w:r>
            <w:r>
              <w:rPr>
                <w:color w:val="000000"/>
              </w:rPr>
              <w:t>to support that the Response</w:t>
            </w:r>
            <w:r w:rsidRPr="008B487D">
              <w:rPr>
                <w:color w:val="000000"/>
              </w:rPr>
              <w:t xml:space="preserve"> meets the entire requirement leadi</w:t>
            </w:r>
            <w:r>
              <w:rPr>
                <w:color w:val="000000"/>
              </w:rPr>
              <w:t>ng to the conclusion of a</w:t>
            </w:r>
            <w:r w:rsidRPr="008B487D">
              <w:rPr>
                <w:color w:val="000000"/>
              </w:rPr>
              <w:t xml:space="preserve"> high level of confidence that the </w:t>
            </w:r>
            <w:r>
              <w:rPr>
                <w:color w:val="000000"/>
              </w:rPr>
              <w:t>Tenderer</w:t>
            </w:r>
            <w:r w:rsidRPr="008B487D">
              <w:rPr>
                <w:color w:val="000000"/>
              </w:rPr>
              <w:t xml:space="preserve"> can meet the requirement.</w:t>
            </w:r>
          </w:p>
        </w:tc>
      </w:tr>
      <w:tr w:rsidR="00435641" w:rsidRPr="008B487D" w14:paraId="366A5E56" w14:textId="77777777" w:rsidTr="0080261A">
        <w:tc>
          <w:tcPr>
            <w:tcW w:w="1413" w:type="dxa"/>
            <w:tcBorders>
              <w:top w:val="single" w:sz="4" w:space="0" w:color="auto"/>
              <w:left w:val="single" w:sz="4" w:space="0" w:color="auto"/>
              <w:bottom w:val="single" w:sz="4" w:space="0" w:color="auto"/>
              <w:right w:val="single" w:sz="4" w:space="0" w:color="auto"/>
            </w:tcBorders>
            <w:shd w:val="clear" w:color="auto" w:fill="auto"/>
          </w:tcPr>
          <w:p w14:paraId="580D56D1" w14:textId="77777777" w:rsidR="00435641" w:rsidRPr="008B487D" w:rsidRDefault="00435641" w:rsidP="00435641">
            <w:pPr>
              <w:rPr>
                <w:color w:val="000000"/>
                <w:spacing w:val="-4"/>
              </w:rPr>
            </w:pPr>
            <w:r w:rsidRPr="008B487D">
              <w:rPr>
                <w:color w:val="000000"/>
                <w:spacing w:val="-4"/>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2C87874" w14:textId="77777777" w:rsidR="00435641" w:rsidRPr="008B487D" w:rsidRDefault="00435641" w:rsidP="00435641">
            <w:pPr>
              <w:rPr>
                <w:color w:val="000000"/>
                <w:spacing w:val="-4"/>
              </w:rPr>
            </w:pPr>
            <w:r w:rsidRPr="008B487D">
              <w:rPr>
                <w:color w:val="000000"/>
                <w:spacing w:val="-4"/>
              </w:rPr>
              <w:t>Excellent response</w:t>
            </w:r>
          </w:p>
        </w:tc>
        <w:tc>
          <w:tcPr>
            <w:tcW w:w="6208" w:type="dxa"/>
            <w:tcBorders>
              <w:top w:val="single" w:sz="4" w:space="0" w:color="auto"/>
              <w:left w:val="single" w:sz="4" w:space="0" w:color="auto"/>
              <w:bottom w:val="single" w:sz="4" w:space="0" w:color="auto"/>
              <w:right w:val="single" w:sz="4" w:space="0" w:color="auto"/>
            </w:tcBorders>
            <w:shd w:val="clear" w:color="auto" w:fill="auto"/>
          </w:tcPr>
          <w:p w14:paraId="2FC1BC87" w14:textId="77777777" w:rsidR="00435641" w:rsidRPr="008B487D" w:rsidRDefault="00435641" w:rsidP="00435641">
            <w:pPr>
              <w:rPr>
                <w:color w:val="000000"/>
                <w:spacing w:val="-4"/>
              </w:rPr>
            </w:pPr>
            <w:r w:rsidRPr="008B487D">
              <w:rPr>
                <w:color w:val="000000"/>
              </w:rPr>
              <w:t xml:space="preserve">Comprehensive evidence provided </w:t>
            </w:r>
            <w:r>
              <w:rPr>
                <w:color w:val="000000"/>
              </w:rPr>
              <w:t>to support that the Response</w:t>
            </w:r>
            <w:r w:rsidRPr="008B487D">
              <w:rPr>
                <w:color w:val="000000"/>
              </w:rPr>
              <w:t xml:space="preserve"> </w:t>
            </w:r>
            <w:r>
              <w:rPr>
                <w:color w:val="000000"/>
              </w:rPr>
              <w:t>exceeds</w:t>
            </w:r>
            <w:r w:rsidRPr="008B487D">
              <w:rPr>
                <w:color w:val="000000"/>
              </w:rPr>
              <w:t xml:space="preserve"> the requirement, leading to the conclusion of a high level of confidence that the </w:t>
            </w:r>
            <w:r>
              <w:rPr>
                <w:color w:val="000000"/>
              </w:rPr>
              <w:t>Tenderer</w:t>
            </w:r>
            <w:r w:rsidRPr="008B487D">
              <w:rPr>
                <w:color w:val="000000"/>
              </w:rPr>
              <w:t xml:space="preserve"> </w:t>
            </w:r>
            <w:r>
              <w:rPr>
                <w:color w:val="000000"/>
              </w:rPr>
              <w:t>can meet the requirement.</w:t>
            </w:r>
          </w:p>
        </w:tc>
      </w:tr>
    </w:tbl>
    <w:p w14:paraId="29B1D42C" w14:textId="77777777" w:rsidR="00435641" w:rsidRDefault="00435641" w:rsidP="00435641">
      <w:pPr>
        <w:spacing w:after="0" w:line="240" w:lineRule="auto"/>
        <w:rPr>
          <w:b/>
        </w:rPr>
      </w:pPr>
    </w:p>
    <w:p w14:paraId="2625680A" w14:textId="1CFBE839" w:rsidR="00435641" w:rsidRDefault="00435641" w:rsidP="0080261A">
      <w:pPr>
        <w:pStyle w:val="Heading2"/>
      </w:pPr>
      <w:r>
        <w:t xml:space="preserve"> </w:t>
      </w:r>
      <w:bookmarkStart w:id="63" w:name="_Toc529543133"/>
      <w:r>
        <w:t xml:space="preserve">PART 2: EVALUATION – REQUIREMENTS OF </w:t>
      </w:r>
      <w:r w:rsidR="00E27691">
        <w:t xml:space="preserve">QUALITY </w:t>
      </w:r>
      <w:r>
        <w:t>RESPONSE</w:t>
      </w:r>
      <w:bookmarkEnd w:id="63"/>
    </w:p>
    <w:p w14:paraId="04150920" w14:textId="77777777" w:rsidR="00435641" w:rsidRDefault="00435641" w:rsidP="00435641">
      <w:pPr>
        <w:spacing w:after="0" w:line="240" w:lineRule="auto"/>
        <w:rPr>
          <w:rFonts w:cs="Arial"/>
          <w:b/>
        </w:rPr>
      </w:pPr>
    </w:p>
    <w:p w14:paraId="360BBAA9" w14:textId="2E6A592E" w:rsidR="00435641" w:rsidRPr="00B1116A" w:rsidRDefault="00435641" w:rsidP="0080261A">
      <w:pPr>
        <w:pStyle w:val="Numberedlistat2"/>
        <w:numPr>
          <w:ilvl w:val="0"/>
          <w:numId w:val="35"/>
        </w:numPr>
        <w:ind w:left="652" w:hanging="652"/>
      </w:pPr>
      <w:r>
        <w:t>The criteria that will form the tender response is outlined in Section 2: Evaluation Model, clause 1.4.</w:t>
      </w:r>
      <w:r w:rsidR="0080261A">
        <w:t xml:space="preserve"> </w:t>
      </w:r>
    </w:p>
    <w:p w14:paraId="33987003" w14:textId="070891F3" w:rsidR="003346D7" w:rsidRDefault="003346D7" w:rsidP="003346D7">
      <w:pPr>
        <w:pStyle w:val="Heading3"/>
      </w:pPr>
      <w:bookmarkStart w:id="64" w:name="_Toc529543134"/>
      <w:r>
        <w:t xml:space="preserve">Stage 2: </w:t>
      </w:r>
      <w:r w:rsidR="00E27691">
        <w:t xml:space="preserve">Quality </w:t>
      </w:r>
      <w:r>
        <w:t>Criteria</w:t>
      </w:r>
      <w:bookmarkEnd w:id="64"/>
    </w:p>
    <w:p w14:paraId="4F7AE6A2" w14:textId="77777777" w:rsidR="00435641" w:rsidRDefault="00435641" w:rsidP="00435641">
      <w:pPr>
        <w:spacing w:after="0" w:line="240" w:lineRule="auto"/>
        <w:ind w:left="709" w:hanging="709"/>
        <w:rPr>
          <w:rFonts w:cs="Arial"/>
        </w:rPr>
      </w:pPr>
    </w:p>
    <w:tbl>
      <w:tblPr>
        <w:tblW w:w="9889" w:type="dxa"/>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959"/>
        <w:gridCol w:w="1134"/>
        <w:gridCol w:w="5670"/>
        <w:gridCol w:w="2126"/>
      </w:tblGrid>
      <w:tr w:rsidR="00435641" w:rsidRPr="00315A02" w14:paraId="39A154CD" w14:textId="77777777" w:rsidTr="00435641">
        <w:tc>
          <w:tcPr>
            <w:tcW w:w="959" w:type="dxa"/>
            <w:tcBorders>
              <w:top w:val="single" w:sz="4" w:space="0" w:color="auto"/>
              <w:left w:val="single" w:sz="4" w:space="0" w:color="auto"/>
              <w:bottom w:val="single" w:sz="4" w:space="0" w:color="auto"/>
              <w:right w:val="single" w:sz="4" w:space="0" w:color="auto"/>
            </w:tcBorders>
            <w:shd w:val="clear" w:color="auto" w:fill="C00000"/>
          </w:tcPr>
          <w:p w14:paraId="38EEBD61" w14:textId="77777777" w:rsidR="00435641" w:rsidRPr="00D50890" w:rsidRDefault="00435641" w:rsidP="00435641">
            <w:pPr>
              <w:spacing w:after="0" w:line="240" w:lineRule="auto"/>
              <w:rPr>
                <w:rFonts w:cs="Arial"/>
                <w:b/>
                <w:color w:val="FFFFFF"/>
              </w:rPr>
            </w:pPr>
            <w:r w:rsidRPr="00D50890">
              <w:rPr>
                <w:rFonts w:cs="Arial"/>
                <w:b/>
                <w:color w:val="FFFFFF"/>
              </w:rPr>
              <w:t>A01</w:t>
            </w:r>
          </w:p>
        </w:tc>
        <w:tc>
          <w:tcPr>
            <w:tcW w:w="6804" w:type="dxa"/>
            <w:gridSpan w:val="2"/>
            <w:tcBorders>
              <w:top w:val="single" w:sz="4" w:space="0" w:color="auto"/>
              <w:left w:val="single" w:sz="4" w:space="0" w:color="auto"/>
              <w:bottom w:val="single" w:sz="4" w:space="0" w:color="auto"/>
              <w:right w:val="single" w:sz="4" w:space="0" w:color="auto"/>
            </w:tcBorders>
            <w:shd w:val="clear" w:color="auto" w:fill="C00000"/>
          </w:tcPr>
          <w:p w14:paraId="39E3F4A0" w14:textId="45B2FDD3" w:rsidR="00435641" w:rsidRPr="00D50890" w:rsidRDefault="00C76EAB" w:rsidP="00435641">
            <w:pPr>
              <w:spacing w:after="0" w:line="240" w:lineRule="auto"/>
              <w:rPr>
                <w:rFonts w:cs="Arial"/>
                <w:b/>
                <w:color w:val="FFFFFF"/>
              </w:rPr>
            </w:pPr>
            <w:r>
              <w:rPr>
                <w:rFonts w:cs="Arial"/>
                <w:b/>
                <w:color w:val="FFFFFF"/>
              </w:rPr>
              <w:t>Methodology</w:t>
            </w:r>
          </w:p>
        </w:tc>
        <w:tc>
          <w:tcPr>
            <w:tcW w:w="2126" w:type="dxa"/>
            <w:tcBorders>
              <w:top w:val="single" w:sz="4" w:space="0" w:color="auto"/>
              <w:left w:val="single" w:sz="4" w:space="0" w:color="auto"/>
              <w:bottom w:val="single" w:sz="4" w:space="0" w:color="auto"/>
              <w:right w:val="single" w:sz="4" w:space="0" w:color="auto"/>
            </w:tcBorders>
            <w:shd w:val="clear" w:color="auto" w:fill="C00000"/>
          </w:tcPr>
          <w:p w14:paraId="792C756A" w14:textId="14E60C00" w:rsidR="00435641" w:rsidRPr="00D50890" w:rsidRDefault="00435641" w:rsidP="00435641">
            <w:pPr>
              <w:spacing w:after="0" w:line="240" w:lineRule="auto"/>
              <w:jc w:val="right"/>
              <w:rPr>
                <w:rFonts w:cs="Arial"/>
                <w:b/>
                <w:color w:val="FFFFFF"/>
              </w:rPr>
            </w:pPr>
            <w:r w:rsidRPr="00D50890">
              <w:rPr>
                <w:rFonts w:cs="Arial"/>
                <w:b/>
                <w:color w:val="FFFFFF"/>
              </w:rPr>
              <w:t xml:space="preserve">Weighting: </w:t>
            </w:r>
            <w:r w:rsidR="00C76EAB">
              <w:rPr>
                <w:rFonts w:cs="Arial"/>
                <w:b/>
                <w:color w:val="FFFFFF"/>
              </w:rPr>
              <w:t>3</w:t>
            </w:r>
            <w:r w:rsidR="001B3F2D">
              <w:rPr>
                <w:rFonts w:cs="Arial"/>
                <w:b/>
                <w:color w:val="FFFFFF"/>
              </w:rPr>
              <w:t>5</w:t>
            </w:r>
            <w:r w:rsidRPr="00D50890">
              <w:rPr>
                <w:rFonts w:cs="Arial"/>
                <w:b/>
                <w:color w:val="FFFFFF"/>
              </w:rPr>
              <w:t>%</w:t>
            </w:r>
          </w:p>
        </w:tc>
      </w:tr>
      <w:tr w:rsidR="00435641" w:rsidRPr="00315A02" w14:paraId="4DC49DC4" w14:textId="77777777" w:rsidTr="00435641">
        <w:tc>
          <w:tcPr>
            <w:tcW w:w="9889" w:type="dxa"/>
            <w:gridSpan w:val="4"/>
            <w:tcBorders>
              <w:top w:val="single" w:sz="4" w:space="0" w:color="auto"/>
              <w:left w:val="single" w:sz="4" w:space="0" w:color="auto"/>
              <w:bottom w:val="single" w:sz="4" w:space="0" w:color="auto"/>
              <w:right w:val="single" w:sz="4" w:space="0" w:color="auto"/>
            </w:tcBorders>
            <w:shd w:val="clear" w:color="auto" w:fill="auto"/>
          </w:tcPr>
          <w:p w14:paraId="519A3128" w14:textId="526EB1F7" w:rsidR="00760CB9" w:rsidRDefault="00760CB9" w:rsidP="00986772">
            <w:pPr>
              <w:spacing w:line="240" w:lineRule="auto"/>
              <w:jc w:val="left"/>
              <w:rPr>
                <w:rFonts w:cstheme="minorHAnsi"/>
                <w:b/>
              </w:rPr>
            </w:pPr>
            <w:r w:rsidRPr="00986772">
              <w:rPr>
                <w:rFonts w:cs="Arial"/>
                <w:b/>
              </w:rPr>
              <w:t>Methodology</w:t>
            </w:r>
            <w:r w:rsidRPr="00760CB9">
              <w:rPr>
                <w:rFonts w:cs="Arial"/>
              </w:rPr>
              <w:t xml:space="preserve">: </w:t>
            </w:r>
            <w:r w:rsidR="00AE04B0">
              <w:rPr>
                <w:rFonts w:cs="Arial"/>
              </w:rPr>
              <w:t xml:space="preserve">The </w:t>
            </w:r>
            <w:r w:rsidR="00AE04B0">
              <w:rPr>
                <w:rFonts w:cstheme="minorHAnsi"/>
              </w:rPr>
              <w:t>t</w:t>
            </w:r>
            <w:r w:rsidRPr="00760CB9">
              <w:rPr>
                <w:rFonts w:cstheme="minorHAnsi"/>
              </w:rPr>
              <w:t xml:space="preserve">ender must be able to demonstrate their proposed methodology for completion of the </w:t>
            </w:r>
            <w:r w:rsidR="00AE04B0">
              <w:rPr>
                <w:rFonts w:cstheme="minorHAnsi"/>
              </w:rPr>
              <w:t>objectives and the deliverables; and how the proposed methodology</w:t>
            </w:r>
            <w:r w:rsidRPr="00760CB9">
              <w:rPr>
                <w:rFonts w:cstheme="minorHAnsi"/>
              </w:rPr>
              <w:t xml:space="preserve"> will deliver </w:t>
            </w:r>
            <w:r w:rsidR="00AE04B0">
              <w:rPr>
                <w:rFonts w:cstheme="minorHAnsi"/>
              </w:rPr>
              <w:t>timely</w:t>
            </w:r>
            <w:r w:rsidRPr="00760CB9">
              <w:rPr>
                <w:rFonts w:cstheme="minorHAnsi"/>
              </w:rPr>
              <w:t xml:space="preserve"> and accurate results.</w:t>
            </w:r>
            <w:r w:rsidRPr="00760CB9">
              <w:rPr>
                <w:rFonts w:cstheme="minorHAnsi"/>
                <w:b/>
              </w:rPr>
              <w:t xml:space="preserve"> </w:t>
            </w:r>
          </w:p>
          <w:p w14:paraId="2BA9A5F7" w14:textId="7BAE2A44" w:rsidR="00EA67C9" w:rsidRDefault="00AE04B0" w:rsidP="00DD006E">
            <w:pPr>
              <w:spacing w:line="240" w:lineRule="auto"/>
              <w:ind w:left="360"/>
              <w:jc w:val="left"/>
              <w:rPr>
                <w:rFonts w:cstheme="minorHAnsi"/>
              </w:rPr>
            </w:pPr>
            <w:r>
              <w:rPr>
                <w:rFonts w:cstheme="minorHAnsi"/>
              </w:rPr>
              <w:t>The r</w:t>
            </w:r>
            <w:r w:rsidR="00760CB9" w:rsidRPr="00760CB9">
              <w:rPr>
                <w:rFonts w:cstheme="minorHAnsi"/>
              </w:rPr>
              <w:t>esponse must include a methodology for completing each separate objective. The merits to each methodology must be outlined.</w:t>
            </w:r>
          </w:p>
          <w:p w14:paraId="2E50FD67" w14:textId="6740B1A1" w:rsidR="0083515A" w:rsidRPr="007C2DBD" w:rsidRDefault="0083515A" w:rsidP="0083515A">
            <w:pPr>
              <w:spacing w:after="0" w:line="240" w:lineRule="auto"/>
              <w:rPr>
                <w:rFonts w:cs="Arial"/>
              </w:rPr>
            </w:pPr>
            <w:r w:rsidRPr="007C2DBD">
              <w:rPr>
                <w:rFonts w:cs="Arial"/>
              </w:rPr>
              <w:lastRenderedPageBreak/>
              <w:t>The Tenderer is to:</w:t>
            </w:r>
          </w:p>
          <w:p w14:paraId="741629CA" w14:textId="77777777" w:rsidR="0083515A" w:rsidRDefault="0083515A" w:rsidP="0083515A">
            <w:pPr>
              <w:spacing w:after="0" w:line="240" w:lineRule="auto"/>
              <w:rPr>
                <w:rFonts w:cs="Arial"/>
              </w:rPr>
            </w:pPr>
          </w:p>
          <w:p w14:paraId="2FAB6020" w14:textId="26E1C949" w:rsidR="00D5769F" w:rsidRPr="008039CD" w:rsidRDefault="0083515A" w:rsidP="008039CD">
            <w:pPr>
              <w:pStyle w:val="ListParagraph"/>
              <w:numPr>
                <w:ilvl w:val="0"/>
                <w:numId w:val="98"/>
              </w:numPr>
              <w:spacing w:after="0" w:line="240" w:lineRule="auto"/>
              <w:rPr>
                <w:rFonts w:cs="Arial"/>
              </w:rPr>
            </w:pPr>
            <w:r w:rsidRPr="008039CD">
              <w:rPr>
                <w:rFonts w:cs="Arial"/>
              </w:rPr>
              <w:t xml:space="preserve">Provide a detailed description of how their organisation will meet DIT requirements and the methods to be used in undertaking the project, as described within Section </w:t>
            </w:r>
            <w:r w:rsidR="003B65CC">
              <w:rPr>
                <w:rFonts w:cs="Arial"/>
              </w:rPr>
              <w:t>2</w:t>
            </w:r>
            <w:r w:rsidRPr="008039CD">
              <w:rPr>
                <w:rFonts w:cs="Arial"/>
              </w:rPr>
              <w:t xml:space="preserve"> – Specification of Requirements.</w:t>
            </w:r>
            <w:r w:rsidR="00D5769F" w:rsidRPr="008039CD">
              <w:rPr>
                <w:rFonts w:cs="Arial"/>
              </w:rPr>
              <w:t xml:space="preserve"> The response should also include the proposed</w:t>
            </w:r>
            <w:r w:rsidR="008039CD" w:rsidRPr="004F67BB">
              <w:rPr>
                <w:rFonts w:cs="Arial"/>
              </w:rPr>
              <w:t>:</w:t>
            </w:r>
          </w:p>
          <w:p w14:paraId="675748D6" w14:textId="77777777" w:rsidR="00D5769F" w:rsidRPr="00D5769F" w:rsidRDefault="00D5769F" w:rsidP="008039CD">
            <w:pPr>
              <w:pStyle w:val="Bulletpoint2"/>
            </w:pPr>
            <w:r w:rsidRPr="00D5769F">
              <w:t>Sample sizes</w:t>
            </w:r>
          </w:p>
          <w:p w14:paraId="1A92354D" w14:textId="77777777" w:rsidR="00D5769F" w:rsidRPr="00D5769F" w:rsidRDefault="00D5769F" w:rsidP="008039CD">
            <w:pPr>
              <w:pStyle w:val="Bulletpoint2"/>
            </w:pPr>
            <w:r w:rsidRPr="00D5769F">
              <w:t>Population to be tested</w:t>
            </w:r>
          </w:p>
          <w:p w14:paraId="7613929A" w14:textId="77777777" w:rsidR="00D5769F" w:rsidRPr="00D5769F" w:rsidRDefault="00D5769F" w:rsidP="008039CD">
            <w:pPr>
              <w:pStyle w:val="Bulletpoint2"/>
            </w:pPr>
            <w:r w:rsidRPr="00D5769F">
              <w:t xml:space="preserve">Interview length </w:t>
            </w:r>
          </w:p>
          <w:p w14:paraId="67EC10A9" w14:textId="77777777" w:rsidR="00D5769F" w:rsidRPr="00D5769F" w:rsidRDefault="00D5769F" w:rsidP="008039CD">
            <w:pPr>
              <w:pStyle w:val="Bulletpoint2"/>
            </w:pPr>
            <w:r w:rsidRPr="00D5769F">
              <w:t>Response rate required</w:t>
            </w:r>
          </w:p>
          <w:p w14:paraId="7A85FF1F" w14:textId="26F0B724" w:rsidR="0083515A" w:rsidRDefault="00D5769F" w:rsidP="008039CD">
            <w:pPr>
              <w:pStyle w:val="Bulletpoint2"/>
            </w:pPr>
            <w:r>
              <w:t>Timing of interviews, data collection.</w:t>
            </w:r>
          </w:p>
          <w:p w14:paraId="01993FDA" w14:textId="77777777" w:rsidR="0083515A" w:rsidRDefault="0083515A" w:rsidP="0083515A">
            <w:pPr>
              <w:pStyle w:val="ListParagraph"/>
              <w:numPr>
                <w:ilvl w:val="0"/>
                <w:numId w:val="98"/>
              </w:numPr>
              <w:spacing w:after="0" w:line="240" w:lineRule="auto"/>
              <w:rPr>
                <w:rFonts w:cs="Arial"/>
              </w:rPr>
            </w:pPr>
            <w:r>
              <w:rPr>
                <w:rFonts w:cs="Arial"/>
              </w:rPr>
              <w:t>I</w:t>
            </w:r>
            <w:r w:rsidRPr="00CB7173">
              <w:rPr>
                <w:rFonts w:cs="Arial"/>
              </w:rPr>
              <w:t xml:space="preserve">nclude recommendations and justification for </w:t>
            </w:r>
            <w:r>
              <w:rPr>
                <w:rFonts w:cs="Arial"/>
              </w:rPr>
              <w:t>the</w:t>
            </w:r>
            <w:r w:rsidRPr="00CB7173">
              <w:rPr>
                <w:rFonts w:cs="Arial"/>
              </w:rPr>
              <w:t xml:space="preserve"> approach, along with any risks.</w:t>
            </w:r>
          </w:p>
          <w:p w14:paraId="6F333DC6" w14:textId="77777777" w:rsidR="0083515A" w:rsidRPr="00C347B5" w:rsidRDefault="0083515A" w:rsidP="0083515A">
            <w:pPr>
              <w:pStyle w:val="ListParagraph"/>
              <w:rPr>
                <w:rFonts w:cs="Arial"/>
              </w:rPr>
            </w:pPr>
          </w:p>
          <w:p w14:paraId="1BD5BBE3" w14:textId="77777777" w:rsidR="0083515A" w:rsidRPr="00C347B5" w:rsidRDefault="0083515A" w:rsidP="0083515A">
            <w:pPr>
              <w:pStyle w:val="ListParagraph"/>
              <w:numPr>
                <w:ilvl w:val="0"/>
                <w:numId w:val="98"/>
              </w:numPr>
              <w:spacing w:after="0" w:line="240" w:lineRule="auto"/>
              <w:rPr>
                <w:rFonts w:cs="Arial"/>
              </w:rPr>
            </w:pPr>
            <w:r w:rsidRPr="00C347B5">
              <w:rPr>
                <w:rFonts w:cs="Arial"/>
              </w:rPr>
              <w:t>Describe any innovative approaches your organisation would bring to achieve the deliverables</w:t>
            </w:r>
          </w:p>
          <w:p w14:paraId="7195A224" w14:textId="77777777" w:rsidR="0083515A" w:rsidRPr="00C347B5" w:rsidRDefault="0083515A" w:rsidP="0083515A">
            <w:pPr>
              <w:spacing w:after="0" w:line="240" w:lineRule="auto"/>
              <w:rPr>
                <w:rFonts w:cs="Arial"/>
              </w:rPr>
            </w:pPr>
          </w:p>
          <w:p w14:paraId="147A4581" w14:textId="476AC173" w:rsidR="0083515A" w:rsidRDefault="0083515A" w:rsidP="0083515A">
            <w:pPr>
              <w:pStyle w:val="ListParagraph"/>
              <w:numPr>
                <w:ilvl w:val="0"/>
                <w:numId w:val="98"/>
              </w:numPr>
              <w:spacing w:after="0" w:line="240" w:lineRule="auto"/>
              <w:rPr>
                <w:rFonts w:cs="Arial"/>
              </w:rPr>
            </w:pPr>
            <w:r>
              <w:rPr>
                <w:rFonts w:cs="Arial"/>
              </w:rPr>
              <w:t>Explain the quality assurance processes that would be put in place for all the project materials.</w:t>
            </w:r>
          </w:p>
          <w:p w14:paraId="4F47E004" w14:textId="77777777" w:rsidR="0083515A" w:rsidRPr="0083515A" w:rsidRDefault="0083515A" w:rsidP="00DD006E">
            <w:pPr>
              <w:pStyle w:val="ListParagraph"/>
              <w:rPr>
                <w:rFonts w:cs="Arial"/>
              </w:rPr>
            </w:pPr>
          </w:p>
          <w:p w14:paraId="69528BCF" w14:textId="77777777" w:rsidR="004B31EE" w:rsidRPr="00C347B5" w:rsidRDefault="004B31EE" w:rsidP="004B31EE">
            <w:pPr>
              <w:pStyle w:val="ListParagraph"/>
              <w:numPr>
                <w:ilvl w:val="0"/>
                <w:numId w:val="98"/>
              </w:numPr>
              <w:spacing w:after="0" w:line="240" w:lineRule="auto"/>
              <w:rPr>
                <w:rFonts w:cs="Arial"/>
              </w:rPr>
            </w:pPr>
            <w:r>
              <w:rPr>
                <w:rFonts w:cstheme="minorHAnsi"/>
              </w:rPr>
              <w:t>P</w:t>
            </w:r>
            <w:r w:rsidRPr="00154143">
              <w:rPr>
                <w:rFonts w:cstheme="minorHAnsi"/>
              </w:rPr>
              <w:t xml:space="preserve">rovide details of how the information will be collected, recorded, managed and stored, as well as their approach to analysing this data. </w:t>
            </w:r>
          </w:p>
          <w:p w14:paraId="56F345AB" w14:textId="60EED501" w:rsidR="00435641" w:rsidRPr="00D76F63" w:rsidRDefault="00435641" w:rsidP="00C8198E">
            <w:pPr>
              <w:rPr>
                <w:rFonts w:cs="Arial"/>
              </w:rPr>
            </w:pPr>
          </w:p>
        </w:tc>
      </w:tr>
      <w:tr w:rsidR="00435641" w:rsidRPr="00315A02" w14:paraId="17D4DC44" w14:textId="77777777" w:rsidTr="00435641">
        <w:tc>
          <w:tcPr>
            <w:tcW w:w="2093" w:type="dxa"/>
            <w:gridSpan w:val="2"/>
            <w:tcBorders>
              <w:top w:val="single" w:sz="4" w:space="0" w:color="auto"/>
              <w:left w:val="single" w:sz="4" w:space="0" w:color="auto"/>
              <w:bottom w:val="single" w:sz="4" w:space="0" w:color="auto"/>
              <w:right w:val="single" w:sz="4" w:space="0" w:color="auto"/>
            </w:tcBorders>
            <w:shd w:val="clear" w:color="auto" w:fill="auto"/>
          </w:tcPr>
          <w:p w14:paraId="0AE55095" w14:textId="77777777" w:rsidR="00435641" w:rsidRPr="00641304" w:rsidRDefault="00435641" w:rsidP="00435641">
            <w:pPr>
              <w:spacing w:after="0" w:line="240" w:lineRule="auto"/>
              <w:rPr>
                <w:rFonts w:cs="Arial"/>
                <w:b/>
                <w:color w:val="C00000"/>
              </w:rPr>
            </w:pPr>
            <w:r w:rsidRPr="00641304">
              <w:rPr>
                <w:rFonts w:cs="Arial"/>
                <w:b/>
                <w:color w:val="C00000"/>
              </w:rPr>
              <w:lastRenderedPageBreak/>
              <w:t>Response A01</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1A511895" w14:textId="77777777" w:rsidR="00435641" w:rsidRDefault="00435641" w:rsidP="00435641">
            <w:pPr>
              <w:spacing w:after="0" w:line="240" w:lineRule="auto"/>
              <w:rPr>
                <w:rFonts w:cs="Arial"/>
              </w:rPr>
            </w:pPr>
            <w:r>
              <w:rPr>
                <w:rFonts w:cs="Arial"/>
              </w:rPr>
              <w:t>Please upload your organisation’s Response with the file name “Your Company Name-A01”.</w:t>
            </w:r>
          </w:p>
          <w:p w14:paraId="3428C54D" w14:textId="77777777" w:rsidR="00435641" w:rsidRDefault="00435641" w:rsidP="00435641">
            <w:pPr>
              <w:spacing w:after="0" w:line="240" w:lineRule="auto"/>
              <w:rPr>
                <w:rFonts w:cs="Arial"/>
              </w:rPr>
            </w:pPr>
          </w:p>
          <w:p w14:paraId="1B25E527" w14:textId="742C1961" w:rsidR="00435641" w:rsidRDefault="00435641" w:rsidP="00435641">
            <w:pPr>
              <w:spacing w:after="0" w:line="240" w:lineRule="auto"/>
              <w:rPr>
                <w:rFonts w:cs="Arial"/>
              </w:rPr>
            </w:pPr>
            <w:r w:rsidRPr="00D76F63">
              <w:rPr>
                <w:rFonts w:cs="Arial"/>
              </w:rPr>
              <w:t xml:space="preserve">Responses must be limited to </w:t>
            </w:r>
            <w:r w:rsidR="004B31EE">
              <w:rPr>
                <w:rFonts w:cs="Arial"/>
              </w:rPr>
              <w:t>5</w:t>
            </w:r>
            <w:r w:rsidR="007510E6" w:rsidRPr="00D76F63">
              <w:rPr>
                <w:rFonts w:cs="Arial"/>
              </w:rPr>
              <w:t xml:space="preserve"> </w:t>
            </w:r>
            <w:r>
              <w:rPr>
                <w:rFonts w:cs="Arial"/>
              </w:rPr>
              <w:t xml:space="preserve">A4 pages, with 11pt Arial text. The pages that are over the above limit </w:t>
            </w:r>
            <w:r w:rsidRPr="00D76F63">
              <w:rPr>
                <w:rFonts w:cs="Arial"/>
              </w:rPr>
              <w:t xml:space="preserve">will </w:t>
            </w:r>
            <w:r>
              <w:rPr>
                <w:rFonts w:cs="Arial"/>
              </w:rPr>
              <w:t>not be evaluated.</w:t>
            </w:r>
            <w:r w:rsidR="0080261A">
              <w:rPr>
                <w:rFonts w:cs="Arial"/>
              </w:rPr>
              <w:t xml:space="preserve"> </w:t>
            </w:r>
          </w:p>
        </w:tc>
      </w:tr>
      <w:tr w:rsidR="00435641" w:rsidRPr="00315A02" w14:paraId="792BBA1E" w14:textId="77777777" w:rsidTr="00435641">
        <w:tc>
          <w:tcPr>
            <w:tcW w:w="959" w:type="dxa"/>
            <w:tcBorders>
              <w:top w:val="single" w:sz="4" w:space="0" w:color="auto"/>
              <w:left w:val="single" w:sz="4" w:space="0" w:color="auto"/>
              <w:bottom w:val="single" w:sz="4" w:space="0" w:color="auto"/>
              <w:right w:val="single" w:sz="4" w:space="0" w:color="auto"/>
            </w:tcBorders>
            <w:shd w:val="clear" w:color="auto" w:fill="C00000"/>
          </w:tcPr>
          <w:p w14:paraId="5C12E109" w14:textId="77777777" w:rsidR="00435641" w:rsidRPr="002E5323" w:rsidRDefault="00435641" w:rsidP="00435641">
            <w:pPr>
              <w:spacing w:after="0" w:line="240" w:lineRule="auto"/>
              <w:rPr>
                <w:rFonts w:cs="Arial"/>
                <w:b/>
                <w:color w:val="FFFFFF"/>
              </w:rPr>
            </w:pPr>
            <w:bookmarkStart w:id="65" w:name="_Hlk529531701"/>
            <w:r w:rsidRPr="002E5323">
              <w:rPr>
                <w:rFonts w:cs="Arial"/>
                <w:b/>
                <w:color w:val="FFFFFF"/>
              </w:rPr>
              <w:t>A0</w:t>
            </w:r>
            <w:r>
              <w:rPr>
                <w:rFonts w:cs="Arial"/>
                <w:b/>
                <w:color w:val="FFFFFF"/>
              </w:rPr>
              <w:t>2</w:t>
            </w:r>
          </w:p>
        </w:tc>
        <w:tc>
          <w:tcPr>
            <w:tcW w:w="6804" w:type="dxa"/>
            <w:gridSpan w:val="2"/>
            <w:tcBorders>
              <w:top w:val="single" w:sz="4" w:space="0" w:color="auto"/>
              <w:left w:val="single" w:sz="4" w:space="0" w:color="auto"/>
              <w:bottom w:val="single" w:sz="4" w:space="0" w:color="auto"/>
              <w:right w:val="single" w:sz="4" w:space="0" w:color="auto"/>
            </w:tcBorders>
            <w:shd w:val="clear" w:color="auto" w:fill="C00000"/>
          </w:tcPr>
          <w:p w14:paraId="5B500948" w14:textId="7D92A487" w:rsidR="00435641" w:rsidRPr="002E5323" w:rsidRDefault="00783543" w:rsidP="00435641">
            <w:pPr>
              <w:spacing w:after="0" w:line="240" w:lineRule="auto"/>
              <w:rPr>
                <w:rFonts w:cs="Arial"/>
                <w:b/>
                <w:color w:val="FFFFFF"/>
              </w:rPr>
            </w:pPr>
            <w:r>
              <w:rPr>
                <w:rFonts w:cs="Arial"/>
                <w:b/>
                <w:color w:val="FFFFFF"/>
              </w:rPr>
              <w:t>Personnel and governance</w:t>
            </w:r>
          </w:p>
        </w:tc>
        <w:tc>
          <w:tcPr>
            <w:tcW w:w="2126" w:type="dxa"/>
            <w:tcBorders>
              <w:top w:val="single" w:sz="4" w:space="0" w:color="auto"/>
              <w:left w:val="single" w:sz="4" w:space="0" w:color="auto"/>
              <w:bottom w:val="single" w:sz="4" w:space="0" w:color="auto"/>
              <w:right w:val="single" w:sz="4" w:space="0" w:color="auto"/>
            </w:tcBorders>
            <w:shd w:val="clear" w:color="auto" w:fill="C00000"/>
          </w:tcPr>
          <w:p w14:paraId="28810864" w14:textId="3FEFE943" w:rsidR="00435641" w:rsidRPr="002E5323" w:rsidRDefault="00435641" w:rsidP="00435641">
            <w:pPr>
              <w:spacing w:after="0" w:line="240" w:lineRule="auto"/>
              <w:jc w:val="right"/>
              <w:rPr>
                <w:rFonts w:cs="Arial"/>
                <w:b/>
                <w:color w:val="FFFFFF"/>
              </w:rPr>
            </w:pPr>
            <w:r w:rsidRPr="002E5323">
              <w:rPr>
                <w:rFonts w:cs="Arial"/>
                <w:b/>
                <w:color w:val="FFFFFF"/>
              </w:rPr>
              <w:t xml:space="preserve">Weighting: </w:t>
            </w:r>
            <w:r w:rsidR="001B3F2D">
              <w:rPr>
                <w:rFonts w:cs="Arial"/>
                <w:b/>
                <w:color w:val="FFFFFF"/>
              </w:rPr>
              <w:t>25</w:t>
            </w:r>
            <w:r w:rsidRPr="002E5323">
              <w:rPr>
                <w:rFonts w:cs="Arial"/>
                <w:b/>
                <w:color w:val="FFFFFF"/>
              </w:rPr>
              <w:t>%</w:t>
            </w:r>
          </w:p>
        </w:tc>
      </w:tr>
      <w:tr w:rsidR="00435641" w:rsidRPr="00315A02" w14:paraId="112A79F2" w14:textId="77777777" w:rsidTr="00435641">
        <w:tc>
          <w:tcPr>
            <w:tcW w:w="9889" w:type="dxa"/>
            <w:gridSpan w:val="4"/>
            <w:tcBorders>
              <w:top w:val="single" w:sz="4" w:space="0" w:color="auto"/>
              <w:left w:val="single" w:sz="4" w:space="0" w:color="auto"/>
              <w:bottom w:val="single" w:sz="4" w:space="0" w:color="auto"/>
              <w:right w:val="single" w:sz="4" w:space="0" w:color="auto"/>
            </w:tcBorders>
            <w:shd w:val="clear" w:color="auto" w:fill="auto"/>
          </w:tcPr>
          <w:p w14:paraId="1D901047" w14:textId="67928501" w:rsidR="00435641" w:rsidRPr="00760CB9" w:rsidRDefault="00783543" w:rsidP="00435641">
            <w:pPr>
              <w:spacing w:after="0" w:line="240" w:lineRule="auto"/>
              <w:rPr>
                <w:rFonts w:cs="Arial"/>
              </w:rPr>
            </w:pPr>
            <w:r>
              <w:rPr>
                <w:rFonts w:cs="Arial"/>
                <w:b/>
              </w:rPr>
              <w:t xml:space="preserve">Personnel and governance: </w:t>
            </w:r>
            <w:r w:rsidR="00760CB9" w:rsidRPr="00986772">
              <w:rPr>
                <w:rFonts w:cs="Arial"/>
              </w:rPr>
              <w:t>D</w:t>
            </w:r>
            <w:r w:rsidR="00760CB9" w:rsidRPr="00986772">
              <w:rPr>
                <w:rFonts w:cstheme="minorHAnsi"/>
              </w:rPr>
              <w:t xml:space="preserve">ue to the research nature of the work, the tender must explain how they </w:t>
            </w:r>
            <w:r w:rsidR="00760CB9" w:rsidRPr="00760CB9">
              <w:rPr>
                <w:rFonts w:cstheme="minorHAnsi"/>
              </w:rPr>
              <w:t>possess</w:t>
            </w:r>
            <w:r w:rsidR="00760CB9" w:rsidRPr="00986772">
              <w:rPr>
                <w:rFonts w:cstheme="minorHAnsi"/>
              </w:rPr>
              <w:t xml:space="preserve"> the relevant staff to deliver on this work. In particular</w:t>
            </w:r>
          </w:p>
          <w:p w14:paraId="3ACD458A" w14:textId="77777777" w:rsidR="00435641" w:rsidRPr="00760CB9" w:rsidRDefault="00435641" w:rsidP="00435641">
            <w:pPr>
              <w:spacing w:after="0" w:line="240" w:lineRule="auto"/>
              <w:rPr>
                <w:rFonts w:cs="Arial"/>
              </w:rPr>
            </w:pPr>
          </w:p>
          <w:p w14:paraId="6139CF60" w14:textId="77777777" w:rsidR="00B52C03" w:rsidRDefault="00DD3FED" w:rsidP="00B52C03">
            <w:pPr>
              <w:pStyle w:val="ListParagraph"/>
              <w:numPr>
                <w:ilvl w:val="0"/>
                <w:numId w:val="78"/>
              </w:numPr>
              <w:rPr>
                <w:rFonts w:cs="Arial"/>
              </w:rPr>
            </w:pPr>
            <w:r w:rsidRPr="00B52C03">
              <w:rPr>
                <w:rFonts w:cs="Arial"/>
              </w:rPr>
              <w:t>Demonstrate the relevant in-house expertise in both the fields of investment promotion and investment promotion support</w:t>
            </w:r>
            <w:r w:rsidR="00B52C03" w:rsidRPr="00B52C03">
              <w:rPr>
                <w:rFonts w:cs="Arial"/>
              </w:rPr>
              <w:t xml:space="preserve"> </w:t>
            </w:r>
          </w:p>
          <w:p w14:paraId="12C31ABA" w14:textId="0F6999B1" w:rsidR="00B52C03" w:rsidRPr="00B52C03" w:rsidRDefault="00B52C03" w:rsidP="00B52C03">
            <w:pPr>
              <w:pStyle w:val="ListParagraph"/>
              <w:numPr>
                <w:ilvl w:val="0"/>
                <w:numId w:val="78"/>
              </w:numPr>
              <w:rPr>
                <w:rFonts w:cs="Arial"/>
              </w:rPr>
            </w:pPr>
            <w:r w:rsidRPr="00B52C03">
              <w:rPr>
                <w:rFonts w:cs="Arial"/>
              </w:rPr>
              <w:t>The name of the project manager and a designated deputy for each objective. Provide details of project management arrangements and experience of managing other projects of similar scale and complexity.</w:t>
            </w:r>
          </w:p>
          <w:p w14:paraId="41E77CAD" w14:textId="0D208FC0" w:rsidR="004B31EE" w:rsidRPr="00B52C03" w:rsidRDefault="004B31EE" w:rsidP="00B52C03">
            <w:pPr>
              <w:pStyle w:val="ListParagraph"/>
              <w:numPr>
                <w:ilvl w:val="0"/>
                <w:numId w:val="78"/>
              </w:numPr>
              <w:spacing w:after="0" w:line="240" w:lineRule="auto"/>
              <w:rPr>
                <w:rFonts w:cs="Arial"/>
              </w:rPr>
            </w:pPr>
            <w:r w:rsidRPr="00B52C03">
              <w:rPr>
                <w:rFonts w:cs="Arial"/>
              </w:rPr>
              <w:t>The names of the individuals who will be committed to this project at all levels (including director etc.), detailing their relevant expertise.</w:t>
            </w:r>
            <w:r w:rsidR="00B52C03" w:rsidRPr="00B52C03">
              <w:rPr>
                <w:rFonts w:cs="Arial"/>
              </w:rPr>
              <w:t xml:space="preserve"> It should also include examples of when it has delivered similar services, and links to examples of previous work.</w:t>
            </w:r>
            <w:r w:rsidRPr="00B52C03">
              <w:rPr>
                <w:rFonts w:cs="Arial"/>
              </w:rPr>
              <w:t xml:space="preserve"> A non-exclusive list </w:t>
            </w:r>
            <w:r w:rsidR="00B52C03" w:rsidRPr="00B52C03">
              <w:rPr>
                <w:rFonts w:cs="Arial"/>
              </w:rPr>
              <w:t>of areas</w:t>
            </w:r>
            <w:r w:rsidRPr="00B52C03">
              <w:rPr>
                <w:rFonts w:cs="Arial"/>
              </w:rPr>
              <w:t xml:space="preserve"> of expertise to demonstrate includes:</w:t>
            </w:r>
          </w:p>
          <w:p w14:paraId="68A6DEBF" w14:textId="77777777" w:rsidR="004B31EE" w:rsidRPr="00DD3FED" w:rsidRDefault="004B31EE" w:rsidP="00B52C03">
            <w:pPr>
              <w:numPr>
                <w:ilvl w:val="1"/>
                <w:numId w:val="78"/>
              </w:numPr>
              <w:spacing w:after="0" w:line="240" w:lineRule="auto"/>
              <w:rPr>
                <w:rFonts w:cs="Arial"/>
              </w:rPr>
            </w:pPr>
            <w:r w:rsidRPr="00DD3FED">
              <w:rPr>
                <w:rFonts w:cs="Arial"/>
              </w:rPr>
              <w:t>The investment and investor journey</w:t>
            </w:r>
          </w:p>
          <w:p w14:paraId="64BC46C9" w14:textId="77777777" w:rsidR="004B31EE" w:rsidRPr="00DD3FED" w:rsidRDefault="004B31EE" w:rsidP="00B52C03">
            <w:pPr>
              <w:numPr>
                <w:ilvl w:val="1"/>
                <w:numId w:val="78"/>
              </w:numPr>
              <w:spacing w:after="0" w:line="240" w:lineRule="auto"/>
              <w:rPr>
                <w:rFonts w:cs="Arial"/>
              </w:rPr>
            </w:pPr>
            <w:r w:rsidRPr="00DD3FED">
              <w:rPr>
                <w:rFonts w:cs="Arial"/>
              </w:rPr>
              <w:t>Investment promotion activities and promotion agencies</w:t>
            </w:r>
          </w:p>
          <w:p w14:paraId="25F48176" w14:textId="29163999" w:rsidR="004B31EE" w:rsidRDefault="004B31EE" w:rsidP="00B52C03">
            <w:pPr>
              <w:numPr>
                <w:ilvl w:val="1"/>
                <w:numId w:val="78"/>
              </w:numPr>
              <w:spacing w:after="0" w:line="240" w:lineRule="auto"/>
              <w:rPr>
                <w:rFonts w:cs="Arial"/>
              </w:rPr>
            </w:pPr>
            <w:r w:rsidRPr="00DD3FED">
              <w:rPr>
                <w:rFonts w:cs="Arial"/>
              </w:rPr>
              <w:t>Investment promotion agencies monitoring and evaluation frameworks</w:t>
            </w:r>
          </w:p>
          <w:p w14:paraId="301749AF" w14:textId="77777777" w:rsidR="004B31EE" w:rsidRDefault="004B31EE" w:rsidP="00B52C03">
            <w:pPr>
              <w:numPr>
                <w:ilvl w:val="0"/>
                <w:numId w:val="78"/>
              </w:numPr>
              <w:spacing w:after="0" w:line="240" w:lineRule="auto"/>
              <w:rPr>
                <w:rFonts w:cs="Arial"/>
              </w:rPr>
            </w:pPr>
            <w:r>
              <w:rPr>
                <w:rFonts w:cs="Arial"/>
              </w:rPr>
              <w:t>Where they might not have relevant in-house expertise or capacity, the Tenderer should demonstrate and explain how they would source the relevant expertise. This should include:</w:t>
            </w:r>
          </w:p>
          <w:p w14:paraId="2E7655E1" w14:textId="097D5AEF" w:rsidR="004B31EE" w:rsidRPr="00B52C03" w:rsidRDefault="004B31EE" w:rsidP="00B52C03">
            <w:pPr>
              <w:numPr>
                <w:ilvl w:val="1"/>
                <w:numId w:val="78"/>
              </w:numPr>
              <w:spacing w:after="0" w:line="240" w:lineRule="auto"/>
              <w:jc w:val="left"/>
              <w:rPr>
                <w:rFonts w:cstheme="minorHAnsi"/>
              </w:rPr>
            </w:pPr>
            <w:r w:rsidRPr="00B52C03">
              <w:rPr>
                <w:rFonts w:cstheme="minorHAnsi"/>
              </w:rPr>
              <w:t>If you plan to subcontract elements of this work what will the governance process be and how will you ensure that risks to the delivery of the final report are effectively managed. Please clearly set out any parts of this work you plan to subcontract.</w:t>
            </w:r>
          </w:p>
          <w:p w14:paraId="3A7904CD" w14:textId="77777777" w:rsidR="00B52C03" w:rsidRPr="002C5CAC" w:rsidRDefault="00B52C03" w:rsidP="00B52C03">
            <w:pPr>
              <w:numPr>
                <w:ilvl w:val="0"/>
                <w:numId w:val="78"/>
              </w:numPr>
              <w:spacing w:after="0" w:line="240" w:lineRule="auto"/>
              <w:rPr>
                <w:rFonts w:cs="Arial"/>
              </w:rPr>
            </w:pPr>
            <w:r w:rsidRPr="002C5CAC">
              <w:rPr>
                <w:rFonts w:cs="Arial"/>
              </w:rPr>
              <w:t>Provide evidence of capability in supplying economic analysis tools;</w:t>
            </w:r>
          </w:p>
          <w:p w14:paraId="76306AAA" w14:textId="2FD8ADFE" w:rsidR="00B52C03" w:rsidRPr="00154143" w:rsidRDefault="00B52C03" w:rsidP="00B52C03">
            <w:pPr>
              <w:pStyle w:val="ListParagraph"/>
              <w:numPr>
                <w:ilvl w:val="0"/>
                <w:numId w:val="78"/>
              </w:numPr>
              <w:spacing w:line="240" w:lineRule="auto"/>
              <w:contextualSpacing w:val="0"/>
              <w:jc w:val="left"/>
              <w:rPr>
                <w:rFonts w:cstheme="minorHAnsi"/>
              </w:rPr>
            </w:pPr>
            <w:r w:rsidRPr="002C5CAC">
              <w:rPr>
                <w:rFonts w:cs="Arial"/>
              </w:rPr>
              <w:t>Demonstrate that it has in place clear, robust and fully accountable governance arrangements and support services for the delivery of the services, including; access to necessary support services including IT, Software, personnel, administration and finance.</w:t>
            </w:r>
          </w:p>
          <w:p w14:paraId="0CC9744E" w14:textId="77777777" w:rsidR="004B31EE" w:rsidRPr="00F166B7" w:rsidRDefault="004B31EE" w:rsidP="004B31EE">
            <w:pPr>
              <w:spacing w:after="0" w:line="240" w:lineRule="auto"/>
              <w:rPr>
                <w:rFonts w:cs="Arial"/>
              </w:rPr>
            </w:pPr>
          </w:p>
          <w:p w14:paraId="277F8677" w14:textId="77777777" w:rsidR="004B31EE" w:rsidRPr="001520F6" w:rsidRDefault="004B31EE" w:rsidP="004B31EE">
            <w:pPr>
              <w:rPr>
                <w:rFonts w:cs="Arial"/>
              </w:rPr>
            </w:pPr>
            <w:r w:rsidRPr="001520F6">
              <w:rPr>
                <w:rFonts w:cs="Arial"/>
              </w:rPr>
              <w:t xml:space="preserve">Responses must include: </w:t>
            </w:r>
          </w:p>
          <w:p w14:paraId="23806EE1" w14:textId="5A64D57F" w:rsidR="00435641" w:rsidRPr="00D76F63" w:rsidRDefault="004B31EE" w:rsidP="00435641">
            <w:pPr>
              <w:spacing w:after="0" w:line="240" w:lineRule="auto"/>
              <w:rPr>
                <w:rFonts w:cs="Arial"/>
              </w:rPr>
            </w:pPr>
            <w:r w:rsidRPr="001520F6">
              <w:lastRenderedPageBreak/>
              <w:t>Curriculum Vitaes (CV) for the principle individuals involved in the project demonstrating their relevant expertise</w:t>
            </w:r>
            <w:r>
              <w:t xml:space="preserve"> (including CVs for any sub-contracted expertise)</w:t>
            </w:r>
            <w:r w:rsidRPr="001520F6">
              <w:t>.</w:t>
            </w:r>
          </w:p>
        </w:tc>
      </w:tr>
      <w:tr w:rsidR="00435641" w:rsidRPr="00315A02" w14:paraId="3F30980C" w14:textId="77777777" w:rsidTr="00435641">
        <w:tc>
          <w:tcPr>
            <w:tcW w:w="2093" w:type="dxa"/>
            <w:gridSpan w:val="2"/>
            <w:tcBorders>
              <w:top w:val="single" w:sz="4" w:space="0" w:color="auto"/>
              <w:left w:val="single" w:sz="4" w:space="0" w:color="auto"/>
              <w:bottom w:val="single" w:sz="4" w:space="0" w:color="auto"/>
              <w:right w:val="single" w:sz="4" w:space="0" w:color="auto"/>
            </w:tcBorders>
            <w:shd w:val="clear" w:color="auto" w:fill="auto"/>
          </w:tcPr>
          <w:p w14:paraId="2594E1FA" w14:textId="77777777" w:rsidR="00435641" w:rsidRPr="00641304" w:rsidRDefault="00435641" w:rsidP="00435641">
            <w:pPr>
              <w:spacing w:after="0" w:line="240" w:lineRule="auto"/>
              <w:rPr>
                <w:rFonts w:cs="Arial"/>
                <w:b/>
                <w:color w:val="C00000"/>
              </w:rPr>
            </w:pPr>
            <w:r w:rsidRPr="00641304">
              <w:rPr>
                <w:rFonts w:cs="Arial"/>
                <w:b/>
                <w:color w:val="C00000"/>
              </w:rPr>
              <w:lastRenderedPageBreak/>
              <w:t>Response A0</w:t>
            </w:r>
            <w:r>
              <w:rPr>
                <w:rFonts w:cs="Arial"/>
                <w:b/>
                <w:color w:val="C00000"/>
              </w:rPr>
              <w:t>2</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5BADFBFA" w14:textId="77777777" w:rsidR="00435641" w:rsidRDefault="00435641" w:rsidP="00435641">
            <w:pPr>
              <w:spacing w:after="0" w:line="240" w:lineRule="auto"/>
              <w:rPr>
                <w:rFonts w:cs="Arial"/>
              </w:rPr>
            </w:pPr>
            <w:r>
              <w:rPr>
                <w:rFonts w:cs="Arial"/>
              </w:rPr>
              <w:t>Please upload your organisation’s Response with the file name “Your Company Name-A02”.</w:t>
            </w:r>
          </w:p>
          <w:p w14:paraId="3CA87C96" w14:textId="77777777" w:rsidR="00435641" w:rsidRDefault="00435641" w:rsidP="00435641">
            <w:pPr>
              <w:spacing w:after="0" w:line="240" w:lineRule="auto"/>
              <w:rPr>
                <w:rFonts w:cs="Arial"/>
              </w:rPr>
            </w:pPr>
          </w:p>
          <w:p w14:paraId="01CA4797" w14:textId="1F8B32EF" w:rsidR="00435641" w:rsidRDefault="00435641" w:rsidP="00435641">
            <w:pPr>
              <w:spacing w:after="0" w:line="240" w:lineRule="auto"/>
              <w:rPr>
                <w:rFonts w:cs="Arial"/>
                <w:highlight w:val="yellow"/>
              </w:rPr>
            </w:pPr>
            <w:r w:rsidRPr="00D76F63">
              <w:rPr>
                <w:rFonts w:cs="Arial"/>
              </w:rPr>
              <w:t xml:space="preserve">Responses must be limited to </w:t>
            </w:r>
            <w:r w:rsidR="007510E6">
              <w:rPr>
                <w:rFonts w:cs="Arial"/>
              </w:rPr>
              <w:t>3</w:t>
            </w:r>
            <w:r w:rsidR="00C8198E">
              <w:rPr>
                <w:rFonts w:cs="Arial"/>
              </w:rPr>
              <w:t xml:space="preserve"> </w:t>
            </w:r>
            <w:r>
              <w:rPr>
                <w:rFonts w:cs="Arial"/>
              </w:rPr>
              <w:t xml:space="preserve">A4 pages, with 11pt Arial text. The pages that are over the above limit </w:t>
            </w:r>
            <w:r w:rsidRPr="00D76F63">
              <w:rPr>
                <w:rFonts w:cs="Arial"/>
              </w:rPr>
              <w:t xml:space="preserve">will </w:t>
            </w:r>
            <w:r>
              <w:rPr>
                <w:rFonts w:cs="Arial"/>
              </w:rPr>
              <w:t>not be evaluated.</w:t>
            </w:r>
            <w:r w:rsidR="0080261A">
              <w:rPr>
                <w:rFonts w:cs="Arial"/>
              </w:rPr>
              <w:t xml:space="preserve"> </w:t>
            </w:r>
          </w:p>
          <w:p w14:paraId="0F920976" w14:textId="77777777" w:rsidR="00C8198E" w:rsidRDefault="00C8198E" w:rsidP="00435641">
            <w:pPr>
              <w:spacing w:after="0" w:line="240" w:lineRule="auto"/>
              <w:rPr>
                <w:rFonts w:cs="Arial"/>
                <w:highlight w:val="yellow"/>
              </w:rPr>
            </w:pPr>
          </w:p>
          <w:p w14:paraId="26C06D5F" w14:textId="4829295F" w:rsidR="004B31EE" w:rsidRDefault="004B31EE" w:rsidP="00435641">
            <w:pPr>
              <w:spacing w:after="0" w:line="240" w:lineRule="auto"/>
              <w:rPr>
                <w:rFonts w:cs="Arial"/>
              </w:rPr>
            </w:pPr>
            <w:r w:rsidRPr="001520F6">
              <w:rPr>
                <w:rFonts w:cs="Arial"/>
              </w:rPr>
              <w:t>CVs will not form part of the page count but are to be limited to a maximum of two (2) pages per CV and should only include work experience relevant to this requirement.</w:t>
            </w:r>
          </w:p>
        </w:tc>
      </w:tr>
      <w:bookmarkEnd w:id="65"/>
      <w:tr w:rsidR="00435641" w:rsidRPr="00315A02" w14:paraId="7E700E2B" w14:textId="77777777" w:rsidTr="00435641">
        <w:tc>
          <w:tcPr>
            <w:tcW w:w="959" w:type="dxa"/>
            <w:tcBorders>
              <w:top w:val="single" w:sz="4" w:space="0" w:color="auto"/>
              <w:left w:val="single" w:sz="4" w:space="0" w:color="auto"/>
              <w:bottom w:val="single" w:sz="4" w:space="0" w:color="auto"/>
              <w:right w:val="single" w:sz="4" w:space="0" w:color="auto"/>
            </w:tcBorders>
            <w:shd w:val="clear" w:color="auto" w:fill="C00000"/>
          </w:tcPr>
          <w:p w14:paraId="401D9440" w14:textId="18247F2A" w:rsidR="00435641" w:rsidRPr="002E5323" w:rsidRDefault="00435641" w:rsidP="00435641">
            <w:pPr>
              <w:spacing w:after="0" w:line="240" w:lineRule="auto"/>
              <w:rPr>
                <w:rFonts w:cs="Arial"/>
                <w:b/>
                <w:color w:val="FFFFFF"/>
              </w:rPr>
            </w:pPr>
            <w:r w:rsidRPr="002E5323">
              <w:rPr>
                <w:rFonts w:cs="Arial"/>
                <w:b/>
                <w:color w:val="FFFFFF"/>
              </w:rPr>
              <w:t>A0</w:t>
            </w:r>
            <w:r w:rsidR="001B3F2D">
              <w:rPr>
                <w:rFonts w:cs="Arial"/>
                <w:b/>
                <w:color w:val="FFFFFF"/>
              </w:rPr>
              <w:t>3</w:t>
            </w:r>
          </w:p>
        </w:tc>
        <w:tc>
          <w:tcPr>
            <w:tcW w:w="6804" w:type="dxa"/>
            <w:gridSpan w:val="2"/>
            <w:tcBorders>
              <w:top w:val="single" w:sz="4" w:space="0" w:color="auto"/>
              <w:left w:val="single" w:sz="4" w:space="0" w:color="auto"/>
              <w:bottom w:val="single" w:sz="4" w:space="0" w:color="auto"/>
              <w:right w:val="single" w:sz="4" w:space="0" w:color="auto"/>
            </w:tcBorders>
            <w:shd w:val="clear" w:color="auto" w:fill="C00000"/>
          </w:tcPr>
          <w:p w14:paraId="49CD3F34" w14:textId="254203D6" w:rsidR="00435641" w:rsidRPr="002E5323" w:rsidRDefault="00C76EAB" w:rsidP="00435641">
            <w:pPr>
              <w:spacing w:after="0" w:line="240" w:lineRule="auto"/>
              <w:rPr>
                <w:rFonts w:cs="Arial"/>
                <w:b/>
                <w:color w:val="FFFFFF"/>
              </w:rPr>
            </w:pPr>
            <w:r>
              <w:rPr>
                <w:rFonts w:cs="Arial"/>
                <w:b/>
                <w:color w:val="FFFFFF"/>
              </w:rPr>
              <w:t>Project Plan, Milestone and Timescales</w:t>
            </w:r>
          </w:p>
        </w:tc>
        <w:tc>
          <w:tcPr>
            <w:tcW w:w="2126" w:type="dxa"/>
            <w:tcBorders>
              <w:top w:val="single" w:sz="4" w:space="0" w:color="auto"/>
              <w:left w:val="single" w:sz="4" w:space="0" w:color="auto"/>
              <w:bottom w:val="single" w:sz="4" w:space="0" w:color="auto"/>
              <w:right w:val="single" w:sz="4" w:space="0" w:color="auto"/>
            </w:tcBorders>
            <w:shd w:val="clear" w:color="auto" w:fill="C00000"/>
          </w:tcPr>
          <w:p w14:paraId="61FE9391" w14:textId="058978D2" w:rsidR="00435641" w:rsidRPr="002E5323" w:rsidRDefault="00435641" w:rsidP="00435641">
            <w:pPr>
              <w:spacing w:after="0" w:line="240" w:lineRule="auto"/>
              <w:jc w:val="right"/>
              <w:rPr>
                <w:rFonts w:cs="Arial"/>
                <w:b/>
                <w:color w:val="FFFFFF"/>
              </w:rPr>
            </w:pPr>
            <w:r w:rsidRPr="002E5323">
              <w:rPr>
                <w:rFonts w:cs="Arial"/>
                <w:b/>
                <w:color w:val="FFFFFF"/>
              </w:rPr>
              <w:t xml:space="preserve">Weighting: </w:t>
            </w:r>
            <w:r w:rsidR="007510E6">
              <w:rPr>
                <w:rFonts w:cs="Arial"/>
                <w:b/>
                <w:color w:val="FFFFFF"/>
              </w:rPr>
              <w:t>15</w:t>
            </w:r>
            <w:r w:rsidRPr="002E5323">
              <w:rPr>
                <w:rFonts w:cs="Arial"/>
                <w:b/>
                <w:color w:val="FFFFFF"/>
              </w:rPr>
              <w:t>%</w:t>
            </w:r>
          </w:p>
        </w:tc>
      </w:tr>
      <w:tr w:rsidR="00435641" w:rsidRPr="00315A02" w14:paraId="0E382231" w14:textId="77777777" w:rsidTr="00435641">
        <w:tc>
          <w:tcPr>
            <w:tcW w:w="9889" w:type="dxa"/>
            <w:gridSpan w:val="4"/>
            <w:tcBorders>
              <w:top w:val="single" w:sz="4" w:space="0" w:color="auto"/>
              <w:left w:val="single" w:sz="4" w:space="0" w:color="auto"/>
              <w:bottom w:val="single" w:sz="4" w:space="0" w:color="auto"/>
              <w:right w:val="single" w:sz="4" w:space="0" w:color="auto"/>
            </w:tcBorders>
            <w:shd w:val="clear" w:color="auto" w:fill="auto"/>
          </w:tcPr>
          <w:p w14:paraId="23EF7BDF" w14:textId="54356EFB" w:rsidR="00DD3FED" w:rsidRPr="00DD3FED" w:rsidRDefault="00DD3FED" w:rsidP="001855E5">
            <w:pPr>
              <w:spacing w:line="240" w:lineRule="auto"/>
              <w:jc w:val="left"/>
              <w:rPr>
                <w:rFonts w:cstheme="minorHAnsi"/>
                <w:b/>
              </w:rPr>
            </w:pPr>
            <w:r w:rsidRPr="00DD3FED">
              <w:rPr>
                <w:rFonts w:cstheme="minorHAnsi"/>
                <w:b/>
              </w:rPr>
              <w:t>Project Plan, Milestones and Timescales:</w:t>
            </w:r>
            <w:r w:rsidRPr="00DD3FED">
              <w:rPr>
                <w:rFonts w:cstheme="minorHAnsi"/>
              </w:rPr>
              <w:t xml:space="preserve"> </w:t>
            </w:r>
            <w:r w:rsidR="00F07187">
              <w:rPr>
                <w:rFonts w:cstheme="minorHAnsi"/>
              </w:rPr>
              <w:t>Tenderers must provide a p</w:t>
            </w:r>
            <w:r w:rsidRPr="00DD3FED">
              <w:rPr>
                <w:rFonts w:cstheme="minorHAnsi"/>
              </w:rPr>
              <w:t xml:space="preserve">roject plan with specific milestones that details how, and when, all the work strands will be completed before </w:t>
            </w:r>
            <w:r w:rsidR="00F07187">
              <w:rPr>
                <w:rFonts w:cstheme="minorHAnsi"/>
              </w:rPr>
              <w:t>29</w:t>
            </w:r>
            <w:r w:rsidR="00F07187" w:rsidRPr="00DD3FED">
              <w:rPr>
                <w:rFonts w:cstheme="minorHAnsi"/>
                <w:vertAlign w:val="superscript"/>
              </w:rPr>
              <w:t>th</w:t>
            </w:r>
            <w:r w:rsidR="00F07187" w:rsidRPr="00DD3FED">
              <w:rPr>
                <w:rFonts w:cstheme="minorHAnsi"/>
              </w:rPr>
              <w:t xml:space="preserve"> </w:t>
            </w:r>
            <w:r w:rsidRPr="00DD3FED">
              <w:rPr>
                <w:rFonts w:cstheme="minorHAnsi"/>
              </w:rPr>
              <w:t>March 2019. Responses must include:</w:t>
            </w:r>
          </w:p>
          <w:p w14:paraId="792C9E26" w14:textId="77777777" w:rsidR="004B31EE" w:rsidRPr="00315A02" w:rsidRDefault="004B31EE" w:rsidP="004B31EE">
            <w:pPr>
              <w:spacing w:after="0" w:line="240" w:lineRule="auto"/>
              <w:rPr>
                <w:rFonts w:cs="Arial"/>
              </w:rPr>
            </w:pPr>
          </w:p>
          <w:p w14:paraId="3FBC1815" w14:textId="3EB51FA3" w:rsidR="004B31EE" w:rsidRPr="00DD3FED" w:rsidRDefault="004B31EE" w:rsidP="004B31EE">
            <w:pPr>
              <w:numPr>
                <w:ilvl w:val="0"/>
                <w:numId w:val="74"/>
              </w:numPr>
              <w:spacing w:after="0" w:line="240" w:lineRule="auto"/>
              <w:rPr>
                <w:rFonts w:cs="Arial"/>
                <w:b/>
              </w:rPr>
            </w:pPr>
            <w:r w:rsidRPr="00E10BBD">
              <w:rPr>
                <w:rFonts w:cs="Arial"/>
              </w:rPr>
              <w:t xml:space="preserve">Provide </w:t>
            </w:r>
            <w:r>
              <w:rPr>
                <w:rFonts w:cs="Arial"/>
              </w:rPr>
              <w:t>a comprehensive</w:t>
            </w:r>
            <w:r w:rsidRPr="00E10BBD">
              <w:rPr>
                <w:rFonts w:cs="Arial"/>
              </w:rPr>
              <w:t xml:space="preserve"> project plan as to how the Tenderer will meet all of the criteria listed in </w:t>
            </w:r>
            <w:r>
              <w:rPr>
                <w:rFonts w:cs="Arial"/>
              </w:rPr>
              <w:t xml:space="preserve">section </w:t>
            </w:r>
            <w:r w:rsidRPr="00E10BBD">
              <w:rPr>
                <w:rFonts w:cs="Arial"/>
              </w:rPr>
              <w:t>3</w:t>
            </w:r>
            <w:r>
              <w:rPr>
                <w:rFonts w:cs="Arial"/>
              </w:rPr>
              <w:t>.2.3</w:t>
            </w:r>
            <w:r w:rsidRPr="00E10BBD">
              <w:rPr>
                <w:rFonts w:cs="Arial"/>
              </w:rPr>
              <w:t xml:space="preserve"> (Deliverables) of Section </w:t>
            </w:r>
            <w:r w:rsidR="003B65CC">
              <w:rPr>
                <w:rFonts w:cs="Arial"/>
              </w:rPr>
              <w:t>2</w:t>
            </w:r>
            <w:r w:rsidR="003B65CC" w:rsidRPr="00E10BBD">
              <w:rPr>
                <w:rFonts w:cs="Arial"/>
              </w:rPr>
              <w:t xml:space="preserve"> </w:t>
            </w:r>
            <w:r w:rsidRPr="00E10BBD">
              <w:rPr>
                <w:rFonts w:cs="Arial"/>
              </w:rPr>
              <w:t>(Specification of Requirements)</w:t>
            </w:r>
            <w:r>
              <w:rPr>
                <w:rFonts w:cs="Arial"/>
              </w:rPr>
              <w:t xml:space="preserve"> and meet the deadlines detailed in</w:t>
            </w:r>
            <w:r w:rsidRPr="00E10BBD">
              <w:rPr>
                <w:rFonts w:cs="Arial"/>
              </w:rPr>
              <w:t xml:space="preserve"> </w:t>
            </w:r>
            <w:r>
              <w:rPr>
                <w:rFonts w:cs="Arial"/>
              </w:rPr>
              <w:t>section</w:t>
            </w:r>
            <w:r w:rsidRPr="00E10BBD">
              <w:rPr>
                <w:rFonts w:cs="Arial"/>
              </w:rPr>
              <w:t xml:space="preserve"> </w:t>
            </w:r>
            <w:r>
              <w:rPr>
                <w:rFonts w:cs="Arial"/>
              </w:rPr>
              <w:t>3.3</w:t>
            </w:r>
            <w:r w:rsidRPr="00E10BBD">
              <w:rPr>
                <w:rFonts w:cs="Arial"/>
              </w:rPr>
              <w:t xml:space="preserve"> (Timelines) of Section </w:t>
            </w:r>
            <w:r w:rsidR="003B65CC">
              <w:rPr>
                <w:rFonts w:cs="Arial"/>
              </w:rPr>
              <w:t>2</w:t>
            </w:r>
            <w:r w:rsidR="003B65CC" w:rsidRPr="00E10BBD">
              <w:rPr>
                <w:rFonts w:cs="Arial"/>
              </w:rPr>
              <w:t xml:space="preserve"> </w:t>
            </w:r>
            <w:r w:rsidRPr="00E10BBD">
              <w:rPr>
                <w:rFonts w:cs="Arial"/>
              </w:rPr>
              <w:t>(Specification of Requirements</w:t>
            </w:r>
            <w:r>
              <w:rPr>
                <w:rFonts w:cs="Arial"/>
              </w:rPr>
              <w:t>)</w:t>
            </w:r>
          </w:p>
          <w:p w14:paraId="20014A56" w14:textId="137513C8" w:rsidR="004B31EE" w:rsidRPr="00DD3FED" w:rsidRDefault="004B31EE" w:rsidP="004B31EE">
            <w:pPr>
              <w:numPr>
                <w:ilvl w:val="0"/>
                <w:numId w:val="74"/>
              </w:numPr>
              <w:spacing w:after="0" w:line="240" w:lineRule="auto"/>
              <w:rPr>
                <w:rFonts w:cs="Arial"/>
                <w:b/>
              </w:rPr>
            </w:pPr>
            <w:r w:rsidRPr="00154143">
              <w:rPr>
                <w:rFonts w:cstheme="minorHAnsi"/>
              </w:rPr>
              <w:t xml:space="preserve">Due to the necessity for completion of work by March 2019, it is anticipated that the outlined timetable will be challenging, and </w:t>
            </w:r>
            <w:r>
              <w:rPr>
                <w:rFonts w:cstheme="minorHAnsi"/>
              </w:rPr>
              <w:t>Tenderers</w:t>
            </w:r>
            <w:r w:rsidRPr="00154143">
              <w:rPr>
                <w:rFonts w:cstheme="minorHAnsi"/>
              </w:rPr>
              <w:t xml:space="preserve"> are asked to describe their methodology and feasibility for keeping to it</w:t>
            </w:r>
            <w:r w:rsidR="001B3F2D">
              <w:rPr>
                <w:rFonts w:cstheme="minorHAnsi"/>
              </w:rPr>
              <w:t>.</w:t>
            </w:r>
          </w:p>
          <w:p w14:paraId="5B2AA63C" w14:textId="2A549343" w:rsidR="00435641" w:rsidRPr="0083515A" w:rsidRDefault="004B31EE" w:rsidP="00DD006E">
            <w:pPr>
              <w:numPr>
                <w:ilvl w:val="0"/>
                <w:numId w:val="74"/>
              </w:numPr>
              <w:spacing w:after="120" w:line="240" w:lineRule="auto"/>
              <w:rPr>
                <w:rFonts w:cs="Arial"/>
              </w:rPr>
            </w:pPr>
            <w:r w:rsidRPr="0083515A">
              <w:rPr>
                <w:rFonts w:cs="Arial"/>
              </w:rPr>
              <w:t>To propose a risk register</w:t>
            </w:r>
            <w:r w:rsidR="001B3F2D">
              <w:rPr>
                <w:rFonts w:cs="Arial"/>
              </w:rPr>
              <w:t>, including predicted risks for timely completion of all work strands</w:t>
            </w:r>
            <w:r w:rsidRPr="0083515A">
              <w:rPr>
                <w:rFonts w:cs="Arial"/>
              </w:rPr>
              <w:t xml:space="preserve"> and outline the processes they will put in place to mitigate delivery risks, identifying severity and likelihood of risks.</w:t>
            </w:r>
          </w:p>
        </w:tc>
      </w:tr>
      <w:tr w:rsidR="00435641" w:rsidRPr="00315A02" w14:paraId="38647B36" w14:textId="77777777" w:rsidTr="00435641">
        <w:tc>
          <w:tcPr>
            <w:tcW w:w="2093" w:type="dxa"/>
            <w:gridSpan w:val="2"/>
            <w:tcBorders>
              <w:top w:val="single" w:sz="4" w:space="0" w:color="auto"/>
              <w:left w:val="single" w:sz="4" w:space="0" w:color="auto"/>
              <w:bottom w:val="single" w:sz="4" w:space="0" w:color="auto"/>
              <w:right w:val="single" w:sz="4" w:space="0" w:color="auto"/>
            </w:tcBorders>
            <w:shd w:val="clear" w:color="auto" w:fill="auto"/>
          </w:tcPr>
          <w:p w14:paraId="1A8475D7" w14:textId="77777777" w:rsidR="00435641" w:rsidRPr="00641304" w:rsidRDefault="00435641" w:rsidP="00435641">
            <w:pPr>
              <w:spacing w:after="0" w:line="240" w:lineRule="auto"/>
              <w:rPr>
                <w:rFonts w:cs="Arial"/>
                <w:b/>
                <w:color w:val="C00000"/>
              </w:rPr>
            </w:pPr>
            <w:r w:rsidRPr="00641304">
              <w:rPr>
                <w:rFonts w:cs="Arial"/>
                <w:b/>
                <w:color w:val="C00000"/>
              </w:rPr>
              <w:t>Response A0</w:t>
            </w:r>
            <w:r>
              <w:rPr>
                <w:rFonts w:cs="Arial"/>
                <w:b/>
                <w:color w:val="C00000"/>
              </w:rPr>
              <w:t>4</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66A969E2" w14:textId="77777777" w:rsidR="00435641" w:rsidRDefault="00435641" w:rsidP="00435641">
            <w:pPr>
              <w:spacing w:after="0" w:line="240" w:lineRule="auto"/>
              <w:rPr>
                <w:rFonts w:cs="Arial"/>
              </w:rPr>
            </w:pPr>
            <w:r>
              <w:rPr>
                <w:rFonts w:cs="Arial"/>
              </w:rPr>
              <w:t>Please upload your organisation’s Response with the file name “Your Company Name-A04”.</w:t>
            </w:r>
          </w:p>
          <w:p w14:paraId="0C4FE676" w14:textId="77777777" w:rsidR="00435641" w:rsidRDefault="00435641" w:rsidP="00435641">
            <w:pPr>
              <w:spacing w:after="0" w:line="240" w:lineRule="auto"/>
              <w:rPr>
                <w:rFonts w:cs="Arial"/>
              </w:rPr>
            </w:pPr>
          </w:p>
          <w:p w14:paraId="7048EACC" w14:textId="23C0D596" w:rsidR="00435641" w:rsidRDefault="00435641" w:rsidP="00435641">
            <w:pPr>
              <w:spacing w:after="0" w:line="240" w:lineRule="auto"/>
              <w:rPr>
                <w:rFonts w:cs="Arial"/>
              </w:rPr>
            </w:pPr>
            <w:r w:rsidRPr="00D76F63">
              <w:rPr>
                <w:rFonts w:cs="Arial"/>
              </w:rPr>
              <w:t xml:space="preserve">Responses must be limited to </w:t>
            </w:r>
            <w:r w:rsidR="00B52C03">
              <w:rPr>
                <w:rFonts w:cs="Arial"/>
              </w:rPr>
              <w:t>3</w:t>
            </w:r>
            <w:r w:rsidRPr="00D76F63">
              <w:rPr>
                <w:rFonts w:cs="Arial"/>
              </w:rPr>
              <w:t xml:space="preserve"> </w:t>
            </w:r>
            <w:r>
              <w:rPr>
                <w:rFonts w:cs="Arial"/>
              </w:rPr>
              <w:t xml:space="preserve">A4 pages, with 11pt Arial text. The pages that are over the above limit </w:t>
            </w:r>
            <w:r w:rsidRPr="00D76F63">
              <w:rPr>
                <w:rFonts w:cs="Arial"/>
              </w:rPr>
              <w:t xml:space="preserve">will </w:t>
            </w:r>
            <w:r>
              <w:rPr>
                <w:rFonts w:cs="Arial"/>
              </w:rPr>
              <w:t>not be evaluated.</w:t>
            </w:r>
            <w:r w:rsidR="0080261A">
              <w:rPr>
                <w:rFonts w:cs="Arial"/>
              </w:rPr>
              <w:t xml:space="preserve"> </w:t>
            </w:r>
          </w:p>
        </w:tc>
      </w:tr>
    </w:tbl>
    <w:p w14:paraId="55F5C9A1" w14:textId="77777777" w:rsidR="0071346A" w:rsidRDefault="0071346A" w:rsidP="0080261A">
      <w:pPr>
        <w:rPr>
          <w:b/>
          <w:highlight w:val="yellow"/>
        </w:rPr>
      </w:pPr>
    </w:p>
    <w:p w14:paraId="01D79E10" w14:textId="4E2E5A1E" w:rsidR="00435641" w:rsidRDefault="00435641" w:rsidP="0080261A">
      <w:pPr>
        <w:pStyle w:val="Heading2"/>
      </w:pPr>
      <w:bookmarkStart w:id="66" w:name="_Toc529543135"/>
      <w:r w:rsidRPr="00A60939">
        <w:t>PART 3: EVALUATION – PRICING SCHEDULE</w:t>
      </w:r>
      <w:bookmarkEnd w:id="66"/>
    </w:p>
    <w:p w14:paraId="47D77E50" w14:textId="128A800A" w:rsidR="00435641" w:rsidRDefault="00435641" w:rsidP="0080261A">
      <w:pPr>
        <w:pStyle w:val="Numberedat3"/>
        <w:numPr>
          <w:ilvl w:val="0"/>
          <w:numId w:val="36"/>
        </w:numPr>
        <w:ind w:left="652" w:hanging="652"/>
      </w:pPr>
      <w:r>
        <w:t xml:space="preserve">Tenderers are to provide a response to each of the question(s) below on the Pricing Schedule attached to </w:t>
      </w:r>
      <w:r w:rsidR="007747CB">
        <w:t>this ITT</w:t>
      </w:r>
      <w:r>
        <w:t xml:space="preserve"> documents in ProContract. </w:t>
      </w:r>
    </w:p>
    <w:tbl>
      <w:tblPr>
        <w:tblW w:w="9889" w:type="dxa"/>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959"/>
        <w:gridCol w:w="1134"/>
        <w:gridCol w:w="5670"/>
        <w:gridCol w:w="2126"/>
      </w:tblGrid>
      <w:tr w:rsidR="00435641" w:rsidRPr="002E5323" w14:paraId="62000CBF" w14:textId="77777777" w:rsidTr="00435641">
        <w:tc>
          <w:tcPr>
            <w:tcW w:w="959" w:type="dxa"/>
            <w:tcBorders>
              <w:top w:val="single" w:sz="4" w:space="0" w:color="auto"/>
              <w:left w:val="single" w:sz="4" w:space="0" w:color="auto"/>
              <w:bottom w:val="single" w:sz="4" w:space="0" w:color="auto"/>
              <w:right w:val="single" w:sz="4" w:space="0" w:color="auto"/>
            </w:tcBorders>
            <w:shd w:val="clear" w:color="auto" w:fill="C00000"/>
          </w:tcPr>
          <w:p w14:paraId="3115AD3D" w14:textId="77777777" w:rsidR="00435641" w:rsidRPr="002E5323" w:rsidRDefault="00435641" w:rsidP="00435641">
            <w:pPr>
              <w:spacing w:after="0" w:line="240" w:lineRule="auto"/>
              <w:rPr>
                <w:rFonts w:cs="Arial"/>
                <w:b/>
                <w:color w:val="FFFFFF"/>
              </w:rPr>
            </w:pPr>
            <w:r>
              <w:rPr>
                <w:rFonts w:cs="Arial"/>
                <w:b/>
                <w:color w:val="FFFFFF"/>
              </w:rPr>
              <w:t>B01</w:t>
            </w:r>
          </w:p>
        </w:tc>
        <w:tc>
          <w:tcPr>
            <w:tcW w:w="6804" w:type="dxa"/>
            <w:gridSpan w:val="2"/>
            <w:tcBorders>
              <w:top w:val="single" w:sz="4" w:space="0" w:color="auto"/>
              <w:left w:val="single" w:sz="4" w:space="0" w:color="auto"/>
              <w:bottom w:val="single" w:sz="4" w:space="0" w:color="auto"/>
              <w:right w:val="single" w:sz="4" w:space="0" w:color="auto"/>
            </w:tcBorders>
            <w:shd w:val="clear" w:color="auto" w:fill="C00000"/>
          </w:tcPr>
          <w:p w14:paraId="27A3D667" w14:textId="5C256E10" w:rsidR="00435641" w:rsidRPr="002E5323" w:rsidRDefault="00810057" w:rsidP="00435641">
            <w:pPr>
              <w:spacing w:after="0" w:line="240" w:lineRule="auto"/>
              <w:rPr>
                <w:rFonts w:cs="Arial"/>
                <w:b/>
                <w:color w:val="FFFFFF"/>
              </w:rPr>
            </w:pPr>
            <w:r>
              <w:rPr>
                <w:rFonts w:cs="Arial"/>
                <w:b/>
                <w:color w:val="FFFFFF"/>
              </w:rPr>
              <w:t xml:space="preserve">Pricing </w:t>
            </w:r>
          </w:p>
        </w:tc>
        <w:tc>
          <w:tcPr>
            <w:tcW w:w="2126" w:type="dxa"/>
            <w:tcBorders>
              <w:top w:val="single" w:sz="4" w:space="0" w:color="auto"/>
              <w:left w:val="single" w:sz="4" w:space="0" w:color="auto"/>
              <w:bottom w:val="single" w:sz="4" w:space="0" w:color="auto"/>
              <w:right w:val="single" w:sz="4" w:space="0" w:color="auto"/>
            </w:tcBorders>
            <w:shd w:val="clear" w:color="auto" w:fill="C00000"/>
          </w:tcPr>
          <w:p w14:paraId="5364EDB5" w14:textId="22FC4C48" w:rsidR="00435641" w:rsidRPr="002E5323" w:rsidRDefault="00435641" w:rsidP="00435641">
            <w:pPr>
              <w:spacing w:after="0" w:line="240" w:lineRule="auto"/>
              <w:jc w:val="right"/>
              <w:rPr>
                <w:rFonts w:cs="Arial"/>
                <w:b/>
                <w:color w:val="FFFFFF"/>
              </w:rPr>
            </w:pPr>
            <w:r w:rsidRPr="002E5323">
              <w:rPr>
                <w:rFonts w:cs="Arial"/>
                <w:b/>
                <w:color w:val="FFFFFF"/>
              </w:rPr>
              <w:t xml:space="preserve">Weighting: </w:t>
            </w:r>
            <w:r w:rsidR="00050AF2" w:rsidRPr="00DD006E">
              <w:rPr>
                <w:rFonts w:cs="Arial"/>
                <w:b/>
                <w:color w:val="FFFFFF" w:themeColor="background1"/>
              </w:rPr>
              <w:t>25</w:t>
            </w:r>
            <w:r w:rsidRPr="002E5323">
              <w:rPr>
                <w:rFonts w:cs="Arial"/>
                <w:b/>
                <w:color w:val="FFFFFF"/>
              </w:rPr>
              <w:t>%</w:t>
            </w:r>
          </w:p>
        </w:tc>
      </w:tr>
      <w:tr w:rsidR="00435641" w:rsidRPr="00D76F63" w14:paraId="513C6905" w14:textId="77777777" w:rsidTr="00435641">
        <w:tc>
          <w:tcPr>
            <w:tcW w:w="9889" w:type="dxa"/>
            <w:gridSpan w:val="4"/>
            <w:tcBorders>
              <w:top w:val="single" w:sz="4" w:space="0" w:color="auto"/>
              <w:left w:val="single" w:sz="4" w:space="0" w:color="auto"/>
              <w:bottom w:val="single" w:sz="4" w:space="0" w:color="auto"/>
              <w:right w:val="single" w:sz="4" w:space="0" w:color="auto"/>
            </w:tcBorders>
            <w:shd w:val="clear" w:color="auto" w:fill="auto"/>
          </w:tcPr>
          <w:p w14:paraId="03DD0604" w14:textId="498512B6" w:rsidR="00435641" w:rsidRPr="00D76F63" w:rsidRDefault="00C8198E" w:rsidP="00076F58">
            <w:pPr>
              <w:spacing w:after="0" w:line="240" w:lineRule="auto"/>
              <w:rPr>
                <w:rFonts w:cs="Arial"/>
              </w:rPr>
            </w:pPr>
            <w:r>
              <w:rPr>
                <w:rFonts w:cstheme="minorHAnsi"/>
              </w:rPr>
              <w:t>Tenderers must submit costs for delivering the work set out in the Specification. The overall costs should be itemised, demonstrating how the final cost has been determined. Costs should include any expenses required to complete the work</w:t>
            </w:r>
            <w:r w:rsidR="00076F58">
              <w:rPr>
                <w:rFonts w:cstheme="minorHAnsi"/>
              </w:rPr>
              <w:t>, including travel costs, in line with the travel and subsistence policy at Appendix C.</w:t>
            </w:r>
          </w:p>
        </w:tc>
      </w:tr>
      <w:tr w:rsidR="00435641" w14:paraId="1250B1CA" w14:textId="77777777" w:rsidTr="00435641">
        <w:tc>
          <w:tcPr>
            <w:tcW w:w="2093" w:type="dxa"/>
            <w:gridSpan w:val="2"/>
            <w:tcBorders>
              <w:top w:val="single" w:sz="4" w:space="0" w:color="auto"/>
              <w:left w:val="single" w:sz="4" w:space="0" w:color="auto"/>
              <w:bottom w:val="single" w:sz="4" w:space="0" w:color="auto"/>
              <w:right w:val="single" w:sz="4" w:space="0" w:color="auto"/>
            </w:tcBorders>
            <w:shd w:val="clear" w:color="auto" w:fill="auto"/>
          </w:tcPr>
          <w:p w14:paraId="1595CD0B" w14:textId="77777777" w:rsidR="00435641" w:rsidRPr="00641304" w:rsidRDefault="00435641" w:rsidP="00435641">
            <w:pPr>
              <w:spacing w:after="0" w:line="240" w:lineRule="auto"/>
              <w:rPr>
                <w:rFonts w:cs="Arial"/>
                <w:b/>
                <w:color w:val="C00000"/>
              </w:rPr>
            </w:pPr>
            <w:r>
              <w:rPr>
                <w:rFonts w:cs="Arial"/>
                <w:b/>
                <w:color w:val="C00000"/>
              </w:rPr>
              <w:t>Response B</w:t>
            </w:r>
            <w:r w:rsidRPr="00641304">
              <w:rPr>
                <w:rFonts w:cs="Arial"/>
                <w:b/>
                <w:color w:val="C00000"/>
              </w:rPr>
              <w:t>0</w:t>
            </w:r>
            <w:r>
              <w:rPr>
                <w:rFonts w:cs="Arial"/>
                <w:b/>
                <w:color w:val="C00000"/>
              </w:rPr>
              <w:t>1</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2EE7EBE0" w14:textId="2B9226AA" w:rsidR="00435641" w:rsidRDefault="00435641" w:rsidP="00BF382A">
            <w:pPr>
              <w:spacing w:after="0" w:line="240" w:lineRule="auto"/>
              <w:rPr>
                <w:rFonts w:cs="Arial"/>
              </w:rPr>
            </w:pPr>
            <w:r>
              <w:rPr>
                <w:rFonts w:cs="Arial"/>
              </w:rPr>
              <w:t xml:space="preserve">Tenderers should complete </w:t>
            </w:r>
            <w:r w:rsidR="00BF382A">
              <w:rPr>
                <w:rFonts w:cs="Arial"/>
              </w:rPr>
              <w:t xml:space="preserve">the </w:t>
            </w:r>
            <w:r w:rsidR="00076F58">
              <w:rPr>
                <w:rFonts w:cs="Arial"/>
              </w:rPr>
              <w:t>P</w:t>
            </w:r>
            <w:r w:rsidR="00BF382A">
              <w:rPr>
                <w:rFonts w:cs="Arial"/>
              </w:rPr>
              <w:t xml:space="preserve">ricing </w:t>
            </w:r>
            <w:r w:rsidR="00076F58">
              <w:rPr>
                <w:rFonts w:cs="Arial"/>
              </w:rPr>
              <w:t>S</w:t>
            </w:r>
            <w:r w:rsidR="00BF382A">
              <w:rPr>
                <w:rFonts w:cs="Arial"/>
              </w:rPr>
              <w:t>chedule</w:t>
            </w:r>
            <w:r w:rsidR="00076F58">
              <w:rPr>
                <w:rFonts w:cs="Arial"/>
              </w:rPr>
              <w:t>.</w:t>
            </w:r>
          </w:p>
        </w:tc>
      </w:tr>
    </w:tbl>
    <w:p w14:paraId="5329C9D5" w14:textId="62F855C4" w:rsidR="005F69C5" w:rsidRDefault="005F69C5" w:rsidP="0080261A">
      <w:pPr>
        <w:pStyle w:val="Numberedat3"/>
        <w:numPr>
          <w:ilvl w:val="0"/>
          <w:numId w:val="0"/>
        </w:numPr>
        <w:ind w:left="652" w:hanging="652"/>
      </w:pPr>
    </w:p>
    <w:p w14:paraId="3CC15BD0" w14:textId="304770C2" w:rsidR="00435641" w:rsidRPr="00A60939" w:rsidRDefault="00435641" w:rsidP="0080261A">
      <w:pPr>
        <w:pStyle w:val="Numberedat3"/>
      </w:pPr>
      <w:r>
        <w:t>Once the Tenderer has completed all elements of the Pricing Schedule, it must be uploaded to ProContract with the file name: “Your Company Name – Pricing Schedule”.</w:t>
      </w:r>
    </w:p>
    <w:p w14:paraId="60EC14B3" w14:textId="5FDF5CE5" w:rsidR="00435641" w:rsidRDefault="00435641" w:rsidP="0080261A">
      <w:pPr>
        <w:pStyle w:val="Numberedat3"/>
        <w:rPr>
          <w:rFonts w:cs="Arial"/>
        </w:rPr>
      </w:pPr>
      <w:r>
        <w:rPr>
          <w:rFonts w:cs="Arial"/>
        </w:rPr>
        <w:t xml:space="preserve">The </w:t>
      </w:r>
      <w:r w:rsidR="00E27691">
        <w:rPr>
          <w:rFonts w:cs="Arial"/>
        </w:rPr>
        <w:t xml:space="preserve">pricing </w:t>
      </w:r>
      <w:r w:rsidR="00906B9B">
        <w:rPr>
          <w:rFonts w:cs="Arial"/>
        </w:rPr>
        <w:t>evaluation is comprised of</w:t>
      </w:r>
      <w:r>
        <w:rPr>
          <w:rFonts w:cs="Arial"/>
        </w:rPr>
        <w:t xml:space="preserve"> </w:t>
      </w:r>
      <w:r w:rsidR="00076F58" w:rsidRPr="00076F58">
        <w:rPr>
          <w:rFonts w:cs="Arial"/>
          <w:color w:val="000000" w:themeColor="text1"/>
        </w:rPr>
        <w:t>one (1)</w:t>
      </w:r>
      <w:r w:rsidRPr="00076F58">
        <w:rPr>
          <w:rFonts w:cs="Arial"/>
          <w:color w:val="000000" w:themeColor="text1"/>
        </w:rPr>
        <w:t xml:space="preserve"> </w:t>
      </w:r>
      <w:r>
        <w:rPr>
          <w:rFonts w:cs="Arial"/>
        </w:rPr>
        <w:t>element:</w:t>
      </w:r>
    </w:p>
    <w:p w14:paraId="5C162AF0" w14:textId="14A1BAEF" w:rsidR="00076F58" w:rsidRDefault="00076F58" w:rsidP="0080261A">
      <w:pPr>
        <w:pStyle w:val="Numberedat3"/>
        <w:rPr>
          <w:rFonts w:cs="Arial"/>
        </w:rPr>
      </w:pPr>
      <w:r>
        <w:rPr>
          <w:rFonts w:cs="Arial"/>
        </w:rPr>
        <w:t>The overall cost submitted will be evaluated using a relative price scoring method. This means that the overall cost submitted by Tenderers will be assessed against its relative position to the lowest overall cost submitted by a Tenderer. The formula to calculate this is as follows:</w:t>
      </w:r>
    </w:p>
    <w:p w14:paraId="1B8D1268" w14:textId="3CA4FF8F" w:rsidR="00076F58" w:rsidRDefault="00076F58" w:rsidP="00076F58">
      <w:pPr>
        <w:pStyle w:val="Numberedat3"/>
        <w:numPr>
          <w:ilvl w:val="0"/>
          <w:numId w:val="0"/>
        </w:numPr>
        <w:ind w:left="717"/>
        <w:jc w:val="center"/>
        <w:rPr>
          <w:rFonts w:cs="Arial"/>
        </w:rPr>
      </w:pPr>
      <w:r>
        <w:rPr>
          <w:noProof/>
        </w:rPr>
        <w:drawing>
          <wp:inline distT="0" distB="0" distL="0" distR="0" wp14:anchorId="20ECE938" wp14:editId="55A6B3FC">
            <wp:extent cx="3752850" cy="61690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75614" cy="620649"/>
                    </a:xfrm>
                    <a:prstGeom prst="rect">
                      <a:avLst/>
                    </a:prstGeom>
                  </pic:spPr>
                </pic:pic>
              </a:graphicData>
            </a:graphic>
          </wp:inline>
        </w:drawing>
      </w:r>
    </w:p>
    <w:p w14:paraId="2AF8C57A" w14:textId="2987E89E" w:rsidR="0080261A" w:rsidRPr="0080261A" w:rsidRDefault="0080261A" w:rsidP="00076F58">
      <w:pPr>
        <w:pStyle w:val="Numberedat3"/>
        <w:numPr>
          <w:ilvl w:val="0"/>
          <w:numId w:val="0"/>
        </w:numPr>
        <w:ind w:left="1077"/>
        <w:rPr>
          <w:rFonts w:cs="Arial"/>
          <w:highlight w:val="yellow"/>
        </w:rPr>
      </w:pPr>
    </w:p>
    <w:p w14:paraId="599DA4DF" w14:textId="77777777" w:rsidR="00435641" w:rsidRDefault="00435641" w:rsidP="00920494">
      <w:pPr>
        <w:pStyle w:val="Heading2"/>
      </w:pPr>
      <w:r>
        <w:br w:type="page"/>
      </w:r>
      <w:bookmarkStart w:id="67" w:name="_Toc529543136"/>
      <w:r>
        <w:lastRenderedPageBreak/>
        <w:t>APPENDIX A</w:t>
      </w:r>
      <w:bookmarkEnd w:id="67"/>
    </w:p>
    <w:p w14:paraId="0FCAD21C" w14:textId="77777777" w:rsidR="00435641" w:rsidRDefault="00435641" w:rsidP="00435641">
      <w:pPr>
        <w:spacing w:after="0" w:line="240" w:lineRule="auto"/>
        <w:rPr>
          <w:rFonts w:cs="Arial"/>
          <w:b/>
        </w:rPr>
      </w:pPr>
    </w:p>
    <w:p w14:paraId="72EB4081" w14:textId="77777777" w:rsidR="00435641" w:rsidRDefault="00435641" w:rsidP="00920494">
      <w:pPr>
        <w:pStyle w:val="Heading3"/>
      </w:pPr>
      <w:bookmarkStart w:id="68" w:name="_Toc529543137"/>
      <w:r w:rsidRPr="00BE59AD">
        <w:t>FORM OF TENDER</w:t>
      </w:r>
      <w:bookmarkEnd w:id="68"/>
    </w:p>
    <w:p w14:paraId="461687E1" w14:textId="71B5B98B" w:rsidR="00435641" w:rsidRPr="00BE59AD" w:rsidRDefault="00435641" w:rsidP="00435641">
      <w:pPr>
        <w:spacing w:after="0" w:line="240" w:lineRule="auto"/>
        <w:rPr>
          <w:rFonts w:cs="Arial"/>
          <w:b/>
        </w:rPr>
      </w:pPr>
      <w:r>
        <w:t>(Print, Sign, Scan and Upload to ProContract</w:t>
      </w:r>
      <w:r w:rsidR="00920494">
        <w:t xml:space="preserve"> along with your tender submission</w:t>
      </w:r>
      <w:r>
        <w:t>)</w:t>
      </w:r>
    </w:p>
    <w:p w14:paraId="696795AF" w14:textId="77777777" w:rsidR="00435641" w:rsidRPr="00BE59AD" w:rsidRDefault="00435641" w:rsidP="00435641">
      <w:pPr>
        <w:spacing w:after="0" w:line="240" w:lineRule="auto"/>
        <w:rPr>
          <w:rFonts w:cs="Arial"/>
        </w:rPr>
      </w:pPr>
    </w:p>
    <w:p w14:paraId="45E63756" w14:textId="77777777" w:rsidR="00435641" w:rsidRDefault="00435641" w:rsidP="00435641">
      <w:pPr>
        <w:spacing w:after="0" w:line="240" w:lineRule="auto"/>
        <w:rPr>
          <w:rFonts w:cs="Arial"/>
        </w:rPr>
      </w:pPr>
      <w:r w:rsidRPr="00BE59AD">
        <w:rPr>
          <w:rFonts w:cs="Arial"/>
        </w:rPr>
        <w:t xml:space="preserve">To be returned by </w:t>
      </w:r>
      <w:r w:rsidRPr="00BE59AD">
        <w:rPr>
          <w:rFonts w:cs="Arial"/>
          <w:color w:val="FF0000"/>
        </w:rPr>
        <w:t>[insert time]</w:t>
      </w:r>
      <w:r w:rsidRPr="00BE59AD">
        <w:rPr>
          <w:rFonts w:cs="Arial"/>
        </w:rPr>
        <w:t xml:space="preserve"> (UK time) on </w:t>
      </w:r>
      <w:r w:rsidRPr="00BE59AD">
        <w:rPr>
          <w:rFonts w:cs="Arial"/>
          <w:color w:val="FF0000"/>
        </w:rPr>
        <w:t>[insert date]</w:t>
      </w:r>
      <w:r w:rsidRPr="00BE59AD">
        <w:rPr>
          <w:rFonts w:cs="Arial"/>
        </w:rPr>
        <w:t>.</w:t>
      </w:r>
    </w:p>
    <w:p w14:paraId="2BE5B323" w14:textId="77777777" w:rsidR="00435641" w:rsidRDefault="00435641" w:rsidP="00435641">
      <w:pPr>
        <w:spacing w:after="0" w:line="240" w:lineRule="auto"/>
        <w:rPr>
          <w:rFonts w:cs="Arial"/>
        </w:rPr>
      </w:pPr>
    </w:p>
    <w:p w14:paraId="261617D7" w14:textId="77777777" w:rsidR="00435641" w:rsidRPr="00BE59AD" w:rsidRDefault="00435641" w:rsidP="00435641">
      <w:pPr>
        <w:spacing w:after="0" w:line="240" w:lineRule="auto"/>
        <w:rPr>
          <w:rFonts w:cs="Arial"/>
        </w:rPr>
      </w:pPr>
      <w:r w:rsidRPr="00BE59AD">
        <w:rPr>
          <w:rFonts w:cs="Arial"/>
          <w:color w:val="FF0000"/>
        </w:rPr>
        <w:t>[insert name]</w:t>
      </w:r>
      <w:r w:rsidRPr="00BE59AD">
        <w:rPr>
          <w:rFonts w:cs="Arial"/>
        </w:rPr>
        <w:t xml:space="preserve"> </w:t>
      </w:r>
    </w:p>
    <w:p w14:paraId="389D4994" w14:textId="77777777" w:rsidR="00435641" w:rsidRPr="00BE59AD" w:rsidRDefault="00435641" w:rsidP="00435641">
      <w:pPr>
        <w:spacing w:after="0" w:line="240" w:lineRule="auto"/>
        <w:rPr>
          <w:rFonts w:cs="Arial"/>
        </w:rPr>
      </w:pPr>
    </w:p>
    <w:p w14:paraId="051C8EA2" w14:textId="77777777" w:rsidR="00435641" w:rsidRPr="009450A1" w:rsidRDefault="00435641" w:rsidP="00435641">
      <w:pPr>
        <w:spacing w:after="0" w:line="240" w:lineRule="auto"/>
        <w:rPr>
          <w:rFonts w:cs="Arial"/>
          <w:color w:val="FF0000"/>
        </w:rPr>
      </w:pPr>
      <w:r>
        <w:rPr>
          <w:rFonts w:cs="Arial"/>
          <w:color w:val="FF0000"/>
        </w:rPr>
        <w:t>INSERT ADDRESS</w:t>
      </w:r>
    </w:p>
    <w:p w14:paraId="3398847D" w14:textId="77777777" w:rsidR="00435641" w:rsidRPr="00BE59AD" w:rsidRDefault="00435641" w:rsidP="00435641">
      <w:pPr>
        <w:spacing w:after="0" w:line="240" w:lineRule="auto"/>
        <w:rPr>
          <w:rFonts w:cs="Arial"/>
        </w:rPr>
      </w:pPr>
    </w:p>
    <w:p w14:paraId="7D1F8C9E" w14:textId="77777777" w:rsidR="00435641" w:rsidRPr="00BE59AD" w:rsidRDefault="00435641" w:rsidP="00435641">
      <w:pPr>
        <w:spacing w:after="0" w:line="240" w:lineRule="auto"/>
        <w:rPr>
          <w:rFonts w:cs="Arial"/>
        </w:rPr>
      </w:pPr>
      <w:r w:rsidRPr="00BE59AD">
        <w:rPr>
          <w:rFonts w:cs="Arial"/>
        </w:rPr>
        <w:t xml:space="preserve">TENDER FOR THE: </w:t>
      </w:r>
      <w:r w:rsidRPr="00BE59AD">
        <w:rPr>
          <w:rFonts w:cs="Arial"/>
          <w:color w:val="FF0000"/>
        </w:rPr>
        <w:t>[insert project title]</w:t>
      </w:r>
      <w:r w:rsidRPr="00BE59AD">
        <w:rPr>
          <w:rFonts w:cs="Arial"/>
        </w:rPr>
        <w:t xml:space="preserve"> </w:t>
      </w:r>
    </w:p>
    <w:p w14:paraId="3E62881A" w14:textId="77777777" w:rsidR="00435641" w:rsidRPr="00BE59AD" w:rsidRDefault="00435641" w:rsidP="00435641">
      <w:pPr>
        <w:spacing w:after="0" w:line="240" w:lineRule="auto"/>
        <w:rPr>
          <w:rFonts w:cs="Arial"/>
          <w:color w:val="FF0000"/>
        </w:rPr>
      </w:pPr>
      <w:r w:rsidRPr="00BE59AD">
        <w:rPr>
          <w:rFonts w:cs="Arial"/>
        </w:rPr>
        <w:t xml:space="preserve">Tender Ref:  </w:t>
      </w:r>
      <w:r w:rsidRPr="00BE59AD">
        <w:rPr>
          <w:rFonts w:cs="Arial"/>
          <w:color w:val="FF0000"/>
        </w:rPr>
        <w:t>**</w:t>
      </w:r>
      <w:r>
        <w:rPr>
          <w:rFonts w:cs="Arial"/>
          <w:color w:val="FF0000"/>
        </w:rPr>
        <w:t>*</w:t>
      </w:r>
      <w:r w:rsidRPr="00BE59AD">
        <w:rPr>
          <w:rFonts w:cs="Arial"/>
          <w:color w:val="FF0000"/>
        </w:rPr>
        <w:t>**</w:t>
      </w:r>
    </w:p>
    <w:p w14:paraId="650C2D47" w14:textId="77777777" w:rsidR="00435641" w:rsidRPr="00BE59AD" w:rsidRDefault="00435641" w:rsidP="00435641">
      <w:pPr>
        <w:spacing w:after="0" w:line="240" w:lineRule="auto"/>
        <w:rPr>
          <w:rFonts w:cs="Arial"/>
          <w:color w:val="FF0000"/>
        </w:rPr>
      </w:pPr>
    </w:p>
    <w:p w14:paraId="1F31E2D9" w14:textId="640AC79C" w:rsidR="00435641" w:rsidRDefault="00435641" w:rsidP="00435641">
      <w:pPr>
        <w:spacing w:after="0" w:line="240" w:lineRule="auto"/>
        <w:rPr>
          <w:rFonts w:cs="Arial"/>
        </w:rPr>
      </w:pPr>
      <w:r w:rsidRPr="00BE59AD">
        <w:rPr>
          <w:rFonts w:cs="Arial"/>
          <w:noProof/>
          <w:lang w:val="en-US"/>
        </w:rPr>
        <mc:AlternateContent>
          <mc:Choice Requires="wps">
            <w:drawing>
              <wp:anchor distT="0" distB="0" distL="114300" distR="114300" simplePos="0" relativeHeight="251656192" behindDoc="0" locked="0" layoutInCell="1" allowOverlap="1" wp14:anchorId="5AB879AA" wp14:editId="2829BB7F">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3DE2A77E" id="_x0000_t32" coordsize="21600,21600" o:spt="32" o:oned="t" path="m,l21600,21600e" filled="f">
                <v:path arrowok="t" fillok="f" o:connecttype="none"/>
                <o:lock v:ext="edit" shapetype="t"/>
              </v:shapetype>
              <v:shape id="Straight Arrow Connector 6" o:spid="_x0000_s1026" type="#_x0000_t32" style="position:absolute;margin-left:0;margin-top:.1pt;width:454.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jfJQ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"/>
            </w:pict>
          </mc:Fallback>
        </mc:AlternateContent>
      </w:r>
    </w:p>
    <w:p w14:paraId="57D86171" w14:textId="0E4446C2" w:rsidR="00435641" w:rsidRPr="004E705C" w:rsidRDefault="00435641" w:rsidP="00B013A6">
      <w:pPr>
        <w:pStyle w:val="ListParagraph"/>
        <w:numPr>
          <w:ilvl w:val="0"/>
          <w:numId w:val="14"/>
        </w:numPr>
        <w:tabs>
          <w:tab w:val="left" w:pos="851"/>
        </w:tabs>
        <w:spacing w:after="0" w:line="240" w:lineRule="auto"/>
        <w:ind w:left="851" w:hanging="851"/>
        <w:rPr>
          <w:rFonts w:cs="Arial"/>
        </w:rPr>
      </w:pPr>
      <w:r w:rsidRPr="004E705C">
        <w:rPr>
          <w:rFonts w:cs="Arial"/>
        </w:rPr>
        <w:t xml:space="preserve">We have examined the invitation to tender and its </w:t>
      </w:r>
      <w:r>
        <w:rPr>
          <w:rFonts w:cs="Arial"/>
        </w:rPr>
        <w:t>appendices</w:t>
      </w:r>
      <w:r w:rsidRPr="004E705C">
        <w:rPr>
          <w:rFonts w:cs="Arial"/>
        </w:rPr>
        <w:t xml:space="preserve"> set out below (</w:t>
      </w:r>
      <w:r w:rsidR="007747CB">
        <w:rPr>
          <w:rFonts w:cs="Arial"/>
        </w:rPr>
        <w:t>this ITT</w:t>
      </w:r>
      <w:r w:rsidRPr="004E705C">
        <w:rPr>
          <w:rFonts w:cs="Arial"/>
        </w:rPr>
        <w:t xml:space="preserve">) and hereby offer to provide the goods and/or services specified in </w:t>
      </w:r>
      <w:r w:rsidR="007747CB">
        <w:rPr>
          <w:rFonts w:cs="Arial"/>
        </w:rPr>
        <w:t>this ITT</w:t>
      </w:r>
      <w:r w:rsidRPr="004E705C">
        <w:rPr>
          <w:rFonts w:cs="Arial"/>
        </w:rPr>
        <w:t xml:space="preserve"> and in accordance with the attached documents to the Authority commencing [</w:t>
      </w:r>
      <w:r w:rsidRPr="004E705C">
        <w:rPr>
          <w:rFonts w:cs="Arial"/>
          <w:color w:val="FF0000"/>
        </w:rPr>
        <w:t>insert date</w:t>
      </w:r>
      <w:r w:rsidRPr="004E705C">
        <w:rPr>
          <w:rFonts w:cs="Arial"/>
        </w:rPr>
        <w:t xml:space="preserve">] for the period specified in </w:t>
      </w:r>
      <w:r w:rsidR="007747CB">
        <w:rPr>
          <w:rFonts w:cs="Arial"/>
        </w:rPr>
        <w:t>this ITT</w:t>
      </w:r>
      <w:r w:rsidRPr="004E705C">
        <w:rPr>
          <w:rFonts w:cs="Arial"/>
        </w:rPr>
        <w:t>.</w:t>
      </w:r>
    </w:p>
    <w:p w14:paraId="231F1840" w14:textId="77777777" w:rsidR="00435641" w:rsidRPr="004E705C" w:rsidRDefault="00435641" w:rsidP="00435641">
      <w:pPr>
        <w:pStyle w:val="ListParagraph"/>
        <w:spacing w:after="0" w:line="240" w:lineRule="auto"/>
        <w:rPr>
          <w:rFonts w:cs="Arial"/>
        </w:rPr>
      </w:pPr>
    </w:p>
    <w:p w14:paraId="7AF20DD0" w14:textId="77777777" w:rsidR="00435641" w:rsidRPr="004E705C" w:rsidRDefault="00435641" w:rsidP="00B013A6">
      <w:pPr>
        <w:pStyle w:val="ListParagraph"/>
        <w:numPr>
          <w:ilvl w:val="0"/>
          <w:numId w:val="13"/>
        </w:numPr>
        <w:spacing w:after="0" w:line="240" w:lineRule="auto"/>
        <w:ind w:left="1418" w:hanging="567"/>
        <w:rPr>
          <w:rFonts w:cs="Arial"/>
        </w:rPr>
      </w:pPr>
      <w:r>
        <w:rPr>
          <w:rFonts w:cs="Arial"/>
        </w:rPr>
        <w:t>Response</w:t>
      </w:r>
      <w:r w:rsidRPr="004E705C">
        <w:rPr>
          <w:rFonts w:cs="Arial"/>
        </w:rPr>
        <w:t xml:space="preserve"> Particulars (Section 1)</w:t>
      </w:r>
    </w:p>
    <w:p w14:paraId="3308D81A" w14:textId="30D2A9BE" w:rsidR="00435641" w:rsidRPr="004E705C" w:rsidRDefault="00435641" w:rsidP="00B013A6">
      <w:pPr>
        <w:pStyle w:val="ListParagraph"/>
        <w:numPr>
          <w:ilvl w:val="0"/>
          <w:numId w:val="13"/>
        </w:numPr>
        <w:spacing w:after="0" w:line="240" w:lineRule="auto"/>
        <w:ind w:left="1418" w:hanging="567"/>
        <w:rPr>
          <w:rFonts w:cs="Arial"/>
        </w:rPr>
      </w:pPr>
      <w:r>
        <w:rPr>
          <w:rFonts w:cs="Arial"/>
        </w:rPr>
        <w:t>Specification of Requirements</w:t>
      </w:r>
      <w:r w:rsidRPr="004E705C">
        <w:rPr>
          <w:rFonts w:cs="Arial"/>
        </w:rPr>
        <w:t xml:space="preserve"> (Section </w:t>
      </w:r>
      <w:r w:rsidR="003B65CC">
        <w:rPr>
          <w:rFonts w:cs="Arial"/>
        </w:rPr>
        <w:t>2</w:t>
      </w:r>
      <w:r w:rsidRPr="004E705C">
        <w:rPr>
          <w:rFonts w:cs="Arial"/>
        </w:rPr>
        <w:t>)</w:t>
      </w:r>
    </w:p>
    <w:p w14:paraId="75573AE1" w14:textId="77777777" w:rsidR="00435641" w:rsidRDefault="00435641" w:rsidP="00B013A6">
      <w:pPr>
        <w:pStyle w:val="ListParagraph"/>
        <w:numPr>
          <w:ilvl w:val="0"/>
          <w:numId w:val="13"/>
        </w:numPr>
        <w:spacing w:after="0" w:line="240" w:lineRule="auto"/>
        <w:ind w:left="1418" w:hanging="567"/>
        <w:rPr>
          <w:rFonts w:cs="Arial"/>
        </w:rPr>
      </w:pPr>
      <w:r w:rsidRPr="004E705C">
        <w:rPr>
          <w:rFonts w:cs="Arial"/>
        </w:rPr>
        <w:t>Form of Tender (Appendix A)</w:t>
      </w:r>
    </w:p>
    <w:p w14:paraId="2E7AB6FC" w14:textId="7942B944" w:rsidR="00435641" w:rsidRPr="002F4D8D" w:rsidRDefault="00435641" w:rsidP="00B013A6">
      <w:pPr>
        <w:pStyle w:val="ListParagraph"/>
        <w:numPr>
          <w:ilvl w:val="0"/>
          <w:numId w:val="13"/>
        </w:numPr>
        <w:spacing w:after="0" w:line="240" w:lineRule="auto"/>
        <w:ind w:left="1418" w:hanging="567"/>
        <w:rPr>
          <w:rFonts w:cs="Arial"/>
        </w:rPr>
      </w:pPr>
      <w:r w:rsidRPr="002F4D8D">
        <w:rPr>
          <w:rFonts w:cs="Arial"/>
        </w:rPr>
        <w:t>Authority’s Conditions of Contract (Appendix B)</w:t>
      </w:r>
      <w:r w:rsidR="00920494">
        <w:rPr>
          <w:rFonts w:cs="Arial"/>
        </w:rPr>
        <w:t xml:space="preserve"> </w:t>
      </w:r>
    </w:p>
    <w:p w14:paraId="34CAB518" w14:textId="77777777" w:rsidR="00435641" w:rsidRPr="004E705C" w:rsidRDefault="00435641" w:rsidP="00435641">
      <w:pPr>
        <w:pStyle w:val="ListParagraph"/>
        <w:spacing w:after="0" w:line="240" w:lineRule="auto"/>
        <w:ind w:left="1418"/>
        <w:rPr>
          <w:rFonts w:cs="Arial"/>
        </w:rPr>
      </w:pPr>
    </w:p>
    <w:p w14:paraId="5F922180" w14:textId="77777777" w:rsidR="00435641" w:rsidRPr="004E705C" w:rsidRDefault="00435641" w:rsidP="00B013A6">
      <w:pPr>
        <w:pStyle w:val="ListParagraph"/>
        <w:numPr>
          <w:ilvl w:val="0"/>
          <w:numId w:val="14"/>
        </w:numPr>
        <w:tabs>
          <w:tab w:val="left" w:pos="851"/>
        </w:tabs>
        <w:spacing w:after="0" w:line="240" w:lineRule="auto"/>
        <w:ind w:left="851" w:hanging="851"/>
        <w:rPr>
          <w:rFonts w:cs="Arial"/>
        </w:rPr>
      </w:pPr>
      <w:r w:rsidRPr="004E705C">
        <w:rPr>
          <w:rFonts w:cs="Arial"/>
        </w:rPr>
        <w:t xml:space="preserve">If this </w:t>
      </w:r>
      <w:r>
        <w:rPr>
          <w:rFonts w:cs="Arial"/>
        </w:rPr>
        <w:t>T</w:t>
      </w:r>
      <w:r w:rsidRPr="004E705C">
        <w:rPr>
          <w:rFonts w:cs="Arial"/>
        </w:rPr>
        <w:t>ender is accepted, we will execute the Contract and any other documents required by the Authority within 10 days of being asked to do so.</w:t>
      </w:r>
    </w:p>
    <w:p w14:paraId="041C05CB" w14:textId="77777777" w:rsidR="00435641" w:rsidRPr="004E705C" w:rsidRDefault="00435641" w:rsidP="00435641">
      <w:pPr>
        <w:pStyle w:val="ListParagraph"/>
        <w:tabs>
          <w:tab w:val="left" w:pos="851"/>
        </w:tabs>
        <w:spacing w:after="0" w:line="240" w:lineRule="auto"/>
        <w:ind w:left="851" w:hanging="851"/>
        <w:rPr>
          <w:rFonts w:cs="Arial"/>
        </w:rPr>
      </w:pPr>
    </w:p>
    <w:p w14:paraId="4216EB80" w14:textId="77777777" w:rsidR="00435641" w:rsidRPr="004E705C" w:rsidRDefault="00435641" w:rsidP="00B013A6">
      <w:pPr>
        <w:pStyle w:val="ListParagraph"/>
        <w:numPr>
          <w:ilvl w:val="0"/>
          <w:numId w:val="14"/>
        </w:numPr>
        <w:tabs>
          <w:tab w:val="left" w:pos="851"/>
        </w:tabs>
        <w:spacing w:after="0" w:line="240" w:lineRule="auto"/>
        <w:ind w:left="851" w:hanging="851"/>
        <w:rPr>
          <w:rFonts w:cs="Arial"/>
        </w:rPr>
      </w:pPr>
      <w:r w:rsidRPr="004E705C">
        <w:rPr>
          <w:rFonts w:cs="Arial"/>
        </w:rPr>
        <w:t>We agree that:</w:t>
      </w:r>
    </w:p>
    <w:p w14:paraId="04557488" w14:textId="77777777" w:rsidR="00435641" w:rsidRPr="004E705C" w:rsidRDefault="00435641" w:rsidP="00435641">
      <w:pPr>
        <w:pStyle w:val="ListParagraph"/>
        <w:tabs>
          <w:tab w:val="left" w:pos="851"/>
        </w:tabs>
        <w:spacing w:after="0" w:line="240" w:lineRule="auto"/>
        <w:ind w:left="851" w:hanging="851"/>
        <w:rPr>
          <w:rFonts w:cs="Arial"/>
        </w:rPr>
      </w:pPr>
    </w:p>
    <w:p w14:paraId="5D642F84" w14:textId="007DB07C" w:rsidR="00435641" w:rsidRPr="00C91AD5" w:rsidRDefault="00435641" w:rsidP="00920494">
      <w:pPr>
        <w:pStyle w:val="Numberedlist2"/>
      </w:pPr>
      <w:r w:rsidRPr="004E705C">
        <w:t xml:space="preserve">before executing the Contract substantially in the form set out in </w:t>
      </w:r>
      <w:r w:rsidR="007747CB">
        <w:t>this ITT</w:t>
      </w:r>
      <w:r w:rsidRPr="004E705C">
        <w:t>, the formal acceptance of this tender in writing by this Authority or such parts as may be specified, together with the documents attached shall comprise a binding contract between the Authority and us;</w:t>
      </w:r>
    </w:p>
    <w:p w14:paraId="29C05BFD" w14:textId="77777777" w:rsidR="00435641" w:rsidRPr="004E705C" w:rsidRDefault="00435641" w:rsidP="00920494">
      <w:pPr>
        <w:pStyle w:val="Numberedlist2"/>
      </w:pPr>
      <w:r>
        <w:t>pursuant to EU Directive 1999/93/EC (Community Framework for Electronic Signatures) and the Electronic Communications Act 2009, the Contract may be executed electronically using the Authority’s electronic tendering and contract management system;</w:t>
      </w:r>
    </w:p>
    <w:p w14:paraId="32C08415" w14:textId="18D5B275" w:rsidR="00435641" w:rsidRPr="004E705C" w:rsidRDefault="00435641" w:rsidP="00920494">
      <w:pPr>
        <w:pStyle w:val="Numberedlist2"/>
      </w:pPr>
      <w:r>
        <w:t>we are legally bound</w:t>
      </w:r>
      <w:r w:rsidRPr="004E705C">
        <w:t xml:space="preserve"> to comply with the confidentiality provisions set out in </w:t>
      </w:r>
      <w:r w:rsidR="007747CB">
        <w:t>this ITT</w:t>
      </w:r>
      <w:r w:rsidRPr="004E705C">
        <w:t>;</w:t>
      </w:r>
    </w:p>
    <w:p w14:paraId="451C6302" w14:textId="77777777" w:rsidR="00435641" w:rsidRPr="004E705C" w:rsidRDefault="00435641" w:rsidP="00920494">
      <w:pPr>
        <w:pStyle w:val="Numberedlist2"/>
      </w:pPr>
      <w:r w:rsidRPr="004E705C">
        <w:t>any other terms or conditions or any general reservation which may be provided in any correspondence sent by the Authority in connection with this procurement shall not form part of this tender without the prior writt</w:t>
      </w:r>
      <w:r>
        <w:t>en consent of the Authority;</w:t>
      </w:r>
    </w:p>
    <w:p w14:paraId="794705D3" w14:textId="067884F6" w:rsidR="00435641" w:rsidRPr="008D1B8B" w:rsidRDefault="00435641" w:rsidP="00920494">
      <w:pPr>
        <w:pStyle w:val="Numberedlist2"/>
      </w:pPr>
      <w:r w:rsidRPr="004E705C">
        <w:t>th</w:t>
      </w:r>
      <w:r>
        <w:t>e T</w:t>
      </w:r>
      <w:r w:rsidRPr="004E705C">
        <w:t>ender shall remain valid for 120 days from the closing date f</w:t>
      </w:r>
      <w:r>
        <w:t xml:space="preserve">or Responses specified in </w:t>
      </w:r>
      <w:r w:rsidR="007747CB">
        <w:t>this ITT</w:t>
      </w:r>
      <w:r>
        <w:t>; and</w:t>
      </w:r>
    </w:p>
    <w:p w14:paraId="7CE06F94" w14:textId="77777777" w:rsidR="00435641" w:rsidRPr="004E705C" w:rsidRDefault="00435641" w:rsidP="00920494">
      <w:pPr>
        <w:pStyle w:val="Numberedlist2"/>
      </w:pPr>
      <w:r>
        <w:t>the Authority may disclose our information and documents (submitted to the Authority during the procurement) more widely within Government for the purpose of ensuring effective cross-Government procurement processes, including value for money and related purposes.</w:t>
      </w:r>
    </w:p>
    <w:p w14:paraId="3C6D3776" w14:textId="77777777" w:rsidR="00435641" w:rsidRDefault="00435641" w:rsidP="00B013A6">
      <w:pPr>
        <w:pStyle w:val="ListParagraph"/>
        <w:numPr>
          <w:ilvl w:val="0"/>
          <w:numId w:val="14"/>
        </w:numPr>
        <w:spacing w:after="0" w:line="240" w:lineRule="auto"/>
        <w:ind w:left="851" w:hanging="851"/>
        <w:rPr>
          <w:rFonts w:cs="Arial"/>
        </w:rPr>
      </w:pPr>
      <w:r w:rsidRPr="009A6642">
        <w:rPr>
          <w:rFonts w:cs="Arial"/>
        </w:rPr>
        <w:t>We confirm that</w:t>
      </w:r>
      <w:r>
        <w:rPr>
          <w:rFonts w:cs="Arial"/>
        </w:rPr>
        <w:t>:</w:t>
      </w:r>
    </w:p>
    <w:p w14:paraId="44F58C9F" w14:textId="77777777" w:rsidR="00435641" w:rsidRDefault="00435641" w:rsidP="00435641">
      <w:pPr>
        <w:pStyle w:val="ListParagraph"/>
        <w:spacing w:after="0" w:line="240" w:lineRule="auto"/>
        <w:ind w:left="851"/>
        <w:rPr>
          <w:rFonts w:cs="Arial"/>
        </w:rPr>
      </w:pPr>
    </w:p>
    <w:p w14:paraId="1B20990A" w14:textId="77777777" w:rsidR="00435641" w:rsidRDefault="00435641" w:rsidP="00920494">
      <w:pPr>
        <w:pStyle w:val="Numberedlist2"/>
        <w:numPr>
          <w:ilvl w:val="0"/>
          <w:numId w:val="37"/>
        </w:numPr>
        <w:ind w:left="1418" w:hanging="567"/>
      </w:pPr>
      <w:r>
        <w:t>there are no circumstances affecting our organisation which could give rise to an actual or potential conflict of interest that would affect the integrity of the Authority’s decision making in relation to the award of the Contract; or</w:t>
      </w:r>
    </w:p>
    <w:p w14:paraId="10867E45" w14:textId="77777777" w:rsidR="00435641" w:rsidRPr="009A6642" w:rsidRDefault="00435641" w:rsidP="00920494">
      <w:pPr>
        <w:pStyle w:val="Numberedlist2"/>
      </w:pPr>
      <w:r>
        <w:t>if there are, or may be such circumstances giving rise to an actual or potential conflict of interest we have disclosed this in full to the Authority.</w:t>
      </w:r>
    </w:p>
    <w:p w14:paraId="12A6C562" w14:textId="77777777" w:rsidR="00435641" w:rsidRPr="009A6642" w:rsidRDefault="00435641" w:rsidP="00435641">
      <w:pPr>
        <w:pStyle w:val="ListParagraph"/>
        <w:spacing w:after="0" w:line="240" w:lineRule="auto"/>
        <w:ind w:left="0"/>
        <w:rPr>
          <w:rFonts w:cs="Arial"/>
        </w:rPr>
      </w:pPr>
    </w:p>
    <w:p w14:paraId="22EEE971" w14:textId="77777777" w:rsidR="00435641" w:rsidRPr="004E705C" w:rsidRDefault="00435641" w:rsidP="00B013A6">
      <w:pPr>
        <w:pStyle w:val="ListParagraph"/>
        <w:numPr>
          <w:ilvl w:val="0"/>
          <w:numId w:val="14"/>
        </w:numPr>
        <w:spacing w:after="0" w:line="240" w:lineRule="auto"/>
        <w:ind w:left="851" w:hanging="851"/>
        <w:rPr>
          <w:rFonts w:cs="Arial"/>
        </w:rPr>
      </w:pPr>
      <w:r w:rsidRPr="004E705C">
        <w:rPr>
          <w:rFonts w:cs="Arial"/>
        </w:rPr>
        <w:t>We undertake and it shall be a condition of the Contract that:</w:t>
      </w:r>
    </w:p>
    <w:p w14:paraId="0182381B" w14:textId="77777777" w:rsidR="00435641" w:rsidRPr="004E705C" w:rsidRDefault="00435641" w:rsidP="00920494">
      <w:pPr>
        <w:pStyle w:val="Numberedlist2"/>
        <w:numPr>
          <w:ilvl w:val="0"/>
          <w:numId w:val="38"/>
        </w:numPr>
        <w:ind w:left="1418" w:hanging="567"/>
      </w:pPr>
      <w:r w:rsidRPr="004E705C">
        <w:t>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Authority;</w:t>
      </w:r>
    </w:p>
    <w:p w14:paraId="08E628A2" w14:textId="77777777" w:rsidR="00435641" w:rsidRPr="004E705C" w:rsidRDefault="00435641" w:rsidP="00920494">
      <w:pPr>
        <w:pStyle w:val="Numberedlist2"/>
        <w:numPr>
          <w:ilvl w:val="0"/>
          <w:numId w:val="38"/>
        </w:numPr>
        <w:ind w:left="1418" w:hanging="567"/>
      </w:pPr>
      <w:r w:rsidRPr="004E705C">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36181439" w14:textId="77777777" w:rsidR="00435641" w:rsidRPr="004E705C" w:rsidRDefault="00435641" w:rsidP="00920494">
      <w:pPr>
        <w:pStyle w:val="Numberedlist2"/>
        <w:numPr>
          <w:ilvl w:val="0"/>
          <w:numId w:val="38"/>
        </w:numPr>
        <w:ind w:left="1418" w:hanging="567"/>
      </w:pPr>
      <w:r w:rsidRPr="00920494">
        <w:rPr>
          <w:color w:val="000000"/>
        </w:rPr>
        <w:t>made arrangements with any other party about whether or not they may submit a tender except for the purposes of forming a joint venture.</w:t>
      </w:r>
    </w:p>
    <w:p w14:paraId="54CC9105" w14:textId="77777777" w:rsidR="00435641" w:rsidRPr="004E705C" w:rsidRDefault="00435641" w:rsidP="00435641">
      <w:pPr>
        <w:pStyle w:val="ListParagraph"/>
        <w:spacing w:after="0" w:line="240" w:lineRule="auto"/>
        <w:ind w:left="1087"/>
        <w:rPr>
          <w:rFonts w:cs="Arial"/>
        </w:rPr>
      </w:pPr>
    </w:p>
    <w:p w14:paraId="46E4489A" w14:textId="5F96FBAD" w:rsidR="00435641" w:rsidRPr="004E705C" w:rsidRDefault="00435641" w:rsidP="00B013A6">
      <w:pPr>
        <w:pStyle w:val="ListParagraph"/>
        <w:numPr>
          <w:ilvl w:val="0"/>
          <w:numId w:val="14"/>
        </w:numPr>
        <w:spacing w:after="0" w:line="240" w:lineRule="auto"/>
        <w:ind w:left="709" w:hanging="709"/>
        <w:rPr>
          <w:rFonts w:cs="Arial"/>
        </w:rPr>
      </w:pPr>
      <w:r w:rsidRPr="004E705C">
        <w:rPr>
          <w:rFonts w:cs="Arial"/>
        </w:rPr>
        <w:t xml:space="preserve">I warrant that I am authorised to sign this tender and confirm that we have complied with all the requirements of </w:t>
      </w:r>
      <w:r w:rsidR="007747CB">
        <w:rPr>
          <w:rFonts w:cs="Arial"/>
        </w:rPr>
        <w:t>this ITT</w:t>
      </w:r>
      <w:r w:rsidRPr="004E705C">
        <w:rPr>
          <w:rFonts w:cs="Arial"/>
        </w:rPr>
        <w:t xml:space="preserve">. </w:t>
      </w:r>
    </w:p>
    <w:p w14:paraId="3EC22957" w14:textId="77777777" w:rsidR="00435641" w:rsidRDefault="00435641" w:rsidP="00435641">
      <w:pPr>
        <w:spacing w:after="0" w:line="240" w:lineRule="auto"/>
        <w:rPr>
          <w:rFonts w:cs="Arial"/>
          <w:b/>
        </w:rPr>
      </w:pPr>
    </w:p>
    <w:p w14:paraId="39B8CFF0" w14:textId="77777777" w:rsidR="00435641" w:rsidRDefault="00435641" w:rsidP="00435641">
      <w:pPr>
        <w:spacing w:after="0" w:line="240" w:lineRule="auto"/>
        <w:rPr>
          <w:rFonts w:cs="Arial"/>
          <w:b/>
        </w:rPr>
      </w:pPr>
      <w:r>
        <w:rPr>
          <w:rFonts w:cs="Arial"/>
          <w:b/>
        </w:rPr>
        <w:t>Signed</w:t>
      </w:r>
      <w:r>
        <w:rPr>
          <w:rFonts w:cs="Arial"/>
          <w:b/>
        </w:rPr>
        <w:tab/>
      </w:r>
      <w:r>
        <w:rPr>
          <w:rFonts w:cs="Arial"/>
          <w:b/>
        </w:rPr>
        <w:tab/>
        <w:t>_____________________________________________________________</w:t>
      </w:r>
    </w:p>
    <w:p w14:paraId="020E0228" w14:textId="77777777" w:rsidR="00435641" w:rsidRDefault="00435641" w:rsidP="00435641">
      <w:pPr>
        <w:spacing w:after="0" w:line="240" w:lineRule="auto"/>
        <w:rPr>
          <w:rFonts w:cs="Arial"/>
          <w:b/>
        </w:rPr>
      </w:pPr>
    </w:p>
    <w:p w14:paraId="6E757572" w14:textId="77777777" w:rsidR="00435641" w:rsidRDefault="00435641" w:rsidP="00435641">
      <w:pPr>
        <w:spacing w:after="0" w:line="240" w:lineRule="auto"/>
        <w:rPr>
          <w:rFonts w:cs="Arial"/>
          <w:b/>
        </w:rPr>
      </w:pPr>
    </w:p>
    <w:p w14:paraId="2B278A1B" w14:textId="77777777" w:rsidR="00435641" w:rsidRDefault="00435641" w:rsidP="00435641">
      <w:pPr>
        <w:spacing w:after="0" w:line="240" w:lineRule="auto"/>
        <w:rPr>
          <w:rFonts w:cs="Arial"/>
          <w:b/>
        </w:rPr>
      </w:pPr>
      <w:r>
        <w:rPr>
          <w:rFonts w:cs="Arial"/>
          <w:b/>
        </w:rPr>
        <w:t>Date</w:t>
      </w:r>
      <w:r>
        <w:rPr>
          <w:rFonts w:cs="Arial"/>
          <w:b/>
        </w:rPr>
        <w:tab/>
      </w:r>
      <w:r>
        <w:rPr>
          <w:rFonts w:cs="Arial"/>
          <w:b/>
        </w:rPr>
        <w:tab/>
      </w:r>
      <w:r>
        <w:rPr>
          <w:rFonts w:cs="Arial"/>
          <w:b/>
        </w:rPr>
        <w:tab/>
        <w:t>_____________________________________________________________</w:t>
      </w:r>
    </w:p>
    <w:p w14:paraId="26EA09BF" w14:textId="77777777" w:rsidR="00435641" w:rsidRDefault="00435641" w:rsidP="00435641">
      <w:pPr>
        <w:spacing w:after="0" w:line="240" w:lineRule="auto"/>
        <w:rPr>
          <w:rFonts w:cs="Arial"/>
          <w:b/>
        </w:rPr>
      </w:pPr>
    </w:p>
    <w:p w14:paraId="7B84B95A" w14:textId="77777777" w:rsidR="00435641" w:rsidRDefault="00435641" w:rsidP="00435641">
      <w:pPr>
        <w:spacing w:after="0" w:line="240" w:lineRule="auto"/>
        <w:rPr>
          <w:rFonts w:cs="Arial"/>
          <w:b/>
        </w:rPr>
      </w:pPr>
    </w:p>
    <w:p w14:paraId="2DC7B126" w14:textId="77777777" w:rsidR="00435641" w:rsidRDefault="00435641" w:rsidP="00435641">
      <w:pPr>
        <w:spacing w:after="0" w:line="240" w:lineRule="auto"/>
        <w:rPr>
          <w:rFonts w:cs="Arial"/>
          <w:b/>
        </w:rPr>
      </w:pPr>
      <w:r>
        <w:rPr>
          <w:rFonts w:cs="Arial"/>
          <w:b/>
        </w:rPr>
        <w:t>In the capacity of</w:t>
      </w:r>
      <w:r>
        <w:rPr>
          <w:rFonts w:cs="Arial"/>
          <w:b/>
        </w:rPr>
        <w:tab/>
        <w:t>_____________________________________________________________</w:t>
      </w:r>
    </w:p>
    <w:p w14:paraId="60E3D798" w14:textId="77777777" w:rsidR="00435641" w:rsidRDefault="00435641" w:rsidP="00435641">
      <w:pPr>
        <w:spacing w:after="0" w:line="240" w:lineRule="auto"/>
        <w:rPr>
          <w:rFonts w:cs="Arial"/>
          <w:b/>
        </w:rPr>
      </w:pPr>
    </w:p>
    <w:p w14:paraId="1FD2C56D" w14:textId="77777777" w:rsidR="00435641" w:rsidRDefault="00435641" w:rsidP="00435641">
      <w:pPr>
        <w:spacing w:after="0" w:line="240" w:lineRule="auto"/>
        <w:rPr>
          <w:rFonts w:cs="Arial"/>
          <w:b/>
        </w:rPr>
      </w:pPr>
    </w:p>
    <w:p w14:paraId="73ECACF4" w14:textId="77777777" w:rsidR="00435641" w:rsidRDefault="00435641" w:rsidP="00435641">
      <w:pPr>
        <w:spacing w:after="0" w:line="240" w:lineRule="auto"/>
        <w:rPr>
          <w:rFonts w:cs="Arial"/>
          <w:b/>
        </w:rPr>
      </w:pPr>
      <w:r>
        <w:rPr>
          <w:rFonts w:cs="Arial"/>
          <w:b/>
        </w:rPr>
        <w:t xml:space="preserve">Authorised to sign </w:t>
      </w:r>
    </w:p>
    <w:p w14:paraId="59B3FBFC" w14:textId="77777777" w:rsidR="00435641" w:rsidRDefault="00435641" w:rsidP="00435641">
      <w:pPr>
        <w:spacing w:after="0" w:line="240" w:lineRule="auto"/>
        <w:rPr>
          <w:rFonts w:cs="Arial"/>
          <w:b/>
        </w:rPr>
      </w:pPr>
      <w:r>
        <w:rPr>
          <w:rFonts w:cs="Arial"/>
          <w:b/>
        </w:rPr>
        <w:t xml:space="preserve">Tender for and on </w:t>
      </w:r>
    </w:p>
    <w:p w14:paraId="68D6C963" w14:textId="77777777" w:rsidR="00435641" w:rsidRDefault="00435641" w:rsidP="00435641">
      <w:pPr>
        <w:spacing w:after="0" w:line="240" w:lineRule="auto"/>
        <w:rPr>
          <w:rFonts w:cs="Arial"/>
          <w:b/>
        </w:rPr>
      </w:pPr>
      <w:r>
        <w:rPr>
          <w:rFonts w:cs="Arial"/>
          <w:b/>
        </w:rPr>
        <w:t>behalf of</w:t>
      </w:r>
      <w:r>
        <w:rPr>
          <w:rFonts w:cs="Arial"/>
          <w:b/>
        </w:rPr>
        <w:tab/>
      </w:r>
      <w:r>
        <w:rPr>
          <w:rFonts w:cs="Arial"/>
          <w:b/>
        </w:rPr>
        <w:tab/>
        <w:t>_____________________________________________________________</w:t>
      </w:r>
    </w:p>
    <w:p w14:paraId="12F8C8D0" w14:textId="77777777" w:rsidR="00435641" w:rsidRDefault="00435641" w:rsidP="00435641">
      <w:pPr>
        <w:spacing w:after="0" w:line="240" w:lineRule="auto"/>
        <w:rPr>
          <w:rFonts w:cs="Arial"/>
          <w:b/>
        </w:rPr>
      </w:pPr>
    </w:p>
    <w:p w14:paraId="6D3C91FA" w14:textId="77777777" w:rsidR="00435641" w:rsidRDefault="00435641" w:rsidP="00435641">
      <w:pPr>
        <w:spacing w:after="0" w:line="240" w:lineRule="auto"/>
        <w:rPr>
          <w:rFonts w:cs="Arial"/>
          <w:b/>
        </w:rPr>
      </w:pPr>
      <w:r>
        <w:rPr>
          <w:rFonts w:cs="Arial"/>
          <w:b/>
        </w:rPr>
        <w:tab/>
      </w:r>
      <w:r>
        <w:rPr>
          <w:rFonts w:cs="Arial"/>
          <w:b/>
        </w:rPr>
        <w:tab/>
      </w:r>
      <w:r>
        <w:rPr>
          <w:rFonts w:cs="Arial"/>
          <w:b/>
        </w:rPr>
        <w:tab/>
      </w:r>
    </w:p>
    <w:p w14:paraId="47B9096C" w14:textId="77777777" w:rsidR="00435641" w:rsidRDefault="00435641" w:rsidP="00435641">
      <w:pPr>
        <w:spacing w:after="0" w:line="240" w:lineRule="auto"/>
        <w:rPr>
          <w:rFonts w:cs="Arial"/>
          <w:b/>
        </w:rPr>
      </w:pPr>
      <w:r>
        <w:rPr>
          <w:rFonts w:cs="Arial"/>
          <w:b/>
        </w:rPr>
        <w:t>Postal Address</w:t>
      </w:r>
      <w:r>
        <w:rPr>
          <w:rFonts w:cs="Arial"/>
          <w:b/>
        </w:rPr>
        <w:tab/>
        <w:t>_____________________________________________________________</w:t>
      </w:r>
    </w:p>
    <w:p w14:paraId="20AB59C4" w14:textId="77777777" w:rsidR="00435641" w:rsidRDefault="00435641" w:rsidP="00435641">
      <w:pPr>
        <w:spacing w:after="0" w:line="240" w:lineRule="auto"/>
        <w:rPr>
          <w:rFonts w:cs="Arial"/>
          <w:b/>
        </w:rPr>
      </w:pPr>
    </w:p>
    <w:p w14:paraId="689F6C66" w14:textId="77777777" w:rsidR="00435641" w:rsidRDefault="00435641" w:rsidP="00435641">
      <w:pPr>
        <w:spacing w:after="0" w:line="240" w:lineRule="auto"/>
        <w:rPr>
          <w:rFonts w:cs="Arial"/>
          <w:b/>
        </w:rPr>
      </w:pPr>
    </w:p>
    <w:p w14:paraId="470E67BC" w14:textId="77777777" w:rsidR="00435641" w:rsidRDefault="00435641" w:rsidP="00435641">
      <w:pPr>
        <w:spacing w:after="0" w:line="240" w:lineRule="auto"/>
        <w:rPr>
          <w:rFonts w:cs="Arial"/>
          <w:b/>
        </w:rPr>
      </w:pPr>
      <w:r>
        <w:rPr>
          <w:rFonts w:cs="Arial"/>
          <w:b/>
        </w:rPr>
        <w:t>Post Code</w:t>
      </w:r>
      <w:r>
        <w:rPr>
          <w:rFonts w:cs="Arial"/>
          <w:b/>
        </w:rPr>
        <w:tab/>
      </w:r>
      <w:r>
        <w:rPr>
          <w:rFonts w:cs="Arial"/>
          <w:b/>
        </w:rPr>
        <w:tab/>
        <w:t>_____________________________________________________________</w:t>
      </w:r>
    </w:p>
    <w:p w14:paraId="0EAE799B" w14:textId="77777777" w:rsidR="00435641" w:rsidRDefault="00435641" w:rsidP="00435641">
      <w:pPr>
        <w:spacing w:after="0" w:line="240" w:lineRule="auto"/>
        <w:rPr>
          <w:rFonts w:cs="Arial"/>
          <w:b/>
        </w:rPr>
      </w:pPr>
    </w:p>
    <w:p w14:paraId="567BEEC6" w14:textId="77777777" w:rsidR="00435641" w:rsidRDefault="00435641" w:rsidP="00435641">
      <w:pPr>
        <w:spacing w:after="0" w:line="240" w:lineRule="auto"/>
        <w:rPr>
          <w:rFonts w:cs="Arial"/>
          <w:b/>
        </w:rPr>
      </w:pPr>
    </w:p>
    <w:p w14:paraId="6B83F5FF" w14:textId="77777777" w:rsidR="00435641" w:rsidRDefault="00435641" w:rsidP="00435641">
      <w:pPr>
        <w:spacing w:after="0" w:line="240" w:lineRule="auto"/>
        <w:rPr>
          <w:rFonts w:cs="Arial"/>
          <w:b/>
        </w:rPr>
      </w:pPr>
      <w:r>
        <w:rPr>
          <w:rFonts w:cs="Arial"/>
          <w:b/>
        </w:rPr>
        <w:t>Telephone No.</w:t>
      </w:r>
      <w:r>
        <w:rPr>
          <w:rFonts w:cs="Arial"/>
          <w:b/>
        </w:rPr>
        <w:tab/>
        <w:t>_____________________________________________________________</w:t>
      </w:r>
    </w:p>
    <w:p w14:paraId="40813032" w14:textId="77777777" w:rsidR="00435641" w:rsidRDefault="00435641" w:rsidP="00435641">
      <w:pPr>
        <w:spacing w:after="0" w:line="240" w:lineRule="auto"/>
        <w:rPr>
          <w:rFonts w:cs="Arial"/>
          <w:b/>
        </w:rPr>
      </w:pPr>
    </w:p>
    <w:p w14:paraId="3722D20B" w14:textId="77777777" w:rsidR="00435641" w:rsidRDefault="00435641" w:rsidP="00435641">
      <w:pPr>
        <w:spacing w:after="0" w:line="240" w:lineRule="auto"/>
        <w:rPr>
          <w:rFonts w:cs="Arial"/>
          <w:b/>
        </w:rPr>
      </w:pPr>
    </w:p>
    <w:p w14:paraId="4DE0CEB4" w14:textId="77777777" w:rsidR="00435641" w:rsidRDefault="00435641" w:rsidP="00435641">
      <w:pPr>
        <w:spacing w:after="0" w:line="240" w:lineRule="auto"/>
        <w:rPr>
          <w:rFonts w:cs="Arial"/>
          <w:b/>
        </w:rPr>
      </w:pPr>
      <w:r>
        <w:rPr>
          <w:rFonts w:cs="Arial"/>
          <w:b/>
        </w:rPr>
        <w:t>Email Address</w:t>
      </w:r>
      <w:r>
        <w:rPr>
          <w:rFonts w:cs="Arial"/>
          <w:b/>
        </w:rPr>
        <w:tab/>
        <w:t>_____________________________________________________________</w:t>
      </w:r>
    </w:p>
    <w:p w14:paraId="4466C002" w14:textId="77777777" w:rsidR="00435641" w:rsidRDefault="00435641" w:rsidP="00920494">
      <w:pPr>
        <w:pStyle w:val="Heading2"/>
      </w:pPr>
      <w:r>
        <w:rPr>
          <w:color w:val="878800"/>
        </w:rPr>
        <w:br w:type="page"/>
      </w:r>
      <w:bookmarkStart w:id="69" w:name="_Toc529543138"/>
      <w:r>
        <w:lastRenderedPageBreak/>
        <w:t>APPENDIX B</w:t>
      </w:r>
      <w:bookmarkEnd w:id="69"/>
    </w:p>
    <w:p w14:paraId="34E0E6CB" w14:textId="77777777" w:rsidR="00435641" w:rsidRDefault="00435641" w:rsidP="00435641">
      <w:pPr>
        <w:spacing w:after="0" w:line="240" w:lineRule="auto"/>
        <w:rPr>
          <w:rFonts w:cs="Arial"/>
          <w:b/>
        </w:rPr>
      </w:pPr>
    </w:p>
    <w:p w14:paraId="3302B9F6" w14:textId="77777777" w:rsidR="00435641" w:rsidRDefault="00435641" w:rsidP="00920494">
      <w:pPr>
        <w:pStyle w:val="Heading3"/>
      </w:pPr>
      <w:bookmarkStart w:id="70" w:name="_Toc529543139"/>
      <w:r>
        <w:t>AUTHORITY’S CONDITIONS OF CONTRACT</w:t>
      </w:r>
      <w:bookmarkEnd w:id="70"/>
    </w:p>
    <w:p w14:paraId="721AF50A" w14:textId="38E27859" w:rsidR="00435641" w:rsidRDefault="00435641" w:rsidP="00460E48">
      <w:r>
        <w:t>The Authorities Conditions of Contract that are applicable to this Invitation to Tender and any subsequent contract are attached</w:t>
      </w:r>
      <w:r w:rsidR="00F76029">
        <w:t>.</w:t>
      </w:r>
    </w:p>
    <w:p w14:paraId="267691B0" w14:textId="2B0EA50C" w:rsidR="00F76029" w:rsidRDefault="00F76029" w:rsidP="00460E48">
      <w:pPr>
        <w:rPr>
          <w:rFonts w:cs="Arial"/>
        </w:rPr>
      </w:pPr>
    </w:p>
    <w:bookmarkStart w:id="71" w:name="_MON_1603281782"/>
    <w:bookmarkEnd w:id="71"/>
    <w:p w14:paraId="6BDE96AC" w14:textId="132D0AA3" w:rsidR="00F76029" w:rsidRDefault="00F76029" w:rsidP="00460E48">
      <w:pPr>
        <w:rPr>
          <w:rFonts w:cs="Arial"/>
        </w:rPr>
      </w:pPr>
      <w:r>
        <w:rPr>
          <w:rFonts w:cs="Arial"/>
        </w:rPr>
        <w:object w:dxaOrig="1479" w:dyaOrig="972" w14:anchorId="41FDB9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15pt;height:48.45pt" o:ole="">
            <v:imagedata r:id="rId17" o:title=""/>
          </v:shape>
          <o:OLEObject Type="Embed" ProgID="Word.Document.12" ShapeID="_x0000_i1025" DrawAspect="Icon" ObjectID="_1603284963" r:id="rId18">
            <o:FieldCodes>\s</o:FieldCodes>
          </o:OLEObject>
        </w:object>
      </w:r>
    </w:p>
    <w:p w14:paraId="6E48D1B8" w14:textId="1A669059" w:rsidR="00920494" w:rsidRPr="00920494" w:rsidRDefault="00920494" w:rsidP="00460E48">
      <w:pPr>
        <w:pStyle w:val="Heading2"/>
      </w:pPr>
    </w:p>
    <w:p w14:paraId="2CF72E65" w14:textId="398E1B44" w:rsidR="005F59C7" w:rsidRPr="00180AE9" w:rsidRDefault="00435641" w:rsidP="00DD006E">
      <w:pPr>
        <w:pStyle w:val="Heading2"/>
        <w:rPr>
          <w:rFonts w:cs="Arial"/>
          <w:color w:val="000000" w:themeColor="text1"/>
          <w:highlight w:val="yellow"/>
        </w:rPr>
      </w:pPr>
      <w:r>
        <w:br w:type="page"/>
      </w:r>
    </w:p>
    <w:p w14:paraId="76FEEDD6" w14:textId="77777777" w:rsidR="005F59C7" w:rsidRPr="00F15159" w:rsidRDefault="005F59C7" w:rsidP="00435641">
      <w:pPr>
        <w:spacing w:after="0" w:line="240" w:lineRule="auto"/>
        <w:rPr>
          <w:rFonts w:cs="Arial"/>
        </w:rPr>
      </w:pPr>
    </w:p>
    <w:p w14:paraId="2AD98BE2" w14:textId="412604D6" w:rsidR="00435641" w:rsidRPr="00194127" w:rsidRDefault="00B86CF5">
      <w:pPr>
        <w:pStyle w:val="Heading2"/>
      </w:pPr>
      <w:r w:rsidDel="00B86CF5">
        <w:t xml:space="preserve"> </w:t>
      </w:r>
      <w:bookmarkStart w:id="72" w:name="_Toc529543140"/>
      <w:r w:rsidR="00435641" w:rsidRPr="00194127">
        <w:t xml:space="preserve">APPENDIX </w:t>
      </w:r>
      <w:r w:rsidR="00076F58">
        <w:t>C</w:t>
      </w:r>
      <w:bookmarkEnd w:id="72"/>
    </w:p>
    <w:p w14:paraId="76D82568" w14:textId="77777777" w:rsidR="00435641" w:rsidRPr="00194127" w:rsidRDefault="00435641" w:rsidP="00D6326B">
      <w:pPr>
        <w:pStyle w:val="Heading2"/>
      </w:pPr>
      <w:bookmarkStart w:id="73" w:name="_Toc529543141"/>
      <w:r w:rsidRPr="00194127">
        <w:t>TRAVEL &amp; SUBSISTENCE</w:t>
      </w:r>
      <w:bookmarkEnd w:id="73"/>
    </w:p>
    <w:p w14:paraId="5D1FEB7C" w14:textId="77777777" w:rsidR="00435641" w:rsidRPr="00194127" w:rsidRDefault="00435641" w:rsidP="00435641">
      <w:pPr>
        <w:ind w:right="113"/>
        <w:rPr>
          <w:rFonts w:eastAsia="Arial" w:cs="Arial"/>
          <w:b/>
          <w:color w:val="C00000"/>
          <w:sz w:val="28"/>
          <w:szCs w:val="28"/>
        </w:rPr>
      </w:pPr>
      <w:r w:rsidRPr="00194127">
        <w:rPr>
          <w:rFonts w:eastAsia="Arial" w:cs="Arial"/>
          <w:b/>
          <w:bCs/>
          <w:color w:val="C00000"/>
          <w:spacing w:val="-2"/>
          <w:sz w:val="28"/>
          <w:szCs w:val="28"/>
        </w:rPr>
        <w:t>Department for International Trade – Travel and Expenses Policy 2017</w:t>
      </w:r>
    </w:p>
    <w:p w14:paraId="2C99D2AF" w14:textId="77777777" w:rsidR="00435641" w:rsidRPr="00D6326B" w:rsidRDefault="00435641" w:rsidP="00D6326B">
      <w:pPr>
        <w:pStyle w:val="Heading45"/>
      </w:pPr>
      <w:bookmarkStart w:id="74" w:name="_Toc529358232"/>
      <w:bookmarkStart w:id="75" w:name="_Toc529543142"/>
      <w:r w:rsidRPr="00D6326B">
        <w:t>1.</w:t>
      </w:r>
      <w:r w:rsidRPr="00D6326B">
        <w:tab/>
        <w:t>Introduction</w:t>
      </w:r>
      <w:bookmarkEnd w:id="74"/>
      <w:bookmarkEnd w:id="75"/>
    </w:p>
    <w:p w14:paraId="243446DD" w14:textId="77777777" w:rsidR="00435641" w:rsidRPr="00194127" w:rsidRDefault="00435641" w:rsidP="00D6326B">
      <w:r w:rsidRPr="00194127">
        <w:t xml:space="preserve">The nature of DIT’s business means that Contractors may have to travel both in the UK and overseas and this manual provides details of the principles, rules and procedures relating to travel and expenses. </w:t>
      </w:r>
    </w:p>
    <w:p w14:paraId="048F441C" w14:textId="77777777" w:rsidR="00435641" w:rsidRPr="00194127" w:rsidRDefault="00435641" w:rsidP="00D6326B">
      <w:r w:rsidRPr="00194127">
        <w:rPr>
          <w:lang w:val="en" w:eastAsia="en-GB"/>
        </w:rPr>
        <w:t>Contractors working for DIT are expected to adhere to guidelines contained within, which are similar to DIT staff.</w:t>
      </w:r>
      <w:r w:rsidRPr="00194127">
        <w:rPr>
          <w:lang w:val="en"/>
        </w:rPr>
        <w:t xml:space="preserve"> </w:t>
      </w:r>
    </w:p>
    <w:p w14:paraId="0734A604" w14:textId="77777777" w:rsidR="00435641" w:rsidRPr="00194127" w:rsidRDefault="00435641" w:rsidP="00D6326B">
      <w:pPr>
        <w:pStyle w:val="Heading45"/>
        <w:rPr>
          <w:rFonts w:eastAsia="Times New Roman"/>
          <w:lang w:val="en" w:eastAsia="en-GB"/>
        </w:rPr>
      </w:pPr>
      <w:bookmarkStart w:id="76" w:name="_Toc529358233"/>
      <w:bookmarkStart w:id="77" w:name="_Toc529543143"/>
      <w:r w:rsidRPr="00194127">
        <w:rPr>
          <w:rFonts w:eastAsia="Times New Roman"/>
          <w:lang w:val="en" w:eastAsia="en-GB"/>
        </w:rPr>
        <w:t>Underlying Principles</w:t>
      </w:r>
      <w:bookmarkEnd w:id="76"/>
      <w:bookmarkEnd w:id="77"/>
    </w:p>
    <w:p w14:paraId="09D191A4" w14:textId="77777777" w:rsidR="00435641" w:rsidRPr="00194127" w:rsidRDefault="00435641" w:rsidP="00D6326B">
      <w:pPr>
        <w:pStyle w:val="Bulletpoints"/>
        <w:rPr>
          <w:lang w:val="en" w:eastAsia="en-GB"/>
        </w:rPr>
      </w:pPr>
      <w:r w:rsidRPr="00194127">
        <w:rPr>
          <w:lang w:val="en" w:eastAsia="en-GB"/>
        </w:rPr>
        <w:t>DIT trusts and expects the appointed Contractor, their staff or sub-contractors to make appropriate and justifiable spending decisions, weighing up the balance between value for money, public perception and business benefits</w:t>
      </w:r>
    </w:p>
    <w:p w14:paraId="47CCFE2B" w14:textId="77777777" w:rsidR="00435641" w:rsidRPr="00194127" w:rsidRDefault="00435641" w:rsidP="00D6326B">
      <w:pPr>
        <w:pStyle w:val="Bulletpoints"/>
        <w:rPr>
          <w:lang w:val="en" w:eastAsia="en-GB"/>
        </w:rPr>
      </w:pPr>
      <w:r w:rsidRPr="00194127">
        <w:rPr>
          <w:lang w:val="en" w:eastAsia="en-GB"/>
        </w:rPr>
        <w:t>No appointed Contractor, their staff or sub-contractors should either benefit or be out of pocket because of undertaking business on behalf of DIT. Travel and subsistence claims should be based on receipted costs incurred because of travel</w:t>
      </w:r>
    </w:p>
    <w:p w14:paraId="1E3F9D4D" w14:textId="77777777" w:rsidR="00435641" w:rsidRPr="00194127" w:rsidRDefault="00435641" w:rsidP="00D6326B">
      <w:pPr>
        <w:pStyle w:val="Bulletpoints"/>
        <w:rPr>
          <w:lang w:val="en" w:eastAsia="en-GB"/>
        </w:rPr>
      </w:pPr>
      <w:r w:rsidRPr="00194127">
        <w:rPr>
          <w:lang w:val="en" w:eastAsia="en-GB"/>
        </w:rPr>
        <w:t xml:space="preserve">The appointed Contractor, their staff or sub-contractors should only travel on Departmental business if this is necessary. Consider whether the business could be conducted by phone, teleconference, video conference or web conference </w:t>
      </w:r>
    </w:p>
    <w:p w14:paraId="0982591C" w14:textId="77777777" w:rsidR="00435641" w:rsidRPr="00194127" w:rsidRDefault="00435641" w:rsidP="00D6326B">
      <w:pPr>
        <w:pStyle w:val="Bulletpoints"/>
        <w:rPr>
          <w:lang w:val="en" w:eastAsia="en-GB"/>
        </w:rPr>
      </w:pPr>
      <w:r w:rsidRPr="00194127">
        <w:rPr>
          <w:lang w:val="en" w:eastAsia="en-GB"/>
        </w:rPr>
        <w:t>If a journey is necessary, the appointed Contractor, their staff or sub-contractors should identify the most cost-effective way of travelling. Planning journeys well in advance, especially by air, can result in much lower costs</w:t>
      </w:r>
    </w:p>
    <w:p w14:paraId="68A13B3F" w14:textId="77777777" w:rsidR="00435641" w:rsidRPr="00194127" w:rsidRDefault="00435641" w:rsidP="00D6326B">
      <w:pPr>
        <w:pStyle w:val="Bulletpoints"/>
        <w:rPr>
          <w:lang w:val="en" w:eastAsia="en-GB"/>
        </w:rPr>
      </w:pPr>
      <w:r w:rsidRPr="00194127">
        <w:rPr>
          <w:lang w:val="en" w:eastAsia="en-GB"/>
        </w:rPr>
        <w:t xml:space="preserve">If a number of people are travelling together, the appointed Contractor, their staff or sub-contractors should examine whether it is cheaper to travel as a group, and think hard about how many people really need to go.  </w:t>
      </w:r>
    </w:p>
    <w:p w14:paraId="0C6AC2F2" w14:textId="77777777" w:rsidR="00435641" w:rsidRPr="00194127" w:rsidRDefault="00435641" w:rsidP="00D6326B">
      <w:pPr>
        <w:pStyle w:val="Bulletpoints"/>
        <w:rPr>
          <w:lang w:val="en" w:eastAsia="en-GB"/>
        </w:rPr>
      </w:pPr>
      <w:r w:rsidRPr="00194127">
        <w:rPr>
          <w:lang w:val="en" w:eastAsia="en-GB"/>
        </w:rPr>
        <w:t xml:space="preserve">Only costs that are </w:t>
      </w:r>
      <w:r w:rsidRPr="00194127">
        <w:rPr>
          <w:bCs/>
          <w:lang w:eastAsia="en-GB"/>
        </w:rPr>
        <w:t xml:space="preserve">necessary </w:t>
      </w:r>
      <w:r w:rsidRPr="00194127">
        <w:rPr>
          <w:lang w:val="en" w:eastAsia="en-GB"/>
        </w:rPr>
        <w:t xml:space="preserve">and </w:t>
      </w:r>
      <w:r w:rsidRPr="00194127">
        <w:rPr>
          <w:bCs/>
          <w:lang w:eastAsia="en-GB"/>
        </w:rPr>
        <w:t>additional</w:t>
      </w:r>
      <w:r w:rsidRPr="00194127">
        <w:rPr>
          <w:b/>
          <w:bCs/>
          <w:lang w:eastAsia="en-GB"/>
        </w:rPr>
        <w:t xml:space="preserve"> </w:t>
      </w:r>
      <w:r w:rsidRPr="00194127">
        <w:rPr>
          <w:lang w:val="en" w:eastAsia="en-GB"/>
        </w:rPr>
        <w:t xml:space="preserve">to normal daily expenditure should be reimbursed.  </w:t>
      </w:r>
    </w:p>
    <w:p w14:paraId="76C57655" w14:textId="77777777" w:rsidR="00435641" w:rsidRPr="00194127" w:rsidRDefault="00435641" w:rsidP="00D6326B">
      <w:pPr>
        <w:pStyle w:val="Heading45"/>
        <w:rPr>
          <w:lang w:val="en-US"/>
        </w:rPr>
      </w:pPr>
      <w:bookmarkStart w:id="78" w:name="_Toc529358234"/>
      <w:bookmarkStart w:id="79" w:name="_Toc529543144"/>
      <w:r w:rsidRPr="00194127">
        <w:t>2.</w:t>
      </w:r>
      <w:r w:rsidRPr="00194127">
        <w:tab/>
        <w:t>Air Travel</w:t>
      </w:r>
      <w:bookmarkEnd w:id="78"/>
      <w:bookmarkEnd w:id="79"/>
    </w:p>
    <w:p w14:paraId="10599278" w14:textId="77777777" w:rsidR="00435641" w:rsidRPr="00194127" w:rsidRDefault="00435641" w:rsidP="00D6326B">
      <w:pPr>
        <w:rPr>
          <w:lang w:eastAsia="en-GB"/>
        </w:rPr>
      </w:pPr>
      <w:r w:rsidRPr="00194127">
        <w:rPr>
          <w:lang w:eastAsia="en-GB"/>
        </w:rPr>
        <w:t>The appointed Contractor, their staff or sub-contractors are expected to book the lowest logical fare available – if there are other more expensive fares available within policy these are still bookable but require a reason explaining why the lowest fare was not booked.</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7825"/>
      </w:tblGrid>
      <w:tr w:rsidR="00435641" w:rsidRPr="00194127" w14:paraId="0589E536" w14:textId="77777777" w:rsidTr="00D6326B">
        <w:trPr>
          <w:trHeight w:val="600"/>
          <w:jc w:val="center"/>
        </w:trPr>
        <w:tc>
          <w:tcPr>
            <w:tcW w:w="2802" w:type="dxa"/>
            <w:tcBorders>
              <w:top w:val="single" w:sz="4" w:space="0" w:color="auto"/>
              <w:left w:val="single" w:sz="4" w:space="0" w:color="auto"/>
              <w:bottom w:val="single" w:sz="4" w:space="0" w:color="auto"/>
              <w:right w:val="single" w:sz="4" w:space="0" w:color="auto"/>
            </w:tcBorders>
            <w:shd w:val="clear" w:color="auto" w:fill="C00000"/>
            <w:vAlign w:val="center"/>
          </w:tcPr>
          <w:p w14:paraId="7C1CA3B0" w14:textId="51D8EE47" w:rsidR="00435641" w:rsidRPr="00D6326B" w:rsidRDefault="00D6326B" w:rsidP="00D6326B">
            <w:pPr>
              <w:jc w:val="center"/>
              <w:rPr>
                <w:rFonts w:eastAsia="Times New Roman" w:cs="Arial"/>
                <w:b/>
                <w:color w:val="FFFFFF"/>
                <w:szCs w:val="20"/>
                <w:lang w:eastAsia="en-GB"/>
              </w:rPr>
            </w:pPr>
            <w:r>
              <w:rPr>
                <w:rFonts w:eastAsia="Times New Roman" w:cs="Arial"/>
                <w:b/>
                <w:color w:val="FFFFFF"/>
                <w:szCs w:val="20"/>
                <w:lang w:eastAsia="en-GB"/>
              </w:rPr>
              <w:t>Flying Time (per flight)</w:t>
            </w:r>
          </w:p>
        </w:tc>
        <w:tc>
          <w:tcPr>
            <w:tcW w:w="7825"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1C09E68" w14:textId="77777777" w:rsidR="00435641" w:rsidRPr="00194127" w:rsidRDefault="00435641" w:rsidP="00435641">
            <w:pPr>
              <w:jc w:val="center"/>
              <w:rPr>
                <w:rFonts w:eastAsia="Times New Roman" w:cs="Arial"/>
                <w:b/>
                <w:color w:val="FFFFFF"/>
                <w:szCs w:val="20"/>
                <w:lang w:eastAsia="en-GB"/>
              </w:rPr>
            </w:pPr>
            <w:r w:rsidRPr="00194127">
              <w:rPr>
                <w:rFonts w:eastAsia="Times New Roman" w:cs="Arial"/>
                <w:b/>
                <w:color w:val="FFFFFF"/>
                <w:szCs w:val="20"/>
                <w:lang w:eastAsia="en-GB"/>
              </w:rPr>
              <w:t>Class of Travel</w:t>
            </w:r>
          </w:p>
        </w:tc>
      </w:tr>
      <w:tr w:rsidR="00435641" w:rsidRPr="00194127" w14:paraId="431733C6" w14:textId="77777777" w:rsidTr="00D6326B">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AEB9D" w14:textId="77777777" w:rsidR="00435641" w:rsidRPr="00194127" w:rsidRDefault="00435641" w:rsidP="00D6326B">
            <w:pPr>
              <w:ind w:firstLine="142"/>
              <w:jc w:val="left"/>
              <w:rPr>
                <w:rFonts w:eastAsia="Times New Roman" w:cs="Arial"/>
                <w:szCs w:val="20"/>
                <w:lang w:eastAsia="en-GB"/>
              </w:rPr>
            </w:pPr>
            <w:r w:rsidRPr="00194127">
              <w:rPr>
                <w:rFonts w:eastAsia="Times New Roman" w:cs="Arial"/>
                <w:szCs w:val="20"/>
                <w:lang w:eastAsia="en-GB"/>
              </w:rPr>
              <w:t>Up to 5 hours</w:t>
            </w:r>
          </w:p>
        </w:tc>
        <w:tc>
          <w:tcPr>
            <w:tcW w:w="7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D92D9" w14:textId="77777777" w:rsidR="00435641" w:rsidRPr="00194127" w:rsidRDefault="00435641" w:rsidP="00D6326B">
            <w:pPr>
              <w:jc w:val="left"/>
              <w:rPr>
                <w:rFonts w:eastAsia="Times New Roman" w:cs="Arial"/>
                <w:szCs w:val="20"/>
                <w:lang w:eastAsia="en-GB"/>
              </w:rPr>
            </w:pPr>
            <w:r w:rsidRPr="00194127">
              <w:rPr>
                <w:rFonts w:eastAsia="Times New Roman" w:cs="Arial"/>
                <w:szCs w:val="20"/>
                <w:lang w:eastAsia="en-GB"/>
              </w:rPr>
              <w:t xml:space="preserve">All journeys at public expense: Economy </w:t>
            </w:r>
          </w:p>
        </w:tc>
      </w:tr>
      <w:tr w:rsidR="00435641" w:rsidRPr="00194127" w14:paraId="2CB777E2" w14:textId="77777777" w:rsidTr="00D6326B">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9FB75" w14:textId="77777777" w:rsidR="00435641" w:rsidRPr="00194127" w:rsidRDefault="00435641" w:rsidP="00D6326B">
            <w:pPr>
              <w:ind w:firstLine="142"/>
              <w:jc w:val="left"/>
              <w:rPr>
                <w:rFonts w:eastAsia="Times New Roman" w:cs="Arial"/>
                <w:szCs w:val="20"/>
                <w:lang w:eastAsia="en-GB"/>
              </w:rPr>
            </w:pPr>
            <w:r w:rsidRPr="00194127">
              <w:rPr>
                <w:rFonts w:eastAsia="Times New Roman" w:cs="Arial"/>
                <w:szCs w:val="20"/>
                <w:lang w:eastAsia="en-GB"/>
              </w:rPr>
              <w:t>Over 5 hours</w:t>
            </w:r>
          </w:p>
        </w:tc>
        <w:tc>
          <w:tcPr>
            <w:tcW w:w="7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0B11D" w14:textId="77777777" w:rsidR="00435641" w:rsidRPr="00194127" w:rsidRDefault="00435641" w:rsidP="00D6326B">
            <w:pPr>
              <w:jc w:val="left"/>
              <w:rPr>
                <w:rFonts w:eastAsia="Times New Roman" w:cs="Arial"/>
                <w:szCs w:val="20"/>
                <w:lang w:eastAsia="en-GB"/>
              </w:rPr>
            </w:pPr>
            <w:r w:rsidRPr="00194127">
              <w:rPr>
                <w:rFonts w:eastAsia="Times New Roman" w:cs="Arial"/>
                <w:szCs w:val="20"/>
                <w:lang w:eastAsia="en-GB"/>
              </w:rPr>
              <w:t>All journeys at public expense: Economy (but see * below)</w:t>
            </w:r>
          </w:p>
        </w:tc>
      </w:tr>
      <w:tr w:rsidR="00435641" w:rsidRPr="00194127" w14:paraId="43966433" w14:textId="77777777" w:rsidTr="00D6326B">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EE47B" w14:textId="77777777" w:rsidR="00435641" w:rsidRPr="00194127" w:rsidRDefault="00435641" w:rsidP="00D6326B">
            <w:pPr>
              <w:ind w:firstLine="142"/>
              <w:jc w:val="left"/>
              <w:rPr>
                <w:rFonts w:eastAsia="Times New Roman" w:cs="Arial"/>
                <w:szCs w:val="20"/>
                <w:lang w:eastAsia="en-GB"/>
              </w:rPr>
            </w:pPr>
            <w:r w:rsidRPr="00194127">
              <w:rPr>
                <w:rFonts w:eastAsia="Times New Roman" w:cs="Arial"/>
                <w:szCs w:val="20"/>
                <w:lang w:eastAsia="en-GB"/>
              </w:rPr>
              <w:t>Over 10 hours</w:t>
            </w:r>
          </w:p>
        </w:tc>
        <w:tc>
          <w:tcPr>
            <w:tcW w:w="7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0122F" w14:textId="70FCD5C2" w:rsidR="00435641" w:rsidRPr="00194127" w:rsidRDefault="00435641" w:rsidP="00D6326B">
            <w:pPr>
              <w:jc w:val="left"/>
              <w:rPr>
                <w:rFonts w:eastAsia="Times New Roman" w:cs="Arial"/>
                <w:szCs w:val="20"/>
                <w:lang w:eastAsia="en-GB"/>
              </w:rPr>
            </w:pPr>
            <w:r w:rsidRPr="00194127">
              <w:rPr>
                <w:rFonts w:eastAsia="Times New Roman" w:cs="Arial"/>
                <w:szCs w:val="20"/>
                <w:lang w:eastAsia="en-GB"/>
              </w:rPr>
              <w:t xml:space="preserve">All journeys at </w:t>
            </w:r>
            <w:r w:rsidR="007747CB">
              <w:rPr>
                <w:rFonts w:eastAsia="Times New Roman" w:cs="Arial"/>
                <w:szCs w:val="20"/>
                <w:lang w:eastAsia="en-GB"/>
              </w:rPr>
              <w:t xml:space="preserve">public </w:t>
            </w:r>
            <w:r w:rsidRPr="00194127">
              <w:rPr>
                <w:rFonts w:eastAsia="Times New Roman" w:cs="Arial"/>
                <w:szCs w:val="20"/>
                <w:lang w:eastAsia="en-GB"/>
              </w:rPr>
              <w:t>expense: Business (subject to prior agreement with the Authority)</w:t>
            </w:r>
          </w:p>
        </w:tc>
      </w:tr>
    </w:tbl>
    <w:p w14:paraId="7B8ECB2C" w14:textId="77777777" w:rsidR="00435641" w:rsidRPr="00194127" w:rsidRDefault="00435641" w:rsidP="00435641">
      <w:pPr>
        <w:rPr>
          <w:rFonts w:eastAsia="Times New Roman" w:cs="Arial"/>
          <w:szCs w:val="20"/>
          <w:lang w:eastAsia="en-GB"/>
        </w:rPr>
      </w:pPr>
      <w:r w:rsidRPr="00194127">
        <w:rPr>
          <w:rFonts w:eastAsia="Times New Roman" w:cs="Arial"/>
          <w:szCs w:val="20"/>
          <w:lang w:eastAsia="en-GB"/>
        </w:rPr>
        <w:t>* Subject to approval by the Authority the next higher class (but not first class) may be used:</w:t>
      </w:r>
    </w:p>
    <w:p w14:paraId="30153E3D" w14:textId="77777777" w:rsidR="00435641" w:rsidRPr="00194127" w:rsidRDefault="00435641" w:rsidP="00D6326B">
      <w:pPr>
        <w:pStyle w:val="Bulletpoints"/>
        <w:rPr>
          <w:lang w:eastAsia="en-GB"/>
        </w:rPr>
      </w:pPr>
      <w:r w:rsidRPr="00194127">
        <w:rPr>
          <w:lang w:eastAsia="en-GB"/>
        </w:rPr>
        <w:t>where strict application of the class-of-travel rules would not be cost effective</w:t>
      </w:r>
    </w:p>
    <w:p w14:paraId="3A016953" w14:textId="77777777" w:rsidR="00435641" w:rsidRPr="00194127" w:rsidRDefault="00435641" w:rsidP="00D6326B">
      <w:pPr>
        <w:pStyle w:val="Bulletpoints"/>
        <w:rPr>
          <w:lang w:eastAsia="en-GB"/>
        </w:rPr>
      </w:pPr>
      <w:r w:rsidRPr="00194127">
        <w:rPr>
          <w:lang w:eastAsia="en-GB"/>
        </w:rPr>
        <w:t>for short duty visits out and back in a working day - The appointed Contractor, their staff or sub-contractors are not entitled if they stay overnight</w:t>
      </w:r>
    </w:p>
    <w:p w14:paraId="633273B6" w14:textId="77777777" w:rsidR="00435641" w:rsidRPr="00194127" w:rsidRDefault="00435641" w:rsidP="00D6326B">
      <w:pPr>
        <w:pStyle w:val="Bulletpoints"/>
        <w:rPr>
          <w:lang w:eastAsia="en-GB"/>
        </w:rPr>
      </w:pPr>
      <w:r w:rsidRPr="00194127">
        <w:rPr>
          <w:lang w:eastAsia="en-GB"/>
        </w:rPr>
        <w:t>when bookings are not available in the lower class and the timing or date of the journey cannot be changed</w:t>
      </w:r>
    </w:p>
    <w:p w14:paraId="218DEFCD" w14:textId="77777777" w:rsidR="00435641" w:rsidRPr="00194127" w:rsidRDefault="00435641" w:rsidP="00D6326B">
      <w:pPr>
        <w:pStyle w:val="Bulletpoints"/>
        <w:rPr>
          <w:lang w:eastAsia="en-GB"/>
        </w:rPr>
      </w:pPr>
      <w:r w:rsidRPr="00194127">
        <w:rPr>
          <w:lang w:eastAsia="en-GB"/>
        </w:rPr>
        <w:lastRenderedPageBreak/>
        <w:t>if the appointed Contractor, their staff or sub-contractors will be required to work immediately on arrival</w:t>
      </w:r>
    </w:p>
    <w:p w14:paraId="5D35476A" w14:textId="77777777" w:rsidR="00435641" w:rsidRPr="00194127" w:rsidRDefault="00435641" w:rsidP="00D6326B">
      <w:pPr>
        <w:pStyle w:val="Bulletpoints"/>
        <w:rPr>
          <w:lang w:val="en" w:eastAsia="en-GB"/>
        </w:rPr>
      </w:pPr>
      <w:r w:rsidRPr="00194127">
        <w:rPr>
          <w:lang w:eastAsia="en-GB"/>
        </w:rPr>
        <w:t>on disability/medical grounds recognised by the Authority.</w:t>
      </w:r>
    </w:p>
    <w:p w14:paraId="60019355" w14:textId="77777777" w:rsidR="00435641" w:rsidRPr="00194127" w:rsidRDefault="00435641" w:rsidP="00435641">
      <w:pPr>
        <w:rPr>
          <w:rFonts w:eastAsia="Times New Roman" w:cs="Arial"/>
          <w:szCs w:val="20"/>
          <w:lang w:val="en" w:eastAsia="en-GB"/>
        </w:rPr>
      </w:pPr>
      <w:r w:rsidRPr="00194127">
        <w:rPr>
          <w:rFonts w:eastAsia="Times New Roman" w:cs="Arial"/>
          <w:szCs w:val="20"/>
          <w:lang w:val="en" w:eastAsia="en-GB"/>
        </w:rPr>
        <w:t xml:space="preserve">All flights must be booked at set dates; no open return tickets may be booked. </w:t>
      </w:r>
    </w:p>
    <w:p w14:paraId="377E1E50" w14:textId="77777777" w:rsidR="00435641" w:rsidRPr="00194127" w:rsidRDefault="00435641" w:rsidP="00435641">
      <w:pPr>
        <w:rPr>
          <w:rFonts w:eastAsia="Times New Roman" w:cs="Arial"/>
          <w:szCs w:val="20"/>
          <w:lang w:val="en" w:eastAsia="en-GB"/>
        </w:rPr>
      </w:pPr>
      <w:r w:rsidRPr="00194127">
        <w:rPr>
          <w:rFonts w:eastAsia="Times New Roman" w:cs="Arial"/>
          <w:szCs w:val="20"/>
          <w:lang w:val="en" w:eastAsia="en-GB"/>
        </w:rPr>
        <w:t xml:space="preserve">Air travel should not normally be used within the UK, although there is an exception for travel to/from Scotland and Northern Ireland. </w:t>
      </w:r>
    </w:p>
    <w:p w14:paraId="7C5DB541" w14:textId="77777777" w:rsidR="00435641" w:rsidRPr="00194127" w:rsidRDefault="00435641" w:rsidP="00435641">
      <w:pPr>
        <w:rPr>
          <w:rFonts w:eastAsia="Times New Roman" w:cs="Arial"/>
          <w:szCs w:val="20"/>
          <w:lang w:val="en" w:eastAsia="en-GB"/>
        </w:rPr>
      </w:pPr>
      <w:r w:rsidRPr="00194127">
        <w:rPr>
          <w:rFonts w:eastAsia="Times New Roman" w:cs="Arial"/>
          <w:szCs w:val="20"/>
          <w:lang w:val="en" w:eastAsia="en-GB"/>
        </w:rPr>
        <w:t xml:space="preserve">Air travel in the UK must be by economy class. </w:t>
      </w:r>
    </w:p>
    <w:p w14:paraId="31FF88C8" w14:textId="77777777" w:rsidR="00435641" w:rsidRPr="00194127" w:rsidRDefault="00435641" w:rsidP="00435641">
      <w:pPr>
        <w:rPr>
          <w:rFonts w:eastAsia="Times New Roman" w:cs="Arial"/>
          <w:szCs w:val="20"/>
          <w:lang w:val="en" w:eastAsia="en-GB"/>
        </w:rPr>
      </w:pPr>
      <w:r w:rsidRPr="00194127">
        <w:rPr>
          <w:rFonts w:eastAsia="Times New Roman" w:cs="Arial"/>
          <w:szCs w:val="20"/>
          <w:lang w:eastAsia="en-GB"/>
        </w:rPr>
        <w:t>The appointed Contractor, their staff or sub-contractors</w:t>
      </w:r>
      <w:r w:rsidRPr="00194127">
        <w:rPr>
          <w:rFonts w:eastAsia="Times New Roman" w:cs="Arial"/>
          <w:szCs w:val="20"/>
          <w:lang w:val="en" w:eastAsia="en-GB"/>
        </w:rPr>
        <w:t xml:space="preserve"> are not allowed to use for personal journeys, Air Miles, free tickets or upgrade vouchers which have accrued through travel which has been paid for from public funds. However, such Air Miles, free tickets or upgrade vouchers may be used for official travel on behalf of the Authority.</w:t>
      </w:r>
    </w:p>
    <w:p w14:paraId="332F3866" w14:textId="77777777" w:rsidR="00435641" w:rsidRPr="00194127" w:rsidRDefault="00435641" w:rsidP="00D6326B">
      <w:pPr>
        <w:pStyle w:val="Heading45"/>
        <w:rPr>
          <w:lang w:val="en-US"/>
        </w:rPr>
      </w:pPr>
      <w:bookmarkStart w:id="80" w:name="_Toc529358235"/>
      <w:bookmarkStart w:id="81" w:name="_Toc529543145"/>
      <w:r w:rsidRPr="00194127">
        <w:t>3.</w:t>
      </w:r>
      <w:r w:rsidRPr="00194127">
        <w:tab/>
        <w:t>Rail Travel</w:t>
      </w:r>
      <w:bookmarkEnd w:id="80"/>
      <w:bookmarkEnd w:id="81"/>
    </w:p>
    <w:p w14:paraId="35936F6E" w14:textId="77777777" w:rsidR="00435641" w:rsidRPr="00194127" w:rsidRDefault="00435641" w:rsidP="00D6326B">
      <w:pPr>
        <w:rPr>
          <w:lang w:val="en" w:eastAsia="en-GB"/>
        </w:rPr>
      </w:pPr>
      <w:r w:rsidRPr="00194127">
        <w:rPr>
          <w:lang w:val="en" w:eastAsia="en-GB"/>
        </w:rPr>
        <w:t>For rail travel (including Eurostar) the</w:t>
      </w:r>
      <w:r w:rsidRPr="00194127">
        <w:rPr>
          <w:lang w:eastAsia="en-GB"/>
        </w:rPr>
        <w:t xml:space="preserve"> appointed Contractor, their staff or sub-contractors</w:t>
      </w:r>
      <w:r w:rsidRPr="00194127">
        <w:rPr>
          <w:lang w:val="en" w:eastAsia="en-GB"/>
        </w:rPr>
        <w:t xml:space="preserve"> should travel standard class unless for example they have a disability or health condition that would make this unreasonable. </w:t>
      </w:r>
    </w:p>
    <w:p w14:paraId="7426A8A6" w14:textId="77777777" w:rsidR="00435641" w:rsidRPr="00194127" w:rsidRDefault="00435641" w:rsidP="00D6326B">
      <w:pPr>
        <w:rPr>
          <w:lang w:val="en" w:eastAsia="en-GB"/>
        </w:rPr>
      </w:pPr>
      <w:r w:rsidRPr="00194127">
        <w:rPr>
          <w:lang w:val="en" w:eastAsia="en-GB"/>
        </w:rPr>
        <w:t>Tickets should be purchased in advance to minimise costs.</w:t>
      </w:r>
    </w:p>
    <w:p w14:paraId="0A20D268" w14:textId="77777777" w:rsidR="00435641" w:rsidRPr="00194127" w:rsidRDefault="00435641" w:rsidP="00D6326B">
      <w:pPr>
        <w:pStyle w:val="Heading45"/>
        <w:rPr>
          <w:lang w:val="en-US"/>
        </w:rPr>
      </w:pPr>
      <w:bookmarkStart w:id="82" w:name="_Toc529358236"/>
      <w:bookmarkStart w:id="83" w:name="_Toc529543146"/>
      <w:r w:rsidRPr="00194127">
        <w:t>4.</w:t>
      </w:r>
      <w:r w:rsidRPr="00194127">
        <w:tab/>
        <w:t>Taxis</w:t>
      </w:r>
      <w:bookmarkEnd w:id="82"/>
      <w:bookmarkEnd w:id="83"/>
    </w:p>
    <w:p w14:paraId="28349B0D" w14:textId="77777777" w:rsidR="00435641" w:rsidRPr="00194127" w:rsidRDefault="00435641" w:rsidP="00D6326B">
      <w:pPr>
        <w:rPr>
          <w:lang w:val="en" w:eastAsia="en-GB"/>
        </w:rPr>
      </w:pPr>
      <w:r w:rsidRPr="00194127">
        <w:rPr>
          <w:lang w:val="en" w:eastAsia="en-GB"/>
        </w:rPr>
        <w:t>Use of taxis is expected only where there is a clear value for money or business justification, unless the appointed Contractor, their Staff or sub-contractor has a temporary or permanent disability and has been advised that taking a taxi is a ‘reasonable adjustment’ or for safety and security reasons.</w:t>
      </w:r>
    </w:p>
    <w:p w14:paraId="052D0F34" w14:textId="77777777" w:rsidR="00435641" w:rsidRPr="00194127" w:rsidRDefault="00435641" w:rsidP="00D6326B">
      <w:pPr>
        <w:rPr>
          <w:lang w:val="en" w:eastAsia="en-GB"/>
        </w:rPr>
      </w:pPr>
      <w:r w:rsidRPr="00194127">
        <w:rPr>
          <w:lang w:val="en" w:eastAsia="en-GB"/>
        </w:rPr>
        <w:t>Some examples where taxi travel might be considered </w:t>
      </w:r>
      <w:r w:rsidRPr="00194127">
        <w:rPr>
          <w:bCs/>
          <w:lang w:val="en" w:eastAsia="en-GB"/>
        </w:rPr>
        <w:t>appropriate</w:t>
      </w:r>
      <w:r w:rsidRPr="00194127">
        <w:rPr>
          <w:lang w:val="en" w:eastAsia="en-GB"/>
        </w:rPr>
        <w:t xml:space="preserve"> include:</w:t>
      </w:r>
    </w:p>
    <w:p w14:paraId="2CACEA53" w14:textId="77777777" w:rsidR="00435641" w:rsidRPr="00194127" w:rsidRDefault="00435641" w:rsidP="00D6326B">
      <w:pPr>
        <w:pStyle w:val="Bulletpoints"/>
        <w:rPr>
          <w:lang w:val="en" w:eastAsia="en-GB"/>
        </w:rPr>
      </w:pPr>
      <w:r w:rsidRPr="00194127">
        <w:rPr>
          <w:lang w:val="en" w:eastAsia="en-GB"/>
        </w:rPr>
        <w:t xml:space="preserve">there were no other reasonable public transport options (for example: travel to a location not served by a bus or train route)  </w:t>
      </w:r>
    </w:p>
    <w:p w14:paraId="00A640FB" w14:textId="77777777" w:rsidR="00435641" w:rsidRPr="00194127" w:rsidRDefault="00435641" w:rsidP="00D6326B">
      <w:pPr>
        <w:pStyle w:val="Bulletpoints"/>
        <w:rPr>
          <w:lang w:val="en" w:eastAsia="en-GB"/>
        </w:rPr>
      </w:pPr>
      <w:r w:rsidRPr="00194127">
        <w:rPr>
          <w:lang w:val="en" w:eastAsia="en-GB"/>
        </w:rPr>
        <w:t xml:space="preserve">it was the most cost-effective way of undertaking the journey – for instance sharing the taxi with colleagues would made it cheaper than other public transport options </w:t>
      </w:r>
    </w:p>
    <w:p w14:paraId="051793F6" w14:textId="77777777" w:rsidR="00435641" w:rsidRPr="00194127" w:rsidRDefault="00435641" w:rsidP="00D6326B">
      <w:pPr>
        <w:pStyle w:val="Bulletpoints"/>
        <w:rPr>
          <w:lang w:val="en" w:eastAsia="en-GB"/>
        </w:rPr>
      </w:pPr>
      <w:r w:rsidRPr="00194127">
        <w:rPr>
          <w:lang w:val="en" w:eastAsia="en-GB"/>
        </w:rPr>
        <w:t xml:space="preserve">for personal safety reasons </w:t>
      </w:r>
    </w:p>
    <w:p w14:paraId="7493EF60" w14:textId="77777777" w:rsidR="00435641" w:rsidRPr="00194127" w:rsidRDefault="00435641" w:rsidP="00435641">
      <w:pPr>
        <w:rPr>
          <w:rFonts w:eastAsia="Times New Roman" w:cs="Arial"/>
          <w:color w:val="000000"/>
          <w:szCs w:val="20"/>
          <w:lang w:val="en" w:eastAsia="en-GB"/>
        </w:rPr>
      </w:pPr>
      <w:r w:rsidRPr="00194127">
        <w:rPr>
          <w:rFonts w:eastAsia="Times New Roman" w:cs="Arial"/>
          <w:color w:val="000000"/>
          <w:szCs w:val="20"/>
          <w:lang w:val="en" w:eastAsia="en-GB"/>
        </w:rPr>
        <w:t xml:space="preserve">Examples of scenarios where it might be considered </w:t>
      </w:r>
      <w:r w:rsidRPr="00194127">
        <w:rPr>
          <w:rFonts w:eastAsia="Times New Roman" w:cs="Arial"/>
          <w:bCs/>
          <w:color w:val="000000"/>
          <w:szCs w:val="20"/>
          <w:lang w:val="en" w:eastAsia="en-GB"/>
        </w:rPr>
        <w:t>inappropriate</w:t>
      </w:r>
      <w:r w:rsidRPr="00194127">
        <w:rPr>
          <w:rFonts w:eastAsia="Times New Roman" w:cs="Arial"/>
          <w:color w:val="000000"/>
          <w:szCs w:val="20"/>
          <w:lang w:val="en" w:eastAsia="en-GB"/>
        </w:rPr>
        <w:t> to take a taxi include:</w:t>
      </w:r>
    </w:p>
    <w:p w14:paraId="6A532540" w14:textId="77777777" w:rsidR="00435641" w:rsidRPr="00194127" w:rsidRDefault="00435641" w:rsidP="00D6326B">
      <w:pPr>
        <w:pStyle w:val="Bulletpoints"/>
        <w:rPr>
          <w:lang w:val="en" w:eastAsia="en-GB"/>
        </w:rPr>
      </w:pPr>
      <w:r w:rsidRPr="00194127">
        <w:rPr>
          <w:lang w:val="en" w:eastAsia="en-GB"/>
        </w:rPr>
        <w:t xml:space="preserve">there were cheaper public transport options which incurred only a modest additional travel time </w:t>
      </w:r>
    </w:p>
    <w:p w14:paraId="12C8EE15" w14:textId="77777777" w:rsidR="00435641" w:rsidRPr="00194127" w:rsidRDefault="00435641" w:rsidP="00D6326B">
      <w:pPr>
        <w:pStyle w:val="Bulletpoints"/>
        <w:rPr>
          <w:lang w:val="en" w:eastAsia="en-GB"/>
        </w:rPr>
      </w:pPr>
      <w:r w:rsidRPr="00194127">
        <w:rPr>
          <w:lang w:val="en" w:eastAsia="en-GB"/>
        </w:rPr>
        <w:t xml:space="preserve">public transport involved changing mode of transport (for example: a train and a bus) </w:t>
      </w:r>
    </w:p>
    <w:p w14:paraId="41624956" w14:textId="77777777" w:rsidR="00435641" w:rsidRPr="00194127" w:rsidRDefault="00435641" w:rsidP="00D6326B">
      <w:pPr>
        <w:pStyle w:val="Bulletpoints"/>
        <w:rPr>
          <w:lang w:val="en" w:eastAsia="en-GB"/>
        </w:rPr>
      </w:pPr>
      <w:r w:rsidRPr="00194127">
        <w:rPr>
          <w:lang w:val="en" w:eastAsia="en-GB"/>
        </w:rPr>
        <w:t xml:space="preserve">failure to leave sufficient time to make the journey by foot or public transport </w:t>
      </w:r>
    </w:p>
    <w:p w14:paraId="72A43A70" w14:textId="77777777" w:rsidR="00435641" w:rsidRPr="00194127" w:rsidRDefault="00435641" w:rsidP="00435641">
      <w:pPr>
        <w:spacing w:before="120"/>
        <w:rPr>
          <w:rFonts w:eastAsia="Times New Roman" w:cs="Arial"/>
          <w:color w:val="000000"/>
          <w:szCs w:val="20"/>
          <w:lang w:val="en" w:eastAsia="en-GB"/>
        </w:rPr>
      </w:pPr>
      <w:r w:rsidRPr="00194127">
        <w:rPr>
          <w:rFonts w:eastAsia="Times New Roman" w:cs="Arial"/>
          <w:color w:val="000000"/>
          <w:szCs w:val="20"/>
          <w:lang w:val="en" w:eastAsia="en-GB"/>
        </w:rPr>
        <w:t>It is expected that appointed Contractor, their Staff or sub-contractor will use public transport for travel within London and the use of taxis should only be undertaken by exception.</w:t>
      </w:r>
    </w:p>
    <w:p w14:paraId="2162BE7F" w14:textId="77777777" w:rsidR="00435641" w:rsidRPr="00194127" w:rsidRDefault="00435641" w:rsidP="00435641">
      <w:pPr>
        <w:spacing w:before="120"/>
        <w:rPr>
          <w:rFonts w:eastAsia="Times New Roman" w:cs="Arial"/>
          <w:color w:val="000000"/>
          <w:szCs w:val="20"/>
          <w:lang w:val="en" w:eastAsia="en-GB"/>
        </w:rPr>
      </w:pPr>
      <w:r w:rsidRPr="00194127">
        <w:rPr>
          <w:rFonts w:eastAsia="Times New Roman" w:cs="Arial"/>
          <w:color w:val="000000"/>
          <w:szCs w:val="20"/>
          <w:lang w:val="en" w:eastAsia="en-GB"/>
        </w:rPr>
        <w:t xml:space="preserve">The principles set out for UK travel equally apply for taxi travel overseas.  </w:t>
      </w:r>
    </w:p>
    <w:p w14:paraId="6432BF83" w14:textId="77777777" w:rsidR="00435641" w:rsidRPr="00194127" w:rsidRDefault="00435641" w:rsidP="00D6326B">
      <w:pPr>
        <w:pStyle w:val="Heading45"/>
      </w:pPr>
      <w:bookmarkStart w:id="84" w:name="_Toc529358237"/>
      <w:bookmarkStart w:id="85" w:name="_Toc529543147"/>
      <w:r w:rsidRPr="00194127">
        <w:t>5.</w:t>
      </w:r>
      <w:r w:rsidRPr="00194127">
        <w:tab/>
        <w:t>Private &amp; Hire Vehicles</w:t>
      </w:r>
      <w:bookmarkEnd w:id="84"/>
      <w:bookmarkEnd w:id="85"/>
    </w:p>
    <w:p w14:paraId="09E9F955" w14:textId="77777777" w:rsidR="00435641" w:rsidRPr="00194127" w:rsidRDefault="00435641" w:rsidP="00D6326B">
      <w:pPr>
        <w:rPr>
          <w:lang w:eastAsia="en-GB"/>
        </w:rPr>
      </w:pPr>
      <w:r w:rsidRPr="00194127">
        <w:rPr>
          <w:lang w:eastAsia="en-GB"/>
        </w:rPr>
        <w:t>The appointed Contractor, their staff or sub-contractors are expected to use public transport where this is reasonable and should only use their own vehicle or a hire car where a business need has been agreed in advance by the Authority.</w:t>
      </w:r>
    </w:p>
    <w:p w14:paraId="700EE534" w14:textId="77777777" w:rsidR="00435641" w:rsidRPr="00194127" w:rsidRDefault="00435641" w:rsidP="00D6326B">
      <w:pPr>
        <w:rPr>
          <w:lang w:eastAsia="en-GB"/>
        </w:rPr>
      </w:pPr>
      <w:r w:rsidRPr="00194127">
        <w:rPr>
          <w:lang w:eastAsia="en-GB"/>
        </w:rPr>
        <w:t xml:space="preserve">This is not only because of the environmental impact of using private transport, but also in terms of staff welfare. </w:t>
      </w:r>
    </w:p>
    <w:p w14:paraId="067BE5FE" w14:textId="77777777" w:rsidR="00435641" w:rsidRPr="00194127" w:rsidRDefault="00435641" w:rsidP="00D6326B">
      <w:pPr>
        <w:rPr>
          <w:color w:val="000000"/>
          <w:lang w:eastAsia="en-GB"/>
        </w:rPr>
      </w:pPr>
      <w:r w:rsidRPr="00194127">
        <w:rPr>
          <w:color w:val="000000"/>
          <w:lang w:eastAsia="en-GB"/>
        </w:rPr>
        <w:t xml:space="preserve">Contractors, their staff or sub-contractors may claim a mileage allowance for their privately owned car. This allowance is designed to cover the costs of fuel, maintenance, insurance for business use, and wear and </w:t>
      </w:r>
      <w:r w:rsidRPr="00194127">
        <w:rPr>
          <w:color w:val="000000"/>
          <w:lang w:eastAsia="en-GB"/>
        </w:rPr>
        <w:lastRenderedPageBreak/>
        <w:t xml:space="preserve">tear. In some locations mileage rates are limited by the tax authorities. Motor insurance must cover business use. </w:t>
      </w:r>
    </w:p>
    <w:p w14:paraId="710F2DF8" w14:textId="77777777" w:rsidR="00435641" w:rsidRPr="00194127" w:rsidRDefault="00435641" w:rsidP="00D6326B">
      <w:pPr>
        <w:rPr>
          <w:lang w:eastAsia="en-GB"/>
        </w:rPr>
      </w:pPr>
      <w:r w:rsidRPr="00194127">
        <w:rPr>
          <w:lang w:eastAsia="en-GB"/>
        </w:rPr>
        <w:t xml:space="preserve">Current mileage allowance by private car is 45p for 1st 10,000 miles and 25p for any further mileage in tax year. Please provide VAT petrol receipts. </w:t>
      </w:r>
    </w:p>
    <w:p w14:paraId="6E637C40" w14:textId="77777777" w:rsidR="00435641" w:rsidRPr="00194127" w:rsidRDefault="00435641" w:rsidP="00D6326B">
      <w:pPr>
        <w:pStyle w:val="Heading45"/>
      </w:pPr>
      <w:bookmarkStart w:id="86" w:name="_Toc529358238"/>
      <w:bookmarkStart w:id="87" w:name="_Toc529543148"/>
      <w:r w:rsidRPr="00194127">
        <w:t>6.</w:t>
      </w:r>
      <w:r w:rsidRPr="00194127">
        <w:tab/>
        <w:t>Hotel Bookings</w:t>
      </w:r>
      <w:bookmarkEnd w:id="86"/>
      <w:bookmarkEnd w:id="87"/>
    </w:p>
    <w:p w14:paraId="79A29882" w14:textId="77777777" w:rsidR="00435641" w:rsidRPr="00194127" w:rsidRDefault="00435641" w:rsidP="00D6326B">
      <w:pPr>
        <w:rPr>
          <w:lang w:val="en" w:eastAsia="en-GB"/>
        </w:rPr>
      </w:pPr>
      <w:r w:rsidRPr="00194127">
        <w:rPr>
          <w:lang w:val="en" w:eastAsia="en-GB"/>
        </w:rPr>
        <w:t xml:space="preserve">The Authority’s limits for hotel bookings in the UK are: </w:t>
      </w:r>
    </w:p>
    <w:p w14:paraId="6DC1BDC4" w14:textId="77777777" w:rsidR="00435641" w:rsidRPr="00194127" w:rsidRDefault="00435641" w:rsidP="00D6326B">
      <w:pPr>
        <w:pStyle w:val="Bulletpoints"/>
        <w:rPr>
          <w:lang w:val="en" w:eastAsia="en-GB"/>
        </w:rPr>
      </w:pPr>
      <w:r w:rsidRPr="00194127">
        <w:rPr>
          <w:lang w:val="en" w:eastAsia="en-GB"/>
        </w:rPr>
        <w:t xml:space="preserve">London - £135 and </w:t>
      </w:r>
    </w:p>
    <w:p w14:paraId="3C9A02DC" w14:textId="77777777" w:rsidR="00435641" w:rsidRPr="00194127" w:rsidRDefault="00435641" w:rsidP="00D6326B">
      <w:pPr>
        <w:pStyle w:val="Bulletpoints"/>
        <w:rPr>
          <w:lang w:val="en" w:eastAsia="en-GB"/>
        </w:rPr>
      </w:pPr>
      <w:r w:rsidRPr="00194127">
        <w:rPr>
          <w:lang w:val="en" w:eastAsia="en-GB"/>
        </w:rPr>
        <w:t xml:space="preserve">Outside London - £85. </w:t>
      </w:r>
    </w:p>
    <w:p w14:paraId="103A327F" w14:textId="2C5AAC5D" w:rsidR="00435641" w:rsidRPr="00B64D8C" w:rsidRDefault="00435641" w:rsidP="00DD006E">
      <w:pPr>
        <w:pStyle w:val="Heading2"/>
      </w:pPr>
      <w:r>
        <w:br w:type="page"/>
      </w:r>
    </w:p>
    <w:sectPr w:rsidR="00435641" w:rsidRPr="00B64D8C" w:rsidSect="0032547F">
      <w:footerReference w:type="even"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67872" w14:textId="77777777" w:rsidR="00BD4A03" w:rsidRDefault="00BD4A03" w:rsidP="00CE4739">
      <w:pPr>
        <w:spacing w:after="0" w:line="240" w:lineRule="auto"/>
      </w:pPr>
      <w:r>
        <w:separator/>
      </w:r>
    </w:p>
  </w:endnote>
  <w:endnote w:type="continuationSeparator" w:id="0">
    <w:p w14:paraId="7D11AC0F" w14:textId="77777777" w:rsidR="00BD4A03" w:rsidRDefault="00BD4A03" w:rsidP="00CE4739">
      <w:pPr>
        <w:spacing w:after="0" w:line="240" w:lineRule="auto"/>
      </w:pPr>
      <w:r>
        <w:continuationSeparator/>
      </w:r>
    </w:p>
  </w:endnote>
  <w:endnote w:type="continuationNotice" w:id="1">
    <w:p w14:paraId="44421A4C" w14:textId="77777777" w:rsidR="00BD4A03" w:rsidRDefault="00BD4A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Times New Roman"/>
    <w:charset w:val="86"/>
    <w:family w:val="auto"/>
    <w:pitch w:val="variable"/>
    <w:sig w:usb0="00000287" w:usb1="080F0000" w:usb2="00000010" w:usb3="00000000" w:csb0="0004009F" w:csb1="00000000"/>
  </w:font>
  <w:font w:name="HAMLFJ+Arial">
    <w:altName w:val="Arial"/>
    <w:panose1 w:val="00000000000000000000"/>
    <w:charset w:val="00"/>
    <w:family w:val="swiss"/>
    <w:notTrueType/>
    <w:pitch w:val="default"/>
    <w:sig w:usb0="00000003" w:usb1="00000000" w:usb2="00000000" w:usb3="00000000" w:csb0="00000001" w:csb1="00000000"/>
  </w:font>
  <w:font w:name="Segoe UI">
    <w:altName w:val="Segoe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87D15" w14:textId="77777777" w:rsidR="008A7A25" w:rsidRDefault="008A7A25" w:rsidP="006D170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F48113" w14:textId="77777777" w:rsidR="008A7A25" w:rsidRDefault="008A7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757B2" w14:textId="27E9B636" w:rsidR="008A7A25" w:rsidRDefault="008A7A25" w:rsidP="006D170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4006">
      <w:rPr>
        <w:rStyle w:val="PageNumber"/>
        <w:noProof/>
      </w:rPr>
      <w:t>16</w:t>
    </w:r>
    <w:r>
      <w:rPr>
        <w:rStyle w:val="PageNumber"/>
      </w:rPr>
      <w:fldChar w:fldCharType="end"/>
    </w:r>
  </w:p>
  <w:p w14:paraId="4FF1B05A" w14:textId="77777777" w:rsidR="008A7A25" w:rsidRDefault="008A7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29B9C" w14:textId="77777777" w:rsidR="00BD4A03" w:rsidRDefault="00BD4A03" w:rsidP="00CE4739">
      <w:pPr>
        <w:spacing w:after="0" w:line="240" w:lineRule="auto"/>
      </w:pPr>
      <w:r>
        <w:separator/>
      </w:r>
    </w:p>
  </w:footnote>
  <w:footnote w:type="continuationSeparator" w:id="0">
    <w:p w14:paraId="658F712A" w14:textId="77777777" w:rsidR="00BD4A03" w:rsidRDefault="00BD4A03" w:rsidP="00CE4739">
      <w:pPr>
        <w:spacing w:after="0" w:line="240" w:lineRule="auto"/>
      </w:pPr>
      <w:r>
        <w:continuationSeparator/>
      </w:r>
    </w:p>
  </w:footnote>
  <w:footnote w:type="continuationNotice" w:id="1">
    <w:p w14:paraId="3D0569F1" w14:textId="77777777" w:rsidR="00BD4A03" w:rsidRDefault="00BD4A03">
      <w:pPr>
        <w:spacing w:after="0" w:line="240" w:lineRule="auto"/>
      </w:pPr>
    </w:p>
  </w:footnote>
  <w:footnote w:id="2">
    <w:p w14:paraId="414EEA3D" w14:textId="77777777" w:rsidR="008A7A25" w:rsidRPr="005A50F0" w:rsidRDefault="008A7A25" w:rsidP="0082261A">
      <w:pPr>
        <w:pStyle w:val="FootnoteText"/>
        <w:rPr>
          <w:rFonts w:ascii="Arial" w:hAnsi="Arial" w:cs="Arial"/>
        </w:rPr>
      </w:pPr>
      <w:r w:rsidRPr="005A50F0">
        <w:rPr>
          <w:rStyle w:val="FootnoteReference"/>
          <w:rFonts w:ascii="Arial" w:hAnsi="Arial" w:cs="Arial"/>
        </w:rPr>
        <w:footnoteRef/>
      </w:r>
      <w:r w:rsidRPr="005A50F0">
        <w:rPr>
          <w:rFonts w:ascii="Arial" w:hAnsi="Arial" w:cs="Arial"/>
        </w:rPr>
        <w:t xml:space="preserve"> A non-exhaustive and outdated list of activities that DIT currently undertakes is provided in Annex A as an indication and would require updating.</w:t>
      </w:r>
    </w:p>
  </w:footnote>
  <w:footnote w:id="3">
    <w:p w14:paraId="538D82D2" w14:textId="77777777" w:rsidR="008A7A25" w:rsidRPr="005A50F0" w:rsidRDefault="008A7A25" w:rsidP="000367DD">
      <w:pPr>
        <w:pStyle w:val="FootnoteText"/>
        <w:rPr>
          <w:rFonts w:ascii="Arial" w:hAnsi="Arial" w:cs="Arial"/>
        </w:rPr>
      </w:pPr>
      <w:r w:rsidRPr="005A50F0">
        <w:rPr>
          <w:rStyle w:val="FootnoteReference"/>
          <w:rFonts w:ascii="Arial" w:hAnsi="Arial" w:cs="Arial"/>
        </w:rPr>
        <w:footnoteRef/>
      </w:r>
      <w:r w:rsidRPr="005A50F0">
        <w:rPr>
          <w:rFonts w:ascii="Arial" w:hAnsi="Arial" w:cs="Arial"/>
        </w:rPr>
        <w:t xml:space="preserve"> The outcome indicators proposed should be in line with DIT’s economic impact model and tool that estimated GVA and other economic impact factors resulting from FDI. This model and tool will be shared to the successful bidder under a Non-Disclosure agreement (NDA).</w:t>
      </w:r>
    </w:p>
  </w:footnote>
  <w:footnote w:id="4">
    <w:p w14:paraId="76E089F4" w14:textId="77777777" w:rsidR="008A7A25" w:rsidRPr="005A50F0" w:rsidRDefault="008A7A25" w:rsidP="000367DD">
      <w:pPr>
        <w:pStyle w:val="FootnoteText"/>
        <w:rPr>
          <w:rFonts w:ascii="Arial" w:hAnsi="Arial" w:cs="Arial"/>
        </w:rPr>
      </w:pPr>
      <w:r w:rsidRPr="005A50F0">
        <w:rPr>
          <w:rStyle w:val="FootnoteReference"/>
          <w:rFonts w:ascii="Arial" w:hAnsi="Arial" w:cs="Arial"/>
        </w:rPr>
        <w:footnoteRef/>
      </w:r>
      <w:r w:rsidRPr="005A50F0">
        <w:rPr>
          <w:rFonts w:ascii="Arial" w:hAnsi="Arial" w:cs="Arial"/>
        </w:rPr>
        <w:t xml:space="preserve"> The consideration of the outcomes should be in line with the economic impact model and tool developed by DIT, which will be shared to the successful bidder under a Non-disclosure agreement (NDA)</w:t>
      </w:r>
    </w:p>
  </w:footnote>
  <w:footnote w:id="5">
    <w:p w14:paraId="1F19436A" w14:textId="77777777" w:rsidR="008A7A25" w:rsidRPr="005A50F0" w:rsidRDefault="008A7A25" w:rsidP="000367DD">
      <w:pPr>
        <w:pStyle w:val="FootnoteText"/>
        <w:rPr>
          <w:rFonts w:ascii="Arial" w:hAnsi="Arial" w:cs="Arial"/>
        </w:rPr>
      </w:pPr>
      <w:r w:rsidRPr="005A50F0">
        <w:rPr>
          <w:rStyle w:val="FootnoteReference"/>
          <w:rFonts w:ascii="Arial" w:hAnsi="Arial" w:cs="Arial"/>
        </w:rPr>
        <w:footnoteRef/>
      </w:r>
      <w:r w:rsidRPr="005A50F0">
        <w:rPr>
          <w:rFonts w:ascii="Arial" w:hAnsi="Arial" w:cs="Arial"/>
        </w:rPr>
        <w:t xml:space="preserve"> The impact model referred to is DIT’s operational tool which will be shared with the successful bidder upon the awarding of the contract. </w:t>
      </w:r>
    </w:p>
  </w:footnote>
  <w:footnote w:id="6">
    <w:p w14:paraId="273BF108" w14:textId="77777777" w:rsidR="008A7A25" w:rsidRDefault="008A7A25" w:rsidP="000367DD">
      <w:pPr>
        <w:pStyle w:val="FootnoteText"/>
      </w:pPr>
      <w:r w:rsidRPr="005A50F0">
        <w:rPr>
          <w:rStyle w:val="FootnoteReference"/>
          <w:rFonts w:ascii="Arial" w:hAnsi="Arial" w:cs="Arial"/>
        </w:rPr>
        <w:footnoteRef/>
      </w:r>
      <w:r w:rsidRPr="005A50F0">
        <w:rPr>
          <w:rFonts w:ascii="Arial" w:hAnsi="Arial" w:cs="Arial"/>
        </w:rPr>
        <w:t xml:space="preserve"> Venture Capital, Capital Investment, FDI (brownfield and green field investments), etc..</w:t>
      </w:r>
    </w:p>
  </w:footnote>
  <w:footnote w:id="7">
    <w:p w14:paraId="250761B4" w14:textId="77777777" w:rsidR="008A7A25" w:rsidRPr="005A50F0" w:rsidRDefault="008A7A25" w:rsidP="002F7F91">
      <w:pPr>
        <w:pStyle w:val="FootnoteText"/>
        <w:rPr>
          <w:rFonts w:ascii="Arial" w:hAnsi="Arial" w:cs="Arial"/>
        </w:rPr>
      </w:pPr>
      <w:r w:rsidRPr="005A50F0">
        <w:rPr>
          <w:rStyle w:val="FootnoteReference"/>
          <w:rFonts w:ascii="Arial" w:hAnsi="Arial" w:cs="Arial"/>
        </w:rPr>
        <w:footnoteRef/>
      </w:r>
      <w:r w:rsidRPr="005A50F0">
        <w:rPr>
          <w:rFonts w:ascii="Arial" w:hAnsi="Arial" w:cs="Arial"/>
        </w:rPr>
        <w:t xml:space="preserve"> This will include indirect effects of GVA, employment, productivity and the other direct effect factors such as employment created, whether it is export oriented or R&amp;D oriented, etc.</w:t>
      </w:r>
    </w:p>
  </w:footnote>
  <w:footnote w:id="8">
    <w:p w14:paraId="273BF110" w14:textId="77777777" w:rsidR="008A7A25" w:rsidRPr="005A50F0" w:rsidRDefault="008A7A25" w:rsidP="002F7F91">
      <w:pPr>
        <w:pStyle w:val="FootnoteText"/>
        <w:rPr>
          <w:rFonts w:ascii="Arial" w:hAnsi="Arial" w:cs="Arial"/>
        </w:rPr>
      </w:pPr>
      <w:r w:rsidRPr="005A50F0">
        <w:rPr>
          <w:rStyle w:val="FootnoteReference"/>
          <w:rFonts w:ascii="Arial" w:hAnsi="Arial" w:cs="Arial"/>
        </w:rPr>
        <w:footnoteRef/>
      </w:r>
      <w:r w:rsidRPr="005A50F0">
        <w:rPr>
          <w:rFonts w:ascii="Arial" w:hAnsi="Arial" w:cs="Arial"/>
        </w:rPr>
        <w:t xml:space="preserve"> DIT will provide the Supplier with the list of potential contacts on contract award.   </w:t>
      </w:r>
    </w:p>
  </w:footnote>
  <w:footnote w:id="9">
    <w:p w14:paraId="419BAEE8" w14:textId="77777777" w:rsidR="008A7A25" w:rsidRDefault="008A7A25" w:rsidP="002F7F91">
      <w:pPr>
        <w:pStyle w:val="FootnoteText"/>
      </w:pPr>
      <w:r w:rsidRPr="005A50F0">
        <w:rPr>
          <w:rStyle w:val="FootnoteReference"/>
          <w:rFonts w:ascii="Arial" w:hAnsi="Arial" w:cs="Arial"/>
        </w:rPr>
        <w:footnoteRef/>
      </w:r>
      <w:r w:rsidRPr="005A50F0">
        <w:rPr>
          <w:rFonts w:ascii="Arial" w:hAnsi="Arial" w:cs="Arial"/>
        </w:rPr>
        <w:t xml:space="preserve"> See Annex B for an explanation of the different relevant terms.</w:t>
      </w:r>
      <w:r>
        <w:t xml:space="preserve"> </w:t>
      </w:r>
    </w:p>
  </w:footnote>
  <w:footnote w:id="10">
    <w:p w14:paraId="32191392" w14:textId="77777777" w:rsidR="008A7A25" w:rsidRPr="00662EEB" w:rsidRDefault="008A7A25" w:rsidP="002F7F91">
      <w:pPr>
        <w:pStyle w:val="FootnoteText"/>
        <w:rPr>
          <w:rFonts w:ascii="Arial" w:hAnsi="Arial" w:cs="Arial"/>
        </w:rPr>
      </w:pPr>
      <w:r w:rsidRPr="005A50F0">
        <w:rPr>
          <w:rStyle w:val="FootnoteReference"/>
          <w:rFonts w:ascii="Arial" w:hAnsi="Arial" w:cs="Arial"/>
        </w:rPr>
        <w:footnoteRef/>
      </w:r>
      <w:r w:rsidRPr="005A50F0">
        <w:rPr>
          <w:rFonts w:ascii="Arial" w:hAnsi="Arial" w:cs="Arial"/>
        </w:rPr>
        <w:t xml:space="preserve"> The DIT Monitoring and Evaluation Framework for export promotion and support services will be shared with the supplier, and is work that is ongoing within DIT.</w:t>
      </w:r>
    </w:p>
  </w:footnote>
  <w:footnote w:id="11">
    <w:p w14:paraId="07108C9A" w14:textId="77777777" w:rsidR="008A7A25" w:rsidRDefault="008A7A25" w:rsidP="002F7F91">
      <w:pPr>
        <w:pStyle w:val="FootnoteText"/>
      </w:pPr>
      <w:r w:rsidRPr="005A50F0">
        <w:rPr>
          <w:rStyle w:val="FootnoteReference"/>
          <w:rFonts w:ascii="Arial" w:hAnsi="Arial" w:cs="Arial"/>
        </w:rPr>
        <w:footnoteRef/>
      </w:r>
      <w:r w:rsidRPr="005A50F0">
        <w:rPr>
          <w:rFonts w:ascii="Arial" w:hAnsi="Arial" w:cs="Arial"/>
        </w:rPr>
        <w:t xml:space="preserve"> The impacts should be based on the DIT’s recently developed economic impact model of FDI.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F2B"/>
    <w:multiLevelType w:val="hybridMultilevel"/>
    <w:tmpl w:val="5460641E"/>
    <w:lvl w:ilvl="0" w:tplc="806652F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75940"/>
    <w:multiLevelType w:val="hybridMultilevel"/>
    <w:tmpl w:val="4CB89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E39A6"/>
    <w:multiLevelType w:val="hybridMultilevel"/>
    <w:tmpl w:val="51E2B6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440E1"/>
    <w:multiLevelType w:val="hybridMultilevel"/>
    <w:tmpl w:val="167866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872C47"/>
    <w:multiLevelType w:val="hybridMultilevel"/>
    <w:tmpl w:val="51E2B6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EF2AA9"/>
    <w:multiLevelType w:val="hybridMultilevel"/>
    <w:tmpl w:val="8C88C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404A33"/>
    <w:multiLevelType w:val="hybridMultilevel"/>
    <w:tmpl w:val="AA2C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4C6A79"/>
    <w:multiLevelType w:val="hybridMultilevel"/>
    <w:tmpl w:val="DC8EC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34190E"/>
    <w:multiLevelType w:val="hybridMultilevel"/>
    <w:tmpl w:val="38DCBAE4"/>
    <w:lvl w:ilvl="0" w:tplc="EAECEC56">
      <w:start w:val="4"/>
      <w:numFmt w:val="decimal"/>
      <w:lvlText w:val="%1."/>
      <w:lvlJc w:val="left"/>
      <w:pPr>
        <w:ind w:left="502" w:hanging="360"/>
      </w:pPr>
      <w:rPr>
        <w:rFonts w:hint="default"/>
        <w:b/>
      </w:rPr>
    </w:lvl>
    <w:lvl w:ilvl="1" w:tplc="2DB859F2">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921A6F"/>
    <w:multiLevelType w:val="hybridMultilevel"/>
    <w:tmpl w:val="A3822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473739"/>
    <w:multiLevelType w:val="hybridMultilevel"/>
    <w:tmpl w:val="51E2B6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FE2435"/>
    <w:multiLevelType w:val="hybridMultilevel"/>
    <w:tmpl w:val="9BE428F8"/>
    <w:lvl w:ilvl="0" w:tplc="6470A608">
      <w:start w:val="1"/>
      <w:numFmt w:val="lowerRoman"/>
      <w:pStyle w:val="Numberedlist3"/>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095E6F"/>
    <w:multiLevelType w:val="hybridMultilevel"/>
    <w:tmpl w:val="19CAE39A"/>
    <w:lvl w:ilvl="0" w:tplc="E626BCC4">
      <w:start w:val="1"/>
      <w:numFmt w:val="decimal"/>
      <w:pStyle w:val="Numberedlistat2"/>
      <w:lvlText w:val="2.%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 w15:restartNumberingAfterBreak="0">
    <w:nsid w:val="14AF31BB"/>
    <w:multiLevelType w:val="hybridMultilevel"/>
    <w:tmpl w:val="199825DA"/>
    <w:lvl w:ilvl="0" w:tplc="F806ABE4">
      <w:start w:val="1"/>
      <w:numFmt w:val="bullet"/>
      <w:lvlText w:val=""/>
      <w:lvlJc w:val="left"/>
      <w:pPr>
        <w:ind w:left="720" w:hanging="360"/>
      </w:pPr>
      <w:rPr>
        <w:rFonts w:ascii="Symbol" w:hAnsi="Symbo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D42902"/>
    <w:multiLevelType w:val="hybridMultilevel"/>
    <w:tmpl w:val="C32891DE"/>
    <w:lvl w:ilvl="0" w:tplc="04090001">
      <w:start w:val="1"/>
      <w:numFmt w:val="bullet"/>
      <w:lvlText w:val=""/>
      <w:lvlJc w:val="left"/>
      <w:pPr>
        <w:ind w:left="1372" w:hanging="360"/>
      </w:pPr>
      <w:rPr>
        <w:rFonts w:ascii="Symbol" w:hAnsi="Symbol" w:hint="default"/>
      </w:rPr>
    </w:lvl>
    <w:lvl w:ilvl="1" w:tplc="04090003" w:tentative="1">
      <w:start w:val="1"/>
      <w:numFmt w:val="bullet"/>
      <w:lvlText w:val="o"/>
      <w:lvlJc w:val="left"/>
      <w:pPr>
        <w:ind w:left="2092" w:hanging="360"/>
      </w:pPr>
      <w:rPr>
        <w:rFonts w:ascii="Courier New" w:hAnsi="Courier New" w:cs="Courier New" w:hint="default"/>
      </w:rPr>
    </w:lvl>
    <w:lvl w:ilvl="2" w:tplc="04090005" w:tentative="1">
      <w:start w:val="1"/>
      <w:numFmt w:val="bullet"/>
      <w:lvlText w:val=""/>
      <w:lvlJc w:val="left"/>
      <w:pPr>
        <w:ind w:left="2812" w:hanging="360"/>
      </w:pPr>
      <w:rPr>
        <w:rFonts w:ascii="Wingdings" w:hAnsi="Wingdings" w:hint="default"/>
      </w:rPr>
    </w:lvl>
    <w:lvl w:ilvl="3" w:tplc="04090001" w:tentative="1">
      <w:start w:val="1"/>
      <w:numFmt w:val="bullet"/>
      <w:lvlText w:val=""/>
      <w:lvlJc w:val="left"/>
      <w:pPr>
        <w:ind w:left="3532" w:hanging="360"/>
      </w:pPr>
      <w:rPr>
        <w:rFonts w:ascii="Symbol" w:hAnsi="Symbol" w:hint="default"/>
      </w:rPr>
    </w:lvl>
    <w:lvl w:ilvl="4" w:tplc="04090003" w:tentative="1">
      <w:start w:val="1"/>
      <w:numFmt w:val="bullet"/>
      <w:lvlText w:val="o"/>
      <w:lvlJc w:val="left"/>
      <w:pPr>
        <w:ind w:left="4252" w:hanging="360"/>
      </w:pPr>
      <w:rPr>
        <w:rFonts w:ascii="Courier New" w:hAnsi="Courier New" w:cs="Courier New" w:hint="default"/>
      </w:rPr>
    </w:lvl>
    <w:lvl w:ilvl="5" w:tplc="04090005" w:tentative="1">
      <w:start w:val="1"/>
      <w:numFmt w:val="bullet"/>
      <w:lvlText w:val=""/>
      <w:lvlJc w:val="left"/>
      <w:pPr>
        <w:ind w:left="4972" w:hanging="360"/>
      </w:pPr>
      <w:rPr>
        <w:rFonts w:ascii="Wingdings" w:hAnsi="Wingdings" w:hint="default"/>
      </w:rPr>
    </w:lvl>
    <w:lvl w:ilvl="6" w:tplc="04090001" w:tentative="1">
      <w:start w:val="1"/>
      <w:numFmt w:val="bullet"/>
      <w:lvlText w:val=""/>
      <w:lvlJc w:val="left"/>
      <w:pPr>
        <w:ind w:left="5692" w:hanging="360"/>
      </w:pPr>
      <w:rPr>
        <w:rFonts w:ascii="Symbol" w:hAnsi="Symbol" w:hint="default"/>
      </w:rPr>
    </w:lvl>
    <w:lvl w:ilvl="7" w:tplc="04090003" w:tentative="1">
      <w:start w:val="1"/>
      <w:numFmt w:val="bullet"/>
      <w:lvlText w:val="o"/>
      <w:lvlJc w:val="left"/>
      <w:pPr>
        <w:ind w:left="6412" w:hanging="360"/>
      </w:pPr>
      <w:rPr>
        <w:rFonts w:ascii="Courier New" w:hAnsi="Courier New" w:cs="Courier New" w:hint="default"/>
      </w:rPr>
    </w:lvl>
    <w:lvl w:ilvl="8" w:tplc="04090005" w:tentative="1">
      <w:start w:val="1"/>
      <w:numFmt w:val="bullet"/>
      <w:lvlText w:val=""/>
      <w:lvlJc w:val="left"/>
      <w:pPr>
        <w:ind w:left="7132" w:hanging="360"/>
      </w:pPr>
      <w:rPr>
        <w:rFonts w:ascii="Wingdings" w:hAnsi="Wingdings" w:hint="default"/>
      </w:rPr>
    </w:lvl>
  </w:abstractNum>
  <w:abstractNum w:abstractNumId="16" w15:restartNumberingAfterBreak="0">
    <w:nsid w:val="188018F4"/>
    <w:multiLevelType w:val="hybridMultilevel"/>
    <w:tmpl w:val="0C9C3EE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E669B8"/>
    <w:multiLevelType w:val="multilevel"/>
    <w:tmpl w:val="F8C68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A03CFE"/>
    <w:multiLevelType w:val="hybridMultilevel"/>
    <w:tmpl w:val="4816EE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B861DD"/>
    <w:multiLevelType w:val="hybridMultilevel"/>
    <w:tmpl w:val="51E2B6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C806BB"/>
    <w:multiLevelType w:val="hybridMultilevel"/>
    <w:tmpl w:val="A67E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ED6E06"/>
    <w:multiLevelType w:val="hybridMultilevel"/>
    <w:tmpl w:val="46C084C6"/>
    <w:lvl w:ilvl="0" w:tplc="08090001">
      <w:start w:val="1"/>
      <w:numFmt w:val="bullet"/>
      <w:lvlText w:val=""/>
      <w:lvlJc w:val="left"/>
      <w:pPr>
        <w:ind w:left="1942" w:hanging="360"/>
      </w:pPr>
      <w:rPr>
        <w:rFonts w:ascii="Symbol" w:hAnsi="Symbol" w:hint="default"/>
      </w:rPr>
    </w:lvl>
    <w:lvl w:ilvl="1" w:tplc="08090003" w:tentative="1">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22"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23" w15:restartNumberingAfterBreak="0">
    <w:nsid w:val="235F1F3B"/>
    <w:multiLevelType w:val="hybridMultilevel"/>
    <w:tmpl w:val="174069E4"/>
    <w:lvl w:ilvl="0" w:tplc="0809000F">
      <w:start w:val="1"/>
      <w:numFmt w:val="decimal"/>
      <w:lvlText w:val="%1."/>
      <w:lvlJc w:val="left"/>
      <w:pPr>
        <w:ind w:left="502" w:hanging="360"/>
      </w:pPr>
      <w:rPr>
        <w:rFonts w:hint="default"/>
        <w:b w:val="0"/>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25F55320"/>
    <w:multiLevelType w:val="hybridMultilevel"/>
    <w:tmpl w:val="DF04253A"/>
    <w:lvl w:ilvl="0" w:tplc="90C0A0D8">
      <w:start w:val="1"/>
      <w:numFmt w:val="decimal"/>
      <w:pStyle w:val="Numberedat3"/>
      <w:lvlText w:val="3.%1"/>
      <w:lvlJc w:val="left"/>
      <w:pPr>
        <w:ind w:left="1077" w:hanging="360"/>
      </w:pPr>
      <w:rPr>
        <w:rFonts w:ascii="Arial" w:hAnsi="Arial" w:cs="Arial" w:hint="default"/>
        <w:b w:val="0"/>
        <w:sz w:val="22"/>
        <w:szCs w:val="22"/>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 w15:restartNumberingAfterBreak="0">
    <w:nsid w:val="260B2529"/>
    <w:multiLevelType w:val="multilevel"/>
    <w:tmpl w:val="65722B18"/>
    <w:lvl w:ilvl="0">
      <w:start w:val="1"/>
      <w:numFmt w:val="decimal"/>
      <w:lvlRestart w:val="0"/>
      <w:pStyle w:val="DfESOutNumbered"/>
      <w:lvlText w:val="%1."/>
      <w:lvlJc w:val="left"/>
      <w:pPr>
        <w:tabs>
          <w:tab w:val="num" w:pos="720"/>
        </w:tabs>
      </w:pPr>
      <w:rPr>
        <w:rFonts w:ascii="Times New Roman" w:hAnsi="Times New Roman" w:cs="Times New Roman" w:hint="default"/>
      </w:rPr>
    </w:lvl>
    <w:lvl w:ilvl="1">
      <w:start w:val="1"/>
      <w:numFmt w:val="lowerLetter"/>
      <w:lvlText w:val="%2."/>
      <w:lvlJc w:val="left"/>
      <w:pPr>
        <w:tabs>
          <w:tab w:val="num" w:pos="1440"/>
        </w:tabs>
        <w:ind w:left="1440" w:hanging="720"/>
      </w:pPr>
      <w:rPr>
        <w:rFonts w:ascii="Times New Roman" w:hAnsi="Times New Roman" w:cs="Times New Roman" w:hint="default"/>
      </w:rPr>
    </w:lvl>
    <w:lvl w:ilvl="2">
      <w:start w:val="1"/>
      <w:numFmt w:val="lowerRoman"/>
      <w:lvlText w:val="%3)"/>
      <w:lvlJc w:val="left"/>
      <w:pPr>
        <w:tabs>
          <w:tab w:val="num" w:pos="2160"/>
        </w:tabs>
        <w:ind w:left="2160" w:hanging="720"/>
      </w:pPr>
      <w:rPr>
        <w:rFonts w:ascii="Arial" w:hAnsi="Arial" w:cs="Arial" w:hint="default"/>
        <w:color w:val="auto"/>
        <w:sz w:val="22"/>
        <w:szCs w:val="22"/>
      </w:rPr>
    </w:lvl>
    <w:lvl w:ilvl="3">
      <w:start w:val="1"/>
      <w:numFmt w:val="lowerLetter"/>
      <w:lvlText w:val="%4)"/>
      <w:lvlJc w:val="left"/>
      <w:pPr>
        <w:tabs>
          <w:tab w:val="num" w:pos="2880"/>
        </w:tabs>
        <w:ind w:left="2880" w:hanging="720"/>
      </w:pPr>
      <w:rPr>
        <w:rFonts w:ascii="Times New Roman" w:hAnsi="Times New Roman" w:cs="Times New Roman" w:hint="default"/>
      </w:rPr>
    </w:lvl>
    <w:lvl w:ilvl="4">
      <w:start w:val="1"/>
      <w:numFmt w:val="decimal"/>
      <w:lvlText w:val="(%5)"/>
      <w:lvlJc w:val="left"/>
      <w:pPr>
        <w:tabs>
          <w:tab w:val="num" w:pos="3600"/>
        </w:tabs>
        <w:ind w:left="3600" w:hanging="720"/>
      </w:pPr>
      <w:rPr>
        <w:rFonts w:ascii="Times New Roman" w:hAnsi="Times New Roman" w:cs="Times New Roman" w:hint="default"/>
      </w:rPr>
    </w:lvl>
    <w:lvl w:ilvl="5">
      <w:start w:val="1"/>
      <w:numFmt w:val="lowerRoman"/>
      <w:lvlText w:val="(%6)"/>
      <w:lvlJc w:val="left"/>
      <w:pPr>
        <w:tabs>
          <w:tab w:val="num" w:pos="4320"/>
        </w:tabs>
        <w:ind w:left="4320" w:hanging="720"/>
      </w:pPr>
      <w:rPr>
        <w:rFonts w:ascii="Times New Roman" w:hAnsi="Times New Roman" w:cs="Times New Roman" w:hint="default"/>
      </w:rPr>
    </w:lvl>
    <w:lvl w:ilvl="6">
      <w:start w:val="1"/>
      <w:numFmt w:val="decimal"/>
      <w:lvlText w:val="%7."/>
      <w:lvlJc w:val="left"/>
      <w:pPr>
        <w:tabs>
          <w:tab w:val="num" w:pos="5040"/>
        </w:tabs>
        <w:ind w:left="5040" w:hanging="720"/>
      </w:pPr>
      <w:rPr>
        <w:rFonts w:ascii="Times New Roman" w:hAnsi="Times New Roman" w:cs="Times New Roman" w:hint="default"/>
      </w:rPr>
    </w:lvl>
    <w:lvl w:ilvl="7">
      <w:start w:val="1"/>
      <w:numFmt w:val="lowerLetter"/>
      <w:lvlText w:val="%8."/>
      <w:lvlJc w:val="left"/>
      <w:pPr>
        <w:tabs>
          <w:tab w:val="num" w:pos="5760"/>
        </w:tabs>
        <w:ind w:left="5760" w:hanging="720"/>
      </w:pPr>
      <w:rPr>
        <w:rFonts w:ascii="Times New Roman" w:hAnsi="Times New Roman" w:cs="Times New Roman" w:hint="default"/>
      </w:rPr>
    </w:lvl>
    <w:lvl w:ilvl="8">
      <w:start w:val="1"/>
      <w:numFmt w:val="lowerRoman"/>
      <w:lvlText w:val="%9."/>
      <w:lvlJc w:val="left"/>
      <w:pPr>
        <w:tabs>
          <w:tab w:val="num" w:pos="6480"/>
        </w:tabs>
        <w:ind w:left="6480" w:hanging="720"/>
      </w:pPr>
      <w:rPr>
        <w:rFonts w:ascii="Times New Roman" w:hAnsi="Times New Roman" w:cs="Times New Roman" w:hint="default"/>
      </w:rPr>
    </w:lvl>
  </w:abstractNum>
  <w:abstractNum w:abstractNumId="26" w15:restartNumberingAfterBreak="0">
    <w:nsid w:val="285047C1"/>
    <w:multiLevelType w:val="hybridMultilevel"/>
    <w:tmpl w:val="F20689C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28AE6538"/>
    <w:multiLevelType w:val="hybridMultilevel"/>
    <w:tmpl w:val="35CE68A2"/>
    <w:lvl w:ilvl="0" w:tplc="08090019">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8F7567E"/>
    <w:multiLevelType w:val="hybridMultilevel"/>
    <w:tmpl w:val="E0D4A9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2A037B0F"/>
    <w:multiLevelType w:val="hybridMultilevel"/>
    <w:tmpl w:val="855C8C56"/>
    <w:lvl w:ilvl="0" w:tplc="0809001B">
      <w:start w:val="1"/>
      <w:numFmt w:val="lowerRoman"/>
      <w:lvlText w:val="%1."/>
      <w:lvlJc w:val="right"/>
      <w:pPr>
        <w:ind w:left="1080" w:hanging="360"/>
      </w:pPr>
      <w:rPr>
        <w:rFonts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2A6E0542"/>
    <w:multiLevelType w:val="hybridMultilevel"/>
    <w:tmpl w:val="B6623E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2A861D32"/>
    <w:multiLevelType w:val="hybridMultilevel"/>
    <w:tmpl w:val="912EF5AE"/>
    <w:lvl w:ilvl="0" w:tplc="136C61E6">
      <w:start w:val="1"/>
      <w:numFmt w:val="lowerLetter"/>
      <w:lvlText w:val="%1."/>
      <w:lvlJc w:val="left"/>
      <w:pPr>
        <w:ind w:left="1084" w:hanging="360"/>
      </w:pPr>
      <w:rPr>
        <w:rFonts w:hint="default"/>
      </w:rPr>
    </w:lvl>
    <w:lvl w:ilvl="1" w:tplc="08090019">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32" w15:restartNumberingAfterBreak="0">
    <w:nsid w:val="2B010B30"/>
    <w:multiLevelType w:val="hybridMultilevel"/>
    <w:tmpl w:val="9E26B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B5225F3"/>
    <w:multiLevelType w:val="hybridMultilevel"/>
    <w:tmpl w:val="43AE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E4668A9"/>
    <w:multiLevelType w:val="hybridMultilevel"/>
    <w:tmpl w:val="B868071C"/>
    <w:lvl w:ilvl="0" w:tplc="08090017">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5" w15:restartNumberingAfterBreak="0">
    <w:nsid w:val="2FBB4CFA"/>
    <w:multiLevelType w:val="hybridMultilevel"/>
    <w:tmpl w:val="D2AEEB1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25B1BD8"/>
    <w:multiLevelType w:val="hybridMultilevel"/>
    <w:tmpl w:val="E5488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8" w15:restartNumberingAfterBreak="0">
    <w:nsid w:val="33C13DB2"/>
    <w:multiLevelType w:val="hybridMultilevel"/>
    <w:tmpl w:val="3DE00A56"/>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54718DA"/>
    <w:multiLevelType w:val="hybridMultilevel"/>
    <w:tmpl w:val="3224052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5AC57EA"/>
    <w:multiLevelType w:val="hybridMultilevel"/>
    <w:tmpl w:val="0220DA9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37847761"/>
    <w:multiLevelType w:val="hybridMultilevel"/>
    <w:tmpl w:val="39A8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0679F2"/>
    <w:multiLevelType w:val="multilevel"/>
    <w:tmpl w:val="70F293DE"/>
    <w:lvl w:ilvl="0">
      <w:start w:val="3"/>
      <w:numFmt w:val="decimal"/>
      <w:lvlText w:val="%1."/>
      <w:lvlJc w:val="left"/>
      <w:pPr>
        <w:ind w:left="360" w:hanging="360"/>
      </w:pPr>
      <w:rPr>
        <w:rFonts w:hint="default"/>
      </w:rPr>
    </w:lvl>
    <w:lvl w:ilvl="1">
      <w:start w:val="15"/>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810704E"/>
    <w:multiLevelType w:val="hybridMultilevel"/>
    <w:tmpl w:val="51E2B6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92614B9"/>
    <w:multiLevelType w:val="hybridMultilevel"/>
    <w:tmpl w:val="793A05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9A70CF8"/>
    <w:multiLevelType w:val="hybridMultilevel"/>
    <w:tmpl w:val="67D4C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2E3BA7"/>
    <w:multiLevelType w:val="hybridMultilevel"/>
    <w:tmpl w:val="90663B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3AFB790D"/>
    <w:multiLevelType w:val="hybridMultilevel"/>
    <w:tmpl w:val="85B04E4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CCA6172"/>
    <w:multiLevelType w:val="hybridMultilevel"/>
    <w:tmpl w:val="2896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E7E36FB"/>
    <w:multiLevelType w:val="hybridMultilevel"/>
    <w:tmpl w:val="291A518C"/>
    <w:lvl w:ilvl="0" w:tplc="BFC47296">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50" w15:restartNumberingAfterBreak="0">
    <w:nsid w:val="3EC850C1"/>
    <w:multiLevelType w:val="hybridMultilevel"/>
    <w:tmpl w:val="A3AC767C"/>
    <w:lvl w:ilvl="0" w:tplc="F806ABE4">
      <w:start w:val="1"/>
      <w:numFmt w:val="bullet"/>
      <w:lvlText w:val=""/>
      <w:lvlJc w:val="left"/>
      <w:pPr>
        <w:ind w:left="720" w:hanging="360"/>
      </w:pPr>
      <w:rPr>
        <w:rFonts w:ascii="Symbol" w:hAnsi="Symbo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24C174F"/>
    <w:multiLevelType w:val="hybridMultilevel"/>
    <w:tmpl w:val="D7D0FD4A"/>
    <w:lvl w:ilvl="0" w:tplc="DAAA6E22">
      <w:start w:val="1"/>
      <w:numFmt w:val="decimal"/>
      <w:pStyle w:val="Numberedat4"/>
      <w:lvlText w:val="4.%1"/>
      <w:lvlJc w:val="lef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2A2789C"/>
    <w:multiLevelType w:val="hybridMultilevel"/>
    <w:tmpl w:val="9C2A87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37F3381"/>
    <w:multiLevelType w:val="multilevel"/>
    <w:tmpl w:val="9F2A8202"/>
    <w:lvl w:ilvl="0">
      <w:start w:val="1"/>
      <w:numFmt w:val="decimal"/>
      <w:lvlText w:val="%1."/>
      <w:lvlJc w:val="left"/>
      <w:pPr>
        <w:ind w:left="360" w:hanging="360"/>
      </w:pPr>
      <w:rPr>
        <w:rFonts w:hint="default"/>
        <w:b/>
        <w:i w:val="0"/>
        <w:sz w:val="22"/>
        <w:szCs w:val="22"/>
      </w:rPr>
    </w:lvl>
    <w:lvl w:ilvl="1">
      <w:start w:val="1"/>
      <w:numFmt w:val="decimal"/>
      <w:lvlText w:val="%1.%2."/>
      <w:lvlJc w:val="left"/>
      <w:pPr>
        <w:ind w:left="716" w:hanging="432"/>
      </w:pPr>
      <w:rPr>
        <w:rFonts w:asciiTheme="minorHAnsi" w:hAnsiTheme="minorHAnsi" w:cstheme="minorHAnsi" w:hint="default"/>
        <w:b w:val="0"/>
        <w:i w:val="0"/>
        <w:sz w:val="22"/>
      </w:rPr>
    </w:lvl>
    <w:lvl w:ilvl="2">
      <w:start w:val="1"/>
      <w:numFmt w:val="bullet"/>
      <w:lvlText w:val=""/>
      <w:lvlJc w:val="left"/>
      <w:pPr>
        <w:ind w:left="1224" w:hanging="504"/>
      </w:pPr>
      <w:rPr>
        <w:rFonts w:ascii="Symbol" w:hAnsi="Symbol" w:hint="default"/>
        <w:b w:val="0"/>
      </w:rPr>
    </w:lvl>
    <w:lvl w:ilvl="3">
      <w:start w:val="1"/>
      <w:numFmt w:val="bullet"/>
      <w:lvlText w:val=""/>
      <w:lvlJc w:val="left"/>
      <w:pPr>
        <w:ind w:left="1728" w:hanging="648"/>
      </w:pPr>
      <w:rPr>
        <w:rFonts w:ascii="Symbol" w:hAnsi="Symbol"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4775631"/>
    <w:multiLevelType w:val="hybridMultilevel"/>
    <w:tmpl w:val="C7E400A8"/>
    <w:lvl w:ilvl="0" w:tplc="ABF8F67E">
      <w:start w:val="1"/>
      <w:numFmt w:val="decimal"/>
      <w:pStyle w:val="Numberedlist"/>
      <w:lvlText w:val="1.%1"/>
      <w:lvlJc w:val="left"/>
      <w:pPr>
        <w:ind w:left="717"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449722F5"/>
    <w:multiLevelType w:val="hybridMultilevel"/>
    <w:tmpl w:val="DAF44DD6"/>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61300212">
      <w:start w:val="6"/>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63930E5"/>
    <w:multiLevelType w:val="hybridMultilevel"/>
    <w:tmpl w:val="96B4DFB8"/>
    <w:lvl w:ilvl="0" w:tplc="D3A26A8A">
      <w:start w:val="1"/>
      <w:numFmt w:val="lowerLetter"/>
      <w:lvlText w:val="%1."/>
      <w:lvlJc w:val="left"/>
      <w:pPr>
        <w:ind w:left="502"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479F5770"/>
    <w:multiLevelType w:val="hybridMultilevel"/>
    <w:tmpl w:val="C2B2B6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8" w15:restartNumberingAfterBreak="0">
    <w:nsid w:val="48CC7E99"/>
    <w:multiLevelType w:val="hybridMultilevel"/>
    <w:tmpl w:val="FACAD5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49CD7B35"/>
    <w:multiLevelType w:val="hybridMultilevel"/>
    <w:tmpl w:val="C7CA0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C354D69"/>
    <w:multiLevelType w:val="hybridMultilevel"/>
    <w:tmpl w:val="C7E2D3B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1" w15:restartNumberingAfterBreak="0">
    <w:nsid w:val="4D4C1420"/>
    <w:multiLevelType w:val="hybridMultilevel"/>
    <w:tmpl w:val="6CDA8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4D504811"/>
    <w:multiLevelType w:val="hybridMultilevel"/>
    <w:tmpl w:val="EE1EA916"/>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EC82080"/>
    <w:multiLevelType w:val="hybridMultilevel"/>
    <w:tmpl w:val="356E1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64" w15:restartNumberingAfterBreak="0">
    <w:nsid w:val="4F7F708A"/>
    <w:multiLevelType w:val="hybridMultilevel"/>
    <w:tmpl w:val="4954A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0E35EE4"/>
    <w:multiLevelType w:val="hybridMultilevel"/>
    <w:tmpl w:val="E09A0D0A"/>
    <w:lvl w:ilvl="0" w:tplc="0409000F">
      <w:start w:val="1"/>
      <w:numFmt w:val="decimal"/>
      <w:lvlText w:val="%1."/>
      <w:lvlJc w:val="left"/>
      <w:pPr>
        <w:ind w:left="720" w:hanging="360"/>
      </w:pPr>
      <w:rPr>
        <w:rFonts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1200365"/>
    <w:multiLevelType w:val="multilevel"/>
    <w:tmpl w:val="6DC6D06E"/>
    <w:lvl w:ilvl="0">
      <w:start w:val="1"/>
      <w:numFmt w:val="decimal"/>
      <w:lvlRestart w:val="0"/>
      <w:lvlText w:val="%1"/>
      <w:lvlJc w:val="left"/>
      <w:pPr>
        <w:tabs>
          <w:tab w:val="num" w:pos="720"/>
        </w:tabs>
        <w:ind w:left="720" w:hanging="720"/>
      </w:pPr>
      <w:rPr>
        <w:rFonts w:ascii="Arial" w:eastAsia="STZhongsong" w:hAnsi="Arial" w:cs="Times New Roman" w:hint="default"/>
        <w:caps w:val="0"/>
        <w:color w:val="auto"/>
        <w:effect w:val="none"/>
      </w:rPr>
    </w:lvl>
    <w:lvl w:ilvl="1">
      <w:start w:val="1"/>
      <w:numFmt w:val="decimal"/>
      <w:lvlText w:val="%1.%2"/>
      <w:lvlJc w:val="left"/>
      <w:pPr>
        <w:tabs>
          <w:tab w:val="num" w:pos="862"/>
        </w:tabs>
        <w:ind w:left="862"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7" w15:restartNumberingAfterBreak="0">
    <w:nsid w:val="52401C8E"/>
    <w:multiLevelType w:val="hybridMultilevel"/>
    <w:tmpl w:val="573E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42018F9"/>
    <w:multiLevelType w:val="multilevel"/>
    <w:tmpl w:val="E1BEFB62"/>
    <w:lvl w:ilvl="0">
      <w:start w:val="2"/>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720" w:hanging="360"/>
      </w:pPr>
      <w:rPr>
        <w:rFonts w:hint="default"/>
        <w:b w:val="0"/>
      </w:rPr>
    </w:lvl>
    <w:lvl w:ilvl="2">
      <w:start w:val="1"/>
      <w:numFmt w:val="decimal"/>
      <w:lvlText w:val="%1.%2.%3"/>
      <w:lvlJc w:val="left"/>
      <w:pPr>
        <w:ind w:left="1440" w:hanging="720"/>
      </w:pPr>
      <w:rPr>
        <w:rFonts w:asciiTheme="minorHAnsi" w:hAnsiTheme="minorHAnsi" w:cstheme="minorHAnsi" w:hint="default"/>
      </w:rPr>
    </w:lvl>
    <w:lvl w:ilvl="3">
      <w:start w:val="1"/>
      <w:numFmt w:val="decimal"/>
      <w:lvlText w:val="%1.%2.%3.%4"/>
      <w:lvlJc w:val="left"/>
      <w:pPr>
        <w:ind w:left="1800" w:hanging="720"/>
      </w:pPr>
      <w:rPr>
        <w:rFonts w:asciiTheme="minorHAnsi" w:hAnsiTheme="minorHAnsi" w:cstheme="minorHAnsi" w:hint="default"/>
      </w:rPr>
    </w:lvl>
    <w:lvl w:ilvl="4">
      <w:start w:val="1"/>
      <w:numFmt w:val="decimal"/>
      <w:lvlText w:val="%1.%2.%3.%4.%5"/>
      <w:lvlJc w:val="left"/>
      <w:pPr>
        <w:ind w:left="2520" w:hanging="1080"/>
      </w:pPr>
      <w:rPr>
        <w:rFonts w:asciiTheme="minorHAnsi" w:hAnsiTheme="minorHAnsi" w:cstheme="minorHAnsi" w:hint="default"/>
      </w:rPr>
    </w:lvl>
    <w:lvl w:ilvl="5">
      <w:start w:val="1"/>
      <w:numFmt w:val="decimal"/>
      <w:lvlText w:val="%1.%2.%3.%4.%5.%6"/>
      <w:lvlJc w:val="left"/>
      <w:pPr>
        <w:ind w:left="2880" w:hanging="1080"/>
      </w:pPr>
      <w:rPr>
        <w:rFonts w:asciiTheme="minorHAnsi" w:hAnsiTheme="minorHAnsi" w:cstheme="minorHAnsi" w:hint="default"/>
      </w:rPr>
    </w:lvl>
    <w:lvl w:ilvl="6">
      <w:start w:val="1"/>
      <w:numFmt w:val="decimal"/>
      <w:lvlText w:val="%1.%2.%3.%4.%5.%6.%7"/>
      <w:lvlJc w:val="left"/>
      <w:pPr>
        <w:ind w:left="3600" w:hanging="1440"/>
      </w:pPr>
      <w:rPr>
        <w:rFonts w:asciiTheme="minorHAnsi" w:hAnsiTheme="minorHAnsi" w:cstheme="minorHAnsi" w:hint="default"/>
      </w:rPr>
    </w:lvl>
    <w:lvl w:ilvl="7">
      <w:start w:val="1"/>
      <w:numFmt w:val="decimal"/>
      <w:lvlText w:val="%1.%2.%3.%4.%5.%6.%7.%8"/>
      <w:lvlJc w:val="left"/>
      <w:pPr>
        <w:ind w:left="3960" w:hanging="1440"/>
      </w:pPr>
      <w:rPr>
        <w:rFonts w:asciiTheme="minorHAnsi" w:hAnsiTheme="minorHAnsi" w:cstheme="minorHAnsi" w:hint="default"/>
      </w:rPr>
    </w:lvl>
    <w:lvl w:ilvl="8">
      <w:start w:val="1"/>
      <w:numFmt w:val="decimal"/>
      <w:lvlText w:val="%1.%2.%3.%4.%5.%6.%7.%8.%9"/>
      <w:lvlJc w:val="left"/>
      <w:pPr>
        <w:ind w:left="4680" w:hanging="1800"/>
      </w:pPr>
      <w:rPr>
        <w:rFonts w:asciiTheme="minorHAnsi" w:hAnsiTheme="minorHAnsi" w:cstheme="minorHAnsi" w:hint="default"/>
      </w:rPr>
    </w:lvl>
  </w:abstractNum>
  <w:abstractNum w:abstractNumId="69" w15:restartNumberingAfterBreak="0">
    <w:nsid w:val="577973AA"/>
    <w:multiLevelType w:val="hybridMultilevel"/>
    <w:tmpl w:val="269A3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80B5620"/>
    <w:multiLevelType w:val="hybridMultilevel"/>
    <w:tmpl w:val="BC5EF22A"/>
    <w:lvl w:ilvl="0" w:tplc="0809001B">
      <w:start w:val="1"/>
      <w:numFmt w:val="lowerRoman"/>
      <w:lvlText w:val="%1."/>
      <w:lvlJc w:val="righ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1" w15:restartNumberingAfterBreak="0">
    <w:nsid w:val="5CD9370A"/>
    <w:multiLevelType w:val="hybridMultilevel"/>
    <w:tmpl w:val="863E86A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15:restartNumberingAfterBreak="0">
    <w:nsid w:val="5D4163E3"/>
    <w:multiLevelType w:val="hybridMultilevel"/>
    <w:tmpl w:val="E59C5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DAE19AE"/>
    <w:multiLevelType w:val="hybridMultilevel"/>
    <w:tmpl w:val="19E0255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74" w15:restartNumberingAfterBreak="0">
    <w:nsid w:val="5FC12D3E"/>
    <w:multiLevelType w:val="hybridMultilevel"/>
    <w:tmpl w:val="CF0C7574"/>
    <w:lvl w:ilvl="0" w:tplc="BCB63EBA">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5" w15:restartNumberingAfterBreak="0">
    <w:nsid w:val="60AE4928"/>
    <w:multiLevelType w:val="hybridMultilevel"/>
    <w:tmpl w:val="8A928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0BA064D"/>
    <w:multiLevelType w:val="hybridMultilevel"/>
    <w:tmpl w:val="CA2447B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7" w15:restartNumberingAfterBreak="0">
    <w:nsid w:val="64571D7B"/>
    <w:multiLevelType w:val="hybridMultilevel"/>
    <w:tmpl w:val="DAE4164C"/>
    <w:lvl w:ilvl="0" w:tplc="EA3469DC">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8" w15:restartNumberingAfterBreak="0">
    <w:nsid w:val="65DA18FE"/>
    <w:multiLevelType w:val="hybridMultilevel"/>
    <w:tmpl w:val="FBBCE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5F66DFF"/>
    <w:multiLevelType w:val="hybridMultilevel"/>
    <w:tmpl w:val="4AC48E26"/>
    <w:lvl w:ilvl="0" w:tplc="F806ABE4">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80" w15:restartNumberingAfterBreak="0">
    <w:nsid w:val="68D74675"/>
    <w:multiLevelType w:val="multilevel"/>
    <w:tmpl w:val="97F07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A836D46"/>
    <w:multiLevelType w:val="multilevel"/>
    <w:tmpl w:val="1B50193A"/>
    <w:lvl w:ilvl="0">
      <w:start w:val="1"/>
      <w:numFmt w:val="decimal"/>
      <w:lvlText w:val="%1."/>
      <w:lvlJc w:val="left"/>
      <w:pPr>
        <w:ind w:left="502" w:hanging="360"/>
      </w:pPr>
      <w:rPr>
        <w:rFonts w:hint="default"/>
        <w:b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2" w15:restartNumberingAfterBreak="0">
    <w:nsid w:val="6E533CEF"/>
    <w:multiLevelType w:val="hybridMultilevel"/>
    <w:tmpl w:val="2BEC6DE6"/>
    <w:lvl w:ilvl="0" w:tplc="A1D87DE2">
      <w:start w:val="1"/>
      <w:numFmt w:val="bullet"/>
      <w:pStyle w:val="Bulletpoints"/>
      <w:lvlText w:val=""/>
      <w:lvlJc w:val="left"/>
      <w:pPr>
        <w:ind w:left="720" w:hanging="360"/>
      </w:pPr>
      <w:rPr>
        <w:rFonts w:ascii="Wingdings" w:hAnsi="Wingdings"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E6A2C5A"/>
    <w:multiLevelType w:val="hybridMultilevel"/>
    <w:tmpl w:val="89AC0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E9468BC"/>
    <w:multiLevelType w:val="hybridMultilevel"/>
    <w:tmpl w:val="70B8DF54"/>
    <w:lvl w:ilvl="0" w:tplc="3FF8632C">
      <w:start w:val="1"/>
      <w:numFmt w:val="upperLetter"/>
      <w:lvlText w:val="%1."/>
      <w:lvlJc w:val="left"/>
      <w:pPr>
        <w:ind w:left="360" w:hanging="360"/>
      </w:pPr>
      <w:rPr>
        <w:rFonts w:ascii="Arial" w:eastAsiaTheme="minorHAnsi" w:hAnsi="Arial" w:cs="Arial"/>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15466B7"/>
    <w:multiLevelType w:val="multilevel"/>
    <w:tmpl w:val="9E603A84"/>
    <w:lvl w:ilvl="0">
      <w:start w:val="2"/>
      <w:numFmt w:val="decimal"/>
      <w:lvlText w:val="%1"/>
      <w:lvlJc w:val="left"/>
      <w:pPr>
        <w:ind w:left="360" w:hanging="360"/>
      </w:pPr>
      <w:rPr>
        <w:rFonts w:asciiTheme="minorHAnsi" w:hAnsiTheme="minorHAnsi" w:cstheme="minorHAnsi" w:hint="default"/>
      </w:rPr>
    </w:lvl>
    <w:lvl w:ilvl="1">
      <w:start w:val="1"/>
      <w:numFmt w:val="bullet"/>
      <w:lvlText w:val=""/>
      <w:lvlJc w:val="left"/>
      <w:pPr>
        <w:ind w:left="720" w:hanging="360"/>
      </w:pPr>
      <w:rPr>
        <w:rFonts w:ascii="Symbol" w:hAnsi="Symbol" w:hint="default"/>
        <w:b w:val="0"/>
      </w:rPr>
    </w:lvl>
    <w:lvl w:ilvl="2">
      <w:start w:val="1"/>
      <w:numFmt w:val="decimal"/>
      <w:lvlText w:val="%1.%2.%3"/>
      <w:lvlJc w:val="left"/>
      <w:pPr>
        <w:ind w:left="1440" w:hanging="720"/>
      </w:pPr>
      <w:rPr>
        <w:rFonts w:asciiTheme="minorHAnsi" w:hAnsiTheme="minorHAnsi" w:cstheme="minorHAnsi" w:hint="default"/>
      </w:rPr>
    </w:lvl>
    <w:lvl w:ilvl="3">
      <w:start w:val="1"/>
      <w:numFmt w:val="decimal"/>
      <w:lvlText w:val="%1.%2.%3.%4"/>
      <w:lvlJc w:val="left"/>
      <w:pPr>
        <w:ind w:left="1800" w:hanging="720"/>
      </w:pPr>
      <w:rPr>
        <w:rFonts w:asciiTheme="minorHAnsi" w:hAnsiTheme="minorHAnsi" w:cstheme="minorHAnsi" w:hint="default"/>
      </w:rPr>
    </w:lvl>
    <w:lvl w:ilvl="4">
      <w:start w:val="1"/>
      <w:numFmt w:val="decimal"/>
      <w:lvlText w:val="%1.%2.%3.%4.%5"/>
      <w:lvlJc w:val="left"/>
      <w:pPr>
        <w:ind w:left="2520" w:hanging="1080"/>
      </w:pPr>
      <w:rPr>
        <w:rFonts w:asciiTheme="minorHAnsi" w:hAnsiTheme="minorHAnsi" w:cstheme="minorHAnsi" w:hint="default"/>
      </w:rPr>
    </w:lvl>
    <w:lvl w:ilvl="5">
      <w:start w:val="1"/>
      <w:numFmt w:val="decimal"/>
      <w:lvlText w:val="%1.%2.%3.%4.%5.%6"/>
      <w:lvlJc w:val="left"/>
      <w:pPr>
        <w:ind w:left="2880" w:hanging="1080"/>
      </w:pPr>
      <w:rPr>
        <w:rFonts w:asciiTheme="minorHAnsi" w:hAnsiTheme="minorHAnsi" w:cstheme="minorHAnsi" w:hint="default"/>
      </w:rPr>
    </w:lvl>
    <w:lvl w:ilvl="6">
      <w:start w:val="1"/>
      <w:numFmt w:val="decimal"/>
      <w:lvlText w:val="%1.%2.%3.%4.%5.%6.%7"/>
      <w:lvlJc w:val="left"/>
      <w:pPr>
        <w:ind w:left="3600" w:hanging="1440"/>
      </w:pPr>
      <w:rPr>
        <w:rFonts w:asciiTheme="minorHAnsi" w:hAnsiTheme="minorHAnsi" w:cstheme="minorHAnsi" w:hint="default"/>
      </w:rPr>
    </w:lvl>
    <w:lvl w:ilvl="7">
      <w:start w:val="1"/>
      <w:numFmt w:val="decimal"/>
      <w:lvlText w:val="%1.%2.%3.%4.%5.%6.%7.%8"/>
      <w:lvlJc w:val="left"/>
      <w:pPr>
        <w:ind w:left="3960" w:hanging="1440"/>
      </w:pPr>
      <w:rPr>
        <w:rFonts w:asciiTheme="minorHAnsi" w:hAnsiTheme="minorHAnsi" w:cstheme="minorHAnsi" w:hint="default"/>
      </w:rPr>
    </w:lvl>
    <w:lvl w:ilvl="8">
      <w:start w:val="1"/>
      <w:numFmt w:val="decimal"/>
      <w:lvlText w:val="%1.%2.%3.%4.%5.%6.%7.%8.%9"/>
      <w:lvlJc w:val="left"/>
      <w:pPr>
        <w:ind w:left="4680" w:hanging="1800"/>
      </w:pPr>
      <w:rPr>
        <w:rFonts w:asciiTheme="minorHAnsi" w:hAnsiTheme="minorHAnsi" w:cstheme="minorHAnsi" w:hint="default"/>
      </w:rPr>
    </w:lvl>
  </w:abstractNum>
  <w:abstractNum w:abstractNumId="86" w15:restartNumberingAfterBreak="0">
    <w:nsid w:val="7178515F"/>
    <w:multiLevelType w:val="hybridMultilevel"/>
    <w:tmpl w:val="D550EC3C"/>
    <w:lvl w:ilvl="0" w:tplc="04090001">
      <w:start w:val="1"/>
      <w:numFmt w:val="bullet"/>
      <w:lvlText w:val=""/>
      <w:lvlJc w:val="left"/>
      <w:pPr>
        <w:ind w:left="1732" w:hanging="360"/>
      </w:pPr>
      <w:rPr>
        <w:rFonts w:ascii="Symbol" w:hAnsi="Symbol" w:hint="default"/>
      </w:rPr>
    </w:lvl>
    <w:lvl w:ilvl="1" w:tplc="04090003" w:tentative="1">
      <w:start w:val="1"/>
      <w:numFmt w:val="bullet"/>
      <w:lvlText w:val="o"/>
      <w:lvlJc w:val="left"/>
      <w:pPr>
        <w:ind w:left="2452" w:hanging="360"/>
      </w:pPr>
      <w:rPr>
        <w:rFonts w:ascii="Courier New" w:hAnsi="Courier New" w:cs="Courier New" w:hint="default"/>
      </w:rPr>
    </w:lvl>
    <w:lvl w:ilvl="2" w:tplc="04090005" w:tentative="1">
      <w:start w:val="1"/>
      <w:numFmt w:val="bullet"/>
      <w:lvlText w:val=""/>
      <w:lvlJc w:val="left"/>
      <w:pPr>
        <w:ind w:left="3172" w:hanging="360"/>
      </w:pPr>
      <w:rPr>
        <w:rFonts w:ascii="Wingdings" w:hAnsi="Wingdings" w:hint="default"/>
      </w:rPr>
    </w:lvl>
    <w:lvl w:ilvl="3" w:tplc="04090001" w:tentative="1">
      <w:start w:val="1"/>
      <w:numFmt w:val="bullet"/>
      <w:lvlText w:val=""/>
      <w:lvlJc w:val="left"/>
      <w:pPr>
        <w:ind w:left="3892" w:hanging="360"/>
      </w:pPr>
      <w:rPr>
        <w:rFonts w:ascii="Symbol" w:hAnsi="Symbol" w:hint="default"/>
      </w:rPr>
    </w:lvl>
    <w:lvl w:ilvl="4" w:tplc="04090003" w:tentative="1">
      <w:start w:val="1"/>
      <w:numFmt w:val="bullet"/>
      <w:lvlText w:val="o"/>
      <w:lvlJc w:val="left"/>
      <w:pPr>
        <w:ind w:left="4612" w:hanging="360"/>
      </w:pPr>
      <w:rPr>
        <w:rFonts w:ascii="Courier New" w:hAnsi="Courier New" w:cs="Courier New" w:hint="default"/>
      </w:rPr>
    </w:lvl>
    <w:lvl w:ilvl="5" w:tplc="04090005" w:tentative="1">
      <w:start w:val="1"/>
      <w:numFmt w:val="bullet"/>
      <w:lvlText w:val=""/>
      <w:lvlJc w:val="left"/>
      <w:pPr>
        <w:ind w:left="5332" w:hanging="360"/>
      </w:pPr>
      <w:rPr>
        <w:rFonts w:ascii="Wingdings" w:hAnsi="Wingdings" w:hint="default"/>
      </w:rPr>
    </w:lvl>
    <w:lvl w:ilvl="6" w:tplc="04090001" w:tentative="1">
      <w:start w:val="1"/>
      <w:numFmt w:val="bullet"/>
      <w:lvlText w:val=""/>
      <w:lvlJc w:val="left"/>
      <w:pPr>
        <w:ind w:left="6052" w:hanging="360"/>
      </w:pPr>
      <w:rPr>
        <w:rFonts w:ascii="Symbol" w:hAnsi="Symbol" w:hint="default"/>
      </w:rPr>
    </w:lvl>
    <w:lvl w:ilvl="7" w:tplc="04090003" w:tentative="1">
      <w:start w:val="1"/>
      <w:numFmt w:val="bullet"/>
      <w:lvlText w:val="o"/>
      <w:lvlJc w:val="left"/>
      <w:pPr>
        <w:ind w:left="6772" w:hanging="360"/>
      </w:pPr>
      <w:rPr>
        <w:rFonts w:ascii="Courier New" w:hAnsi="Courier New" w:cs="Courier New" w:hint="default"/>
      </w:rPr>
    </w:lvl>
    <w:lvl w:ilvl="8" w:tplc="04090005" w:tentative="1">
      <w:start w:val="1"/>
      <w:numFmt w:val="bullet"/>
      <w:lvlText w:val=""/>
      <w:lvlJc w:val="left"/>
      <w:pPr>
        <w:ind w:left="7492" w:hanging="360"/>
      </w:pPr>
      <w:rPr>
        <w:rFonts w:ascii="Wingdings" w:hAnsi="Wingdings" w:hint="default"/>
      </w:rPr>
    </w:lvl>
  </w:abstractNum>
  <w:abstractNum w:abstractNumId="87" w15:restartNumberingAfterBreak="0">
    <w:nsid w:val="774909EA"/>
    <w:multiLevelType w:val="hybridMultilevel"/>
    <w:tmpl w:val="F41C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A2F353B"/>
    <w:multiLevelType w:val="hybridMultilevel"/>
    <w:tmpl w:val="A6C6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BB10445"/>
    <w:multiLevelType w:val="hybridMultilevel"/>
    <w:tmpl w:val="F5485220"/>
    <w:lvl w:ilvl="0" w:tplc="08090017">
      <w:start w:val="1"/>
      <w:numFmt w:val="lowerLetter"/>
      <w:lvlText w:val="%1)"/>
      <w:lvlJc w:val="left"/>
      <w:pPr>
        <w:ind w:left="502" w:hanging="360"/>
      </w:pPr>
      <w:rPr>
        <w:rFonts w:hint="default"/>
        <w:b w:val="0"/>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0" w15:restartNumberingAfterBreak="0">
    <w:nsid w:val="7BB23ECA"/>
    <w:multiLevelType w:val="hybridMultilevel"/>
    <w:tmpl w:val="2492688E"/>
    <w:lvl w:ilvl="0" w:tplc="8DF8D47A">
      <w:start w:val="1"/>
      <w:numFmt w:val="bullet"/>
      <w:pStyle w:val="Bulletpoint2"/>
      <w:lvlText w:val=""/>
      <w:lvlJc w:val="left"/>
      <w:pPr>
        <w:ind w:left="1571" w:hanging="360"/>
      </w:pPr>
      <w:rPr>
        <w:rFonts w:ascii="Wingdings" w:hAnsi="Wingdings" w:hint="default"/>
        <w:color w:val="C0000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1" w15:restartNumberingAfterBreak="0">
    <w:nsid w:val="7EED1815"/>
    <w:multiLevelType w:val="hybridMultilevel"/>
    <w:tmpl w:val="E2D80582"/>
    <w:lvl w:ilvl="0" w:tplc="0409000F">
      <w:start w:val="1"/>
      <w:numFmt w:val="decimal"/>
      <w:lvlText w:val="%1."/>
      <w:lvlJc w:val="left"/>
      <w:pPr>
        <w:ind w:left="720" w:hanging="360"/>
      </w:pPr>
      <w:rPr>
        <w:rFonts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2"/>
  </w:num>
  <w:num w:numId="2">
    <w:abstractNumId w:val="54"/>
  </w:num>
  <w:num w:numId="3">
    <w:abstractNumId w:val="37"/>
  </w:num>
  <w:num w:numId="4">
    <w:abstractNumId w:val="12"/>
  </w:num>
  <w:num w:numId="5">
    <w:abstractNumId w:val="90"/>
  </w:num>
  <w:num w:numId="6">
    <w:abstractNumId w:val="42"/>
  </w:num>
  <w:num w:numId="7">
    <w:abstractNumId w:val="18"/>
  </w:num>
  <w:num w:numId="8">
    <w:abstractNumId w:val="8"/>
  </w:num>
  <w:num w:numId="9">
    <w:abstractNumId w:val="13"/>
  </w:num>
  <w:num w:numId="10">
    <w:abstractNumId w:val="24"/>
  </w:num>
  <w:num w:numId="11">
    <w:abstractNumId w:val="51"/>
  </w:num>
  <w:num w:numId="12">
    <w:abstractNumId w:val="54"/>
    <w:lvlOverride w:ilvl="0">
      <w:startOverride w:val="1"/>
    </w:lvlOverride>
  </w:num>
  <w:num w:numId="13">
    <w:abstractNumId w:val="73"/>
  </w:num>
  <w:num w:numId="14">
    <w:abstractNumId w:val="6"/>
  </w:num>
  <w:num w:numId="15">
    <w:abstractNumId w:val="56"/>
  </w:num>
  <w:num w:numId="16">
    <w:abstractNumId w:val="31"/>
  </w:num>
  <w:num w:numId="17">
    <w:abstractNumId w:val="28"/>
  </w:num>
  <w:num w:numId="18">
    <w:abstractNumId w:val="20"/>
  </w:num>
  <w:num w:numId="19">
    <w:abstractNumId w:val="64"/>
  </w:num>
  <w:num w:numId="20">
    <w:abstractNumId w:val="4"/>
  </w:num>
  <w:num w:numId="21">
    <w:abstractNumId w:val="11"/>
  </w:num>
  <w:num w:numId="22">
    <w:abstractNumId w:val="43"/>
  </w:num>
  <w:num w:numId="23">
    <w:abstractNumId w:val="19"/>
  </w:num>
  <w:num w:numId="24">
    <w:abstractNumId w:val="2"/>
  </w:num>
  <w:num w:numId="25">
    <w:abstractNumId w:val="3"/>
  </w:num>
  <w:num w:numId="26">
    <w:abstractNumId w:val="57"/>
  </w:num>
  <w:num w:numId="27">
    <w:abstractNumId w:val="17"/>
  </w:num>
  <w:num w:numId="28">
    <w:abstractNumId w:val="80"/>
  </w:num>
  <w:num w:numId="29">
    <w:abstractNumId w:val="61"/>
  </w:num>
  <w:num w:numId="30">
    <w:abstractNumId w:val="54"/>
    <w:lvlOverride w:ilvl="0">
      <w:startOverride w:val="1"/>
    </w:lvlOverride>
  </w:num>
  <w:num w:numId="31">
    <w:abstractNumId w:val="54"/>
    <w:lvlOverride w:ilvl="0">
      <w:startOverride w:val="1"/>
    </w:lvlOverride>
  </w:num>
  <w:num w:numId="32">
    <w:abstractNumId w:val="22"/>
  </w:num>
  <w:num w:numId="33">
    <w:abstractNumId w:val="54"/>
    <w:lvlOverride w:ilvl="0">
      <w:startOverride w:val="1"/>
    </w:lvlOverride>
  </w:num>
  <w:num w:numId="34">
    <w:abstractNumId w:val="54"/>
    <w:lvlOverride w:ilvl="0">
      <w:startOverride w:val="1"/>
    </w:lvlOverride>
  </w:num>
  <w:num w:numId="35">
    <w:abstractNumId w:val="13"/>
    <w:lvlOverride w:ilvl="0">
      <w:startOverride w:val="1"/>
    </w:lvlOverride>
  </w:num>
  <w:num w:numId="36">
    <w:abstractNumId w:val="24"/>
    <w:lvlOverride w:ilvl="0">
      <w:startOverride w:val="1"/>
    </w:lvlOverride>
  </w:num>
  <w:num w:numId="37">
    <w:abstractNumId w:val="37"/>
    <w:lvlOverride w:ilvl="0">
      <w:startOverride w:val="1"/>
    </w:lvlOverride>
  </w:num>
  <w:num w:numId="38">
    <w:abstractNumId w:val="37"/>
    <w:lvlOverride w:ilvl="0">
      <w:startOverride w:val="1"/>
    </w:lvlOverride>
  </w:num>
  <w:num w:numId="39">
    <w:abstractNumId w:val="88"/>
  </w:num>
  <w:num w:numId="40">
    <w:abstractNumId w:val="65"/>
  </w:num>
  <w:num w:numId="41">
    <w:abstractNumId w:val="91"/>
  </w:num>
  <w:num w:numId="42">
    <w:abstractNumId w:val="41"/>
  </w:num>
  <w:num w:numId="43">
    <w:abstractNumId w:val="67"/>
  </w:num>
  <w:num w:numId="44">
    <w:abstractNumId w:val="5"/>
  </w:num>
  <w:num w:numId="45">
    <w:abstractNumId w:val="15"/>
  </w:num>
  <w:num w:numId="46">
    <w:abstractNumId w:val="86"/>
  </w:num>
  <w:num w:numId="47">
    <w:abstractNumId w:val="74"/>
  </w:num>
  <w:num w:numId="48">
    <w:abstractNumId w:val="53"/>
  </w:num>
  <w:num w:numId="49">
    <w:abstractNumId w:val="40"/>
  </w:num>
  <w:num w:numId="50">
    <w:abstractNumId w:val="10"/>
  </w:num>
  <w:num w:numId="51">
    <w:abstractNumId w:val="77"/>
  </w:num>
  <w:num w:numId="52">
    <w:abstractNumId w:val="34"/>
  </w:num>
  <w:num w:numId="53">
    <w:abstractNumId w:val="85"/>
  </w:num>
  <w:num w:numId="54">
    <w:abstractNumId w:val="68"/>
  </w:num>
  <w:num w:numId="55">
    <w:abstractNumId w:val="71"/>
  </w:num>
  <w:num w:numId="56">
    <w:abstractNumId w:val="36"/>
  </w:num>
  <w:num w:numId="57">
    <w:abstractNumId w:val="25"/>
  </w:num>
  <w:num w:numId="58">
    <w:abstractNumId w:val="58"/>
  </w:num>
  <w:num w:numId="59">
    <w:abstractNumId w:val="69"/>
  </w:num>
  <w:num w:numId="60">
    <w:abstractNumId w:val="75"/>
  </w:num>
  <w:num w:numId="61">
    <w:abstractNumId w:val="33"/>
  </w:num>
  <w:num w:numId="62">
    <w:abstractNumId w:val="24"/>
  </w:num>
  <w:num w:numId="63">
    <w:abstractNumId w:val="83"/>
  </w:num>
  <w:num w:numId="64">
    <w:abstractNumId w:val="32"/>
  </w:num>
  <w:num w:numId="65">
    <w:abstractNumId w:val="59"/>
  </w:num>
  <w:num w:numId="66">
    <w:abstractNumId w:val="49"/>
  </w:num>
  <w:num w:numId="67">
    <w:abstractNumId w:val="79"/>
  </w:num>
  <w:num w:numId="68">
    <w:abstractNumId w:val="63"/>
  </w:num>
  <w:num w:numId="69">
    <w:abstractNumId w:val="7"/>
  </w:num>
  <w:num w:numId="70">
    <w:abstractNumId w:val="47"/>
  </w:num>
  <w:num w:numId="71">
    <w:abstractNumId w:val="14"/>
  </w:num>
  <w:num w:numId="72">
    <w:abstractNumId w:val="50"/>
  </w:num>
  <w:num w:numId="73">
    <w:abstractNumId w:val="39"/>
  </w:num>
  <w:num w:numId="74">
    <w:abstractNumId w:val="16"/>
  </w:num>
  <w:num w:numId="75">
    <w:abstractNumId w:val="62"/>
  </w:num>
  <w:num w:numId="76">
    <w:abstractNumId w:val="0"/>
  </w:num>
  <w:num w:numId="77">
    <w:abstractNumId w:val="27"/>
  </w:num>
  <w:num w:numId="78">
    <w:abstractNumId w:val="72"/>
  </w:num>
  <w:num w:numId="79">
    <w:abstractNumId w:val="78"/>
  </w:num>
  <w:num w:numId="8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4"/>
  </w:num>
  <w:num w:numId="82">
    <w:abstractNumId w:val="76"/>
  </w:num>
  <w:num w:numId="83">
    <w:abstractNumId w:val="23"/>
  </w:num>
  <w:num w:numId="84">
    <w:abstractNumId w:val="84"/>
  </w:num>
  <w:num w:numId="85">
    <w:abstractNumId w:val="26"/>
  </w:num>
  <w:num w:numId="86">
    <w:abstractNumId w:val="60"/>
  </w:num>
  <w:num w:numId="87">
    <w:abstractNumId w:val="9"/>
  </w:num>
  <w:num w:numId="88">
    <w:abstractNumId w:val="81"/>
  </w:num>
  <w:num w:numId="89">
    <w:abstractNumId w:val="45"/>
  </w:num>
  <w:num w:numId="90">
    <w:abstractNumId w:val="21"/>
  </w:num>
  <w:num w:numId="91">
    <w:abstractNumId w:val="87"/>
  </w:num>
  <w:num w:numId="92">
    <w:abstractNumId w:val="55"/>
  </w:num>
  <w:num w:numId="93">
    <w:abstractNumId w:val="38"/>
  </w:num>
  <w:num w:numId="94">
    <w:abstractNumId w:val="1"/>
  </w:num>
  <w:num w:numId="95">
    <w:abstractNumId w:val="35"/>
  </w:num>
  <w:num w:numId="96">
    <w:abstractNumId w:val="70"/>
  </w:num>
  <w:num w:numId="97">
    <w:abstractNumId w:val="89"/>
  </w:num>
  <w:num w:numId="98">
    <w:abstractNumId w:val="52"/>
  </w:num>
  <w:num w:numId="99">
    <w:abstractNumId w:val="29"/>
  </w:num>
  <w:num w:numId="100">
    <w:abstractNumId w:val="30"/>
  </w:num>
  <w:num w:numId="101">
    <w:abstractNumId w:val="46"/>
  </w:num>
  <w:num w:numId="102">
    <w:abstractNumId w:val="4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8F"/>
    <w:rsid w:val="000018ED"/>
    <w:rsid w:val="0000232C"/>
    <w:rsid w:val="00004021"/>
    <w:rsid w:val="00017871"/>
    <w:rsid w:val="00026287"/>
    <w:rsid w:val="000367DD"/>
    <w:rsid w:val="00040216"/>
    <w:rsid w:val="00050AF2"/>
    <w:rsid w:val="00055F00"/>
    <w:rsid w:val="0006211C"/>
    <w:rsid w:val="00070079"/>
    <w:rsid w:val="0007294B"/>
    <w:rsid w:val="00076F58"/>
    <w:rsid w:val="00080662"/>
    <w:rsid w:val="00082677"/>
    <w:rsid w:val="000866B8"/>
    <w:rsid w:val="0008779D"/>
    <w:rsid w:val="000943A7"/>
    <w:rsid w:val="000967E4"/>
    <w:rsid w:val="0009693A"/>
    <w:rsid w:val="000A1CB8"/>
    <w:rsid w:val="000A7E40"/>
    <w:rsid w:val="000B3439"/>
    <w:rsid w:val="000D1B91"/>
    <w:rsid w:val="000D1E07"/>
    <w:rsid w:val="000D34AE"/>
    <w:rsid w:val="000E1B6B"/>
    <w:rsid w:val="000F287D"/>
    <w:rsid w:val="00120567"/>
    <w:rsid w:val="00122218"/>
    <w:rsid w:val="00125B9D"/>
    <w:rsid w:val="00127D91"/>
    <w:rsid w:val="0013092A"/>
    <w:rsid w:val="00134178"/>
    <w:rsid w:val="001350B1"/>
    <w:rsid w:val="0013637A"/>
    <w:rsid w:val="001428CF"/>
    <w:rsid w:val="00143126"/>
    <w:rsid w:val="00153F9B"/>
    <w:rsid w:val="00155152"/>
    <w:rsid w:val="00167230"/>
    <w:rsid w:val="001740EE"/>
    <w:rsid w:val="00177FB1"/>
    <w:rsid w:val="00180AE9"/>
    <w:rsid w:val="00181449"/>
    <w:rsid w:val="001855E5"/>
    <w:rsid w:val="001862E7"/>
    <w:rsid w:val="00196695"/>
    <w:rsid w:val="001A12AE"/>
    <w:rsid w:val="001B3F2D"/>
    <w:rsid w:val="001B4AE4"/>
    <w:rsid w:val="001B6212"/>
    <w:rsid w:val="001C4B67"/>
    <w:rsid w:val="001C6053"/>
    <w:rsid w:val="001C6C60"/>
    <w:rsid w:val="001E6BAA"/>
    <w:rsid w:val="001E6F03"/>
    <w:rsid w:val="00205C81"/>
    <w:rsid w:val="00207C95"/>
    <w:rsid w:val="00210A46"/>
    <w:rsid w:val="00210A4D"/>
    <w:rsid w:val="00214A7C"/>
    <w:rsid w:val="00217A25"/>
    <w:rsid w:val="002400A6"/>
    <w:rsid w:val="00247F59"/>
    <w:rsid w:val="00263079"/>
    <w:rsid w:val="00271078"/>
    <w:rsid w:val="002727BD"/>
    <w:rsid w:val="002729F2"/>
    <w:rsid w:val="00275BBD"/>
    <w:rsid w:val="0028575D"/>
    <w:rsid w:val="002A0161"/>
    <w:rsid w:val="002A75B5"/>
    <w:rsid w:val="002C151A"/>
    <w:rsid w:val="002C5BD8"/>
    <w:rsid w:val="002C767D"/>
    <w:rsid w:val="002E5D65"/>
    <w:rsid w:val="002F12E1"/>
    <w:rsid w:val="002F13D3"/>
    <w:rsid w:val="002F7443"/>
    <w:rsid w:val="002F7F91"/>
    <w:rsid w:val="00305F8A"/>
    <w:rsid w:val="003220DC"/>
    <w:rsid w:val="0032547F"/>
    <w:rsid w:val="003261F6"/>
    <w:rsid w:val="003346D7"/>
    <w:rsid w:val="00336651"/>
    <w:rsid w:val="003406E1"/>
    <w:rsid w:val="003461A0"/>
    <w:rsid w:val="0035615C"/>
    <w:rsid w:val="0036110C"/>
    <w:rsid w:val="00374566"/>
    <w:rsid w:val="00375918"/>
    <w:rsid w:val="00387797"/>
    <w:rsid w:val="00390F17"/>
    <w:rsid w:val="003957BA"/>
    <w:rsid w:val="003975BA"/>
    <w:rsid w:val="003A455E"/>
    <w:rsid w:val="003A730B"/>
    <w:rsid w:val="003A7EB6"/>
    <w:rsid w:val="003B290D"/>
    <w:rsid w:val="003B38B9"/>
    <w:rsid w:val="003B6544"/>
    <w:rsid w:val="003B65CC"/>
    <w:rsid w:val="003B6872"/>
    <w:rsid w:val="003D13F5"/>
    <w:rsid w:val="003D5A00"/>
    <w:rsid w:val="003E090D"/>
    <w:rsid w:val="003E13E0"/>
    <w:rsid w:val="003E17AD"/>
    <w:rsid w:val="003E2332"/>
    <w:rsid w:val="003E64F5"/>
    <w:rsid w:val="003F00ED"/>
    <w:rsid w:val="003F76B3"/>
    <w:rsid w:val="004003FA"/>
    <w:rsid w:val="00402784"/>
    <w:rsid w:val="00415658"/>
    <w:rsid w:val="00422DB0"/>
    <w:rsid w:val="00426E76"/>
    <w:rsid w:val="00427F85"/>
    <w:rsid w:val="00431863"/>
    <w:rsid w:val="00432AD3"/>
    <w:rsid w:val="00435641"/>
    <w:rsid w:val="00435BCA"/>
    <w:rsid w:val="004376B8"/>
    <w:rsid w:val="00460E48"/>
    <w:rsid w:val="00464F09"/>
    <w:rsid w:val="00480057"/>
    <w:rsid w:val="004816D0"/>
    <w:rsid w:val="004830AF"/>
    <w:rsid w:val="00483F2E"/>
    <w:rsid w:val="004905BD"/>
    <w:rsid w:val="00492222"/>
    <w:rsid w:val="004A53BC"/>
    <w:rsid w:val="004B31EE"/>
    <w:rsid w:val="004D105D"/>
    <w:rsid w:val="004D216E"/>
    <w:rsid w:val="004D6644"/>
    <w:rsid w:val="004E1474"/>
    <w:rsid w:val="004F0DD0"/>
    <w:rsid w:val="00502B8A"/>
    <w:rsid w:val="00504B44"/>
    <w:rsid w:val="00511C21"/>
    <w:rsid w:val="00520DE8"/>
    <w:rsid w:val="00521B9C"/>
    <w:rsid w:val="00521DC7"/>
    <w:rsid w:val="005242F7"/>
    <w:rsid w:val="0052538C"/>
    <w:rsid w:val="00530D2C"/>
    <w:rsid w:val="0053717C"/>
    <w:rsid w:val="00557FAF"/>
    <w:rsid w:val="00561FA9"/>
    <w:rsid w:val="005647F6"/>
    <w:rsid w:val="00571CB1"/>
    <w:rsid w:val="00592BA5"/>
    <w:rsid w:val="00594D8C"/>
    <w:rsid w:val="00596CBC"/>
    <w:rsid w:val="005A50F0"/>
    <w:rsid w:val="005A70A3"/>
    <w:rsid w:val="005B7193"/>
    <w:rsid w:val="005C58A1"/>
    <w:rsid w:val="005E6504"/>
    <w:rsid w:val="005F4C34"/>
    <w:rsid w:val="005F59C7"/>
    <w:rsid w:val="005F69C5"/>
    <w:rsid w:val="006058E3"/>
    <w:rsid w:val="006066AC"/>
    <w:rsid w:val="00607F1B"/>
    <w:rsid w:val="00611C21"/>
    <w:rsid w:val="00614D55"/>
    <w:rsid w:val="0062105B"/>
    <w:rsid w:val="006211E0"/>
    <w:rsid w:val="006222E3"/>
    <w:rsid w:val="006315B0"/>
    <w:rsid w:val="006343FF"/>
    <w:rsid w:val="00645461"/>
    <w:rsid w:val="00646CB9"/>
    <w:rsid w:val="006472EF"/>
    <w:rsid w:val="006529F3"/>
    <w:rsid w:val="00654950"/>
    <w:rsid w:val="006575FF"/>
    <w:rsid w:val="00662EEB"/>
    <w:rsid w:val="006756E7"/>
    <w:rsid w:val="006771AA"/>
    <w:rsid w:val="00681B1C"/>
    <w:rsid w:val="006951ED"/>
    <w:rsid w:val="006B165E"/>
    <w:rsid w:val="006B2BBB"/>
    <w:rsid w:val="006B3140"/>
    <w:rsid w:val="006B6B5E"/>
    <w:rsid w:val="006C4ADB"/>
    <w:rsid w:val="006C6C6C"/>
    <w:rsid w:val="006D0221"/>
    <w:rsid w:val="006D170D"/>
    <w:rsid w:val="006D68F6"/>
    <w:rsid w:val="006E222E"/>
    <w:rsid w:val="006E5D3A"/>
    <w:rsid w:val="006E6E1D"/>
    <w:rsid w:val="006F5F58"/>
    <w:rsid w:val="006F7364"/>
    <w:rsid w:val="00701F3F"/>
    <w:rsid w:val="0071346A"/>
    <w:rsid w:val="0071387E"/>
    <w:rsid w:val="007343A3"/>
    <w:rsid w:val="00740047"/>
    <w:rsid w:val="007402FF"/>
    <w:rsid w:val="00740DD7"/>
    <w:rsid w:val="00750034"/>
    <w:rsid w:val="007510E6"/>
    <w:rsid w:val="00751625"/>
    <w:rsid w:val="00753B96"/>
    <w:rsid w:val="00760CB9"/>
    <w:rsid w:val="007610F2"/>
    <w:rsid w:val="00762024"/>
    <w:rsid w:val="0076221A"/>
    <w:rsid w:val="00773B07"/>
    <w:rsid w:val="007746D2"/>
    <w:rsid w:val="007747CB"/>
    <w:rsid w:val="00783543"/>
    <w:rsid w:val="00796F17"/>
    <w:rsid w:val="007A2099"/>
    <w:rsid w:val="007A5E3E"/>
    <w:rsid w:val="007B035C"/>
    <w:rsid w:val="007B6E1A"/>
    <w:rsid w:val="007C416A"/>
    <w:rsid w:val="007C7EF8"/>
    <w:rsid w:val="007D4158"/>
    <w:rsid w:val="007E4275"/>
    <w:rsid w:val="007E6D8E"/>
    <w:rsid w:val="007E722B"/>
    <w:rsid w:val="007F460C"/>
    <w:rsid w:val="007F754B"/>
    <w:rsid w:val="0080261A"/>
    <w:rsid w:val="008039CD"/>
    <w:rsid w:val="00807D1A"/>
    <w:rsid w:val="00810057"/>
    <w:rsid w:val="00811897"/>
    <w:rsid w:val="00820F32"/>
    <w:rsid w:val="0082261A"/>
    <w:rsid w:val="00822E1C"/>
    <w:rsid w:val="00825FC4"/>
    <w:rsid w:val="0082748F"/>
    <w:rsid w:val="00830046"/>
    <w:rsid w:val="0083515A"/>
    <w:rsid w:val="00837AE6"/>
    <w:rsid w:val="00850921"/>
    <w:rsid w:val="008521BD"/>
    <w:rsid w:val="008524B4"/>
    <w:rsid w:val="00855075"/>
    <w:rsid w:val="0085677F"/>
    <w:rsid w:val="0086106A"/>
    <w:rsid w:val="00871D9D"/>
    <w:rsid w:val="00873E5F"/>
    <w:rsid w:val="0087427B"/>
    <w:rsid w:val="00877867"/>
    <w:rsid w:val="0089259A"/>
    <w:rsid w:val="008A18A7"/>
    <w:rsid w:val="008A1EDC"/>
    <w:rsid w:val="008A3CDD"/>
    <w:rsid w:val="008A40F6"/>
    <w:rsid w:val="008A509A"/>
    <w:rsid w:val="008A7A25"/>
    <w:rsid w:val="008B6346"/>
    <w:rsid w:val="008C0F28"/>
    <w:rsid w:val="008C1243"/>
    <w:rsid w:val="008D4461"/>
    <w:rsid w:val="008F2605"/>
    <w:rsid w:val="008F38DD"/>
    <w:rsid w:val="008F4006"/>
    <w:rsid w:val="008F5B9E"/>
    <w:rsid w:val="00902CF6"/>
    <w:rsid w:val="00903695"/>
    <w:rsid w:val="00904E88"/>
    <w:rsid w:val="00906B9B"/>
    <w:rsid w:val="009117A6"/>
    <w:rsid w:val="00917BA7"/>
    <w:rsid w:val="00920494"/>
    <w:rsid w:val="00922872"/>
    <w:rsid w:val="009333CB"/>
    <w:rsid w:val="00936D55"/>
    <w:rsid w:val="0094434A"/>
    <w:rsid w:val="00946BF6"/>
    <w:rsid w:val="00954025"/>
    <w:rsid w:val="009558F3"/>
    <w:rsid w:val="00961F06"/>
    <w:rsid w:val="009705F4"/>
    <w:rsid w:val="0097080A"/>
    <w:rsid w:val="00977D78"/>
    <w:rsid w:val="00986772"/>
    <w:rsid w:val="009A0C53"/>
    <w:rsid w:val="009A5800"/>
    <w:rsid w:val="009B3E03"/>
    <w:rsid w:val="009B7BC1"/>
    <w:rsid w:val="009D2ACD"/>
    <w:rsid w:val="009F4749"/>
    <w:rsid w:val="009F63E5"/>
    <w:rsid w:val="00A07548"/>
    <w:rsid w:val="00A20AEC"/>
    <w:rsid w:val="00A22FE5"/>
    <w:rsid w:val="00A30754"/>
    <w:rsid w:val="00A31D07"/>
    <w:rsid w:val="00A32BCB"/>
    <w:rsid w:val="00A50538"/>
    <w:rsid w:val="00A50DB1"/>
    <w:rsid w:val="00A57A15"/>
    <w:rsid w:val="00A6228A"/>
    <w:rsid w:val="00A6296E"/>
    <w:rsid w:val="00A64C51"/>
    <w:rsid w:val="00A700ED"/>
    <w:rsid w:val="00A827B9"/>
    <w:rsid w:val="00A8781F"/>
    <w:rsid w:val="00AC28EE"/>
    <w:rsid w:val="00AC4E43"/>
    <w:rsid w:val="00AC7FE5"/>
    <w:rsid w:val="00AD00A5"/>
    <w:rsid w:val="00AD12A9"/>
    <w:rsid w:val="00AE04B0"/>
    <w:rsid w:val="00AE2E2C"/>
    <w:rsid w:val="00AE3F7B"/>
    <w:rsid w:val="00AF51FA"/>
    <w:rsid w:val="00B00859"/>
    <w:rsid w:val="00B013A6"/>
    <w:rsid w:val="00B033A7"/>
    <w:rsid w:val="00B039D2"/>
    <w:rsid w:val="00B07CC9"/>
    <w:rsid w:val="00B16B57"/>
    <w:rsid w:val="00B227EA"/>
    <w:rsid w:val="00B2315C"/>
    <w:rsid w:val="00B24771"/>
    <w:rsid w:val="00B3182F"/>
    <w:rsid w:val="00B447FE"/>
    <w:rsid w:val="00B503E5"/>
    <w:rsid w:val="00B52C03"/>
    <w:rsid w:val="00B54BD6"/>
    <w:rsid w:val="00B60928"/>
    <w:rsid w:val="00B64D8C"/>
    <w:rsid w:val="00B65426"/>
    <w:rsid w:val="00B6563C"/>
    <w:rsid w:val="00B71A77"/>
    <w:rsid w:val="00B73F48"/>
    <w:rsid w:val="00B74A72"/>
    <w:rsid w:val="00B86CF5"/>
    <w:rsid w:val="00B92009"/>
    <w:rsid w:val="00B9348D"/>
    <w:rsid w:val="00B964FB"/>
    <w:rsid w:val="00B96DC5"/>
    <w:rsid w:val="00BA3EF6"/>
    <w:rsid w:val="00BD41CF"/>
    <w:rsid w:val="00BD4A03"/>
    <w:rsid w:val="00BD50A1"/>
    <w:rsid w:val="00BD6C1A"/>
    <w:rsid w:val="00BE0AD8"/>
    <w:rsid w:val="00BE4797"/>
    <w:rsid w:val="00BF0813"/>
    <w:rsid w:val="00BF31D0"/>
    <w:rsid w:val="00BF382A"/>
    <w:rsid w:val="00BF779C"/>
    <w:rsid w:val="00C05F9C"/>
    <w:rsid w:val="00C06295"/>
    <w:rsid w:val="00C06A37"/>
    <w:rsid w:val="00C10BD0"/>
    <w:rsid w:val="00C2002B"/>
    <w:rsid w:val="00C3633D"/>
    <w:rsid w:val="00C42B40"/>
    <w:rsid w:val="00C50052"/>
    <w:rsid w:val="00C53AAB"/>
    <w:rsid w:val="00C56C59"/>
    <w:rsid w:val="00C618E9"/>
    <w:rsid w:val="00C62ADA"/>
    <w:rsid w:val="00C76EAB"/>
    <w:rsid w:val="00C80280"/>
    <w:rsid w:val="00C8198E"/>
    <w:rsid w:val="00C9404F"/>
    <w:rsid w:val="00C9761B"/>
    <w:rsid w:val="00CB46F6"/>
    <w:rsid w:val="00CB6D14"/>
    <w:rsid w:val="00CC5BD0"/>
    <w:rsid w:val="00CC6A31"/>
    <w:rsid w:val="00CD428C"/>
    <w:rsid w:val="00CD555F"/>
    <w:rsid w:val="00CD6287"/>
    <w:rsid w:val="00CE4739"/>
    <w:rsid w:val="00CE5178"/>
    <w:rsid w:val="00CE722D"/>
    <w:rsid w:val="00D04B7A"/>
    <w:rsid w:val="00D0544C"/>
    <w:rsid w:val="00D0687B"/>
    <w:rsid w:val="00D213B6"/>
    <w:rsid w:val="00D24CC5"/>
    <w:rsid w:val="00D34B9B"/>
    <w:rsid w:val="00D41F5F"/>
    <w:rsid w:val="00D42182"/>
    <w:rsid w:val="00D42F14"/>
    <w:rsid w:val="00D436EC"/>
    <w:rsid w:val="00D5769F"/>
    <w:rsid w:val="00D6326B"/>
    <w:rsid w:val="00D63DBE"/>
    <w:rsid w:val="00D65E01"/>
    <w:rsid w:val="00D728CD"/>
    <w:rsid w:val="00D835B6"/>
    <w:rsid w:val="00D842C6"/>
    <w:rsid w:val="00D913DD"/>
    <w:rsid w:val="00D9255F"/>
    <w:rsid w:val="00D954B0"/>
    <w:rsid w:val="00DA0C0A"/>
    <w:rsid w:val="00DA2969"/>
    <w:rsid w:val="00DA413B"/>
    <w:rsid w:val="00DB70E0"/>
    <w:rsid w:val="00DC4643"/>
    <w:rsid w:val="00DD006E"/>
    <w:rsid w:val="00DD01D9"/>
    <w:rsid w:val="00DD121C"/>
    <w:rsid w:val="00DD1902"/>
    <w:rsid w:val="00DD3FED"/>
    <w:rsid w:val="00DE5111"/>
    <w:rsid w:val="00DF1E7A"/>
    <w:rsid w:val="00DF35D9"/>
    <w:rsid w:val="00E13E89"/>
    <w:rsid w:val="00E23317"/>
    <w:rsid w:val="00E24914"/>
    <w:rsid w:val="00E27691"/>
    <w:rsid w:val="00E304D1"/>
    <w:rsid w:val="00E37CAC"/>
    <w:rsid w:val="00E41781"/>
    <w:rsid w:val="00E47A89"/>
    <w:rsid w:val="00E517D7"/>
    <w:rsid w:val="00E542ED"/>
    <w:rsid w:val="00E54D2C"/>
    <w:rsid w:val="00E57E54"/>
    <w:rsid w:val="00E605A8"/>
    <w:rsid w:val="00E65E30"/>
    <w:rsid w:val="00E86ACB"/>
    <w:rsid w:val="00E90A0F"/>
    <w:rsid w:val="00EA67C9"/>
    <w:rsid w:val="00EB344A"/>
    <w:rsid w:val="00EB48D7"/>
    <w:rsid w:val="00EB6BBE"/>
    <w:rsid w:val="00EB7A7D"/>
    <w:rsid w:val="00EE32F8"/>
    <w:rsid w:val="00EE7F24"/>
    <w:rsid w:val="00F02286"/>
    <w:rsid w:val="00F07187"/>
    <w:rsid w:val="00F126AB"/>
    <w:rsid w:val="00F13507"/>
    <w:rsid w:val="00F13BD8"/>
    <w:rsid w:val="00F15159"/>
    <w:rsid w:val="00F336BA"/>
    <w:rsid w:val="00F4039E"/>
    <w:rsid w:val="00F4550E"/>
    <w:rsid w:val="00F509F7"/>
    <w:rsid w:val="00F50B97"/>
    <w:rsid w:val="00F53517"/>
    <w:rsid w:val="00F55F62"/>
    <w:rsid w:val="00F60CAF"/>
    <w:rsid w:val="00F6197C"/>
    <w:rsid w:val="00F6526B"/>
    <w:rsid w:val="00F721F2"/>
    <w:rsid w:val="00F76029"/>
    <w:rsid w:val="00F76B79"/>
    <w:rsid w:val="00F829CC"/>
    <w:rsid w:val="00F875C4"/>
    <w:rsid w:val="00FB19AD"/>
    <w:rsid w:val="00FB1FB1"/>
    <w:rsid w:val="00FB31E7"/>
    <w:rsid w:val="00FC00A7"/>
    <w:rsid w:val="00FD479A"/>
    <w:rsid w:val="00FD500F"/>
    <w:rsid w:val="00FD79FD"/>
    <w:rsid w:val="00FE5F9E"/>
    <w:rsid w:val="00FF0342"/>
    <w:rsid w:val="00FF17C9"/>
    <w:rsid w:val="00FF4514"/>
    <w:rsid w:val="00FF4ADA"/>
    <w:rsid w:val="00FF6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20C575"/>
  <w15:chartTrackingRefBased/>
  <w15:docId w15:val="{F1A8FD12-8A73-4AC0-A2C1-878805C2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6644"/>
    <w:pPr>
      <w:jc w:val="both"/>
    </w:pPr>
    <w:rPr>
      <w:rFonts w:ascii="Arial" w:hAnsi="Arial"/>
    </w:rPr>
  </w:style>
  <w:style w:type="paragraph" w:styleId="Heading1">
    <w:name w:val="heading 1"/>
    <w:basedOn w:val="Normal"/>
    <w:next w:val="Normal"/>
    <w:link w:val="Heading1Char"/>
    <w:uiPriority w:val="9"/>
    <w:qFormat/>
    <w:rsid w:val="003975BA"/>
    <w:pPr>
      <w:keepNext/>
      <w:keepLines/>
      <w:spacing w:before="240" w:after="120"/>
      <w:outlineLvl w:val="0"/>
    </w:pPr>
    <w:rPr>
      <w:rFonts w:eastAsiaTheme="majorEastAsia" w:cstheme="majorBidi"/>
      <w:b/>
      <w:color w:val="C00000"/>
      <w:sz w:val="36"/>
      <w:szCs w:val="32"/>
    </w:rPr>
  </w:style>
  <w:style w:type="paragraph" w:styleId="Heading2">
    <w:name w:val="heading 2"/>
    <w:basedOn w:val="Normal"/>
    <w:next w:val="Normal"/>
    <w:link w:val="Heading2Char"/>
    <w:uiPriority w:val="9"/>
    <w:unhideWhenUsed/>
    <w:qFormat/>
    <w:rsid w:val="003975BA"/>
    <w:pPr>
      <w:keepNext/>
      <w:keepLines/>
      <w:spacing w:before="120" w:after="120"/>
      <w:outlineLvl w:val="1"/>
    </w:pPr>
    <w:rPr>
      <w:rFonts w:eastAsiaTheme="majorEastAsia" w:cstheme="majorBidi"/>
      <w:b/>
      <w:color w:val="C00000"/>
      <w:sz w:val="32"/>
      <w:szCs w:val="26"/>
    </w:rPr>
  </w:style>
  <w:style w:type="paragraph" w:styleId="Heading3">
    <w:name w:val="heading 3"/>
    <w:basedOn w:val="Normal"/>
    <w:next w:val="Normal"/>
    <w:link w:val="Heading3Char"/>
    <w:uiPriority w:val="9"/>
    <w:unhideWhenUsed/>
    <w:qFormat/>
    <w:rsid w:val="003975BA"/>
    <w:pPr>
      <w:keepNext/>
      <w:keepLines/>
      <w:spacing w:before="120" w:after="120"/>
      <w:outlineLvl w:val="2"/>
    </w:pPr>
    <w:rPr>
      <w:rFonts w:eastAsiaTheme="majorEastAsia" w:cstheme="majorBidi"/>
      <w:b/>
      <w:color w:val="C00000"/>
      <w:sz w:val="26"/>
      <w:szCs w:val="24"/>
    </w:rPr>
  </w:style>
  <w:style w:type="paragraph" w:styleId="Heading4">
    <w:name w:val="heading 4"/>
    <w:basedOn w:val="Normal"/>
    <w:next w:val="Normal"/>
    <w:link w:val="Heading4Char"/>
    <w:uiPriority w:val="9"/>
    <w:unhideWhenUsed/>
    <w:qFormat/>
    <w:rsid w:val="003B38B9"/>
    <w:pPr>
      <w:keepNext/>
      <w:keepLines/>
      <w:spacing w:before="120" w:after="120"/>
      <w:outlineLvl w:val="3"/>
    </w:pPr>
    <w:rPr>
      <w:rFonts w:eastAsiaTheme="majorEastAsia" w:cstheme="majorBidi"/>
      <w:i/>
      <w:iCs/>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748F"/>
    <w:pPr>
      <w:spacing w:after="0" w:line="240" w:lineRule="auto"/>
    </w:pPr>
    <w:rPr>
      <w:rFonts w:ascii="Arial" w:hAnsi="Arial"/>
    </w:rPr>
  </w:style>
  <w:style w:type="character" w:customStyle="1" w:styleId="Heading1Char">
    <w:name w:val="Heading 1 Char"/>
    <w:basedOn w:val="DefaultParagraphFont"/>
    <w:link w:val="Heading1"/>
    <w:uiPriority w:val="9"/>
    <w:rsid w:val="003975BA"/>
    <w:rPr>
      <w:rFonts w:ascii="Arial" w:eastAsiaTheme="majorEastAsia" w:hAnsi="Arial" w:cstheme="majorBidi"/>
      <w:b/>
      <w:color w:val="C00000"/>
      <w:sz w:val="36"/>
      <w:szCs w:val="32"/>
    </w:rPr>
  </w:style>
  <w:style w:type="paragraph" w:styleId="Title">
    <w:name w:val="Title"/>
    <w:basedOn w:val="Normal"/>
    <w:next w:val="Normal"/>
    <w:link w:val="TitleChar"/>
    <w:uiPriority w:val="10"/>
    <w:qFormat/>
    <w:rsid w:val="0032547F"/>
    <w:pPr>
      <w:spacing w:before="360" w:after="240" w:line="240" w:lineRule="auto"/>
      <w:contextualSpacing/>
    </w:pPr>
    <w:rPr>
      <w:rFonts w:eastAsiaTheme="majorEastAsia" w:cstheme="majorBidi"/>
      <w:b/>
      <w:color w:val="C00000"/>
      <w:spacing w:val="-10"/>
      <w:kern w:val="28"/>
      <w:sz w:val="56"/>
      <w:szCs w:val="56"/>
    </w:rPr>
  </w:style>
  <w:style w:type="character" w:customStyle="1" w:styleId="TitleChar">
    <w:name w:val="Title Char"/>
    <w:basedOn w:val="DefaultParagraphFont"/>
    <w:link w:val="Title"/>
    <w:uiPriority w:val="10"/>
    <w:rsid w:val="0032547F"/>
    <w:rPr>
      <w:rFonts w:ascii="Arial" w:eastAsiaTheme="majorEastAsia" w:hAnsi="Arial" w:cstheme="majorBidi"/>
      <w:b/>
      <w:color w:val="C00000"/>
      <w:spacing w:val="-10"/>
      <w:kern w:val="28"/>
      <w:sz w:val="56"/>
      <w:szCs w:val="56"/>
    </w:rPr>
  </w:style>
  <w:style w:type="character" w:customStyle="1" w:styleId="Heading2Char">
    <w:name w:val="Heading 2 Char"/>
    <w:basedOn w:val="DefaultParagraphFont"/>
    <w:link w:val="Heading2"/>
    <w:uiPriority w:val="9"/>
    <w:rsid w:val="003975BA"/>
    <w:rPr>
      <w:rFonts w:ascii="Arial" w:eastAsiaTheme="majorEastAsia" w:hAnsi="Arial" w:cstheme="majorBidi"/>
      <w:b/>
      <w:color w:val="C00000"/>
      <w:sz w:val="32"/>
      <w:szCs w:val="26"/>
    </w:rPr>
  </w:style>
  <w:style w:type="paragraph" w:styleId="Subtitle">
    <w:name w:val="Subtitle"/>
    <w:basedOn w:val="Normal"/>
    <w:next w:val="Normal"/>
    <w:link w:val="SubtitleChar"/>
    <w:uiPriority w:val="11"/>
    <w:qFormat/>
    <w:rsid w:val="003B38B9"/>
    <w:pPr>
      <w:numPr>
        <w:ilvl w:val="1"/>
      </w:numPr>
      <w:spacing w:before="120" w:after="120"/>
    </w:pPr>
    <w:rPr>
      <w:rFonts w:eastAsiaTheme="minorEastAsia"/>
      <w:color w:val="C00000"/>
      <w:spacing w:val="15"/>
    </w:rPr>
  </w:style>
  <w:style w:type="character" w:customStyle="1" w:styleId="SubtitleChar">
    <w:name w:val="Subtitle Char"/>
    <w:basedOn w:val="DefaultParagraphFont"/>
    <w:link w:val="Subtitle"/>
    <w:uiPriority w:val="11"/>
    <w:rsid w:val="003B38B9"/>
    <w:rPr>
      <w:rFonts w:ascii="Arial" w:eastAsiaTheme="minorEastAsia" w:hAnsi="Arial"/>
      <w:color w:val="C00000"/>
      <w:spacing w:val="15"/>
    </w:rPr>
  </w:style>
  <w:style w:type="character" w:customStyle="1" w:styleId="Heading3Char">
    <w:name w:val="Heading 3 Char"/>
    <w:basedOn w:val="DefaultParagraphFont"/>
    <w:link w:val="Heading3"/>
    <w:uiPriority w:val="9"/>
    <w:rsid w:val="003975BA"/>
    <w:rPr>
      <w:rFonts w:ascii="Arial" w:eastAsiaTheme="majorEastAsia" w:hAnsi="Arial" w:cstheme="majorBidi"/>
      <w:b/>
      <w:color w:val="C00000"/>
      <w:sz w:val="26"/>
      <w:szCs w:val="24"/>
    </w:rPr>
  </w:style>
  <w:style w:type="character" w:customStyle="1" w:styleId="Heading4Char">
    <w:name w:val="Heading 4 Char"/>
    <w:basedOn w:val="DefaultParagraphFont"/>
    <w:link w:val="Heading4"/>
    <w:uiPriority w:val="9"/>
    <w:rsid w:val="003B38B9"/>
    <w:rPr>
      <w:rFonts w:ascii="Arial" w:eastAsiaTheme="majorEastAsia" w:hAnsi="Arial" w:cstheme="majorBidi"/>
      <w:i/>
      <w:iCs/>
      <w:color w:val="C00000"/>
    </w:rPr>
  </w:style>
  <w:style w:type="character" w:styleId="SubtleEmphasis">
    <w:name w:val="Subtle Emphasis"/>
    <w:basedOn w:val="DefaultParagraphFont"/>
    <w:uiPriority w:val="19"/>
    <w:rsid w:val="0082748F"/>
    <w:rPr>
      <w:rFonts w:ascii="Arial" w:hAnsi="Arial"/>
      <w:i/>
      <w:iCs/>
      <w:color w:val="auto"/>
    </w:rPr>
  </w:style>
  <w:style w:type="character" w:styleId="Emphasis">
    <w:name w:val="Emphasis"/>
    <w:basedOn w:val="DefaultParagraphFont"/>
    <w:uiPriority w:val="20"/>
    <w:qFormat/>
    <w:rsid w:val="0082748F"/>
    <w:rPr>
      <w:rFonts w:ascii="Arial" w:hAnsi="Arial"/>
      <w:i/>
      <w:iCs/>
    </w:rPr>
  </w:style>
  <w:style w:type="character" w:styleId="IntenseEmphasis">
    <w:name w:val="Intense Emphasis"/>
    <w:basedOn w:val="DefaultParagraphFont"/>
    <w:uiPriority w:val="21"/>
    <w:qFormat/>
    <w:rsid w:val="0082748F"/>
    <w:rPr>
      <w:rFonts w:ascii="Arial" w:hAnsi="Arial"/>
      <w:i/>
      <w:iCs/>
      <w:color w:val="C00000"/>
    </w:rPr>
  </w:style>
  <w:style w:type="character" w:styleId="Strong">
    <w:name w:val="Strong"/>
    <w:basedOn w:val="DefaultParagraphFont"/>
    <w:uiPriority w:val="22"/>
    <w:qFormat/>
    <w:rsid w:val="0082748F"/>
    <w:rPr>
      <w:b/>
      <w:bCs/>
    </w:rPr>
  </w:style>
  <w:style w:type="paragraph" w:styleId="Quote">
    <w:name w:val="Quote"/>
    <w:basedOn w:val="Normal"/>
    <w:next w:val="Normal"/>
    <w:link w:val="QuoteChar"/>
    <w:uiPriority w:val="29"/>
    <w:rsid w:val="0082748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2748F"/>
    <w:rPr>
      <w:rFonts w:ascii="Arial" w:hAnsi="Arial"/>
      <w:i/>
      <w:iCs/>
      <w:color w:val="404040" w:themeColor="text1" w:themeTint="BF"/>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82748F"/>
    <w:pPr>
      <w:ind w:left="720"/>
      <w:contextualSpacing/>
    </w:pPr>
  </w:style>
  <w:style w:type="paragraph" w:customStyle="1" w:styleId="Bulletpoints">
    <w:name w:val="Bullet points"/>
    <w:basedOn w:val="Normal"/>
    <w:link w:val="BulletpointsChar"/>
    <w:qFormat/>
    <w:rsid w:val="0082748F"/>
    <w:pPr>
      <w:numPr>
        <w:numId w:val="1"/>
      </w:numPr>
    </w:pPr>
  </w:style>
  <w:style w:type="paragraph" w:customStyle="1" w:styleId="Numberedlist">
    <w:name w:val="Numbered list"/>
    <w:basedOn w:val="Bulletpoints"/>
    <w:next w:val="Normal"/>
    <w:qFormat/>
    <w:rsid w:val="00E86ACB"/>
    <w:pPr>
      <w:numPr>
        <w:numId w:val="2"/>
      </w:numPr>
      <w:ind w:left="652" w:hanging="652"/>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rsid w:val="0082748F"/>
    <w:rPr>
      <w:rFonts w:ascii="Arial" w:hAnsi="Arial"/>
    </w:rPr>
  </w:style>
  <w:style w:type="character" w:customStyle="1" w:styleId="BulletpointsChar">
    <w:name w:val="Bullet points Char"/>
    <w:basedOn w:val="ListParagraphChar"/>
    <w:link w:val="Bulletpoints"/>
    <w:rsid w:val="0082748F"/>
    <w:rPr>
      <w:rFonts w:ascii="Arial" w:hAnsi="Arial"/>
    </w:rPr>
  </w:style>
  <w:style w:type="paragraph" w:styleId="TOCHeading">
    <w:name w:val="TOC Heading"/>
    <w:basedOn w:val="Heading1"/>
    <w:next w:val="Normal"/>
    <w:uiPriority w:val="39"/>
    <w:unhideWhenUsed/>
    <w:qFormat/>
    <w:rsid w:val="004D6644"/>
    <w:pPr>
      <w:pBdr>
        <w:top w:val="single" w:sz="48" w:space="1" w:color="C00000"/>
        <w:left w:val="single" w:sz="48" w:space="4" w:color="C00000"/>
        <w:bottom w:val="single" w:sz="48" w:space="1" w:color="C00000"/>
        <w:right w:val="single" w:sz="48" w:space="4" w:color="C00000"/>
      </w:pBdr>
      <w:shd w:val="clear" w:color="auto" w:fill="C00000"/>
      <w:spacing w:after="240"/>
      <w:outlineLvl w:val="9"/>
    </w:pPr>
    <w:rPr>
      <w:color w:val="FFFFFF" w:themeColor="background1"/>
      <w:sz w:val="26"/>
      <w:lang w:val="en-US"/>
    </w:rPr>
  </w:style>
  <w:style w:type="paragraph" w:styleId="TOC1">
    <w:name w:val="toc 1"/>
    <w:basedOn w:val="Normal"/>
    <w:next w:val="Normal"/>
    <w:link w:val="TOC1Char"/>
    <w:autoRedefine/>
    <w:uiPriority w:val="39"/>
    <w:unhideWhenUsed/>
    <w:rsid w:val="00CE4739"/>
    <w:pPr>
      <w:spacing w:after="100"/>
    </w:pPr>
    <w:rPr>
      <w:sz w:val="24"/>
    </w:rPr>
  </w:style>
  <w:style w:type="paragraph" w:styleId="TOC2">
    <w:name w:val="toc 2"/>
    <w:basedOn w:val="Normal"/>
    <w:next w:val="Normal"/>
    <w:autoRedefine/>
    <w:uiPriority w:val="39"/>
    <w:unhideWhenUsed/>
    <w:rsid w:val="00CE4739"/>
    <w:pPr>
      <w:spacing w:after="100"/>
      <w:ind w:left="220"/>
    </w:pPr>
    <w:rPr>
      <w:sz w:val="24"/>
    </w:rPr>
  </w:style>
  <w:style w:type="paragraph" w:styleId="TOC3">
    <w:name w:val="toc 3"/>
    <w:basedOn w:val="Normal"/>
    <w:next w:val="Normal"/>
    <w:autoRedefine/>
    <w:uiPriority w:val="39"/>
    <w:unhideWhenUsed/>
    <w:rsid w:val="00CE4739"/>
    <w:pPr>
      <w:spacing w:after="100"/>
      <w:ind w:left="440"/>
    </w:pPr>
    <w:rPr>
      <w:sz w:val="24"/>
    </w:rPr>
  </w:style>
  <w:style w:type="character" w:styleId="Hyperlink">
    <w:name w:val="Hyperlink"/>
    <w:basedOn w:val="DefaultParagraphFont"/>
    <w:uiPriority w:val="99"/>
    <w:unhideWhenUsed/>
    <w:rsid w:val="000967E4"/>
    <w:rPr>
      <w:color w:val="0563C1" w:themeColor="hyperlink"/>
      <w:u w:val="single"/>
    </w:rPr>
  </w:style>
  <w:style w:type="paragraph" w:customStyle="1" w:styleId="TOCHeading1">
    <w:name w:val="TOC Heading 1"/>
    <w:basedOn w:val="TOC1"/>
    <w:link w:val="TOCHeading1Char"/>
    <w:rsid w:val="00BD6C1A"/>
    <w:pPr>
      <w:tabs>
        <w:tab w:val="right" w:pos="9016"/>
      </w:tabs>
    </w:pPr>
    <w:rPr>
      <w:noProof/>
    </w:rPr>
  </w:style>
  <w:style w:type="table" w:styleId="TableGrid">
    <w:name w:val="Table Grid"/>
    <w:basedOn w:val="TableNormal"/>
    <w:rsid w:val="00375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CE4739"/>
    <w:rPr>
      <w:rFonts w:ascii="Arial" w:hAnsi="Arial"/>
      <w:sz w:val="24"/>
    </w:rPr>
  </w:style>
  <w:style w:type="character" w:customStyle="1" w:styleId="TOCHeading1Char">
    <w:name w:val="TOC Heading 1 Char"/>
    <w:basedOn w:val="TOC1Char"/>
    <w:link w:val="TOCHeading1"/>
    <w:rsid w:val="00BD6C1A"/>
    <w:rPr>
      <w:rFonts w:ascii="Arial" w:hAnsi="Arial"/>
      <w:noProof/>
      <w:sz w:val="24"/>
    </w:rPr>
  </w:style>
  <w:style w:type="table" w:customStyle="1" w:styleId="Table2">
    <w:name w:val="Table 2"/>
    <w:basedOn w:val="TableNormal"/>
    <w:uiPriority w:val="99"/>
    <w:rsid w:val="0032547F"/>
    <w:pPr>
      <w:spacing w:before="120" w:after="120" w:line="240" w:lineRule="auto"/>
    </w:pPr>
    <w:rPr>
      <w:rFonts w:ascii="Arial" w:hAnsi="Arial"/>
    </w:rPr>
    <w:tblPr>
      <w:tblBorders>
        <w:insideH w:val="double" w:sz="4" w:space="0" w:color="C00000"/>
      </w:tblBorders>
    </w:tblPr>
    <w:tblStylePr w:type="firstRow">
      <w:rPr>
        <w:rFonts w:ascii="Arial" w:hAnsi="Arial"/>
        <w:b/>
        <w:sz w:val="26"/>
      </w:rPr>
      <w:tblPr/>
      <w:tcPr>
        <w:shd w:val="clear" w:color="auto" w:fill="C00000"/>
      </w:tcPr>
    </w:tblStylePr>
  </w:style>
  <w:style w:type="table" w:styleId="ListTable3-Accent1">
    <w:name w:val="List Table 3 Accent 1"/>
    <w:basedOn w:val="TableNormal"/>
    <w:uiPriority w:val="48"/>
    <w:rsid w:val="0037591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5">
    <w:name w:val="List Table 3 Accent 5"/>
    <w:basedOn w:val="TableNormal"/>
    <w:uiPriority w:val="48"/>
    <w:rsid w:val="000A7E4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Header">
    <w:name w:val="header"/>
    <w:basedOn w:val="Normal"/>
    <w:link w:val="HeaderChar"/>
    <w:uiPriority w:val="99"/>
    <w:unhideWhenUsed/>
    <w:rsid w:val="00CE4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739"/>
    <w:rPr>
      <w:rFonts w:ascii="Arial" w:hAnsi="Arial"/>
    </w:rPr>
  </w:style>
  <w:style w:type="paragraph" w:styleId="Footer">
    <w:name w:val="footer"/>
    <w:basedOn w:val="Normal"/>
    <w:link w:val="FooterChar"/>
    <w:uiPriority w:val="99"/>
    <w:unhideWhenUsed/>
    <w:rsid w:val="00CE4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739"/>
    <w:rPr>
      <w:rFonts w:ascii="Arial" w:hAnsi="Arial"/>
    </w:rPr>
  </w:style>
  <w:style w:type="paragraph" w:customStyle="1" w:styleId="Numberedlist2">
    <w:name w:val="Numbered list 2"/>
    <w:basedOn w:val="Normal"/>
    <w:link w:val="Numberedlist2Char"/>
    <w:qFormat/>
    <w:rsid w:val="00AC7FE5"/>
    <w:pPr>
      <w:numPr>
        <w:numId w:val="3"/>
      </w:numPr>
      <w:ind w:left="1418" w:hanging="567"/>
    </w:pPr>
  </w:style>
  <w:style w:type="paragraph" w:customStyle="1" w:styleId="Numberedlist3">
    <w:name w:val="Numbered list 3"/>
    <w:basedOn w:val="Normal"/>
    <w:link w:val="Numberedlist3Char"/>
    <w:qFormat/>
    <w:rsid w:val="00AC7FE5"/>
    <w:pPr>
      <w:numPr>
        <w:numId w:val="4"/>
      </w:numPr>
      <w:ind w:left="1702" w:hanging="284"/>
    </w:pPr>
  </w:style>
  <w:style w:type="character" w:customStyle="1" w:styleId="Numberedlist2Char">
    <w:name w:val="Numbered list 2 Char"/>
    <w:basedOn w:val="DefaultParagraphFont"/>
    <w:link w:val="Numberedlist2"/>
    <w:rsid w:val="00AC7FE5"/>
    <w:rPr>
      <w:rFonts w:ascii="Arial" w:hAnsi="Arial"/>
    </w:rPr>
  </w:style>
  <w:style w:type="paragraph" w:customStyle="1" w:styleId="Bulletpoint2">
    <w:name w:val="Bullet point 2"/>
    <w:basedOn w:val="Bulletpoints"/>
    <w:link w:val="Bulletpoint2Char"/>
    <w:qFormat/>
    <w:rsid w:val="00AC7FE5"/>
    <w:pPr>
      <w:numPr>
        <w:numId w:val="5"/>
      </w:numPr>
    </w:pPr>
  </w:style>
  <w:style w:type="character" w:customStyle="1" w:styleId="Numberedlist3Char">
    <w:name w:val="Numbered list 3 Char"/>
    <w:basedOn w:val="DefaultParagraphFont"/>
    <w:link w:val="Numberedlist3"/>
    <w:rsid w:val="00AC7FE5"/>
    <w:rPr>
      <w:rFonts w:ascii="Arial" w:hAnsi="Arial"/>
    </w:rPr>
  </w:style>
  <w:style w:type="character" w:styleId="CommentReference">
    <w:name w:val="annotation reference"/>
    <w:basedOn w:val="DefaultParagraphFont"/>
    <w:unhideWhenUsed/>
    <w:rsid w:val="00DA413B"/>
    <w:rPr>
      <w:sz w:val="16"/>
      <w:szCs w:val="16"/>
    </w:rPr>
  </w:style>
  <w:style w:type="character" w:customStyle="1" w:styleId="Bulletpoint2Char">
    <w:name w:val="Bullet point 2 Char"/>
    <w:basedOn w:val="BulletpointsChar"/>
    <w:link w:val="Bulletpoint2"/>
    <w:rsid w:val="00AC7FE5"/>
    <w:rPr>
      <w:rFonts w:ascii="Arial" w:hAnsi="Arial"/>
    </w:rPr>
  </w:style>
  <w:style w:type="paragraph" w:styleId="CommentText">
    <w:name w:val="annotation text"/>
    <w:basedOn w:val="Normal"/>
    <w:link w:val="CommentTextChar"/>
    <w:unhideWhenUsed/>
    <w:rsid w:val="00DA413B"/>
    <w:pPr>
      <w:widowControl w:val="0"/>
      <w:autoSpaceDE w:val="0"/>
      <w:autoSpaceDN w:val="0"/>
      <w:adjustRightInd w:val="0"/>
      <w:spacing w:after="0" w:line="240" w:lineRule="auto"/>
      <w:jc w:val="left"/>
    </w:pPr>
    <w:rPr>
      <w:rFonts w:ascii="HAMLFJ+Arial" w:eastAsiaTheme="minorEastAsia" w:hAnsi="HAMLFJ+Arial" w:cs="Times New Roman"/>
      <w:sz w:val="20"/>
      <w:szCs w:val="20"/>
      <w:lang w:eastAsia="en-GB"/>
    </w:rPr>
  </w:style>
  <w:style w:type="character" w:customStyle="1" w:styleId="CommentTextChar">
    <w:name w:val="Comment Text Char"/>
    <w:basedOn w:val="DefaultParagraphFont"/>
    <w:link w:val="CommentText"/>
    <w:rsid w:val="00DA413B"/>
    <w:rPr>
      <w:rFonts w:ascii="HAMLFJ+Arial" w:eastAsiaTheme="minorEastAsia" w:hAnsi="HAMLFJ+Arial" w:cs="Times New Roman"/>
      <w:sz w:val="20"/>
      <w:szCs w:val="20"/>
      <w:lang w:eastAsia="en-GB"/>
    </w:rPr>
  </w:style>
  <w:style w:type="table" w:customStyle="1" w:styleId="Table3">
    <w:name w:val="Table 3"/>
    <w:basedOn w:val="TableNormal"/>
    <w:uiPriority w:val="99"/>
    <w:rsid w:val="00DA413B"/>
    <w:pPr>
      <w:spacing w:before="120" w:after="120"/>
    </w:p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BalloonText">
    <w:name w:val="Balloon Text"/>
    <w:basedOn w:val="Normal"/>
    <w:link w:val="BalloonTextChar"/>
    <w:uiPriority w:val="99"/>
    <w:semiHidden/>
    <w:unhideWhenUsed/>
    <w:rsid w:val="00DA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13B"/>
    <w:rPr>
      <w:rFonts w:ascii="Segoe UI" w:hAnsi="Segoe UI" w:cs="Segoe UI"/>
      <w:sz w:val="18"/>
      <w:szCs w:val="18"/>
    </w:rPr>
  </w:style>
  <w:style w:type="paragraph" w:customStyle="1" w:styleId="PubTitle">
    <w:name w:val="Pub Title"/>
    <w:basedOn w:val="Normal"/>
    <w:next w:val="Normal"/>
    <w:uiPriority w:val="5"/>
    <w:rsid w:val="00521DC7"/>
    <w:pPr>
      <w:spacing w:before="2040" w:after="120" w:line="276" w:lineRule="auto"/>
      <w:jc w:val="left"/>
    </w:pPr>
    <w:rPr>
      <w:rFonts w:eastAsia="Calibri" w:cs="Arial"/>
      <w:b/>
      <w:color w:val="878800"/>
      <w:sz w:val="44"/>
      <w:szCs w:val="44"/>
    </w:rPr>
  </w:style>
  <w:style w:type="paragraph" w:customStyle="1" w:styleId="PubSubtitle">
    <w:name w:val="Pub Subtitle"/>
    <w:basedOn w:val="Normal"/>
    <w:next w:val="Normal"/>
    <w:uiPriority w:val="6"/>
    <w:rsid w:val="00521DC7"/>
    <w:pPr>
      <w:spacing w:after="120" w:line="276" w:lineRule="auto"/>
      <w:jc w:val="left"/>
    </w:pPr>
    <w:rPr>
      <w:rFonts w:eastAsia="Calibri" w:cs="Arial"/>
      <w:b/>
      <w:color w:val="878800"/>
      <w:sz w:val="40"/>
      <w:szCs w:val="40"/>
    </w:rPr>
  </w:style>
  <w:style w:type="paragraph" w:customStyle="1" w:styleId="PubDate">
    <w:name w:val="Pub Date"/>
    <w:basedOn w:val="Normal"/>
    <w:next w:val="Normal"/>
    <w:uiPriority w:val="7"/>
    <w:rsid w:val="00521DC7"/>
    <w:pPr>
      <w:spacing w:before="240" w:after="120" w:line="276" w:lineRule="auto"/>
      <w:jc w:val="left"/>
    </w:pPr>
    <w:rPr>
      <w:rFonts w:eastAsia="Calibri" w:cs="Times New Roman"/>
      <w:b/>
      <w:color w:val="878800"/>
      <w:sz w:val="32"/>
    </w:rPr>
  </w:style>
  <w:style w:type="paragraph" w:customStyle="1" w:styleId="BodyText1">
    <w:name w:val="Body Text1"/>
    <w:basedOn w:val="Normal"/>
    <w:rsid w:val="00521DC7"/>
    <w:pPr>
      <w:overflowPunct w:val="0"/>
      <w:autoSpaceDE w:val="0"/>
      <w:autoSpaceDN w:val="0"/>
      <w:adjustRightInd w:val="0"/>
      <w:spacing w:before="240" w:after="120" w:line="240" w:lineRule="auto"/>
      <w:jc w:val="left"/>
      <w:textAlignment w:val="baseline"/>
    </w:pPr>
    <w:rPr>
      <w:rFonts w:eastAsia="Times New Roman" w:cs="Times New Roman"/>
      <w:noProof/>
      <w:sz w:val="20"/>
      <w:szCs w:val="20"/>
      <w:lang w:val="en-US"/>
    </w:rPr>
  </w:style>
  <w:style w:type="paragraph" w:styleId="NormalWeb">
    <w:name w:val="Normal (Web)"/>
    <w:basedOn w:val="Normal"/>
    <w:uiPriority w:val="99"/>
    <w:unhideWhenUsed/>
    <w:rsid w:val="00521DC7"/>
    <w:pPr>
      <w:spacing w:after="0" w:line="240" w:lineRule="auto"/>
      <w:jc w:val="left"/>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unhideWhenUsed/>
    <w:rsid w:val="00521DC7"/>
    <w:pPr>
      <w:spacing w:after="120" w:line="240" w:lineRule="auto"/>
      <w:jc w:val="left"/>
    </w:pPr>
    <w:rPr>
      <w:rFonts w:ascii="Times New Roman" w:eastAsia="Times New Roman" w:hAnsi="Times New Roman" w:cs="Times New Roman"/>
      <w:sz w:val="26"/>
      <w:szCs w:val="20"/>
      <w:lang w:val="x-none"/>
    </w:rPr>
  </w:style>
  <w:style w:type="character" w:customStyle="1" w:styleId="BodyTextChar">
    <w:name w:val="Body Text Char"/>
    <w:basedOn w:val="DefaultParagraphFont"/>
    <w:link w:val="BodyText"/>
    <w:uiPriority w:val="99"/>
    <w:rsid w:val="00521DC7"/>
    <w:rPr>
      <w:rFonts w:ascii="Times New Roman" w:eastAsia="Times New Roman" w:hAnsi="Times New Roman" w:cs="Times New Roman"/>
      <w:sz w:val="26"/>
      <w:szCs w:val="20"/>
      <w:lang w:val="x-none"/>
    </w:rPr>
  </w:style>
  <w:style w:type="paragraph" w:styleId="BodyTextIndent">
    <w:name w:val="Body Text Indent"/>
    <w:basedOn w:val="Normal"/>
    <w:link w:val="BodyTextIndentChar"/>
    <w:uiPriority w:val="99"/>
    <w:unhideWhenUsed/>
    <w:rsid w:val="00521DC7"/>
    <w:pPr>
      <w:spacing w:after="120"/>
      <w:ind w:left="360"/>
    </w:pPr>
  </w:style>
  <w:style w:type="character" w:customStyle="1" w:styleId="BodyTextIndentChar">
    <w:name w:val="Body Text Indent Char"/>
    <w:basedOn w:val="DefaultParagraphFont"/>
    <w:link w:val="BodyTextIndent"/>
    <w:uiPriority w:val="99"/>
    <w:rsid w:val="00521DC7"/>
    <w:rPr>
      <w:rFonts w:ascii="Arial" w:hAnsi="Arial"/>
    </w:rPr>
  </w:style>
  <w:style w:type="character" w:customStyle="1" w:styleId="apple-converted-space">
    <w:name w:val="apple-converted-space"/>
    <w:basedOn w:val="DefaultParagraphFont"/>
    <w:rsid w:val="00521DC7"/>
  </w:style>
  <w:style w:type="paragraph" w:styleId="CommentSubject">
    <w:name w:val="annotation subject"/>
    <w:basedOn w:val="CommentText"/>
    <w:next w:val="CommentText"/>
    <w:link w:val="CommentSubjectChar"/>
    <w:uiPriority w:val="99"/>
    <w:semiHidden/>
    <w:unhideWhenUsed/>
    <w:rsid w:val="00B9348D"/>
    <w:pPr>
      <w:widowControl/>
      <w:autoSpaceDE/>
      <w:autoSpaceDN/>
      <w:adjustRightInd/>
      <w:spacing w:after="160"/>
      <w:jc w:val="both"/>
    </w:pPr>
    <w:rPr>
      <w:rFonts w:ascii="Arial" w:eastAsiaTheme="minorHAnsi" w:hAnsi="Arial" w:cstheme="minorBidi"/>
      <w:b/>
      <w:bCs/>
      <w:lang w:eastAsia="en-US"/>
    </w:rPr>
  </w:style>
  <w:style w:type="character" w:customStyle="1" w:styleId="CommentSubjectChar">
    <w:name w:val="Comment Subject Char"/>
    <w:basedOn w:val="CommentTextChar"/>
    <w:link w:val="CommentSubject"/>
    <w:uiPriority w:val="99"/>
    <w:semiHidden/>
    <w:rsid w:val="00B9348D"/>
    <w:rPr>
      <w:rFonts w:ascii="Arial" w:eastAsiaTheme="minorEastAsia" w:hAnsi="Arial" w:cs="Times New Roman"/>
      <w:b/>
      <w:bCs/>
      <w:sz w:val="20"/>
      <w:szCs w:val="20"/>
      <w:lang w:eastAsia="en-GB"/>
    </w:rPr>
  </w:style>
  <w:style w:type="paragraph" w:customStyle="1" w:styleId="Numberedlistat2">
    <w:name w:val="Numbered list at 2"/>
    <w:basedOn w:val="Numberedlist"/>
    <w:link w:val="Numberedlistat2Char"/>
    <w:qFormat/>
    <w:rsid w:val="00EB344A"/>
    <w:pPr>
      <w:numPr>
        <w:numId w:val="9"/>
      </w:numPr>
      <w:ind w:left="652" w:hanging="652"/>
    </w:pPr>
  </w:style>
  <w:style w:type="paragraph" w:customStyle="1" w:styleId="Numberedat3">
    <w:name w:val="Numbered at 3"/>
    <w:basedOn w:val="Numberedlist"/>
    <w:link w:val="Numberedat3Char"/>
    <w:qFormat/>
    <w:rsid w:val="00EB344A"/>
    <w:pPr>
      <w:numPr>
        <w:numId w:val="10"/>
      </w:numPr>
    </w:pPr>
  </w:style>
  <w:style w:type="character" w:customStyle="1" w:styleId="Numberedlistat2Char">
    <w:name w:val="Numbered list at 2 Char"/>
    <w:basedOn w:val="DefaultParagraphFont"/>
    <w:link w:val="Numberedlistat2"/>
    <w:rsid w:val="00EB344A"/>
    <w:rPr>
      <w:rFonts w:ascii="Arial" w:hAnsi="Arial"/>
    </w:rPr>
  </w:style>
  <w:style w:type="paragraph" w:customStyle="1" w:styleId="Numberedat4">
    <w:name w:val="Numbered at 4"/>
    <w:basedOn w:val="Numberedat3"/>
    <w:link w:val="Numberedat4Char"/>
    <w:qFormat/>
    <w:rsid w:val="00E86ACB"/>
    <w:pPr>
      <w:numPr>
        <w:numId w:val="11"/>
      </w:numPr>
      <w:ind w:left="652" w:hanging="652"/>
    </w:pPr>
    <w:rPr>
      <w:rFonts w:cs="Arial"/>
    </w:rPr>
  </w:style>
  <w:style w:type="character" w:customStyle="1" w:styleId="Numberedat3Char">
    <w:name w:val="Numbered at 3 Char"/>
    <w:basedOn w:val="Numberedlist2Char"/>
    <w:link w:val="Numberedat3"/>
    <w:rsid w:val="00EB344A"/>
    <w:rPr>
      <w:rFonts w:ascii="Arial" w:hAnsi="Arial"/>
    </w:rPr>
  </w:style>
  <w:style w:type="character" w:customStyle="1" w:styleId="Numberedat4Char">
    <w:name w:val="Numbered at 4 Char"/>
    <w:basedOn w:val="Numberedat3Char"/>
    <w:link w:val="Numberedat4"/>
    <w:rsid w:val="00E86ACB"/>
    <w:rPr>
      <w:rFonts w:ascii="Arial" w:hAnsi="Arial" w:cs="Arial"/>
    </w:rPr>
  </w:style>
  <w:style w:type="paragraph" w:customStyle="1" w:styleId="Text">
    <w:name w:val="Text"/>
    <w:link w:val="TextChar"/>
    <w:qFormat/>
    <w:rsid w:val="00B013A6"/>
    <w:pPr>
      <w:spacing w:after="240" w:line="240" w:lineRule="auto"/>
    </w:pPr>
    <w:rPr>
      <w:rFonts w:ascii="Arial" w:eastAsia="Times New Roman" w:hAnsi="Arial" w:cs="Times New Roman"/>
      <w:szCs w:val="20"/>
      <w:lang w:eastAsia="en-GB"/>
    </w:rPr>
  </w:style>
  <w:style w:type="paragraph" w:customStyle="1" w:styleId="Bulletundertext">
    <w:name w:val="Bullet (under text)"/>
    <w:uiPriority w:val="1"/>
    <w:rsid w:val="00B013A6"/>
    <w:pPr>
      <w:numPr>
        <w:numId w:val="32"/>
      </w:numPr>
      <w:spacing w:after="240" w:line="240" w:lineRule="auto"/>
    </w:pPr>
    <w:rPr>
      <w:rFonts w:ascii="Arial" w:eastAsia="Times New Roman" w:hAnsi="Arial" w:cs="Times New Roman"/>
      <w:szCs w:val="20"/>
      <w:lang w:eastAsia="en-GB"/>
    </w:rPr>
  </w:style>
  <w:style w:type="character" w:customStyle="1" w:styleId="TextChar">
    <w:name w:val="Text Char"/>
    <w:link w:val="Text"/>
    <w:locked/>
    <w:rsid w:val="00B013A6"/>
    <w:rPr>
      <w:rFonts w:ascii="Arial" w:eastAsia="Times New Roman" w:hAnsi="Arial" w:cs="Times New Roman"/>
      <w:szCs w:val="20"/>
      <w:lang w:eastAsia="en-GB"/>
    </w:rPr>
  </w:style>
  <w:style w:type="paragraph" w:customStyle="1" w:styleId="Heading45">
    <w:name w:val="Heading 4.5"/>
    <w:basedOn w:val="Heading3"/>
    <w:link w:val="Heading45Char"/>
    <w:qFormat/>
    <w:rsid w:val="00D6326B"/>
    <w:pPr>
      <w:tabs>
        <w:tab w:val="left" w:pos="709"/>
      </w:tabs>
    </w:pPr>
    <w:rPr>
      <w:rFonts w:cs="Arial"/>
      <w:bCs/>
      <w:spacing w:val="-1"/>
      <w:sz w:val="22"/>
    </w:rPr>
  </w:style>
  <w:style w:type="character" w:customStyle="1" w:styleId="Heading45Char">
    <w:name w:val="Heading 4.5 Char"/>
    <w:basedOn w:val="DefaultParagraphFont"/>
    <w:link w:val="Heading45"/>
    <w:rsid w:val="00D6326B"/>
    <w:rPr>
      <w:rFonts w:ascii="Arial" w:eastAsiaTheme="majorEastAsia" w:hAnsi="Arial" w:cs="Arial"/>
      <w:b/>
      <w:bCs/>
      <w:color w:val="C00000"/>
      <w:spacing w:val="-1"/>
      <w:szCs w:val="24"/>
    </w:rPr>
  </w:style>
  <w:style w:type="character" w:styleId="PageNumber">
    <w:name w:val="page number"/>
    <w:basedOn w:val="DefaultParagraphFont"/>
    <w:uiPriority w:val="99"/>
    <w:semiHidden/>
    <w:unhideWhenUsed/>
    <w:rsid w:val="00A31D07"/>
  </w:style>
  <w:style w:type="table" w:styleId="GridTable1Light-Accent1">
    <w:name w:val="Grid Table 1 Light Accent 1"/>
    <w:basedOn w:val="TableNormal"/>
    <w:uiPriority w:val="46"/>
    <w:rsid w:val="00EB48D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FootnoteText">
    <w:name w:val="footnote text"/>
    <w:aliases w:val="Footnote Text Char Char,Char,FOOTNOTES,fn,Footnote,Footnote Text Char Char Char Char,Footnote Text1 Char,Footnote Text1,Footnote Text1 Char Char Char,Footnote Text1 Char Char Char Char Char Char Char Char"/>
    <w:basedOn w:val="Normal"/>
    <w:link w:val="FootnoteTextChar"/>
    <w:semiHidden/>
    <w:unhideWhenUsed/>
    <w:rsid w:val="00EB48D7"/>
    <w:pPr>
      <w:spacing w:after="0" w:line="240" w:lineRule="auto"/>
      <w:jc w:val="left"/>
    </w:pPr>
    <w:rPr>
      <w:rFonts w:ascii="Times New Roman" w:hAnsi="Times New Roman"/>
      <w:sz w:val="20"/>
      <w:szCs w:val="20"/>
    </w:rPr>
  </w:style>
  <w:style w:type="character" w:customStyle="1" w:styleId="FootnoteTextChar">
    <w:name w:val="Footnote Text Char"/>
    <w:aliases w:val="Footnote Text Char Char Char,Char Char,FOOTNOTES Char,fn Char,Footnote Char,Footnote Text Char Char Char Char Char,Footnote Text1 Char Char,Footnote Text1 Char1,Footnote Text1 Char Char Char Char"/>
    <w:basedOn w:val="DefaultParagraphFont"/>
    <w:link w:val="FootnoteText"/>
    <w:uiPriority w:val="99"/>
    <w:semiHidden/>
    <w:rsid w:val="00EB48D7"/>
    <w:rPr>
      <w:rFonts w:ascii="Times New Roman" w:hAnsi="Times New Roman"/>
      <w:sz w:val="20"/>
      <w:szCs w:val="20"/>
    </w:rPr>
  </w:style>
  <w:style w:type="character" w:styleId="FootnoteReference">
    <w:name w:val="footnote reference"/>
    <w:aliases w:val="SUPERS,Footnote symbol,Footnote reference number,Times 10 Point,Exposant 3 Point,Ref,de nota al pie,note TESI,EN Footnote Reference,stylish"/>
    <w:basedOn w:val="DefaultParagraphFont"/>
    <w:semiHidden/>
    <w:unhideWhenUsed/>
    <w:rsid w:val="00EB48D7"/>
    <w:rPr>
      <w:vertAlign w:val="superscript"/>
    </w:rPr>
  </w:style>
  <w:style w:type="paragraph" w:customStyle="1" w:styleId="DfESOutNumbered">
    <w:name w:val="DfESOutNumbered"/>
    <w:basedOn w:val="Normal"/>
    <w:rsid w:val="00EB48D7"/>
    <w:pPr>
      <w:widowControl w:val="0"/>
      <w:numPr>
        <w:numId w:val="57"/>
      </w:numPr>
      <w:overflowPunct w:val="0"/>
      <w:autoSpaceDE w:val="0"/>
      <w:autoSpaceDN w:val="0"/>
      <w:adjustRightInd w:val="0"/>
      <w:spacing w:after="240" w:line="240" w:lineRule="auto"/>
      <w:jc w:val="left"/>
      <w:textAlignment w:val="baseline"/>
    </w:pPr>
    <w:rPr>
      <w:rFonts w:eastAsia="Times New Roman" w:cs="Arial"/>
      <w:sz w:val="24"/>
      <w:szCs w:val="20"/>
    </w:rPr>
  </w:style>
  <w:style w:type="paragraph" w:styleId="Revision">
    <w:name w:val="Revision"/>
    <w:hidden/>
    <w:uiPriority w:val="99"/>
    <w:semiHidden/>
    <w:rsid w:val="002A75B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05941">
      <w:bodyDiv w:val="1"/>
      <w:marLeft w:val="0"/>
      <w:marRight w:val="0"/>
      <w:marTop w:val="0"/>
      <w:marBottom w:val="0"/>
      <w:divBdr>
        <w:top w:val="none" w:sz="0" w:space="0" w:color="auto"/>
        <w:left w:val="none" w:sz="0" w:space="0" w:color="auto"/>
        <w:bottom w:val="none" w:sz="0" w:space="0" w:color="auto"/>
        <w:right w:val="none" w:sz="0" w:space="0" w:color="auto"/>
      </w:divBdr>
    </w:div>
    <w:div w:id="1054737000">
      <w:bodyDiv w:val="1"/>
      <w:marLeft w:val="0"/>
      <w:marRight w:val="0"/>
      <w:marTop w:val="0"/>
      <w:marBottom w:val="0"/>
      <w:divBdr>
        <w:top w:val="none" w:sz="0" w:space="0" w:color="auto"/>
        <w:left w:val="none" w:sz="0" w:space="0" w:color="auto"/>
        <w:bottom w:val="none" w:sz="0" w:space="0" w:color="auto"/>
        <w:right w:val="none" w:sz="0" w:space="0" w:color="auto"/>
      </w:divBdr>
    </w:div>
    <w:div w:id="162445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uk/contracts-finder" TargetMode="External"/><Relationship Id="rId18" Type="http://schemas.openxmlformats.org/officeDocument/2006/relationships/package" Target="embeddings/Microsoft_Word_Document.doc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cyber-essentials-scheme-overview"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contract.due-north.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procontract.due-north.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03B0C-D060-48D2-8307-4E188A104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14051</Words>
  <Characters>80093</Characters>
  <Application>Microsoft Office Word</Application>
  <DocSecurity>4</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Helena (Trade)</dc:creator>
  <cp:keywords/>
  <dc:description/>
  <cp:lastModifiedBy>Tyler, Helena (Trade)</cp:lastModifiedBy>
  <cp:revision>2</cp:revision>
  <cp:lastPrinted>2018-11-06T14:09:00Z</cp:lastPrinted>
  <dcterms:created xsi:type="dcterms:W3CDTF">2018-11-09T16:10:00Z</dcterms:created>
  <dcterms:modified xsi:type="dcterms:W3CDTF">2018-11-09T16:10:00Z</dcterms:modified>
</cp:coreProperties>
</file>