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2E31A"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140F2069"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235B05F5" w14:textId="77777777" w:rsidR="001A236D" w:rsidRDefault="001A236D" w:rsidP="001A236D">
      <w:pPr>
        <w:pStyle w:val="Header"/>
        <w:tabs>
          <w:tab w:val="clear" w:pos="4320"/>
          <w:tab w:val="clear" w:pos="8640"/>
        </w:tabs>
        <w:ind w:right="-1156"/>
        <w:jc w:val="right"/>
        <w:rPr>
          <w:rFonts w:ascii="Arial" w:eastAsia="Times New Roman" w:hAnsi="Arial"/>
        </w:rPr>
      </w:pPr>
    </w:p>
    <w:p w14:paraId="7600491D" w14:textId="77777777" w:rsidR="001A236D" w:rsidRDefault="001A236D" w:rsidP="001A236D">
      <w:pPr>
        <w:jc w:val="right"/>
        <w:rPr>
          <w:rFonts w:ascii="Arial" w:hAnsi="Arial"/>
        </w:rPr>
      </w:pPr>
    </w:p>
    <w:p w14:paraId="0401D7D2" w14:textId="77777777" w:rsidR="001A236D" w:rsidRDefault="001A236D" w:rsidP="001A236D">
      <w:pPr>
        <w:rPr>
          <w:rFonts w:ascii="Arial" w:hAnsi="Arial"/>
        </w:rPr>
      </w:pPr>
    </w:p>
    <w:p w14:paraId="55C1578C" w14:textId="77777777" w:rsidR="001A236D" w:rsidRDefault="001A236D" w:rsidP="001A236D">
      <w:pPr>
        <w:rPr>
          <w:rFonts w:ascii="Arial" w:hAnsi="Arial"/>
        </w:rPr>
      </w:pPr>
    </w:p>
    <w:p w14:paraId="754881E7" w14:textId="77777777" w:rsidR="001A236D" w:rsidRDefault="001A236D" w:rsidP="001A236D">
      <w:pPr>
        <w:rPr>
          <w:rFonts w:ascii="Arial" w:hAnsi="Arial"/>
        </w:rPr>
      </w:pPr>
    </w:p>
    <w:p w14:paraId="79AC7845" w14:textId="77777777" w:rsidR="001A236D" w:rsidRDefault="001A236D" w:rsidP="001A236D">
      <w:pPr>
        <w:rPr>
          <w:rFonts w:ascii="Arial" w:hAnsi="Arial"/>
        </w:rPr>
      </w:pPr>
    </w:p>
    <w:p w14:paraId="688EEAEC" w14:textId="77777777" w:rsidR="001A236D" w:rsidRDefault="007C6A37" w:rsidP="001A236D">
      <w:pPr>
        <w:rPr>
          <w:rFonts w:ascii="Arial" w:hAnsi="Arial"/>
        </w:rPr>
      </w:pPr>
      <w:r>
        <w:rPr>
          <w:noProof/>
          <w:lang w:eastAsia="en-GB"/>
        </w:rPr>
        <mc:AlternateContent>
          <mc:Choice Requires="wps">
            <w:drawing>
              <wp:anchor distT="0" distB="0" distL="114300" distR="114300" simplePos="0" relativeHeight="251658752" behindDoc="0" locked="0" layoutInCell="1" allowOverlap="1" wp14:anchorId="5E8544DD" wp14:editId="39AFCE11">
                <wp:simplePos x="0" y="0"/>
                <wp:positionH relativeFrom="column">
                  <wp:posOffset>4914900</wp:posOffset>
                </wp:positionH>
                <wp:positionV relativeFrom="paragraph">
                  <wp:posOffset>83820</wp:posOffset>
                </wp:positionV>
                <wp:extent cx="1259840" cy="1143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14300"/>
                        </a:xfrm>
                        <a:prstGeom prst="rect">
                          <a:avLst/>
                        </a:prstGeom>
                        <a:solidFill>
                          <a:srgbClr val="339966"/>
                        </a:solidFill>
                        <a:ln>
                          <a:noFill/>
                        </a:ln>
                        <a:extLst>
                          <a:ext uri="{91240B29-F687-4F45-9708-019B960494DF}">
                            <a14:hiddenLine xmlns:a14="http://schemas.microsoft.com/office/drawing/2010/main" w="9525">
                              <a:solidFill>
                                <a:srgbClr val="3366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F3FA0" id="Rectangle 15" o:spid="_x0000_s1026" style="position:absolute;margin-left:387pt;margin-top:6.6pt;width:99.2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AmggIAAPwEAAAOAAAAZHJzL2Uyb0RvYy54bWysVNuO0zAQfUfiHyy/d3Npmm2ipqvdLkFI&#10;C6xY+ADXcRoLxza223RB/Dtjpy0t8IAQfXA9mfH4zJwzXtzse4F2zFiuZIWTqxgjJqlquNxU+NPH&#10;ejLHyDoiGyKUZBV+ZhbfLF++WAy6ZKnqlGiYQZBE2nLQFe6c02UUWdqxntgrpZkEZ6tMTxyYZhM1&#10;hgyQvRdRGsd5NCjTaKMosxa+3o9OvAz525ZR975tLXNIVBiwubCasK79Gi0XpNwYojtODzDIP6Do&#10;CZdw6SnVPXEEbQ3/LVXPqVFWte6Kqj5SbcspCzVANUn8SzVPHdEs1ALNsfrUJvv/0tJ3u0eDeFPh&#10;KUaS9EDRB2gakRvBUDLz/Rm0LSHsST8aX6HVD4p+tkiqVQdh7NYYNXSMNIAq8fHRxQFvWDiK1sNb&#10;1UB6snUqtGrfmt4nhCagfWDk+cQI2ztE4WOSzop5BsRR8CVJNo0DZREpj6e1se41Uz3ymwobAB+y&#10;k92DdR4NKY8hAb0SvKm5EMEwm/VKGLQjoI7ptCjyPBQARZ6HCemDpfLHxozjFwAJd3ifhxvY/lYk&#10;aRbfpcWkzufXk6zOZpPiOp5P4qS4K/I4K7L7+rsHmGRlx5uGyQcu2VF5SfZ3zB5mYNRM0B4aKlzM&#10;0lmo/QK9vSwyz+v6T0X23MEgCt5XeB77nw8ipSf2lWzC3hEuxn10CT90GXpw/A9dCTLwzI8KWqvm&#10;GVRgFJAEfMKTAZtOma8YDTB+FbZftsQwjMQbCUoqkszT7oKRza5TMMy5Z33uIZJCqgo7jMbtyo0z&#10;vtWGbzq4KQmNkeoW1NfyIAyvzBHVQbMwYqGCw3PgZ/jcDlE/H63lDwAAAP//AwBQSwMEFAAGAAgA&#10;AAAhABJ0CKzfAAAACQEAAA8AAABkcnMvZG93bnJldi54bWxMj0FPg0AQhe8m/ofNmHizC7QpiiyN&#10;IdGYeDBFDxy37BSI7CyyW4r+eseTHifv5Zvv5bvFDmLGyfeOFMSrCARS40xPrYL3t8ebWxA+aDJ6&#10;cIQKvtDDrri8yHVm3Jn2OFehFQwhn2kFXQhjJqVvOrTar9yIxNnRTVYHPqdWmkmfGW4HmUTRVlrd&#10;E3/o9Ihlh81HdbIK1vR5fHk1VT3X9N2V27iOn8pnpa6vlod7EAGX8FeGX31Wh4KdDu5ExotBQZpu&#10;eEvgYJ2A4MJdmmxAHJgeJyCLXP5fUPwAAAD//wMAUEsBAi0AFAAGAAgAAAAhALaDOJL+AAAA4QEA&#10;ABMAAAAAAAAAAAAAAAAAAAAAAFtDb250ZW50X1R5cGVzXS54bWxQSwECLQAUAAYACAAAACEAOP0h&#10;/9YAAACUAQAACwAAAAAAAAAAAAAAAAAvAQAAX3JlbHMvLnJlbHNQSwECLQAUAAYACAAAACEABJTQ&#10;JoICAAD8BAAADgAAAAAAAAAAAAAAAAAuAgAAZHJzL2Uyb0RvYy54bWxQSwECLQAUAAYACAAAACEA&#10;EnQIrN8AAAAJAQAADwAAAAAAAAAAAAAAAADcBAAAZHJzL2Rvd25yZXYueG1sUEsFBgAAAAAEAAQA&#10;8wAAAOgFAAAAAA==&#10;" fillcolor="#396" stroked="f" strokecolor="#36f"/>
            </w:pict>
          </mc:Fallback>
        </mc:AlternateContent>
      </w:r>
      <w:r>
        <w:rPr>
          <w:rFonts w:ascii="Arial" w:hAnsi="Arial"/>
          <w:noProof/>
          <w:sz w:val="20"/>
          <w:lang w:eastAsia="en-GB"/>
        </w:rPr>
        <mc:AlternateContent>
          <mc:Choice Requires="wps">
            <w:drawing>
              <wp:anchor distT="0" distB="0" distL="114300" distR="114300" simplePos="0" relativeHeight="251657728" behindDoc="0" locked="0" layoutInCell="1" allowOverlap="1" wp14:anchorId="28813EB7" wp14:editId="014FB279">
                <wp:simplePos x="0" y="0"/>
                <wp:positionH relativeFrom="column">
                  <wp:posOffset>-685800</wp:posOffset>
                </wp:positionH>
                <wp:positionV relativeFrom="paragraph">
                  <wp:posOffset>83820</wp:posOffset>
                </wp:positionV>
                <wp:extent cx="5600700" cy="1143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4300"/>
                        </a:xfrm>
                        <a:prstGeom prst="rect">
                          <a:avLst/>
                        </a:pr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1C810C53" w14:textId="77777777" w:rsidR="00276711" w:rsidRDefault="00276711" w:rsidP="001A236D">
                            <w:pPr>
                              <w:pStyle w:val="Header"/>
                              <w:tabs>
                                <w:tab w:val="clear" w:pos="4320"/>
                                <w:tab w:val="clear" w:pos="8640"/>
                              </w:tabs>
                              <w:rPr>
                                <w:rFonts w:ascii="Arial" w:hAnsi="Arial"/>
                                <w:color w:val="FFFFFF"/>
                                <w:sz w:val="36"/>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13EB7" id="_x0000_t202" coordsize="21600,21600" o:spt="202" path="m,l,21600r21600,l21600,xe">
                <v:stroke joinstyle="miter"/>
                <v:path gradientshapeok="t" o:connecttype="rect"/>
              </v:shapetype>
              <v:shape id="Text Box 12" o:spid="_x0000_s1026" type="#_x0000_t202" style="position:absolute;margin-left:-54pt;margin-top:6.6pt;width:441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6hdfgIAABAFAAAOAAAAZHJzL2Uyb0RvYy54bWysVFtv2yAUfp+0/4B4T32Jc7FVp2raZZrU&#10;XaR2P4AAjtEwMCCxu2n/fQecpO32MlXLgwOcw3cu33e4vBo6iQ7cOqFVjbOLFCOuqGZC7Wr89WEz&#10;WWLkPFGMSK14jR+5w1ert28ue1PxXLdaMm4RgChX9abGrfemShJHW94Rd6ENV2BstO2Ih63dJcyS&#10;HtA7meRpOk96bZmxmnLn4PR2NOJVxG8aTv3npnHcI1ljyM3Hr43fbfgmq0tS7SwxraDHNMgrsuiI&#10;UBD0DHVLPEF7K/6C6gS12unGX1DdJbppBOWxBqgmS/+o5r4lhsdaoDnOnNvk/h8s/XT4YpFgNc4x&#10;UqQDih744NFaDyjLQ3t64yrwujfg5wc4B5pjqc7cafrNIaVvWqJ2/Npa3becMEgvCzeTZ1dHHBdA&#10;tv1HzSAO2XsdgYbGdqF30A0E6EDT45makAuFw9k8TRcpmCjYsqyYwjqEINXptrHOv+e6Q2FRYwvU&#10;R3RyuHN+dD25hGBOS8E2Qsq4sbvtjbToQIJM4u+I/sJNquCsdLg2Io4nkCTECLaQbqT9Z5nlRbrO&#10;y8lmvlxMik0xm5SLdDlJs3JdztOiLG43v0KCWVG1gjGu7oTiJwlmxb9RfByGUTxRhKiv8TRbzEaK&#10;XlFkJzxMpBRdjZfnTpAqEPtOMSibVJ4IOa6Tl+lHQqAHp//YlSiDwPyoAT9sB0AJ2thq9giCsBr4&#10;AmrhGYFFq+0PjHoYyRq773tiOUbygwJRlVlRhBmOmykIAjb2uWUbN8VskYOFKApQNfan5Y0f535v&#10;rNi1EGmUsdLXIMRGRI08ZXWUL4xdLOb4RIS5fr6PXk8P2eo3AAAA//8DAFBLAwQUAAYACAAAACEA&#10;hnGhwOEAAAAKAQAADwAAAGRycy9kb3ducmV2LnhtbEyPzU7DMBCE70i8g7VIXKrW+UE0CnGqgsQF&#10;iRZaenfjbRKI11HspuHtWU5w3JnR7DfFarKdGHHwrSMF8SICgVQ501Kt4GP/PM9A+KDJ6M4RKvhG&#10;D6vy+qrQuXEXesdxF2rBJeRzraAJoc+l9FWDVvuF65HYO7nB6sDnUEsz6AuX204mUXQvrW6JPzS6&#10;x6cGq6/d2SpYH15n4+YQ4v1j9vm2OfXp9mVGSt3eTOsHEAGn8BeGX3xGh5KZju5MxotOwTyOMh4T&#10;2EkTEJxYLu9YOCpI4wRkWcj/E8ofAAAA//8DAFBLAQItABQABgAIAAAAIQC2gziS/gAAAOEBAAAT&#10;AAAAAAAAAAAAAAAAAAAAAABbQ29udGVudF9UeXBlc10ueG1sUEsBAi0AFAAGAAgAAAAhADj9If/W&#10;AAAAlAEAAAsAAAAAAAAAAAAAAAAALwEAAF9yZWxzLy5yZWxzUEsBAi0AFAAGAAgAAAAhAPBnqF1+&#10;AgAAEAUAAA4AAAAAAAAAAAAAAAAALgIAAGRycy9lMm9Eb2MueG1sUEsBAi0AFAAGAAgAAAAhAIZx&#10;ocDhAAAACgEAAA8AAAAAAAAAAAAAAAAA2AQAAGRycy9kb3ducmV2LnhtbFBLBQYAAAAABAAEAPMA&#10;AADmBQAAAAA=&#10;" fillcolor="black" stroked="f" strokeweight=".25pt">
                <v:textbox inset=",1mm">
                  <w:txbxContent>
                    <w:p w14:paraId="1C810C53" w14:textId="77777777" w:rsidR="00276711" w:rsidRDefault="00276711" w:rsidP="001A236D">
                      <w:pPr>
                        <w:pStyle w:val="Header"/>
                        <w:tabs>
                          <w:tab w:val="clear" w:pos="4320"/>
                          <w:tab w:val="clear" w:pos="8640"/>
                        </w:tabs>
                        <w:rPr>
                          <w:rFonts w:ascii="Arial" w:hAnsi="Arial"/>
                          <w:color w:val="FFFFFF"/>
                          <w:sz w:val="36"/>
                        </w:rPr>
                      </w:pPr>
                    </w:p>
                  </w:txbxContent>
                </v:textbox>
              </v:shape>
            </w:pict>
          </mc:Fallback>
        </mc:AlternateContent>
      </w:r>
    </w:p>
    <w:p w14:paraId="4DD74350" w14:textId="77777777" w:rsidR="001A236D" w:rsidRDefault="001A236D" w:rsidP="001A236D">
      <w:pPr>
        <w:rPr>
          <w:rFonts w:ascii="Arial" w:hAnsi="Arial"/>
        </w:rPr>
      </w:pPr>
    </w:p>
    <w:p w14:paraId="563E3D43" w14:textId="77777777" w:rsidR="001A236D" w:rsidRDefault="001A236D" w:rsidP="001A236D">
      <w:pPr>
        <w:rPr>
          <w:rFonts w:ascii="Arial" w:hAnsi="Arial"/>
        </w:rPr>
      </w:pPr>
    </w:p>
    <w:p w14:paraId="2CC10E14" w14:textId="77777777" w:rsidR="001A236D" w:rsidRDefault="007C6A37" w:rsidP="001A236D">
      <w:r>
        <w:rPr>
          <w:rFonts w:ascii="Arial" w:hAnsi="Arial"/>
          <w:noProof/>
          <w:sz w:val="20"/>
          <w:lang w:eastAsia="en-GB"/>
        </w:rPr>
        <mc:AlternateContent>
          <mc:Choice Requires="wps">
            <w:drawing>
              <wp:anchor distT="0" distB="0" distL="114300" distR="114300" simplePos="0" relativeHeight="251656704" behindDoc="0" locked="0" layoutInCell="1" allowOverlap="1" wp14:anchorId="697E8413" wp14:editId="359DCEFB">
                <wp:simplePos x="0" y="0"/>
                <wp:positionH relativeFrom="column">
                  <wp:posOffset>0</wp:posOffset>
                </wp:positionH>
                <wp:positionV relativeFrom="paragraph">
                  <wp:posOffset>586740</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AE7A3" w14:textId="77777777" w:rsidR="00276711" w:rsidRPr="00556954" w:rsidRDefault="00276711"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E8413" id="Text Box 11" o:spid="_x0000_s1027" type="#_x0000_t202" style="position:absolute;margin-left:0;margin-top:46.2pt;width:6in;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CztAIAALkFAAAOAAAAZHJzL2Uyb0RvYy54bWysVG1vmzAQ/j5p/8HydwpkTgqoZGpDmCZ1&#10;L1K7H+CACdaMzWwn0E377zubJE1bTZq28QHZ5/Nz99w9vqu3YyfQnmnDlcxxfBFhxGSlai63Of5y&#10;XwYJRsZSWVOhJMvxAzP47fL1q6uhz9hMtUrUTCMAkSYb+hy31vZZGJqqZR01F6pnEg4bpTtqYau3&#10;Ya3pAOidCGdRtAgHpeteq4oZA9ZiOsRLj980rLKfmsYwi0SOITfr/9r/N+4fLq9ottW0b3l1SIP+&#10;RRYd5RKCnqAKainaaf4CquOVVkY19qJSXaiahlfMcwA2cfSMzV1Le+a5QHFMfyqT+X+w1cf9Z414&#10;Db3DSNIOWnTPRotu1Iji2JVn6E0GXnc9+NkR7M7VUTX9raq+GiTVqqVyy661VkPLaA3p+Zvh2dUJ&#10;xziQzfBB1RCH7qzyQGOjOwcI1UCADm16OLXG5VKBcU6SBYngqIKzJIJa+d6FNDve7rWx75jqkFvk&#10;WEPrPTrd3xoLPMD16OKCSVVyIXz7hXxiAMfJArHhqjtzWfhu/kijdJ2sExKQ2WIdkKgogutyRYJF&#10;GV/OizfFalXEP13cmGQtr2smXZijsmLyZ507aHzSxElbRgleOziXktHbzUpotKeg7NJ/rluQ/Jlb&#10;+DQNfwxcnlGKZyS6maVBuUguA1KSeZBeRkkQxelNuohISoryKaVbLtm/U0JDjtP5bD6J6bfcIv+9&#10;5EazjluYHYJ3XhHgNr1mJ8G1rH1rLeViWp+VwqX/WAqo2LHRXrBOo5Na7bgZD08DwJyYN6p+AAVr&#10;BQIDLcLcg0Wr9HeMBpghOTbfdlQzjMR7Ca8gjQlxQ8dvYKHPrZujlcoKIHJsMZqWKzsNqF2v+baF&#10;CNN7k+oaXkzDvZgfswEmbgPzwXM6zDI3gM733utx4i5/AQAA//8DAFBLAwQUAAYACAAAACEAB+sw&#10;sdwAAAAHAQAADwAAAGRycy9kb3ducmV2LnhtbEyPwU7DMBBE70j8g7VI3KiTKKpCyKYCJHoqBwof&#10;sI3dOCVeR7HbJP16zAmOOzOaeVttZtuLix595xghXSUgNDdOddwifH2+PRQgfCBW1DvWCIv2sKlv&#10;byoqlZv4Q1/2oRWxhH1JCCaEoZTSN0Zb8is3aI7e0Y2WQjzHVqqRplhue5klyVpa6jguGBr0q9HN&#10;9/5sEew1vY47InvaLhlNw2K277sXxPu7+fkJRNBz+AvDL35EhzoyHdyZlRc9QnwkIDxmOYjoFus8&#10;CgeELC1ykHUl//PXPwAAAP//AwBQSwECLQAUAAYACAAAACEAtoM4kv4AAADhAQAAEwAAAAAAAAAA&#10;AAAAAAAAAAAAW0NvbnRlbnRfVHlwZXNdLnhtbFBLAQItABQABgAIAAAAIQA4/SH/1gAAAJQBAAAL&#10;AAAAAAAAAAAAAAAAAC8BAABfcmVscy8ucmVsc1BLAQItABQABgAIAAAAIQCpMjCztAIAALkFAAAO&#10;AAAAAAAAAAAAAAAAAC4CAABkcnMvZTJvRG9jLnhtbFBLAQItABQABgAIAAAAIQAH6zCx3AAAAAcB&#10;AAAPAAAAAAAAAAAAAAAAAA4FAABkcnMvZG93bnJldi54bWxQSwUGAAAAAAQABADzAAAAFwYAAAAA&#10;" filled="f" stroked="f">
                <v:textbox inset=",0,,0">
                  <w:txbxContent>
                    <w:p w14:paraId="4D9AE7A3" w14:textId="77777777" w:rsidR="00276711" w:rsidRPr="00556954" w:rsidRDefault="00276711" w:rsidP="001A236D">
                      <w:pPr>
                        <w:pStyle w:val="BodyText"/>
                        <w:jc w:val="center"/>
                        <w:rPr>
                          <w:color w:val="000000"/>
                          <w:sz w:val="72"/>
                          <w:szCs w:val="72"/>
                        </w:rPr>
                      </w:pPr>
                      <w:r w:rsidRPr="00556954">
                        <w:rPr>
                          <w:color w:val="000000"/>
                          <w:sz w:val="72"/>
                          <w:szCs w:val="72"/>
                        </w:rPr>
                        <w:t>Specification</w:t>
                      </w:r>
                    </w:p>
                  </w:txbxContent>
                </v:textbox>
              </v:shape>
            </w:pict>
          </mc:Fallback>
        </mc:AlternateContent>
      </w:r>
    </w:p>
    <w:p w14:paraId="0545EDD6" w14:textId="77777777" w:rsidR="001A236D" w:rsidRPr="00B823DD" w:rsidRDefault="001A236D" w:rsidP="001A236D"/>
    <w:p w14:paraId="66C1D2AD" w14:textId="77777777" w:rsidR="001A236D" w:rsidRPr="00B823DD" w:rsidRDefault="001A236D" w:rsidP="001A236D"/>
    <w:p w14:paraId="34BC2FEF" w14:textId="77777777" w:rsidR="001A236D" w:rsidRPr="00B823DD" w:rsidRDefault="001A236D" w:rsidP="001A236D"/>
    <w:p w14:paraId="3287ABAE" w14:textId="77777777" w:rsidR="001A236D" w:rsidRPr="00B823DD" w:rsidRDefault="001A236D" w:rsidP="001A236D"/>
    <w:p w14:paraId="19D21378" w14:textId="77777777" w:rsidR="001A236D" w:rsidRPr="00B823DD" w:rsidRDefault="001A236D" w:rsidP="001A236D"/>
    <w:p w14:paraId="2B41B398" w14:textId="77777777" w:rsidR="001A236D" w:rsidRPr="00B823DD" w:rsidRDefault="001A236D" w:rsidP="001A236D"/>
    <w:p w14:paraId="12938F42" w14:textId="77777777" w:rsidR="001A236D" w:rsidRPr="00B823DD" w:rsidRDefault="001A236D" w:rsidP="001A236D"/>
    <w:p w14:paraId="41EBA3EE" w14:textId="77777777" w:rsidR="001A236D" w:rsidRPr="00B823DD" w:rsidRDefault="001A236D" w:rsidP="001A236D"/>
    <w:p w14:paraId="07FCA9D8" w14:textId="77777777" w:rsidR="001A236D" w:rsidRDefault="001A236D" w:rsidP="001A236D">
      <w:pPr>
        <w:jc w:val="center"/>
        <w:rPr>
          <w:rFonts w:ascii="Arial Black" w:hAnsi="Arial Black" w:cs="Arial"/>
          <w:sz w:val="40"/>
          <w:szCs w:val="40"/>
        </w:rPr>
      </w:pPr>
    </w:p>
    <w:p w14:paraId="030C88C8" w14:textId="77777777" w:rsidR="001A236D" w:rsidRDefault="001A236D" w:rsidP="001A236D">
      <w:pPr>
        <w:jc w:val="center"/>
        <w:rPr>
          <w:rFonts w:ascii="Arial Black" w:hAnsi="Arial Black" w:cs="Arial"/>
          <w:sz w:val="40"/>
          <w:szCs w:val="40"/>
        </w:rPr>
      </w:pPr>
    </w:p>
    <w:p w14:paraId="12E814CF" w14:textId="77777777" w:rsidR="001A236D" w:rsidRDefault="001A236D" w:rsidP="001A236D">
      <w:pPr>
        <w:jc w:val="center"/>
        <w:rPr>
          <w:rFonts w:ascii="Arial Black" w:hAnsi="Arial Black" w:cs="Arial"/>
          <w:sz w:val="40"/>
          <w:szCs w:val="40"/>
        </w:rPr>
      </w:pPr>
    </w:p>
    <w:p w14:paraId="6C730CDC" w14:textId="77777777" w:rsidR="005B5185" w:rsidRDefault="005B5185" w:rsidP="005B5185">
      <w:pPr>
        <w:rPr>
          <w:rFonts w:ascii="Arial Black" w:hAnsi="Arial Black" w:cs="Arial"/>
          <w:sz w:val="40"/>
          <w:szCs w:val="40"/>
        </w:rPr>
      </w:pPr>
      <w:r>
        <w:rPr>
          <w:rFonts w:ascii="Arial Black" w:hAnsi="Arial Black" w:cs="Arial"/>
          <w:sz w:val="40"/>
          <w:szCs w:val="40"/>
        </w:rPr>
        <w:t xml:space="preserve">Provision of Support and Maintenance of DVLA Mail Opening Desk Machines </w:t>
      </w:r>
    </w:p>
    <w:p w14:paraId="14C14597" w14:textId="77777777" w:rsidR="001A236D" w:rsidRDefault="001A236D" w:rsidP="001A236D">
      <w:pPr>
        <w:jc w:val="center"/>
        <w:rPr>
          <w:rFonts w:ascii="Arial Black" w:hAnsi="Arial Black" w:cs="Arial"/>
          <w:sz w:val="40"/>
          <w:szCs w:val="40"/>
        </w:rPr>
      </w:pPr>
    </w:p>
    <w:p w14:paraId="55977A76" w14:textId="77777777" w:rsidR="001A236D" w:rsidRPr="00B823DD" w:rsidRDefault="005B5185" w:rsidP="001A236D">
      <w:pPr>
        <w:jc w:val="center"/>
        <w:rPr>
          <w:rFonts w:ascii="Arial" w:hAnsi="Arial" w:cs="Arial"/>
          <w:sz w:val="32"/>
          <w:szCs w:val="32"/>
        </w:rPr>
      </w:pPr>
      <w:r>
        <w:rPr>
          <w:rFonts w:ascii="Arial" w:hAnsi="Arial" w:cs="Arial"/>
          <w:sz w:val="32"/>
          <w:szCs w:val="32"/>
        </w:rPr>
        <w:t>Input Services Group, OCSD, DVLA</w:t>
      </w:r>
    </w:p>
    <w:p w14:paraId="2F41DB15" w14:textId="77777777" w:rsidR="001A236D" w:rsidRPr="00B823DD" w:rsidRDefault="001A236D" w:rsidP="001A236D"/>
    <w:p w14:paraId="0C7E82C8" w14:textId="77777777" w:rsidR="001A236D" w:rsidRPr="00B823DD" w:rsidRDefault="001A236D" w:rsidP="001A236D"/>
    <w:p w14:paraId="6C6BF770" w14:textId="77777777" w:rsidR="001A236D" w:rsidRPr="00B823DD" w:rsidRDefault="001A236D" w:rsidP="001A236D"/>
    <w:p w14:paraId="05007A27" w14:textId="77777777" w:rsidR="001A236D" w:rsidRPr="00B823DD" w:rsidRDefault="001A236D" w:rsidP="001A236D"/>
    <w:p w14:paraId="7E5AE462" w14:textId="77777777" w:rsidR="001A236D" w:rsidRPr="00B823DD" w:rsidRDefault="001A236D" w:rsidP="001A236D"/>
    <w:p w14:paraId="7FF888F8" w14:textId="77777777" w:rsidR="001A236D" w:rsidRDefault="001A236D" w:rsidP="001A236D"/>
    <w:p w14:paraId="7CAB9E95" w14:textId="77777777" w:rsidR="001A236D" w:rsidRDefault="001A236D" w:rsidP="001A236D"/>
    <w:p w14:paraId="5EEFAA25" w14:textId="77777777" w:rsidR="001A236D" w:rsidRDefault="001A236D" w:rsidP="001A236D"/>
    <w:p w14:paraId="2B5F3C90" w14:textId="77777777" w:rsidR="001A236D" w:rsidRDefault="001A236D" w:rsidP="001A236D"/>
    <w:p w14:paraId="7FA32219" w14:textId="77777777" w:rsidR="001A236D" w:rsidRPr="00B823DD" w:rsidRDefault="001A236D" w:rsidP="001A236D"/>
    <w:p w14:paraId="3060055B" w14:textId="77777777" w:rsidR="001A236D" w:rsidRDefault="001A236D" w:rsidP="001A236D">
      <w:pPr>
        <w:tabs>
          <w:tab w:val="left" w:pos="1380"/>
        </w:tabs>
        <w:jc w:val="both"/>
      </w:pPr>
    </w:p>
    <w:p w14:paraId="6EBA39AA" w14:textId="77777777" w:rsidR="001A236D" w:rsidRDefault="001A236D" w:rsidP="001A236D">
      <w:pPr>
        <w:rPr>
          <w:rFonts w:ascii="Arial" w:hAnsi="Arial" w:cs="Arial"/>
          <w:sz w:val="36"/>
          <w:szCs w:val="36"/>
        </w:rPr>
      </w:pPr>
      <w:r>
        <w:rPr>
          <w:rFonts w:ascii="Arial" w:hAnsi="Arial" w:cs="Arial"/>
          <w:b/>
          <w:sz w:val="36"/>
          <w:szCs w:val="36"/>
        </w:rPr>
        <w:t>Contract Reference:</w:t>
      </w:r>
      <w:r w:rsidR="00970909">
        <w:rPr>
          <w:rFonts w:ascii="Arial" w:hAnsi="Arial" w:cs="Arial"/>
          <w:b/>
          <w:sz w:val="36"/>
          <w:szCs w:val="36"/>
        </w:rPr>
        <w:t xml:space="preserve"> </w:t>
      </w:r>
      <w:r w:rsidR="005B5185">
        <w:rPr>
          <w:rFonts w:ascii="Arial" w:hAnsi="Arial" w:cs="Arial"/>
          <w:b/>
          <w:sz w:val="36"/>
          <w:szCs w:val="36"/>
        </w:rPr>
        <w:t>PS/20/181</w:t>
      </w:r>
    </w:p>
    <w:p w14:paraId="79432524" w14:textId="77777777" w:rsidR="001A236D" w:rsidRPr="00B823DD" w:rsidRDefault="001A236D" w:rsidP="001A236D">
      <w:pPr>
        <w:rPr>
          <w:rFonts w:ascii="Arial" w:hAnsi="Arial" w:cs="Arial"/>
          <w:b/>
          <w:sz w:val="28"/>
          <w:szCs w:val="28"/>
        </w:rPr>
      </w:pPr>
    </w:p>
    <w:p w14:paraId="1FF4D5FC" w14:textId="77777777" w:rsidR="001A236D" w:rsidRPr="00B823DD" w:rsidRDefault="001A236D" w:rsidP="001A236D">
      <w:pPr>
        <w:rPr>
          <w:rFonts w:ascii="Arial" w:hAnsi="Arial" w:cs="Arial"/>
          <w:b/>
          <w:sz w:val="28"/>
          <w:szCs w:val="28"/>
        </w:rPr>
      </w:pPr>
    </w:p>
    <w:p w14:paraId="0EC1DA6C" w14:textId="77777777" w:rsidR="001A236D" w:rsidRPr="00556954" w:rsidRDefault="001A236D" w:rsidP="001A236D">
      <w:pPr>
        <w:rPr>
          <w:rFonts w:ascii="Arial" w:hAnsi="Arial" w:cs="Arial"/>
          <w:b/>
          <w:szCs w:val="24"/>
        </w:rPr>
      </w:pPr>
      <w:r w:rsidRPr="00556954">
        <w:rPr>
          <w:rFonts w:ascii="Arial" w:hAnsi="Arial" w:cs="Arial"/>
          <w:b/>
          <w:szCs w:val="24"/>
        </w:rPr>
        <w:t>Date:</w:t>
      </w:r>
      <w:r w:rsidR="005B5185">
        <w:rPr>
          <w:rFonts w:ascii="Arial" w:hAnsi="Arial" w:cs="Arial"/>
          <w:b/>
          <w:szCs w:val="24"/>
        </w:rPr>
        <w:t xml:space="preserve"> 1</w:t>
      </w:r>
      <w:r w:rsidR="00344253">
        <w:rPr>
          <w:rFonts w:ascii="Arial" w:hAnsi="Arial" w:cs="Arial"/>
          <w:b/>
          <w:szCs w:val="24"/>
        </w:rPr>
        <w:t>6</w:t>
      </w:r>
      <w:r w:rsidR="005B5185" w:rsidRPr="005B5185">
        <w:rPr>
          <w:rFonts w:ascii="Arial" w:hAnsi="Arial" w:cs="Arial"/>
          <w:b/>
          <w:szCs w:val="24"/>
          <w:vertAlign w:val="superscript"/>
        </w:rPr>
        <w:t>th</w:t>
      </w:r>
      <w:r w:rsidR="005B5185">
        <w:rPr>
          <w:rFonts w:ascii="Arial" w:hAnsi="Arial" w:cs="Arial"/>
          <w:b/>
          <w:szCs w:val="24"/>
        </w:rPr>
        <w:t xml:space="preserve"> December 2020</w:t>
      </w:r>
    </w:p>
    <w:p w14:paraId="3DE52BB7" w14:textId="05FF6D7D" w:rsidR="001A236D" w:rsidRDefault="001A236D" w:rsidP="001A236D">
      <w:pPr>
        <w:rPr>
          <w:rFonts w:ascii="Arial" w:hAnsi="Arial" w:cs="Arial"/>
          <w:b/>
          <w:szCs w:val="24"/>
        </w:rPr>
      </w:pPr>
      <w:r w:rsidRPr="00556954">
        <w:rPr>
          <w:rFonts w:ascii="Arial" w:hAnsi="Arial" w:cs="Arial"/>
          <w:b/>
          <w:szCs w:val="24"/>
        </w:rPr>
        <w:t>Version:</w:t>
      </w:r>
      <w:r w:rsidR="005B5185">
        <w:rPr>
          <w:rFonts w:ascii="Arial" w:hAnsi="Arial" w:cs="Arial"/>
          <w:b/>
          <w:szCs w:val="24"/>
        </w:rPr>
        <w:t xml:space="preserve"> </w:t>
      </w:r>
      <w:r w:rsidR="00401F2D">
        <w:rPr>
          <w:rFonts w:ascii="Arial" w:hAnsi="Arial" w:cs="Arial"/>
          <w:b/>
          <w:szCs w:val="24"/>
        </w:rPr>
        <w:t>Final</w:t>
      </w:r>
    </w:p>
    <w:p w14:paraId="1BCAD417" w14:textId="77777777" w:rsidR="001A236D" w:rsidRPr="005358B8" w:rsidRDefault="001A236D" w:rsidP="005358B8">
      <w:pPr>
        <w:pStyle w:val="Heading2"/>
        <w:rPr>
          <w:szCs w:val="32"/>
        </w:rPr>
      </w:pPr>
    </w:p>
    <w:bookmarkStart w:id="0" w:name="_Toc177969165"/>
    <w:bookmarkStart w:id="1" w:name="_Toc180380664"/>
    <w:p w14:paraId="4F372A35" w14:textId="77777777" w:rsidR="00A13DBD" w:rsidRDefault="00344563">
      <w:pPr>
        <w:pStyle w:val="TOC2"/>
        <w:tabs>
          <w:tab w:val="right" w:pos="9350"/>
        </w:tabs>
        <w:rPr>
          <w:rFonts w:asciiTheme="minorHAnsi" w:eastAsiaTheme="minorEastAsia" w:hAnsiTheme="minorHAnsi" w:cstheme="minorBidi"/>
          <w:b w:val="0"/>
          <w:bCs w:val="0"/>
          <w:noProof/>
          <w:sz w:val="22"/>
          <w:szCs w:val="22"/>
          <w:lang w:eastAsia="en-GB"/>
        </w:rPr>
      </w:pPr>
      <w:r w:rsidRPr="005F7352">
        <w:rPr>
          <w:rFonts w:ascii="Arial" w:hAnsi="Arial" w:cs="Arial"/>
          <w:bCs w:val="0"/>
          <w:sz w:val="24"/>
          <w:szCs w:val="24"/>
        </w:rPr>
        <w:fldChar w:fldCharType="begin"/>
      </w:r>
      <w:r w:rsidR="001A236D" w:rsidRPr="005F7352">
        <w:rPr>
          <w:rFonts w:ascii="Arial" w:hAnsi="Arial" w:cs="Arial"/>
          <w:bCs w:val="0"/>
          <w:sz w:val="24"/>
          <w:szCs w:val="24"/>
        </w:rPr>
        <w:instrText xml:space="preserve"> TOC \o "1-3" \h \z \u </w:instrText>
      </w:r>
      <w:r w:rsidRPr="005F7352">
        <w:rPr>
          <w:rFonts w:ascii="Arial" w:hAnsi="Arial" w:cs="Arial"/>
          <w:bCs w:val="0"/>
          <w:sz w:val="24"/>
          <w:szCs w:val="24"/>
        </w:rPr>
        <w:fldChar w:fldCharType="separate"/>
      </w:r>
      <w:hyperlink w:anchor="_Toc58958131" w:history="1">
        <w:r w:rsidR="00A13DBD" w:rsidRPr="00645585">
          <w:rPr>
            <w:rStyle w:val="Hyperlink"/>
            <w:noProof/>
          </w:rPr>
          <w:t>1. Introduction</w:t>
        </w:r>
        <w:r w:rsidR="00A13DBD">
          <w:rPr>
            <w:noProof/>
            <w:webHidden/>
          </w:rPr>
          <w:tab/>
        </w:r>
        <w:r w:rsidR="00A13DBD">
          <w:rPr>
            <w:noProof/>
            <w:webHidden/>
          </w:rPr>
          <w:fldChar w:fldCharType="begin"/>
        </w:r>
        <w:r w:rsidR="00A13DBD">
          <w:rPr>
            <w:noProof/>
            <w:webHidden/>
          </w:rPr>
          <w:instrText xml:space="preserve"> PAGEREF _Toc58958131 \h </w:instrText>
        </w:r>
        <w:r w:rsidR="00A13DBD">
          <w:rPr>
            <w:noProof/>
            <w:webHidden/>
          </w:rPr>
        </w:r>
        <w:r w:rsidR="00A13DBD">
          <w:rPr>
            <w:noProof/>
            <w:webHidden/>
          </w:rPr>
          <w:fldChar w:fldCharType="separate"/>
        </w:r>
        <w:r w:rsidR="00A13DBD">
          <w:rPr>
            <w:noProof/>
            <w:webHidden/>
          </w:rPr>
          <w:t>3</w:t>
        </w:r>
        <w:r w:rsidR="00A13DBD">
          <w:rPr>
            <w:noProof/>
            <w:webHidden/>
          </w:rPr>
          <w:fldChar w:fldCharType="end"/>
        </w:r>
      </w:hyperlink>
    </w:p>
    <w:p w14:paraId="125B0168" w14:textId="77777777" w:rsidR="00A13DBD" w:rsidRDefault="00437721">
      <w:pPr>
        <w:pStyle w:val="TOC2"/>
        <w:tabs>
          <w:tab w:val="right" w:pos="9350"/>
        </w:tabs>
        <w:rPr>
          <w:rFonts w:asciiTheme="minorHAnsi" w:eastAsiaTheme="minorEastAsia" w:hAnsiTheme="minorHAnsi" w:cstheme="minorBidi"/>
          <w:b w:val="0"/>
          <w:bCs w:val="0"/>
          <w:noProof/>
          <w:sz w:val="22"/>
          <w:szCs w:val="22"/>
          <w:lang w:eastAsia="en-GB"/>
        </w:rPr>
      </w:pPr>
      <w:hyperlink w:anchor="_Toc58958132" w:history="1">
        <w:r w:rsidR="00A13DBD" w:rsidRPr="00645585">
          <w:rPr>
            <w:rStyle w:val="Hyperlink"/>
            <w:noProof/>
          </w:rPr>
          <w:t>2.</w:t>
        </w:r>
        <w:r w:rsidR="00A13DBD" w:rsidRPr="00645585">
          <w:rPr>
            <w:rStyle w:val="Hyperlink"/>
            <w:rFonts w:cs="Arial"/>
            <w:noProof/>
          </w:rPr>
          <w:t xml:space="preserve"> </w:t>
        </w:r>
        <w:r w:rsidR="00A13DBD" w:rsidRPr="00645585">
          <w:rPr>
            <w:rStyle w:val="Hyperlink"/>
            <w:noProof/>
          </w:rPr>
          <w:t>Background to the Requirement</w:t>
        </w:r>
        <w:r w:rsidR="00A13DBD">
          <w:rPr>
            <w:noProof/>
            <w:webHidden/>
          </w:rPr>
          <w:tab/>
        </w:r>
        <w:r w:rsidR="00A13DBD">
          <w:rPr>
            <w:noProof/>
            <w:webHidden/>
          </w:rPr>
          <w:fldChar w:fldCharType="begin"/>
        </w:r>
        <w:r w:rsidR="00A13DBD">
          <w:rPr>
            <w:noProof/>
            <w:webHidden/>
          </w:rPr>
          <w:instrText xml:space="preserve"> PAGEREF _Toc58958132 \h </w:instrText>
        </w:r>
        <w:r w:rsidR="00A13DBD">
          <w:rPr>
            <w:noProof/>
            <w:webHidden/>
          </w:rPr>
        </w:r>
        <w:r w:rsidR="00A13DBD">
          <w:rPr>
            <w:noProof/>
            <w:webHidden/>
          </w:rPr>
          <w:fldChar w:fldCharType="separate"/>
        </w:r>
        <w:r w:rsidR="00A13DBD">
          <w:rPr>
            <w:noProof/>
            <w:webHidden/>
          </w:rPr>
          <w:t>3</w:t>
        </w:r>
        <w:r w:rsidR="00A13DBD">
          <w:rPr>
            <w:noProof/>
            <w:webHidden/>
          </w:rPr>
          <w:fldChar w:fldCharType="end"/>
        </w:r>
      </w:hyperlink>
    </w:p>
    <w:p w14:paraId="4851B791" w14:textId="77777777" w:rsidR="00A13DBD" w:rsidRDefault="00437721">
      <w:pPr>
        <w:pStyle w:val="TOC2"/>
        <w:tabs>
          <w:tab w:val="right" w:pos="9350"/>
        </w:tabs>
        <w:rPr>
          <w:rFonts w:asciiTheme="minorHAnsi" w:eastAsiaTheme="minorEastAsia" w:hAnsiTheme="minorHAnsi" w:cstheme="minorBidi"/>
          <w:b w:val="0"/>
          <w:bCs w:val="0"/>
          <w:noProof/>
          <w:sz w:val="22"/>
          <w:szCs w:val="22"/>
          <w:lang w:eastAsia="en-GB"/>
        </w:rPr>
      </w:pPr>
      <w:hyperlink w:anchor="_Toc58958133" w:history="1">
        <w:r w:rsidR="00A13DBD" w:rsidRPr="00645585">
          <w:rPr>
            <w:rStyle w:val="Hyperlink"/>
            <w:noProof/>
          </w:rPr>
          <w:t>3.</w:t>
        </w:r>
        <w:r w:rsidR="00A13DBD" w:rsidRPr="00645585">
          <w:rPr>
            <w:rStyle w:val="Hyperlink"/>
            <w:rFonts w:cs="Arial"/>
            <w:noProof/>
          </w:rPr>
          <w:t xml:space="preserve"> </w:t>
        </w:r>
        <w:r w:rsidR="00A13DBD" w:rsidRPr="00645585">
          <w:rPr>
            <w:rStyle w:val="Hyperlink"/>
            <w:noProof/>
          </w:rPr>
          <w:t>Procurement Timetable</w:t>
        </w:r>
        <w:r w:rsidR="00A13DBD">
          <w:rPr>
            <w:noProof/>
            <w:webHidden/>
          </w:rPr>
          <w:tab/>
        </w:r>
        <w:r w:rsidR="00A13DBD">
          <w:rPr>
            <w:noProof/>
            <w:webHidden/>
          </w:rPr>
          <w:fldChar w:fldCharType="begin"/>
        </w:r>
        <w:r w:rsidR="00A13DBD">
          <w:rPr>
            <w:noProof/>
            <w:webHidden/>
          </w:rPr>
          <w:instrText xml:space="preserve"> PAGEREF _Toc58958133 \h </w:instrText>
        </w:r>
        <w:r w:rsidR="00A13DBD">
          <w:rPr>
            <w:noProof/>
            <w:webHidden/>
          </w:rPr>
        </w:r>
        <w:r w:rsidR="00A13DBD">
          <w:rPr>
            <w:noProof/>
            <w:webHidden/>
          </w:rPr>
          <w:fldChar w:fldCharType="separate"/>
        </w:r>
        <w:r w:rsidR="00A13DBD">
          <w:rPr>
            <w:noProof/>
            <w:webHidden/>
          </w:rPr>
          <w:t>3</w:t>
        </w:r>
        <w:r w:rsidR="00A13DBD">
          <w:rPr>
            <w:noProof/>
            <w:webHidden/>
          </w:rPr>
          <w:fldChar w:fldCharType="end"/>
        </w:r>
      </w:hyperlink>
    </w:p>
    <w:p w14:paraId="01FC05C7" w14:textId="77777777" w:rsidR="00A13DBD" w:rsidRDefault="00437721">
      <w:pPr>
        <w:pStyle w:val="TOC2"/>
        <w:tabs>
          <w:tab w:val="right" w:pos="9350"/>
        </w:tabs>
        <w:rPr>
          <w:rFonts w:asciiTheme="minorHAnsi" w:eastAsiaTheme="minorEastAsia" w:hAnsiTheme="minorHAnsi" w:cstheme="minorBidi"/>
          <w:b w:val="0"/>
          <w:bCs w:val="0"/>
          <w:noProof/>
          <w:sz w:val="22"/>
          <w:szCs w:val="22"/>
          <w:lang w:eastAsia="en-GB"/>
        </w:rPr>
      </w:pPr>
      <w:hyperlink w:anchor="_Toc58958134" w:history="1">
        <w:r w:rsidR="00A13DBD" w:rsidRPr="00645585">
          <w:rPr>
            <w:rStyle w:val="Hyperlink"/>
            <w:noProof/>
          </w:rPr>
          <w:t>4. Scope</w:t>
        </w:r>
        <w:r w:rsidR="00A13DBD">
          <w:rPr>
            <w:noProof/>
            <w:webHidden/>
          </w:rPr>
          <w:tab/>
        </w:r>
        <w:r w:rsidR="00A13DBD">
          <w:rPr>
            <w:noProof/>
            <w:webHidden/>
          </w:rPr>
          <w:fldChar w:fldCharType="begin"/>
        </w:r>
        <w:r w:rsidR="00A13DBD">
          <w:rPr>
            <w:noProof/>
            <w:webHidden/>
          </w:rPr>
          <w:instrText xml:space="preserve"> PAGEREF _Toc58958134 \h </w:instrText>
        </w:r>
        <w:r w:rsidR="00A13DBD">
          <w:rPr>
            <w:noProof/>
            <w:webHidden/>
          </w:rPr>
        </w:r>
        <w:r w:rsidR="00A13DBD">
          <w:rPr>
            <w:noProof/>
            <w:webHidden/>
          </w:rPr>
          <w:fldChar w:fldCharType="separate"/>
        </w:r>
        <w:r w:rsidR="00A13DBD">
          <w:rPr>
            <w:noProof/>
            <w:webHidden/>
          </w:rPr>
          <w:t>3</w:t>
        </w:r>
        <w:r w:rsidR="00A13DBD">
          <w:rPr>
            <w:noProof/>
            <w:webHidden/>
          </w:rPr>
          <w:fldChar w:fldCharType="end"/>
        </w:r>
      </w:hyperlink>
    </w:p>
    <w:p w14:paraId="3C765D70" w14:textId="77777777" w:rsidR="00A13DBD" w:rsidRDefault="00437721">
      <w:pPr>
        <w:pStyle w:val="TOC2"/>
        <w:tabs>
          <w:tab w:val="right" w:pos="9350"/>
        </w:tabs>
        <w:rPr>
          <w:rFonts w:asciiTheme="minorHAnsi" w:eastAsiaTheme="minorEastAsia" w:hAnsiTheme="minorHAnsi" w:cstheme="minorBidi"/>
          <w:b w:val="0"/>
          <w:bCs w:val="0"/>
          <w:noProof/>
          <w:sz w:val="22"/>
          <w:szCs w:val="22"/>
          <w:lang w:eastAsia="en-GB"/>
        </w:rPr>
      </w:pPr>
      <w:hyperlink w:anchor="_Toc58958135" w:history="1">
        <w:r w:rsidR="00A13DBD" w:rsidRPr="00645585">
          <w:rPr>
            <w:rStyle w:val="Hyperlink"/>
            <w:noProof/>
          </w:rPr>
          <w:t>5. Implementation and Deliverables</w:t>
        </w:r>
        <w:r w:rsidR="00A13DBD">
          <w:rPr>
            <w:noProof/>
            <w:webHidden/>
          </w:rPr>
          <w:tab/>
        </w:r>
        <w:r w:rsidR="00A13DBD">
          <w:rPr>
            <w:noProof/>
            <w:webHidden/>
          </w:rPr>
          <w:fldChar w:fldCharType="begin"/>
        </w:r>
        <w:r w:rsidR="00A13DBD">
          <w:rPr>
            <w:noProof/>
            <w:webHidden/>
          </w:rPr>
          <w:instrText xml:space="preserve"> PAGEREF _Toc58958135 \h </w:instrText>
        </w:r>
        <w:r w:rsidR="00A13DBD">
          <w:rPr>
            <w:noProof/>
            <w:webHidden/>
          </w:rPr>
        </w:r>
        <w:r w:rsidR="00A13DBD">
          <w:rPr>
            <w:noProof/>
            <w:webHidden/>
          </w:rPr>
          <w:fldChar w:fldCharType="separate"/>
        </w:r>
        <w:r w:rsidR="00A13DBD">
          <w:rPr>
            <w:noProof/>
            <w:webHidden/>
          </w:rPr>
          <w:t>4</w:t>
        </w:r>
        <w:r w:rsidR="00A13DBD">
          <w:rPr>
            <w:noProof/>
            <w:webHidden/>
          </w:rPr>
          <w:fldChar w:fldCharType="end"/>
        </w:r>
      </w:hyperlink>
    </w:p>
    <w:p w14:paraId="23EB69BC" w14:textId="77777777" w:rsidR="00A13DBD" w:rsidRDefault="00437721">
      <w:pPr>
        <w:pStyle w:val="TOC2"/>
        <w:tabs>
          <w:tab w:val="right" w:pos="9350"/>
        </w:tabs>
        <w:rPr>
          <w:rFonts w:asciiTheme="minorHAnsi" w:eastAsiaTheme="minorEastAsia" w:hAnsiTheme="minorHAnsi" w:cstheme="minorBidi"/>
          <w:b w:val="0"/>
          <w:bCs w:val="0"/>
          <w:noProof/>
          <w:sz w:val="22"/>
          <w:szCs w:val="22"/>
          <w:lang w:eastAsia="en-GB"/>
        </w:rPr>
      </w:pPr>
      <w:hyperlink w:anchor="_Toc58958136" w:history="1">
        <w:r w:rsidR="00A13DBD" w:rsidRPr="00645585">
          <w:rPr>
            <w:rStyle w:val="Hyperlink"/>
            <w:noProof/>
          </w:rPr>
          <w:t>6. Specifying Goods and / or Services</w:t>
        </w:r>
        <w:r w:rsidR="00A13DBD">
          <w:rPr>
            <w:noProof/>
            <w:webHidden/>
          </w:rPr>
          <w:tab/>
        </w:r>
        <w:r w:rsidR="00A13DBD">
          <w:rPr>
            <w:noProof/>
            <w:webHidden/>
          </w:rPr>
          <w:fldChar w:fldCharType="begin"/>
        </w:r>
        <w:r w:rsidR="00A13DBD">
          <w:rPr>
            <w:noProof/>
            <w:webHidden/>
          </w:rPr>
          <w:instrText xml:space="preserve"> PAGEREF _Toc58958136 \h </w:instrText>
        </w:r>
        <w:r w:rsidR="00A13DBD">
          <w:rPr>
            <w:noProof/>
            <w:webHidden/>
          </w:rPr>
        </w:r>
        <w:r w:rsidR="00A13DBD">
          <w:rPr>
            <w:noProof/>
            <w:webHidden/>
          </w:rPr>
          <w:fldChar w:fldCharType="separate"/>
        </w:r>
        <w:r w:rsidR="00A13DBD">
          <w:rPr>
            <w:noProof/>
            <w:webHidden/>
          </w:rPr>
          <w:t>4</w:t>
        </w:r>
        <w:r w:rsidR="00A13DBD">
          <w:rPr>
            <w:noProof/>
            <w:webHidden/>
          </w:rPr>
          <w:fldChar w:fldCharType="end"/>
        </w:r>
      </w:hyperlink>
    </w:p>
    <w:p w14:paraId="194405D3" w14:textId="77777777" w:rsidR="00A13DBD" w:rsidRDefault="00437721">
      <w:pPr>
        <w:pStyle w:val="TOC2"/>
        <w:tabs>
          <w:tab w:val="right" w:pos="9350"/>
        </w:tabs>
        <w:rPr>
          <w:rFonts w:asciiTheme="minorHAnsi" w:eastAsiaTheme="minorEastAsia" w:hAnsiTheme="minorHAnsi" w:cstheme="minorBidi"/>
          <w:b w:val="0"/>
          <w:bCs w:val="0"/>
          <w:noProof/>
          <w:sz w:val="22"/>
          <w:szCs w:val="22"/>
          <w:lang w:eastAsia="en-GB"/>
        </w:rPr>
      </w:pPr>
      <w:hyperlink w:anchor="_Toc58958137" w:history="1">
        <w:r w:rsidR="00A13DBD" w:rsidRPr="00645585">
          <w:rPr>
            <w:rStyle w:val="Hyperlink"/>
            <w:noProof/>
          </w:rPr>
          <w:t>7. Quality Assurance Requirements</w:t>
        </w:r>
        <w:r w:rsidR="00A13DBD">
          <w:rPr>
            <w:noProof/>
            <w:webHidden/>
          </w:rPr>
          <w:tab/>
        </w:r>
        <w:r w:rsidR="00A13DBD">
          <w:rPr>
            <w:noProof/>
            <w:webHidden/>
          </w:rPr>
          <w:fldChar w:fldCharType="begin"/>
        </w:r>
        <w:r w:rsidR="00A13DBD">
          <w:rPr>
            <w:noProof/>
            <w:webHidden/>
          </w:rPr>
          <w:instrText xml:space="preserve"> PAGEREF _Toc58958137 \h </w:instrText>
        </w:r>
        <w:r w:rsidR="00A13DBD">
          <w:rPr>
            <w:noProof/>
            <w:webHidden/>
          </w:rPr>
        </w:r>
        <w:r w:rsidR="00A13DBD">
          <w:rPr>
            <w:noProof/>
            <w:webHidden/>
          </w:rPr>
          <w:fldChar w:fldCharType="separate"/>
        </w:r>
        <w:r w:rsidR="00A13DBD">
          <w:rPr>
            <w:noProof/>
            <w:webHidden/>
          </w:rPr>
          <w:t>7</w:t>
        </w:r>
        <w:r w:rsidR="00A13DBD">
          <w:rPr>
            <w:noProof/>
            <w:webHidden/>
          </w:rPr>
          <w:fldChar w:fldCharType="end"/>
        </w:r>
      </w:hyperlink>
    </w:p>
    <w:p w14:paraId="61A02FCA" w14:textId="77777777" w:rsidR="00A13DBD" w:rsidRDefault="00437721">
      <w:pPr>
        <w:pStyle w:val="TOC2"/>
        <w:tabs>
          <w:tab w:val="right" w:pos="9350"/>
        </w:tabs>
        <w:rPr>
          <w:rFonts w:asciiTheme="minorHAnsi" w:eastAsiaTheme="minorEastAsia" w:hAnsiTheme="minorHAnsi" w:cstheme="minorBidi"/>
          <w:b w:val="0"/>
          <w:bCs w:val="0"/>
          <w:noProof/>
          <w:sz w:val="22"/>
          <w:szCs w:val="22"/>
          <w:lang w:eastAsia="en-GB"/>
        </w:rPr>
      </w:pPr>
      <w:hyperlink w:anchor="_Toc58958138" w:history="1">
        <w:r w:rsidR="00A13DBD" w:rsidRPr="00645585">
          <w:rPr>
            <w:rStyle w:val="Hyperlink"/>
            <w:noProof/>
          </w:rPr>
          <w:t>8. Other Requirements</w:t>
        </w:r>
        <w:r w:rsidR="00A13DBD">
          <w:rPr>
            <w:noProof/>
            <w:webHidden/>
          </w:rPr>
          <w:tab/>
        </w:r>
        <w:r w:rsidR="00A13DBD">
          <w:rPr>
            <w:noProof/>
            <w:webHidden/>
          </w:rPr>
          <w:fldChar w:fldCharType="begin"/>
        </w:r>
        <w:r w:rsidR="00A13DBD">
          <w:rPr>
            <w:noProof/>
            <w:webHidden/>
          </w:rPr>
          <w:instrText xml:space="preserve"> PAGEREF _Toc58958138 \h </w:instrText>
        </w:r>
        <w:r w:rsidR="00A13DBD">
          <w:rPr>
            <w:noProof/>
            <w:webHidden/>
          </w:rPr>
        </w:r>
        <w:r w:rsidR="00A13DBD">
          <w:rPr>
            <w:noProof/>
            <w:webHidden/>
          </w:rPr>
          <w:fldChar w:fldCharType="separate"/>
        </w:r>
        <w:r w:rsidR="00A13DBD">
          <w:rPr>
            <w:noProof/>
            <w:webHidden/>
          </w:rPr>
          <w:t>7</w:t>
        </w:r>
        <w:r w:rsidR="00A13DBD">
          <w:rPr>
            <w:noProof/>
            <w:webHidden/>
          </w:rPr>
          <w:fldChar w:fldCharType="end"/>
        </w:r>
      </w:hyperlink>
    </w:p>
    <w:p w14:paraId="595644CE" w14:textId="77777777" w:rsidR="00A13DBD" w:rsidRDefault="00437721">
      <w:pPr>
        <w:pStyle w:val="TOC2"/>
        <w:tabs>
          <w:tab w:val="right" w:pos="9350"/>
        </w:tabs>
        <w:rPr>
          <w:rFonts w:asciiTheme="minorHAnsi" w:eastAsiaTheme="minorEastAsia" w:hAnsiTheme="minorHAnsi" w:cstheme="minorBidi"/>
          <w:b w:val="0"/>
          <w:bCs w:val="0"/>
          <w:noProof/>
          <w:sz w:val="22"/>
          <w:szCs w:val="22"/>
          <w:lang w:eastAsia="en-GB"/>
        </w:rPr>
      </w:pPr>
      <w:hyperlink w:anchor="_Toc58958139" w:history="1">
        <w:r w:rsidR="00A13DBD" w:rsidRPr="00645585">
          <w:rPr>
            <w:rStyle w:val="Hyperlink"/>
            <w:noProof/>
          </w:rPr>
          <w:t>9. Management and Contract Administration</w:t>
        </w:r>
        <w:r w:rsidR="00A13DBD">
          <w:rPr>
            <w:noProof/>
            <w:webHidden/>
          </w:rPr>
          <w:tab/>
        </w:r>
        <w:r w:rsidR="00A13DBD">
          <w:rPr>
            <w:noProof/>
            <w:webHidden/>
          </w:rPr>
          <w:fldChar w:fldCharType="begin"/>
        </w:r>
        <w:r w:rsidR="00A13DBD">
          <w:rPr>
            <w:noProof/>
            <w:webHidden/>
          </w:rPr>
          <w:instrText xml:space="preserve"> PAGEREF _Toc58958139 \h </w:instrText>
        </w:r>
        <w:r w:rsidR="00A13DBD">
          <w:rPr>
            <w:noProof/>
            <w:webHidden/>
          </w:rPr>
        </w:r>
        <w:r w:rsidR="00A13DBD">
          <w:rPr>
            <w:noProof/>
            <w:webHidden/>
          </w:rPr>
          <w:fldChar w:fldCharType="separate"/>
        </w:r>
        <w:r w:rsidR="00A13DBD">
          <w:rPr>
            <w:noProof/>
            <w:webHidden/>
          </w:rPr>
          <w:t>14</w:t>
        </w:r>
        <w:r w:rsidR="00A13DBD">
          <w:rPr>
            <w:noProof/>
            <w:webHidden/>
          </w:rPr>
          <w:fldChar w:fldCharType="end"/>
        </w:r>
      </w:hyperlink>
    </w:p>
    <w:p w14:paraId="5D9A664E" w14:textId="77777777" w:rsidR="00A13DBD" w:rsidRDefault="00437721">
      <w:pPr>
        <w:pStyle w:val="TOC2"/>
        <w:tabs>
          <w:tab w:val="right" w:pos="9350"/>
        </w:tabs>
        <w:rPr>
          <w:rFonts w:asciiTheme="minorHAnsi" w:eastAsiaTheme="minorEastAsia" w:hAnsiTheme="minorHAnsi" w:cstheme="minorBidi"/>
          <w:b w:val="0"/>
          <w:bCs w:val="0"/>
          <w:noProof/>
          <w:sz w:val="22"/>
          <w:szCs w:val="22"/>
          <w:lang w:eastAsia="en-GB"/>
        </w:rPr>
      </w:pPr>
      <w:hyperlink w:anchor="_Toc58958140" w:history="1">
        <w:r w:rsidR="00A13DBD" w:rsidRPr="00645585">
          <w:rPr>
            <w:rStyle w:val="Hyperlink"/>
            <w:noProof/>
          </w:rPr>
          <w:t>10. Training / Skills / Knowledge Transfer</w:t>
        </w:r>
        <w:r w:rsidR="00A13DBD">
          <w:rPr>
            <w:noProof/>
            <w:webHidden/>
          </w:rPr>
          <w:tab/>
        </w:r>
        <w:r w:rsidR="00A13DBD">
          <w:rPr>
            <w:noProof/>
            <w:webHidden/>
          </w:rPr>
          <w:fldChar w:fldCharType="begin"/>
        </w:r>
        <w:r w:rsidR="00A13DBD">
          <w:rPr>
            <w:noProof/>
            <w:webHidden/>
          </w:rPr>
          <w:instrText xml:space="preserve"> PAGEREF _Toc58958140 \h </w:instrText>
        </w:r>
        <w:r w:rsidR="00A13DBD">
          <w:rPr>
            <w:noProof/>
            <w:webHidden/>
          </w:rPr>
        </w:r>
        <w:r w:rsidR="00A13DBD">
          <w:rPr>
            <w:noProof/>
            <w:webHidden/>
          </w:rPr>
          <w:fldChar w:fldCharType="separate"/>
        </w:r>
        <w:r w:rsidR="00A13DBD">
          <w:rPr>
            <w:noProof/>
            <w:webHidden/>
          </w:rPr>
          <w:t>15</w:t>
        </w:r>
        <w:r w:rsidR="00A13DBD">
          <w:rPr>
            <w:noProof/>
            <w:webHidden/>
          </w:rPr>
          <w:fldChar w:fldCharType="end"/>
        </w:r>
      </w:hyperlink>
    </w:p>
    <w:p w14:paraId="0753A584" w14:textId="77777777" w:rsidR="00A13DBD" w:rsidRDefault="00437721">
      <w:pPr>
        <w:pStyle w:val="TOC2"/>
        <w:tabs>
          <w:tab w:val="right" w:pos="9350"/>
        </w:tabs>
        <w:rPr>
          <w:rFonts w:asciiTheme="minorHAnsi" w:eastAsiaTheme="minorEastAsia" w:hAnsiTheme="minorHAnsi" w:cstheme="minorBidi"/>
          <w:b w:val="0"/>
          <w:bCs w:val="0"/>
          <w:noProof/>
          <w:sz w:val="22"/>
          <w:szCs w:val="22"/>
          <w:lang w:eastAsia="en-GB"/>
        </w:rPr>
      </w:pPr>
      <w:hyperlink w:anchor="_Toc58958141" w:history="1">
        <w:r w:rsidR="00A13DBD" w:rsidRPr="00645585">
          <w:rPr>
            <w:rStyle w:val="Hyperlink"/>
            <w:noProof/>
          </w:rPr>
          <w:t>11. Documentation</w:t>
        </w:r>
        <w:r w:rsidR="00A13DBD">
          <w:rPr>
            <w:noProof/>
            <w:webHidden/>
          </w:rPr>
          <w:tab/>
        </w:r>
        <w:r w:rsidR="00A13DBD">
          <w:rPr>
            <w:noProof/>
            <w:webHidden/>
          </w:rPr>
          <w:fldChar w:fldCharType="begin"/>
        </w:r>
        <w:r w:rsidR="00A13DBD">
          <w:rPr>
            <w:noProof/>
            <w:webHidden/>
          </w:rPr>
          <w:instrText xml:space="preserve"> PAGEREF _Toc58958141 \h </w:instrText>
        </w:r>
        <w:r w:rsidR="00A13DBD">
          <w:rPr>
            <w:noProof/>
            <w:webHidden/>
          </w:rPr>
        </w:r>
        <w:r w:rsidR="00A13DBD">
          <w:rPr>
            <w:noProof/>
            <w:webHidden/>
          </w:rPr>
          <w:fldChar w:fldCharType="separate"/>
        </w:r>
        <w:r w:rsidR="00A13DBD">
          <w:rPr>
            <w:noProof/>
            <w:webHidden/>
          </w:rPr>
          <w:t>15</w:t>
        </w:r>
        <w:r w:rsidR="00A13DBD">
          <w:rPr>
            <w:noProof/>
            <w:webHidden/>
          </w:rPr>
          <w:fldChar w:fldCharType="end"/>
        </w:r>
      </w:hyperlink>
    </w:p>
    <w:p w14:paraId="2F017100" w14:textId="77777777" w:rsidR="00A13DBD" w:rsidRDefault="00437721">
      <w:pPr>
        <w:pStyle w:val="TOC2"/>
        <w:tabs>
          <w:tab w:val="right" w:pos="9350"/>
        </w:tabs>
        <w:rPr>
          <w:rFonts w:asciiTheme="minorHAnsi" w:eastAsiaTheme="minorEastAsia" w:hAnsiTheme="minorHAnsi" w:cstheme="minorBidi"/>
          <w:b w:val="0"/>
          <w:bCs w:val="0"/>
          <w:noProof/>
          <w:sz w:val="22"/>
          <w:szCs w:val="22"/>
          <w:lang w:eastAsia="en-GB"/>
        </w:rPr>
      </w:pPr>
      <w:hyperlink w:anchor="_Toc58958142" w:history="1">
        <w:r w:rsidR="00A13DBD" w:rsidRPr="00645585">
          <w:rPr>
            <w:rStyle w:val="Hyperlink"/>
            <w:noProof/>
          </w:rPr>
          <w:t>12. Arrangement for End of Contract</w:t>
        </w:r>
        <w:r w:rsidR="00A13DBD">
          <w:rPr>
            <w:noProof/>
            <w:webHidden/>
          </w:rPr>
          <w:tab/>
        </w:r>
        <w:r w:rsidR="00A13DBD">
          <w:rPr>
            <w:noProof/>
            <w:webHidden/>
          </w:rPr>
          <w:fldChar w:fldCharType="begin"/>
        </w:r>
        <w:r w:rsidR="00A13DBD">
          <w:rPr>
            <w:noProof/>
            <w:webHidden/>
          </w:rPr>
          <w:instrText xml:space="preserve"> PAGEREF _Toc58958142 \h </w:instrText>
        </w:r>
        <w:r w:rsidR="00A13DBD">
          <w:rPr>
            <w:noProof/>
            <w:webHidden/>
          </w:rPr>
        </w:r>
        <w:r w:rsidR="00A13DBD">
          <w:rPr>
            <w:noProof/>
            <w:webHidden/>
          </w:rPr>
          <w:fldChar w:fldCharType="separate"/>
        </w:r>
        <w:r w:rsidR="00A13DBD">
          <w:rPr>
            <w:noProof/>
            <w:webHidden/>
          </w:rPr>
          <w:t>15</w:t>
        </w:r>
        <w:r w:rsidR="00A13DBD">
          <w:rPr>
            <w:noProof/>
            <w:webHidden/>
          </w:rPr>
          <w:fldChar w:fldCharType="end"/>
        </w:r>
      </w:hyperlink>
    </w:p>
    <w:p w14:paraId="6558E1BE" w14:textId="77777777" w:rsidR="00A13DBD" w:rsidRDefault="00437721">
      <w:pPr>
        <w:pStyle w:val="TOC2"/>
        <w:tabs>
          <w:tab w:val="right" w:pos="9350"/>
        </w:tabs>
        <w:rPr>
          <w:rFonts w:asciiTheme="minorHAnsi" w:eastAsiaTheme="minorEastAsia" w:hAnsiTheme="minorHAnsi" w:cstheme="minorBidi"/>
          <w:b w:val="0"/>
          <w:bCs w:val="0"/>
          <w:noProof/>
          <w:sz w:val="22"/>
          <w:szCs w:val="22"/>
          <w:lang w:eastAsia="en-GB"/>
        </w:rPr>
      </w:pPr>
      <w:hyperlink w:anchor="_Toc58958143" w:history="1">
        <w:r w:rsidR="00A13DBD" w:rsidRPr="00645585">
          <w:rPr>
            <w:rStyle w:val="Hyperlink"/>
            <w:noProof/>
          </w:rPr>
          <w:t>13. Evaluation Criteria</w:t>
        </w:r>
        <w:r w:rsidR="00A13DBD">
          <w:rPr>
            <w:noProof/>
            <w:webHidden/>
          </w:rPr>
          <w:tab/>
        </w:r>
        <w:r w:rsidR="00A13DBD">
          <w:rPr>
            <w:noProof/>
            <w:webHidden/>
          </w:rPr>
          <w:fldChar w:fldCharType="begin"/>
        </w:r>
        <w:r w:rsidR="00A13DBD">
          <w:rPr>
            <w:noProof/>
            <w:webHidden/>
          </w:rPr>
          <w:instrText xml:space="preserve"> PAGEREF _Toc58958143 \h </w:instrText>
        </w:r>
        <w:r w:rsidR="00A13DBD">
          <w:rPr>
            <w:noProof/>
            <w:webHidden/>
          </w:rPr>
        </w:r>
        <w:r w:rsidR="00A13DBD">
          <w:rPr>
            <w:noProof/>
            <w:webHidden/>
          </w:rPr>
          <w:fldChar w:fldCharType="separate"/>
        </w:r>
        <w:r w:rsidR="00A13DBD">
          <w:rPr>
            <w:noProof/>
            <w:webHidden/>
          </w:rPr>
          <w:t>15</w:t>
        </w:r>
        <w:r w:rsidR="00A13DBD">
          <w:rPr>
            <w:noProof/>
            <w:webHidden/>
          </w:rPr>
          <w:fldChar w:fldCharType="end"/>
        </w:r>
      </w:hyperlink>
    </w:p>
    <w:p w14:paraId="1DD92093" w14:textId="77777777" w:rsidR="00A13DBD" w:rsidRDefault="00437721">
      <w:pPr>
        <w:pStyle w:val="TOC2"/>
        <w:tabs>
          <w:tab w:val="right" w:pos="9350"/>
        </w:tabs>
        <w:rPr>
          <w:rFonts w:asciiTheme="minorHAnsi" w:eastAsiaTheme="minorEastAsia" w:hAnsiTheme="minorHAnsi" w:cstheme="minorBidi"/>
          <w:b w:val="0"/>
          <w:bCs w:val="0"/>
          <w:noProof/>
          <w:sz w:val="22"/>
          <w:szCs w:val="22"/>
          <w:lang w:eastAsia="en-GB"/>
        </w:rPr>
      </w:pPr>
      <w:hyperlink w:anchor="_Toc58958144" w:history="1">
        <w:r w:rsidR="00A13DBD" w:rsidRPr="00645585">
          <w:rPr>
            <w:rStyle w:val="Hyperlink"/>
            <w:noProof/>
          </w:rPr>
          <w:t>14. Points of Contact</w:t>
        </w:r>
        <w:r w:rsidR="00A13DBD">
          <w:rPr>
            <w:noProof/>
            <w:webHidden/>
          </w:rPr>
          <w:tab/>
        </w:r>
        <w:r w:rsidR="00A13DBD">
          <w:rPr>
            <w:noProof/>
            <w:webHidden/>
          </w:rPr>
          <w:fldChar w:fldCharType="begin"/>
        </w:r>
        <w:r w:rsidR="00A13DBD">
          <w:rPr>
            <w:noProof/>
            <w:webHidden/>
          </w:rPr>
          <w:instrText xml:space="preserve"> PAGEREF _Toc58958144 \h </w:instrText>
        </w:r>
        <w:r w:rsidR="00A13DBD">
          <w:rPr>
            <w:noProof/>
            <w:webHidden/>
          </w:rPr>
        </w:r>
        <w:r w:rsidR="00A13DBD">
          <w:rPr>
            <w:noProof/>
            <w:webHidden/>
          </w:rPr>
          <w:fldChar w:fldCharType="separate"/>
        </w:r>
        <w:r w:rsidR="00A13DBD">
          <w:rPr>
            <w:noProof/>
            <w:webHidden/>
          </w:rPr>
          <w:t>19</w:t>
        </w:r>
        <w:r w:rsidR="00A13DBD">
          <w:rPr>
            <w:noProof/>
            <w:webHidden/>
          </w:rPr>
          <w:fldChar w:fldCharType="end"/>
        </w:r>
      </w:hyperlink>
    </w:p>
    <w:p w14:paraId="2DC3661E" w14:textId="77777777" w:rsidR="008A006D" w:rsidRPr="005A7DF2" w:rsidRDefault="00344563" w:rsidP="00476BAD">
      <w:pPr>
        <w:pStyle w:val="Heading2"/>
        <w:rPr>
          <w:rFonts w:cs="Arial"/>
          <w:bCs/>
          <w:sz w:val="20"/>
        </w:rPr>
      </w:pPr>
      <w:r w:rsidRPr="005F7352">
        <w:rPr>
          <w:rFonts w:cs="Arial"/>
          <w:bCs/>
          <w:sz w:val="24"/>
          <w:szCs w:val="24"/>
        </w:rPr>
        <w:fldChar w:fldCharType="end"/>
      </w:r>
    </w:p>
    <w:p w14:paraId="3C316803" w14:textId="77777777" w:rsidR="008A006D" w:rsidRPr="00BF6E83" w:rsidRDefault="008A006D" w:rsidP="00476BAD">
      <w:pPr>
        <w:pStyle w:val="Heading2"/>
        <w:rPr>
          <w:rFonts w:cs="Arial"/>
          <w:bCs/>
          <w:sz w:val="24"/>
          <w:szCs w:val="24"/>
        </w:rPr>
      </w:pPr>
    </w:p>
    <w:p w14:paraId="4E701022" w14:textId="77777777" w:rsidR="007A2EAA" w:rsidRPr="00476BAD" w:rsidRDefault="007A2EAA" w:rsidP="007A2EAA"/>
    <w:p w14:paraId="3C27C869" w14:textId="77777777" w:rsidR="00CA0203" w:rsidRPr="004D0F42" w:rsidRDefault="001A236D" w:rsidP="00476BAD">
      <w:r w:rsidRPr="00321E0B">
        <w:br w:type="page"/>
      </w:r>
    </w:p>
    <w:p w14:paraId="5D4038BD" w14:textId="77777777" w:rsidR="001A236D" w:rsidRPr="00237E4B" w:rsidRDefault="00237E4B" w:rsidP="00237E4B">
      <w:pPr>
        <w:pStyle w:val="Heading2"/>
        <w:tabs>
          <w:tab w:val="clear" w:pos="0"/>
          <w:tab w:val="left" w:pos="-180"/>
        </w:tabs>
        <w:ind w:hanging="180"/>
      </w:pPr>
      <w:bookmarkStart w:id="2" w:name="_Toc58958131"/>
      <w:r>
        <w:lastRenderedPageBreak/>
        <w:t xml:space="preserve">1. </w:t>
      </w:r>
      <w:r w:rsidR="001A236D" w:rsidRPr="00237E4B">
        <w:t>Introduction</w:t>
      </w:r>
      <w:bookmarkEnd w:id="0"/>
      <w:bookmarkEnd w:id="1"/>
      <w:bookmarkEnd w:id="2"/>
    </w:p>
    <w:p w14:paraId="03CD8747" w14:textId="77777777" w:rsidR="001A236D" w:rsidRDefault="001A236D" w:rsidP="00237E4B">
      <w:pPr>
        <w:tabs>
          <w:tab w:val="left" w:pos="-180"/>
        </w:tabs>
        <w:ind w:hanging="180"/>
        <w:jc w:val="both"/>
        <w:rPr>
          <w:rFonts w:ascii="Arial" w:hAnsi="Arial" w:cs="Arial"/>
        </w:rPr>
      </w:pPr>
    </w:p>
    <w:p w14:paraId="7ECB4F62" w14:textId="77777777" w:rsidR="001A236D" w:rsidRPr="00766483" w:rsidRDefault="001A236D" w:rsidP="00766483">
      <w:pPr>
        <w:jc w:val="both"/>
        <w:rPr>
          <w:rFonts w:ascii="Arial" w:hAnsi="Arial" w:cs="Arial"/>
          <w:szCs w:val="24"/>
        </w:rPr>
      </w:pPr>
      <w:r w:rsidRPr="00766483">
        <w:rPr>
          <w:rFonts w:ascii="Arial" w:hAnsi="Arial" w:cs="Arial"/>
          <w:szCs w:val="24"/>
        </w:rPr>
        <w:t>The Department for Transport (DfT) invites proposals for the following</w:t>
      </w:r>
      <w:r w:rsidR="00766483" w:rsidRPr="00766483">
        <w:rPr>
          <w:rFonts w:ascii="Arial" w:hAnsi="Arial" w:cs="Arial"/>
          <w:szCs w:val="24"/>
        </w:rPr>
        <w:t xml:space="preserve"> services</w:t>
      </w:r>
      <w:r w:rsidRPr="00766483">
        <w:rPr>
          <w:rFonts w:ascii="Arial" w:hAnsi="Arial" w:cs="Arial"/>
          <w:szCs w:val="24"/>
        </w:rPr>
        <w:t xml:space="preserve">.  This contract will be subject to the DfT </w:t>
      </w:r>
      <w:r w:rsidR="00970909" w:rsidRPr="00766483">
        <w:rPr>
          <w:rFonts w:ascii="Arial" w:hAnsi="Arial" w:cs="Arial"/>
          <w:szCs w:val="24"/>
        </w:rPr>
        <w:t>Standard</w:t>
      </w:r>
      <w:r w:rsidRPr="00766483">
        <w:rPr>
          <w:rFonts w:ascii="Arial" w:hAnsi="Arial" w:cs="Arial"/>
          <w:szCs w:val="24"/>
        </w:rPr>
        <w:t xml:space="preserve"> Conditions of Contract.  </w:t>
      </w:r>
    </w:p>
    <w:p w14:paraId="58B16354" w14:textId="77777777" w:rsidR="001A236D" w:rsidRPr="00766483" w:rsidRDefault="001A236D" w:rsidP="00766483">
      <w:pPr>
        <w:jc w:val="both"/>
        <w:rPr>
          <w:rFonts w:ascii="Arial" w:hAnsi="Arial" w:cs="Arial"/>
          <w:szCs w:val="24"/>
        </w:rPr>
      </w:pPr>
    </w:p>
    <w:p w14:paraId="283C69C1" w14:textId="77777777" w:rsidR="00EB24CD" w:rsidRPr="00766483" w:rsidRDefault="00EB24CD" w:rsidP="00766483">
      <w:pPr>
        <w:jc w:val="both"/>
        <w:rPr>
          <w:rFonts w:ascii="Arial" w:hAnsi="Arial" w:cs="Arial"/>
          <w:szCs w:val="24"/>
        </w:rPr>
      </w:pPr>
      <w:r w:rsidRPr="00766483">
        <w:rPr>
          <w:rFonts w:ascii="Arial" w:hAnsi="Arial" w:cs="Arial"/>
          <w:szCs w:val="24"/>
        </w:rPr>
        <w:t>The Driver and Vehicle Licensing Agency (DVLA) is an Executive Agency of the   Department</w:t>
      </w:r>
      <w:r w:rsidR="00781BA1" w:rsidRPr="00766483">
        <w:rPr>
          <w:rFonts w:ascii="Arial" w:hAnsi="Arial" w:cs="Arial"/>
          <w:szCs w:val="24"/>
        </w:rPr>
        <w:t xml:space="preserve"> </w:t>
      </w:r>
      <w:r w:rsidRPr="00766483">
        <w:rPr>
          <w:rFonts w:ascii="Arial" w:hAnsi="Arial" w:cs="Arial"/>
          <w:szCs w:val="24"/>
        </w:rPr>
        <w:t xml:space="preserve">for Transport, based in Swansea and employs around 5,000 staff. The Agency’s primary aims are to facilitate road safety and general law enforcement by maintaining accurate registers of drivers and vehicle keepers and to collect Vehicle Excise Duty. </w:t>
      </w:r>
    </w:p>
    <w:p w14:paraId="30B1DB98" w14:textId="77777777" w:rsidR="00766483" w:rsidRPr="00766483" w:rsidRDefault="00766483" w:rsidP="00766483">
      <w:pPr>
        <w:jc w:val="both"/>
        <w:rPr>
          <w:rFonts w:ascii="Arial" w:hAnsi="Arial" w:cs="Arial"/>
          <w:szCs w:val="24"/>
        </w:rPr>
      </w:pPr>
    </w:p>
    <w:p w14:paraId="2DA55EDE" w14:textId="77777777" w:rsidR="00766483" w:rsidRDefault="00766483" w:rsidP="003D5E49">
      <w:pPr>
        <w:ind w:left="-142"/>
        <w:rPr>
          <w:rFonts w:ascii="Arial" w:eastAsia="STZhongsong" w:hAnsi="Arial" w:cs="Arial"/>
          <w:lang w:eastAsia="zh-CN"/>
        </w:rPr>
      </w:pPr>
    </w:p>
    <w:p w14:paraId="3C3538CD" w14:textId="77777777" w:rsidR="001A236D" w:rsidRDefault="00237E4B" w:rsidP="00237E4B">
      <w:pPr>
        <w:pStyle w:val="Heading2"/>
        <w:tabs>
          <w:tab w:val="clear" w:pos="0"/>
          <w:tab w:val="left" w:pos="-180"/>
        </w:tabs>
        <w:ind w:hanging="180"/>
      </w:pPr>
      <w:bookmarkStart w:id="3" w:name="_Toc58958132"/>
      <w:r w:rsidRPr="00237E4B">
        <w:t>2.</w:t>
      </w:r>
      <w:r>
        <w:rPr>
          <w:rFonts w:cs="Arial"/>
          <w:sz w:val="24"/>
        </w:rPr>
        <w:t xml:space="preserve"> </w:t>
      </w:r>
      <w:r w:rsidR="001A236D">
        <w:t>Background to the Requirement</w:t>
      </w:r>
      <w:bookmarkEnd w:id="3"/>
    </w:p>
    <w:p w14:paraId="60D0D541" w14:textId="3556FB9E" w:rsidR="00344253" w:rsidRDefault="00344253" w:rsidP="00344253">
      <w:pPr>
        <w:jc w:val="both"/>
        <w:rPr>
          <w:rFonts w:ascii="Arial" w:hAnsi="Arial" w:cs="Arial"/>
          <w:szCs w:val="24"/>
        </w:rPr>
      </w:pPr>
      <w:r w:rsidRPr="00ED1C76">
        <w:rPr>
          <w:rFonts w:ascii="Arial" w:hAnsi="Arial" w:cs="Arial"/>
          <w:szCs w:val="24"/>
        </w:rPr>
        <w:t xml:space="preserve">The business objective of this procurement is </w:t>
      </w:r>
      <w:r w:rsidRPr="001E67CD">
        <w:rPr>
          <w:rFonts w:ascii="Arial" w:hAnsi="Arial" w:cs="Arial"/>
        </w:rPr>
        <w:t xml:space="preserve">for </w:t>
      </w:r>
      <w:r>
        <w:rPr>
          <w:rFonts w:ascii="Arial" w:hAnsi="Arial" w:cs="Arial"/>
        </w:rPr>
        <w:t>the support and maintenance</w:t>
      </w:r>
      <w:r w:rsidR="00A341FA">
        <w:rPr>
          <w:rFonts w:ascii="Arial" w:hAnsi="Arial" w:cs="Arial"/>
        </w:rPr>
        <w:t xml:space="preserve"> (to include parts)</w:t>
      </w:r>
      <w:r>
        <w:rPr>
          <w:rFonts w:ascii="Arial" w:hAnsi="Arial" w:cs="Arial"/>
        </w:rPr>
        <w:t xml:space="preserve"> of existing mail opening machine desks at DVLA, Swansea</w:t>
      </w:r>
      <w:r>
        <w:rPr>
          <w:rFonts w:ascii="Arial" w:hAnsi="Arial" w:cs="Arial"/>
          <w:szCs w:val="24"/>
        </w:rPr>
        <w:t xml:space="preserve"> </w:t>
      </w:r>
      <w:r w:rsidRPr="00ED1C76">
        <w:rPr>
          <w:rFonts w:ascii="Arial" w:hAnsi="Arial" w:cs="Arial"/>
          <w:szCs w:val="24"/>
        </w:rPr>
        <w:t xml:space="preserve">to enable the Contracting Authority to continue to process </w:t>
      </w:r>
      <w:r>
        <w:rPr>
          <w:rFonts w:ascii="Arial" w:hAnsi="Arial" w:cs="Arial"/>
          <w:szCs w:val="24"/>
        </w:rPr>
        <w:t>incoming mail</w:t>
      </w:r>
      <w:r w:rsidRPr="00ED1C76">
        <w:rPr>
          <w:rFonts w:ascii="Arial" w:hAnsi="Arial" w:cs="Arial"/>
          <w:szCs w:val="24"/>
        </w:rPr>
        <w:t xml:space="preserve"> efficiently and accurately.</w:t>
      </w:r>
    </w:p>
    <w:p w14:paraId="46921513" w14:textId="77777777" w:rsidR="00344253" w:rsidRDefault="00344253" w:rsidP="00344253">
      <w:pPr>
        <w:tabs>
          <w:tab w:val="left" w:pos="3047"/>
        </w:tabs>
        <w:spacing w:line="360" w:lineRule="auto"/>
        <w:ind w:left="-170"/>
        <w:jc w:val="both"/>
        <w:rPr>
          <w:rFonts w:ascii="Arial" w:hAnsi="Arial" w:cs="Arial"/>
          <w:b/>
          <w:szCs w:val="24"/>
        </w:rPr>
      </w:pPr>
    </w:p>
    <w:p w14:paraId="6D3F5A68" w14:textId="77777777" w:rsidR="00344253" w:rsidRPr="00ED1C76" w:rsidRDefault="00344253" w:rsidP="00344253">
      <w:pPr>
        <w:tabs>
          <w:tab w:val="left" w:pos="3047"/>
        </w:tabs>
        <w:spacing w:line="360" w:lineRule="auto"/>
        <w:ind w:left="-170"/>
        <w:jc w:val="both"/>
        <w:rPr>
          <w:rFonts w:ascii="Arial" w:hAnsi="Arial" w:cs="Arial"/>
          <w:b/>
          <w:szCs w:val="24"/>
        </w:rPr>
      </w:pPr>
      <w:r w:rsidRPr="00ED1C76">
        <w:rPr>
          <w:rFonts w:ascii="Arial" w:hAnsi="Arial" w:cs="Arial"/>
          <w:b/>
          <w:szCs w:val="24"/>
        </w:rPr>
        <w:t>The Contracting Authority</w:t>
      </w:r>
    </w:p>
    <w:p w14:paraId="327C4630" w14:textId="77777777" w:rsidR="00344253" w:rsidRPr="00B83949" w:rsidRDefault="00344253" w:rsidP="00344253">
      <w:pPr>
        <w:ind w:left="-142"/>
        <w:rPr>
          <w:rFonts w:ascii="Arial" w:eastAsia="STZhongsong" w:hAnsi="Arial" w:cs="Arial"/>
          <w:lang w:eastAsia="zh-CN"/>
        </w:rPr>
      </w:pPr>
      <w:r w:rsidRPr="00B83949">
        <w:rPr>
          <w:rFonts w:ascii="Arial" w:eastAsia="STZhongsong" w:hAnsi="Arial" w:cs="Arial"/>
          <w:lang w:eastAsia="zh-CN"/>
        </w:rPr>
        <w:t>The DVLA (the “Contracting Authority”) is based in Swansea.  The Contracting Authority plays a key role, working with the Police and other organisations, to keep road users safe by:</w:t>
      </w:r>
    </w:p>
    <w:p w14:paraId="649D6365" w14:textId="77777777" w:rsidR="00344253" w:rsidRPr="00ED1C76" w:rsidRDefault="00344253" w:rsidP="00344253">
      <w:pPr>
        <w:tabs>
          <w:tab w:val="left" w:pos="1674"/>
        </w:tabs>
        <w:spacing w:line="360" w:lineRule="auto"/>
        <w:rPr>
          <w:rFonts w:ascii="Arial" w:hAnsi="Arial" w:cs="Arial"/>
        </w:rPr>
      </w:pPr>
      <w:r w:rsidRPr="00ED1C76">
        <w:rPr>
          <w:rFonts w:ascii="Arial" w:hAnsi="Arial" w:cs="Arial"/>
        </w:rPr>
        <w:tab/>
      </w:r>
    </w:p>
    <w:p w14:paraId="04FB103B" w14:textId="2E34085F" w:rsidR="00344253" w:rsidRDefault="00344253" w:rsidP="00344253">
      <w:pPr>
        <w:pStyle w:val="ListParagraph"/>
        <w:numPr>
          <w:ilvl w:val="0"/>
          <w:numId w:val="16"/>
        </w:numPr>
        <w:rPr>
          <w:rFonts w:ascii="Arial" w:eastAsia="STZhongsong" w:hAnsi="Arial" w:cs="Arial"/>
          <w:sz w:val="24"/>
          <w:szCs w:val="24"/>
          <w:lang w:eastAsia="zh-CN"/>
        </w:rPr>
      </w:pPr>
      <w:r w:rsidRPr="00B83949">
        <w:rPr>
          <w:rFonts w:ascii="Arial" w:eastAsia="STZhongsong" w:hAnsi="Arial" w:cs="Arial"/>
          <w:sz w:val="24"/>
          <w:szCs w:val="24"/>
          <w:lang w:eastAsia="zh-CN"/>
        </w:rPr>
        <w:t>Maintaining over 4</w:t>
      </w:r>
      <w:r w:rsidR="00EB56C7">
        <w:rPr>
          <w:rFonts w:ascii="Arial" w:eastAsia="STZhongsong" w:hAnsi="Arial" w:cs="Arial"/>
          <w:sz w:val="24"/>
          <w:szCs w:val="24"/>
          <w:lang w:eastAsia="zh-CN"/>
        </w:rPr>
        <w:t>9</w:t>
      </w:r>
      <w:r w:rsidRPr="00B83949">
        <w:rPr>
          <w:rFonts w:ascii="Arial" w:eastAsia="STZhongsong" w:hAnsi="Arial" w:cs="Arial"/>
          <w:sz w:val="24"/>
          <w:szCs w:val="24"/>
          <w:lang w:eastAsia="zh-CN"/>
        </w:rPr>
        <w:t xml:space="preserve"> million current driver records and </w:t>
      </w:r>
      <w:r w:rsidR="00EB56C7">
        <w:rPr>
          <w:rFonts w:ascii="Arial" w:eastAsia="STZhongsong" w:hAnsi="Arial" w:cs="Arial"/>
          <w:sz w:val="24"/>
          <w:szCs w:val="24"/>
          <w:lang w:eastAsia="zh-CN"/>
        </w:rPr>
        <w:t>40</w:t>
      </w:r>
      <w:r w:rsidRPr="00B83949">
        <w:rPr>
          <w:rFonts w:ascii="Arial" w:eastAsia="STZhongsong" w:hAnsi="Arial" w:cs="Arial"/>
          <w:sz w:val="24"/>
          <w:szCs w:val="24"/>
          <w:lang w:eastAsia="zh-CN"/>
        </w:rPr>
        <w:t xml:space="preserve"> million current vehicle records, handling around 200 million customer interactions each year;</w:t>
      </w:r>
    </w:p>
    <w:p w14:paraId="2EAA688C" w14:textId="77777777" w:rsidR="00344253" w:rsidRPr="00B83949" w:rsidRDefault="00344253" w:rsidP="00344253">
      <w:pPr>
        <w:pStyle w:val="ListParagraph"/>
        <w:ind w:left="578"/>
        <w:rPr>
          <w:rFonts w:ascii="Arial" w:eastAsia="STZhongsong" w:hAnsi="Arial" w:cs="Arial"/>
          <w:sz w:val="24"/>
          <w:szCs w:val="24"/>
          <w:lang w:eastAsia="zh-CN"/>
        </w:rPr>
      </w:pPr>
    </w:p>
    <w:p w14:paraId="5A7996C7" w14:textId="77777777" w:rsidR="00344253" w:rsidRDefault="00344253" w:rsidP="00344253">
      <w:pPr>
        <w:pStyle w:val="ListParagraph"/>
        <w:numPr>
          <w:ilvl w:val="0"/>
          <w:numId w:val="16"/>
        </w:numPr>
        <w:rPr>
          <w:rFonts w:ascii="Arial" w:eastAsia="STZhongsong" w:hAnsi="Arial" w:cs="Arial"/>
          <w:sz w:val="24"/>
          <w:szCs w:val="24"/>
          <w:lang w:eastAsia="zh-CN"/>
        </w:rPr>
      </w:pPr>
      <w:r w:rsidRPr="00B83949">
        <w:rPr>
          <w:rFonts w:ascii="Arial" w:eastAsia="STZhongsong" w:hAnsi="Arial" w:cs="Arial"/>
          <w:sz w:val="24"/>
          <w:szCs w:val="24"/>
          <w:lang w:eastAsia="zh-CN"/>
        </w:rPr>
        <w:t>Collecting nearly £6 billion a year in Vehicle Excise Duty (road tax);</w:t>
      </w:r>
    </w:p>
    <w:p w14:paraId="059A3AEB" w14:textId="77777777" w:rsidR="00344253" w:rsidRPr="00B83949" w:rsidRDefault="00344253" w:rsidP="00344253">
      <w:pPr>
        <w:rPr>
          <w:rFonts w:ascii="Arial" w:eastAsia="STZhongsong" w:hAnsi="Arial" w:cs="Arial"/>
          <w:szCs w:val="24"/>
          <w:lang w:eastAsia="zh-CN"/>
        </w:rPr>
      </w:pPr>
    </w:p>
    <w:p w14:paraId="08D30F0F" w14:textId="77777777" w:rsidR="00344253" w:rsidRDefault="00344253" w:rsidP="00344253">
      <w:pPr>
        <w:pStyle w:val="ListParagraph"/>
        <w:numPr>
          <w:ilvl w:val="0"/>
          <w:numId w:val="16"/>
        </w:numPr>
        <w:rPr>
          <w:rFonts w:ascii="Arial" w:eastAsia="STZhongsong" w:hAnsi="Arial" w:cs="Arial"/>
          <w:sz w:val="24"/>
          <w:szCs w:val="24"/>
          <w:lang w:eastAsia="zh-CN"/>
        </w:rPr>
      </w:pPr>
      <w:r w:rsidRPr="00B83949">
        <w:rPr>
          <w:rFonts w:ascii="Arial" w:eastAsia="STZhongsong" w:hAnsi="Arial" w:cs="Arial"/>
          <w:sz w:val="24"/>
          <w:szCs w:val="24"/>
          <w:lang w:eastAsia="zh-CN"/>
        </w:rPr>
        <w:t>Limiting tax that has not been collected because of non-compliance to no more than 1 per cent;</w:t>
      </w:r>
    </w:p>
    <w:p w14:paraId="23F56314" w14:textId="77777777" w:rsidR="00344253" w:rsidRPr="00B83949" w:rsidRDefault="00344253" w:rsidP="00344253">
      <w:pPr>
        <w:rPr>
          <w:rFonts w:ascii="Arial" w:eastAsia="STZhongsong" w:hAnsi="Arial" w:cs="Arial"/>
          <w:szCs w:val="24"/>
          <w:lang w:eastAsia="zh-CN"/>
        </w:rPr>
      </w:pPr>
    </w:p>
    <w:p w14:paraId="17E6CBB0" w14:textId="77777777" w:rsidR="00344253" w:rsidRDefault="00344253" w:rsidP="00344253">
      <w:pPr>
        <w:pStyle w:val="ListParagraph"/>
        <w:numPr>
          <w:ilvl w:val="0"/>
          <w:numId w:val="16"/>
        </w:numPr>
        <w:rPr>
          <w:rFonts w:ascii="Arial" w:eastAsia="STZhongsong" w:hAnsi="Arial" w:cs="Arial"/>
          <w:sz w:val="24"/>
          <w:szCs w:val="24"/>
          <w:lang w:eastAsia="zh-CN"/>
        </w:rPr>
      </w:pPr>
      <w:r w:rsidRPr="00B83949">
        <w:rPr>
          <w:rFonts w:ascii="Arial" w:eastAsia="STZhongsong" w:hAnsi="Arial" w:cs="Arial"/>
          <w:sz w:val="24"/>
          <w:szCs w:val="24"/>
          <w:lang w:eastAsia="zh-CN"/>
        </w:rPr>
        <w:t>Supporting the police and intelligence authorities in dealing with crime.</w:t>
      </w:r>
    </w:p>
    <w:p w14:paraId="0C20D51D" w14:textId="77777777" w:rsidR="00344253" w:rsidRPr="00B83949" w:rsidRDefault="00344253" w:rsidP="00344253">
      <w:pPr>
        <w:pStyle w:val="ListParagraph"/>
        <w:ind w:left="578"/>
        <w:rPr>
          <w:rFonts w:ascii="Arial" w:eastAsia="STZhongsong" w:hAnsi="Arial" w:cs="Arial"/>
          <w:sz w:val="24"/>
          <w:szCs w:val="24"/>
          <w:lang w:eastAsia="zh-CN"/>
        </w:rPr>
      </w:pPr>
    </w:p>
    <w:p w14:paraId="629C7986" w14:textId="77777777" w:rsidR="00344253" w:rsidRDefault="00344253" w:rsidP="00344253">
      <w:pPr>
        <w:spacing w:line="360" w:lineRule="auto"/>
        <w:ind w:left="-170"/>
        <w:rPr>
          <w:rFonts w:ascii="Arial" w:hAnsi="Arial" w:cs="Arial"/>
        </w:rPr>
      </w:pPr>
      <w:r w:rsidRPr="00ED1C76">
        <w:rPr>
          <w:rFonts w:ascii="Arial" w:hAnsi="Arial" w:cs="Arial"/>
        </w:rPr>
        <w:t>The Contracting Authority also:</w:t>
      </w:r>
    </w:p>
    <w:p w14:paraId="27EEE82B" w14:textId="77777777" w:rsidR="00344253" w:rsidRPr="00ED1C76" w:rsidRDefault="00344253" w:rsidP="00344253">
      <w:pPr>
        <w:spacing w:line="360" w:lineRule="auto"/>
        <w:ind w:left="-170"/>
        <w:rPr>
          <w:rFonts w:ascii="Arial" w:hAnsi="Arial" w:cs="Arial"/>
        </w:rPr>
      </w:pPr>
    </w:p>
    <w:p w14:paraId="134D6EF9" w14:textId="77777777" w:rsidR="00344253" w:rsidRDefault="00344253" w:rsidP="00344253">
      <w:pPr>
        <w:pStyle w:val="ListParagraph"/>
        <w:numPr>
          <w:ilvl w:val="0"/>
          <w:numId w:val="16"/>
        </w:numPr>
        <w:rPr>
          <w:rFonts w:ascii="Arial" w:eastAsia="STZhongsong" w:hAnsi="Arial" w:cs="Arial"/>
          <w:sz w:val="24"/>
          <w:szCs w:val="24"/>
          <w:lang w:eastAsia="zh-CN"/>
        </w:rPr>
      </w:pPr>
      <w:r w:rsidRPr="00B83949">
        <w:rPr>
          <w:rFonts w:ascii="Arial" w:eastAsia="STZhongsong" w:hAnsi="Arial" w:cs="Arial"/>
          <w:sz w:val="24"/>
          <w:szCs w:val="24"/>
          <w:lang w:eastAsia="zh-CN"/>
        </w:rPr>
        <w:t>Leads the way in Government in providing electronic service channels to its customers, drawing on public sector best practice to make such transactions easier and more secure;</w:t>
      </w:r>
    </w:p>
    <w:p w14:paraId="1CA70686" w14:textId="77777777" w:rsidR="00344253" w:rsidRPr="00B83949" w:rsidRDefault="00344253" w:rsidP="00344253">
      <w:pPr>
        <w:pStyle w:val="ListParagraph"/>
        <w:ind w:left="578"/>
        <w:rPr>
          <w:rFonts w:ascii="Arial" w:eastAsia="STZhongsong" w:hAnsi="Arial" w:cs="Arial"/>
          <w:sz w:val="24"/>
          <w:szCs w:val="24"/>
          <w:lang w:eastAsia="zh-CN"/>
        </w:rPr>
      </w:pPr>
    </w:p>
    <w:p w14:paraId="4EB201C5" w14:textId="77777777" w:rsidR="00344253" w:rsidRDefault="00344253" w:rsidP="00344253">
      <w:pPr>
        <w:pStyle w:val="ListParagraph"/>
        <w:numPr>
          <w:ilvl w:val="0"/>
          <w:numId w:val="16"/>
        </w:numPr>
        <w:rPr>
          <w:rFonts w:ascii="Arial" w:eastAsia="STZhongsong" w:hAnsi="Arial" w:cs="Arial"/>
          <w:sz w:val="24"/>
          <w:szCs w:val="24"/>
          <w:lang w:eastAsia="zh-CN"/>
        </w:rPr>
      </w:pPr>
      <w:r w:rsidRPr="00B83949">
        <w:rPr>
          <w:rFonts w:ascii="Arial" w:eastAsia="STZhongsong" w:hAnsi="Arial" w:cs="Arial"/>
          <w:sz w:val="24"/>
          <w:szCs w:val="24"/>
          <w:lang w:eastAsia="zh-CN"/>
        </w:rPr>
        <w:t>Seeks out opportunities to work in partnership with industry representatives;</w:t>
      </w:r>
    </w:p>
    <w:p w14:paraId="1DFABA29" w14:textId="77777777" w:rsidR="00344253" w:rsidRPr="00B83949" w:rsidRDefault="00344253" w:rsidP="00344253">
      <w:pPr>
        <w:rPr>
          <w:rFonts w:ascii="Arial" w:eastAsia="STZhongsong" w:hAnsi="Arial" w:cs="Arial"/>
          <w:szCs w:val="24"/>
          <w:lang w:eastAsia="zh-CN"/>
        </w:rPr>
      </w:pPr>
    </w:p>
    <w:p w14:paraId="36C47755" w14:textId="77777777" w:rsidR="00344253" w:rsidRPr="00B83949" w:rsidRDefault="00344253" w:rsidP="00344253">
      <w:pPr>
        <w:pStyle w:val="ListParagraph"/>
        <w:numPr>
          <w:ilvl w:val="0"/>
          <w:numId w:val="16"/>
        </w:numPr>
        <w:rPr>
          <w:rFonts w:ascii="Arial" w:eastAsia="STZhongsong" w:hAnsi="Arial" w:cs="Arial"/>
          <w:sz w:val="24"/>
          <w:szCs w:val="24"/>
          <w:lang w:eastAsia="zh-CN"/>
        </w:rPr>
      </w:pPr>
      <w:r w:rsidRPr="00B83949">
        <w:rPr>
          <w:rFonts w:ascii="Arial" w:eastAsia="STZhongsong" w:hAnsi="Arial" w:cs="Arial"/>
          <w:sz w:val="24"/>
          <w:szCs w:val="24"/>
          <w:lang w:eastAsia="zh-CN"/>
        </w:rPr>
        <w:t>Contributes to the Government Sustainable Development (SD) agenda by reducing carbon emissions, energy use and waste.</w:t>
      </w:r>
    </w:p>
    <w:p w14:paraId="2A22D9D0" w14:textId="77777777" w:rsidR="00344253" w:rsidRPr="00344253" w:rsidRDefault="00344253" w:rsidP="00344253"/>
    <w:p w14:paraId="160AC38D" w14:textId="77777777" w:rsidR="001A236D" w:rsidRDefault="00237E4B" w:rsidP="009424D8">
      <w:pPr>
        <w:pStyle w:val="Heading2"/>
        <w:tabs>
          <w:tab w:val="clear" w:pos="0"/>
          <w:tab w:val="left" w:pos="-180"/>
        </w:tabs>
        <w:ind w:hanging="181"/>
      </w:pPr>
      <w:bookmarkStart w:id="4" w:name="_Toc253400957"/>
      <w:bookmarkStart w:id="5" w:name="_Toc58958133"/>
      <w:r w:rsidRPr="00ED4B17">
        <w:lastRenderedPageBreak/>
        <w:t>3.</w:t>
      </w:r>
      <w:r w:rsidRPr="00ED4B17">
        <w:rPr>
          <w:rFonts w:cs="Arial"/>
          <w:b w:val="0"/>
          <w:sz w:val="24"/>
        </w:rPr>
        <w:t xml:space="preserve"> </w:t>
      </w:r>
      <w:r w:rsidR="001A236D" w:rsidRPr="00ED4B17">
        <w:t>Procurement Timetable</w:t>
      </w:r>
      <w:bookmarkEnd w:id="4"/>
      <w:bookmarkEnd w:id="5"/>
    </w:p>
    <w:p w14:paraId="35FCBA89" w14:textId="77777777" w:rsidR="001A236D" w:rsidRDefault="001A236D" w:rsidP="00237E4B">
      <w:pPr>
        <w:tabs>
          <w:tab w:val="left" w:pos="-180"/>
        </w:tabs>
        <w:ind w:hanging="180"/>
        <w:rPr>
          <w:rFonts w:ascii="Arial" w:hAnsi="Arial" w:cs="Arial"/>
        </w:rPr>
      </w:pP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477"/>
      </w:tblGrid>
      <w:tr w:rsidR="001A236D" w14:paraId="3FCF763F" w14:textId="77777777" w:rsidTr="00C00D59">
        <w:tc>
          <w:tcPr>
            <w:tcW w:w="2627" w:type="pct"/>
            <w:shd w:val="clear" w:color="auto" w:fill="auto"/>
          </w:tcPr>
          <w:p w14:paraId="3B8CEA18" w14:textId="77777777" w:rsidR="001A236D" w:rsidRPr="00B43326" w:rsidRDefault="001A236D" w:rsidP="00B43326">
            <w:pPr>
              <w:tabs>
                <w:tab w:val="left" w:pos="0"/>
              </w:tabs>
              <w:spacing w:line="360" w:lineRule="auto"/>
              <w:rPr>
                <w:rFonts w:ascii="Arial" w:hAnsi="Arial" w:cs="Arial"/>
                <w:b/>
              </w:rPr>
            </w:pPr>
            <w:r w:rsidRPr="00B43326">
              <w:rPr>
                <w:rFonts w:ascii="Arial" w:hAnsi="Arial" w:cs="Arial"/>
                <w:b/>
              </w:rPr>
              <w:t xml:space="preserve">Description </w:t>
            </w:r>
          </w:p>
        </w:tc>
        <w:tc>
          <w:tcPr>
            <w:tcW w:w="2373" w:type="pct"/>
            <w:shd w:val="clear" w:color="auto" w:fill="auto"/>
          </w:tcPr>
          <w:p w14:paraId="27FD69C5" w14:textId="77777777" w:rsidR="001A236D" w:rsidRPr="00B43326" w:rsidRDefault="001A236D" w:rsidP="00B43326">
            <w:pPr>
              <w:tabs>
                <w:tab w:val="left" w:pos="0"/>
              </w:tabs>
              <w:spacing w:line="360" w:lineRule="auto"/>
              <w:rPr>
                <w:rFonts w:ascii="Arial" w:hAnsi="Arial" w:cs="Arial"/>
                <w:b/>
              </w:rPr>
            </w:pPr>
            <w:r w:rsidRPr="00B43326">
              <w:rPr>
                <w:rFonts w:ascii="Arial" w:hAnsi="Arial" w:cs="Arial"/>
                <w:b/>
              </w:rPr>
              <w:t>Date</w:t>
            </w:r>
          </w:p>
        </w:tc>
      </w:tr>
      <w:tr w:rsidR="00C00D59" w14:paraId="470CDB4F" w14:textId="77777777" w:rsidTr="00C00D59">
        <w:tc>
          <w:tcPr>
            <w:tcW w:w="2627" w:type="pct"/>
            <w:shd w:val="clear" w:color="auto" w:fill="auto"/>
          </w:tcPr>
          <w:p w14:paraId="14F813E6" w14:textId="710AA24E" w:rsidR="00C00D59" w:rsidRPr="00C00D59" w:rsidRDefault="00C00D59" w:rsidP="00C00D59">
            <w:pPr>
              <w:tabs>
                <w:tab w:val="left" w:pos="317"/>
              </w:tabs>
              <w:spacing w:line="360" w:lineRule="auto"/>
              <w:ind w:left="176" w:right="-241" w:hanging="142"/>
              <w:rPr>
                <w:rFonts w:ascii="Arial" w:hAnsi="Arial" w:cs="Arial"/>
                <w:szCs w:val="24"/>
              </w:rPr>
            </w:pPr>
            <w:r w:rsidRPr="00C00D59">
              <w:rPr>
                <w:rFonts w:ascii="Arial" w:hAnsi="Arial" w:cs="Arial"/>
                <w:szCs w:val="24"/>
              </w:rPr>
              <w:t>Publication of Invitation to Tender</w:t>
            </w:r>
          </w:p>
        </w:tc>
        <w:tc>
          <w:tcPr>
            <w:tcW w:w="2373" w:type="pct"/>
          </w:tcPr>
          <w:p w14:paraId="0C201D33" w14:textId="4B69F28E" w:rsidR="00C00D59" w:rsidRPr="00C00D59" w:rsidRDefault="00C00D59" w:rsidP="00C00D59">
            <w:pPr>
              <w:tabs>
                <w:tab w:val="left" w:pos="174"/>
              </w:tabs>
              <w:spacing w:line="360" w:lineRule="auto"/>
              <w:ind w:left="176" w:right="-241" w:hanging="142"/>
              <w:rPr>
                <w:rFonts w:ascii="Arial" w:hAnsi="Arial" w:cs="Arial"/>
                <w:szCs w:val="24"/>
              </w:rPr>
            </w:pPr>
            <w:r w:rsidRPr="00C00D59">
              <w:rPr>
                <w:rFonts w:ascii="Arial" w:hAnsi="Arial" w:cs="Arial"/>
                <w:szCs w:val="24"/>
              </w:rPr>
              <w:t xml:space="preserve"> </w:t>
            </w:r>
            <w:r w:rsidR="00C20A59">
              <w:rPr>
                <w:rFonts w:ascii="Arial" w:hAnsi="Arial" w:cs="Arial"/>
                <w:szCs w:val="24"/>
              </w:rPr>
              <w:t>Thursday</w:t>
            </w:r>
            <w:r w:rsidRPr="00C00D59">
              <w:rPr>
                <w:rFonts w:ascii="Arial" w:hAnsi="Arial" w:cs="Arial"/>
                <w:szCs w:val="24"/>
              </w:rPr>
              <w:t xml:space="preserve"> 2</w:t>
            </w:r>
            <w:r w:rsidR="00C20A59">
              <w:rPr>
                <w:rFonts w:ascii="Arial" w:hAnsi="Arial" w:cs="Arial"/>
                <w:szCs w:val="24"/>
              </w:rPr>
              <w:t>8</w:t>
            </w:r>
            <w:r w:rsidRPr="00C00D59">
              <w:rPr>
                <w:rFonts w:ascii="Arial" w:hAnsi="Arial" w:cs="Arial"/>
                <w:szCs w:val="24"/>
              </w:rPr>
              <w:t xml:space="preserve"> January 2021</w:t>
            </w:r>
          </w:p>
        </w:tc>
      </w:tr>
      <w:tr w:rsidR="00C00D59" w14:paraId="4E619935" w14:textId="77777777" w:rsidTr="00C00D59">
        <w:tc>
          <w:tcPr>
            <w:tcW w:w="2627" w:type="pct"/>
          </w:tcPr>
          <w:p w14:paraId="53463EDD" w14:textId="4F6C5C38" w:rsidR="00C00D59" w:rsidRPr="00C00D59" w:rsidRDefault="00C00D59" w:rsidP="00C00D59">
            <w:pPr>
              <w:tabs>
                <w:tab w:val="left" w:pos="1060"/>
              </w:tabs>
              <w:spacing w:line="360" w:lineRule="auto"/>
              <w:ind w:left="176" w:right="-241" w:hanging="142"/>
              <w:rPr>
                <w:rFonts w:ascii="Arial" w:hAnsi="Arial" w:cs="Arial"/>
                <w:szCs w:val="24"/>
              </w:rPr>
            </w:pPr>
            <w:r w:rsidRPr="00C00D59">
              <w:rPr>
                <w:rFonts w:ascii="Arial" w:hAnsi="Arial" w:cs="Arial"/>
                <w:szCs w:val="24"/>
              </w:rPr>
              <w:t>Submission of Supplier Questions Deadline</w:t>
            </w:r>
          </w:p>
        </w:tc>
        <w:tc>
          <w:tcPr>
            <w:tcW w:w="2373" w:type="pct"/>
          </w:tcPr>
          <w:p w14:paraId="48E683F8" w14:textId="762937EF" w:rsidR="00C00D59" w:rsidRPr="00C00D59" w:rsidRDefault="00C00D59" w:rsidP="00C00D59">
            <w:pPr>
              <w:tabs>
                <w:tab w:val="left" w:pos="317"/>
              </w:tabs>
              <w:spacing w:line="360" w:lineRule="auto"/>
              <w:ind w:left="176" w:right="-241" w:hanging="142"/>
              <w:rPr>
                <w:rFonts w:ascii="Arial" w:hAnsi="Arial" w:cs="Arial"/>
                <w:szCs w:val="24"/>
              </w:rPr>
            </w:pPr>
            <w:r w:rsidRPr="00C00D59">
              <w:rPr>
                <w:rFonts w:ascii="Arial" w:hAnsi="Arial" w:cs="Arial"/>
                <w:szCs w:val="24"/>
              </w:rPr>
              <w:t xml:space="preserve"> 14:00 Thursday 11 February 2021</w:t>
            </w:r>
          </w:p>
        </w:tc>
      </w:tr>
      <w:tr w:rsidR="00C00D59" w14:paraId="3A41C59B" w14:textId="77777777" w:rsidTr="00C00D59">
        <w:tc>
          <w:tcPr>
            <w:tcW w:w="2627" w:type="pct"/>
            <w:shd w:val="clear" w:color="auto" w:fill="auto"/>
          </w:tcPr>
          <w:p w14:paraId="113F7779" w14:textId="014F4884" w:rsidR="00C00D59" w:rsidRPr="00C00D59" w:rsidRDefault="00C00D59" w:rsidP="00C00D59">
            <w:pPr>
              <w:tabs>
                <w:tab w:val="left" w:pos="317"/>
              </w:tabs>
              <w:spacing w:line="360" w:lineRule="auto"/>
              <w:ind w:left="176" w:right="-241" w:hanging="142"/>
              <w:rPr>
                <w:rFonts w:ascii="Arial" w:hAnsi="Arial" w:cs="Arial"/>
                <w:szCs w:val="24"/>
              </w:rPr>
            </w:pPr>
            <w:r w:rsidRPr="00C00D59">
              <w:rPr>
                <w:rFonts w:ascii="Arial" w:hAnsi="Arial" w:cs="Arial"/>
                <w:szCs w:val="24"/>
              </w:rPr>
              <w:t>Response to Supplier Questions Deadline</w:t>
            </w:r>
          </w:p>
        </w:tc>
        <w:tc>
          <w:tcPr>
            <w:tcW w:w="2373" w:type="pct"/>
          </w:tcPr>
          <w:p w14:paraId="4AD7220A" w14:textId="2653D1DF" w:rsidR="00C00D59" w:rsidRPr="00C00D59" w:rsidRDefault="00C00D59" w:rsidP="00C00D59">
            <w:pPr>
              <w:tabs>
                <w:tab w:val="left" w:pos="317"/>
              </w:tabs>
              <w:spacing w:line="360" w:lineRule="auto"/>
              <w:ind w:left="176" w:right="-241" w:hanging="142"/>
              <w:rPr>
                <w:rFonts w:ascii="Arial" w:hAnsi="Arial" w:cs="Arial"/>
                <w:szCs w:val="24"/>
              </w:rPr>
            </w:pPr>
            <w:r w:rsidRPr="00C00D59">
              <w:rPr>
                <w:rFonts w:ascii="Arial" w:hAnsi="Arial" w:cs="Arial"/>
                <w:szCs w:val="24"/>
              </w:rPr>
              <w:t>Tuesday 16 February 2021</w:t>
            </w:r>
          </w:p>
        </w:tc>
      </w:tr>
      <w:tr w:rsidR="00C00D59" w14:paraId="048B1609" w14:textId="77777777" w:rsidTr="00C00D59">
        <w:tc>
          <w:tcPr>
            <w:tcW w:w="2627" w:type="pct"/>
            <w:shd w:val="clear" w:color="auto" w:fill="auto"/>
          </w:tcPr>
          <w:p w14:paraId="08469B56" w14:textId="199E06D1" w:rsidR="00C00D59" w:rsidRPr="00C00D59" w:rsidRDefault="00C00D59" w:rsidP="00C00D59">
            <w:pPr>
              <w:tabs>
                <w:tab w:val="left" w:pos="317"/>
              </w:tabs>
              <w:spacing w:line="360" w:lineRule="auto"/>
              <w:ind w:left="176" w:right="-241" w:hanging="142"/>
              <w:rPr>
                <w:rFonts w:ascii="Arial" w:hAnsi="Arial" w:cs="Arial"/>
                <w:szCs w:val="24"/>
              </w:rPr>
            </w:pPr>
            <w:r w:rsidRPr="00C00D59">
              <w:rPr>
                <w:rFonts w:ascii="Arial" w:hAnsi="Arial" w:cs="Arial"/>
                <w:b/>
                <w:szCs w:val="24"/>
              </w:rPr>
              <w:t>Submission of Tender Deadline</w:t>
            </w:r>
          </w:p>
        </w:tc>
        <w:tc>
          <w:tcPr>
            <w:tcW w:w="2373" w:type="pct"/>
          </w:tcPr>
          <w:p w14:paraId="17C1E56C" w14:textId="78A73033" w:rsidR="00C00D59" w:rsidRPr="00C00D59" w:rsidRDefault="00C00D59" w:rsidP="00C00D59">
            <w:pPr>
              <w:tabs>
                <w:tab w:val="left" w:pos="317"/>
              </w:tabs>
              <w:spacing w:line="360" w:lineRule="auto"/>
              <w:ind w:left="176" w:right="-241" w:hanging="142"/>
              <w:rPr>
                <w:rFonts w:ascii="Arial" w:hAnsi="Arial" w:cs="Arial"/>
                <w:szCs w:val="24"/>
              </w:rPr>
            </w:pPr>
            <w:r w:rsidRPr="00C00D59">
              <w:rPr>
                <w:rFonts w:ascii="Arial" w:hAnsi="Arial" w:cs="Arial"/>
                <w:b/>
                <w:szCs w:val="24"/>
              </w:rPr>
              <w:t xml:space="preserve"> 14:00 Monday 22 February 2021</w:t>
            </w:r>
          </w:p>
        </w:tc>
      </w:tr>
      <w:tr w:rsidR="00C00D59" w14:paraId="418A8471" w14:textId="77777777" w:rsidTr="00C00D59">
        <w:tc>
          <w:tcPr>
            <w:tcW w:w="2627" w:type="pct"/>
            <w:shd w:val="clear" w:color="auto" w:fill="auto"/>
          </w:tcPr>
          <w:p w14:paraId="66D91AC7" w14:textId="3F7D07CC" w:rsidR="00C00D59" w:rsidRPr="00C00D59" w:rsidRDefault="00C00D59" w:rsidP="00C00D59">
            <w:pPr>
              <w:tabs>
                <w:tab w:val="left" w:pos="317"/>
              </w:tabs>
              <w:spacing w:line="360" w:lineRule="auto"/>
              <w:ind w:left="176" w:right="-241" w:hanging="142"/>
              <w:rPr>
                <w:rFonts w:ascii="Arial" w:hAnsi="Arial" w:cs="Arial"/>
                <w:szCs w:val="24"/>
              </w:rPr>
            </w:pPr>
            <w:r w:rsidRPr="00C00D59">
              <w:rPr>
                <w:rFonts w:ascii="Arial" w:hAnsi="Arial" w:cs="Arial"/>
                <w:szCs w:val="24"/>
              </w:rPr>
              <w:t>Evaluation Period</w:t>
            </w:r>
          </w:p>
        </w:tc>
        <w:tc>
          <w:tcPr>
            <w:tcW w:w="2373" w:type="pct"/>
          </w:tcPr>
          <w:p w14:paraId="31E53762" w14:textId="40F10CB6" w:rsidR="00C00D59" w:rsidRPr="00C00D59" w:rsidRDefault="00C00D59" w:rsidP="00C00D59">
            <w:pPr>
              <w:tabs>
                <w:tab w:val="left" w:pos="317"/>
              </w:tabs>
              <w:spacing w:line="360" w:lineRule="auto"/>
              <w:ind w:left="176" w:right="-241" w:hanging="142"/>
              <w:rPr>
                <w:rFonts w:ascii="Arial" w:hAnsi="Arial" w:cs="Arial"/>
                <w:szCs w:val="24"/>
              </w:rPr>
            </w:pPr>
            <w:r w:rsidRPr="00C00D59">
              <w:rPr>
                <w:rFonts w:ascii="Arial" w:hAnsi="Arial" w:cs="Arial"/>
                <w:szCs w:val="24"/>
              </w:rPr>
              <w:t xml:space="preserve"> Tuesday 23 - Friday 26 February 2021</w:t>
            </w:r>
          </w:p>
        </w:tc>
      </w:tr>
      <w:tr w:rsidR="00C00D59" w14:paraId="4A7D19E2" w14:textId="77777777" w:rsidTr="00C00D59">
        <w:tc>
          <w:tcPr>
            <w:tcW w:w="2627" w:type="pct"/>
          </w:tcPr>
          <w:p w14:paraId="7A07B4B8" w14:textId="2D2DD5FA" w:rsidR="00C00D59" w:rsidRPr="00C00D59" w:rsidRDefault="00C00D59" w:rsidP="00C00D59">
            <w:pPr>
              <w:tabs>
                <w:tab w:val="left" w:pos="317"/>
              </w:tabs>
              <w:spacing w:line="360" w:lineRule="auto"/>
              <w:ind w:left="176" w:right="-241" w:hanging="142"/>
              <w:rPr>
                <w:rFonts w:ascii="Arial" w:hAnsi="Arial" w:cs="Arial"/>
                <w:szCs w:val="24"/>
              </w:rPr>
            </w:pPr>
            <w:r w:rsidRPr="00C00D59">
              <w:rPr>
                <w:rFonts w:ascii="Arial" w:hAnsi="Arial" w:cs="Arial"/>
                <w:szCs w:val="24"/>
              </w:rPr>
              <w:t>Publication of Intention to award Notice</w:t>
            </w:r>
          </w:p>
        </w:tc>
        <w:tc>
          <w:tcPr>
            <w:tcW w:w="2373" w:type="pct"/>
          </w:tcPr>
          <w:p w14:paraId="14ACF699" w14:textId="7A818971" w:rsidR="00C00D59" w:rsidRPr="00C00D59" w:rsidRDefault="00C00D59" w:rsidP="00C00D59">
            <w:pPr>
              <w:tabs>
                <w:tab w:val="left" w:pos="317"/>
              </w:tabs>
              <w:spacing w:line="360" w:lineRule="auto"/>
              <w:ind w:left="176" w:right="-241" w:hanging="142"/>
              <w:rPr>
                <w:rFonts w:ascii="Arial" w:hAnsi="Arial" w:cs="Arial"/>
                <w:szCs w:val="24"/>
              </w:rPr>
            </w:pPr>
            <w:r w:rsidRPr="00C00D59">
              <w:rPr>
                <w:rFonts w:ascii="Arial" w:hAnsi="Arial" w:cs="Arial"/>
                <w:szCs w:val="24"/>
              </w:rPr>
              <w:t xml:space="preserve"> Wednesday 3 March 2021</w:t>
            </w:r>
          </w:p>
        </w:tc>
      </w:tr>
      <w:tr w:rsidR="00C00D59" w14:paraId="7BF7177B" w14:textId="77777777" w:rsidTr="00C00D59">
        <w:tc>
          <w:tcPr>
            <w:tcW w:w="2627" w:type="pct"/>
            <w:shd w:val="clear" w:color="auto" w:fill="auto"/>
          </w:tcPr>
          <w:p w14:paraId="3C56C5D3" w14:textId="49ED9062" w:rsidR="00C00D59" w:rsidRPr="00C00D59" w:rsidRDefault="00C00D59" w:rsidP="00C00D59">
            <w:pPr>
              <w:tabs>
                <w:tab w:val="left" w:pos="317"/>
              </w:tabs>
              <w:spacing w:line="360" w:lineRule="auto"/>
              <w:ind w:left="176" w:right="-241" w:hanging="142"/>
              <w:rPr>
                <w:rFonts w:ascii="Arial" w:hAnsi="Arial" w:cs="Arial"/>
                <w:szCs w:val="24"/>
              </w:rPr>
            </w:pPr>
            <w:r w:rsidRPr="00C00D59">
              <w:rPr>
                <w:rFonts w:ascii="Arial" w:hAnsi="Arial" w:cs="Arial"/>
                <w:szCs w:val="24"/>
              </w:rPr>
              <w:t>Contract Award Notice</w:t>
            </w:r>
          </w:p>
        </w:tc>
        <w:tc>
          <w:tcPr>
            <w:tcW w:w="2373" w:type="pct"/>
          </w:tcPr>
          <w:p w14:paraId="67EFF782" w14:textId="5682A065" w:rsidR="00C00D59" w:rsidRPr="00C00D59" w:rsidRDefault="00C00D59" w:rsidP="00C00D59">
            <w:pPr>
              <w:tabs>
                <w:tab w:val="left" w:pos="317"/>
              </w:tabs>
              <w:spacing w:line="360" w:lineRule="auto"/>
              <w:ind w:left="176" w:right="-241" w:hanging="142"/>
              <w:rPr>
                <w:rFonts w:ascii="Arial" w:hAnsi="Arial" w:cs="Arial"/>
                <w:szCs w:val="24"/>
              </w:rPr>
            </w:pPr>
            <w:r w:rsidRPr="00C00D59">
              <w:rPr>
                <w:rFonts w:ascii="Arial" w:hAnsi="Arial" w:cs="Arial"/>
                <w:szCs w:val="24"/>
              </w:rPr>
              <w:t xml:space="preserve"> Monday 15 March 2021</w:t>
            </w:r>
          </w:p>
        </w:tc>
      </w:tr>
      <w:tr w:rsidR="00C00D59" w14:paraId="1716B7E1" w14:textId="77777777" w:rsidTr="00C00D59">
        <w:tc>
          <w:tcPr>
            <w:tcW w:w="2627" w:type="pct"/>
            <w:shd w:val="clear" w:color="auto" w:fill="auto"/>
          </w:tcPr>
          <w:p w14:paraId="514CC10B" w14:textId="7A7F1417" w:rsidR="00C00D59" w:rsidRPr="00C00D59" w:rsidRDefault="00C00D59" w:rsidP="00C00D59">
            <w:pPr>
              <w:tabs>
                <w:tab w:val="left" w:pos="317"/>
              </w:tabs>
              <w:spacing w:line="360" w:lineRule="auto"/>
              <w:ind w:left="176" w:right="-241" w:hanging="142"/>
              <w:rPr>
                <w:rFonts w:ascii="Arial" w:hAnsi="Arial" w:cs="Arial"/>
                <w:szCs w:val="24"/>
              </w:rPr>
            </w:pPr>
            <w:r w:rsidRPr="00C00D59">
              <w:rPr>
                <w:rFonts w:ascii="Arial" w:hAnsi="Arial" w:cs="Arial"/>
                <w:szCs w:val="24"/>
              </w:rPr>
              <w:t>Start of Contract</w:t>
            </w:r>
          </w:p>
        </w:tc>
        <w:tc>
          <w:tcPr>
            <w:tcW w:w="2373" w:type="pct"/>
          </w:tcPr>
          <w:p w14:paraId="0896AA7A" w14:textId="6C5035B4" w:rsidR="00C00D59" w:rsidRPr="00C00D59" w:rsidRDefault="00C00D59" w:rsidP="00C00D59">
            <w:pPr>
              <w:tabs>
                <w:tab w:val="left" w:pos="317"/>
              </w:tabs>
              <w:spacing w:line="360" w:lineRule="auto"/>
              <w:ind w:left="176" w:right="-241" w:hanging="142"/>
              <w:rPr>
                <w:rFonts w:ascii="Arial" w:hAnsi="Arial" w:cs="Arial"/>
                <w:szCs w:val="24"/>
              </w:rPr>
            </w:pPr>
            <w:r w:rsidRPr="00C00D59">
              <w:rPr>
                <w:rFonts w:ascii="Arial" w:hAnsi="Arial" w:cs="Arial"/>
                <w:szCs w:val="24"/>
              </w:rPr>
              <w:t xml:space="preserve"> Tuesday 23 March 2021</w:t>
            </w:r>
          </w:p>
        </w:tc>
      </w:tr>
    </w:tbl>
    <w:p w14:paraId="541FE018" w14:textId="77777777" w:rsidR="001A236D" w:rsidRDefault="00237E4B" w:rsidP="00476BAD">
      <w:pPr>
        <w:pStyle w:val="Heading2"/>
        <w:tabs>
          <w:tab w:val="clear" w:pos="0"/>
          <w:tab w:val="left" w:pos="-180"/>
        </w:tabs>
        <w:spacing w:before="240"/>
        <w:ind w:hanging="181"/>
      </w:pPr>
      <w:bookmarkStart w:id="6" w:name="_Toc177969166"/>
      <w:bookmarkStart w:id="7" w:name="_Toc180380665"/>
      <w:bookmarkStart w:id="8" w:name="_Toc58958134"/>
      <w:r>
        <w:t xml:space="preserve">4. </w:t>
      </w:r>
      <w:r w:rsidR="001A236D">
        <w:t>Scope</w:t>
      </w:r>
      <w:bookmarkStart w:id="9" w:name="_Toc177969167"/>
      <w:bookmarkStart w:id="10" w:name="_Toc180380666"/>
      <w:bookmarkEnd w:id="6"/>
      <w:bookmarkEnd w:id="7"/>
      <w:bookmarkEnd w:id="8"/>
    </w:p>
    <w:p w14:paraId="65E4D541" w14:textId="77777777" w:rsidR="00766483" w:rsidRPr="00766483" w:rsidRDefault="00766483" w:rsidP="00766483">
      <w:pPr>
        <w:jc w:val="both"/>
        <w:rPr>
          <w:rFonts w:ascii="Arial" w:hAnsi="Arial" w:cs="Arial"/>
          <w:szCs w:val="24"/>
        </w:rPr>
      </w:pPr>
      <w:r w:rsidRPr="00766483">
        <w:rPr>
          <w:rFonts w:ascii="Arial" w:hAnsi="Arial" w:cs="Arial"/>
          <w:szCs w:val="24"/>
        </w:rPr>
        <w:t xml:space="preserve">The Contracting Authority currently has 10 Neopost IM75 Mail Opening Desks at the main site in Morriston, Swansea. The machines are used to open up to 6 million mail items per annum from the public. </w:t>
      </w:r>
    </w:p>
    <w:p w14:paraId="16D604F8" w14:textId="77777777" w:rsidR="00766483" w:rsidRPr="00766483" w:rsidRDefault="00766483" w:rsidP="00766483">
      <w:pPr>
        <w:jc w:val="both"/>
        <w:rPr>
          <w:rFonts w:ascii="Arial" w:hAnsi="Arial" w:cs="Arial"/>
          <w:szCs w:val="24"/>
        </w:rPr>
      </w:pPr>
    </w:p>
    <w:p w14:paraId="2B895637" w14:textId="77777777" w:rsidR="00344253" w:rsidRDefault="00766483" w:rsidP="00766483">
      <w:pPr>
        <w:jc w:val="both"/>
        <w:rPr>
          <w:rFonts w:ascii="Arial" w:hAnsi="Arial" w:cs="Arial"/>
          <w:szCs w:val="24"/>
        </w:rPr>
      </w:pPr>
      <w:r w:rsidRPr="00766483">
        <w:rPr>
          <w:rFonts w:ascii="Arial" w:hAnsi="Arial" w:cs="Arial"/>
          <w:szCs w:val="24"/>
        </w:rPr>
        <w:t>The daily throughput via the Mail Opening Desk machines is approximately 28,000 items with daily peaks sometimes exceeding 30,000 items. During working days peak hourly throughput is app</w:t>
      </w:r>
      <w:r w:rsidR="00150AD3">
        <w:rPr>
          <w:rFonts w:ascii="Arial" w:hAnsi="Arial" w:cs="Arial"/>
          <w:szCs w:val="24"/>
        </w:rPr>
        <w:t>roximately 3,500 items per hour across all 10 machines.</w:t>
      </w:r>
      <w:r w:rsidRPr="00766483">
        <w:rPr>
          <w:rFonts w:ascii="Arial" w:hAnsi="Arial" w:cs="Arial"/>
          <w:szCs w:val="24"/>
        </w:rPr>
        <w:t xml:space="preserve"> </w:t>
      </w:r>
    </w:p>
    <w:p w14:paraId="4EBD57B1" w14:textId="77777777" w:rsidR="00344253" w:rsidRDefault="00344253" w:rsidP="00766483">
      <w:pPr>
        <w:jc w:val="both"/>
        <w:rPr>
          <w:rFonts w:ascii="Arial" w:hAnsi="Arial" w:cs="Arial"/>
          <w:szCs w:val="24"/>
        </w:rPr>
      </w:pPr>
    </w:p>
    <w:p w14:paraId="50DA07BA" w14:textId="77777777" w:rsidR="00344253" w:rsidRDefault="00344253" w:rsidP="00367A1D">
      <w:pPr>
        <w:ind w:left="-12"/>
        <w:rPr>
          <w:rFonts w:ascii="Arial" w:eastAsia="STZhongsong" w:hAnsi="Arial" w:cs="Arial"/>
          <w:lang w:eastAsia="zh-CN"/>
        </w:rPr>
      </w:pPr>
      <w:r w:rsidRPr="000866D5">
        <w:rPr>
          <w:rFonts w:ascii="Arial" w:eastAsia="STZhongsong" w:hAnsi="Arial" w:cs="Arial"/>
          <w:lang w:eastAsia="zh-CN"/>
        </w:rPr>
        <w:t>The Contracting Authority’s Mail Receipt Section (MRS) has internal Service Levels t</w:t>
      </w:r>
      <w:r w:rsidR="00367A1D">
        <w:rPr>
          <w:rFonts w:ascii="Arial" w:eastAsia="STZhongsong" w:hAnsi="Arial" w:cs="Arial"/>
          <w:lang w:eastAsia="zh-CN"/>
        </w:rPr>
        <w:t>o      open a</w:t>
      </w:r>
      <w:r w:rsidRPr="000866D5">
        <w:rPr>
          <w:rFonts w:ascii="Arial" w:eastAsia="STZhongsong" w:hAnsi="Arial" w:cs="Arial"/>
          <w:lang w:eastAsia="zh-CN"/>
        </w:rPr>
        <w:t xml:space="preserve">ll the mail and send into the operational areas for processing within one hour of </w:t>
      </w:r>
      <w:r w:rsidR="00367A1D">
        <w:rPr>
          <w:rFonts w:ascii="Arial" w:eastAsia="STZhongsong" w:hAnsi="Arial" w:cs="Arial"/>
          <w:lang w:eastAsia="zh-CN"/>
        </w:rPr>
        <w:t xml:space="preserve">  </w:t>
      </w:r>
      <w:r w:rsidRPr="000866D5">
        <w:rPr>
          <w:rFonts w:ascii="Arial" w:eastAsia="STZhongsong" w:hAnsi="Arial" w:cs="Arial"/>
          <w:lang w:eastAsia="zh-CN"/>
        </w:rPr>
        <w:t xml:space="preserve">receipt. </w:t>
      </w:r>
    </w:p>
    <w:p w14:paraId="57675006" w14:textId="77777777" w:rsidR="00766483" w:rsidRPr="00766483" w:rsidRDefault="00766483" w:rsidP="00766483">
      <w:pPr>
        <w:jc w:val="both"/>
        <w:rPr>
          <w:rFonts w:ascii="Arial" w:hAnsi="Arial" w:cs="Arial"/>
          <w:szCs w:val="24"/>
        </w:rPr>
      </w:pPr>
      <w:r w:rsidRPr="00766483">
        <w:rPr>
          <w:rFonts w:ascii="Arial" w:hAnsi="Arial" w:cs="Arial"/>
          <w:szCs w:val="24"/>
        </w:rPr>
        <w:t xml:space="preserve"> </w:t>
      </w:r>
    </w:p>
    <w:p w14:paraId="3175CDC6" w14:textId="77777777" w:rsidR="001A236D" w:rsidRPr="004437C5" w:rsidRDefault="001A236D" w:rsidP="00696D73">
      <w:pPr>
        <w:tabs>
          <w:tab w:val="left" w:pos="-180"/>
        </w:tabs>
        <w:ind w:left="-180"/>
        <w:rPr>
          <w:rFonts w:ascii="Arial" w:hAnsi="Arial" w:cs="Arial"/>
        </w:rPr>
      </w:pPr>
    </w:p>
    <w:p w14:paraId="0F63E55F" w14:textId="77777777" w:rsidR="001A236D" w:rsidRDefault="00237E4B" w:rsidP="00237E4B">
      <w:pPr>
        <w:pStyle w:val="Heading2"/>
        <w:tabs>
          <w:tab w:val="clear" w:pos="0"/>
          <w:tab w:val="left" w:pos="-180"/>
          <w:tab w:val="num" w:pos="747"/>
          <w:tab w:val="num" w:pos="1080"/>
        </w:tabs>
        <w:ind w:left="-180"/>
      </w:pPr>
      <w:bookmarkStart w:id="11" w:name="_Toc253400959"/>
      <w:bookmarkStart w:id="12" w:name="_Toc58958135"/>
      <w:r>
        <w:t xml:space="preserve">5. </w:t>
      </w:r>
      <w:r w:rsidR="001A236D" w:rsidRPr="000E1435">
        <w:t>Implementation</w:t>
      </w:r>
      <w:r w:rsidR="001A236D">
        <w:t xml:space="preserve"> and Deliverables</w:t>
      </w:r>
      <w:bookmarkEnd w:id="11"/>
      <w:bookmarkEnd w:id="12"/>
    </w:p>
    <w:p w14:paraId="06632915" w14:textId="71AC1095" w:rsidR="004F571F" w:rsidRDefault="002B495F" w:rsidP="004F571F">
      <w:pPr>
        <w:jc w:val="both"/>
        <w:rPr>
          <w:rFonts w:ascii="Arial" w:hAnsi="Arial" w:cs="Arial"/>
          <w:szCs w:val="24"/>
        </w:rPr>
      </w:pPr>
      <w:r>
        <w:rPr>
          <w:rFonts w:ascii="Arial" w:hAnsi="Arial" w:cs="Arial"/>
          <w:szCs w:val="24"/>
        </w:rPr>
        <w:t xml:space="preserve">The commencement date of this contract is 23 March 2021 and the </w:t>
      </w:r>
      <w:r w:rsidR="004F571F">
        <w:rPr>
          <w:rFonts w:ascii="Arial" w:hAnsi="Arial" w:cs="Arial"/>
          <w:szCs w:val="24"/>
        </w:rPr>
        <w:t xml:space="preserve">contract term will be for a period of 12 months </w:t>
      </w:r>
      <w:r w:rsidR="004F571F" w:rsidRPr="004F571F">
        <w:rPr>
          <w:rFonts w:ascii="Arial" w:hAnsi="Arial" w:cs="Arial"/>
          <w:szCs w:val="24"/>
        </w:rPr>
        <w:t xml:space="preserve">with an option to extend for up to a further </w:t>
      </w:r>
      <w:r w:rsidR="0060742C">
        <w:rPr>
          <w:rFonts w:ascii="Arial" w:hAnsi="Arial" w:cs="Arial"/>
          <w:szCs w:val="24"/>
        </w:rPr>
        <w:t>6-month</w:t>
      </w:r>
      <w:r w:rsidR="004F571F">
        <w:rPr>
          <w:rFonts w:ascii="Arial" w:hAnsi="Arial" w:cs="Arial"/>
          <w:szCs w:val="24"/>
        </w:rPr>
        <w:t xml:space="preserve"> period.</w:t>
      </w:r>
      <w:r w:rsidR="004F571F" w:rsidRPr="004F571F">
        <w:rPr>
          <w:rFonts w:ascii="Arial" w:hAnsi="Arial" w:cs="Arial"/>
          <w:szCs w:val="24"/>
        </w:rPr>
        <w:t xml:space="preserve"> </w:t>
      </w:r>
    </w:p>
    <w:p w14:paraId="0D696B4E" w14:textId="2046449D" w:rsidR="00E37FD7" w:rsidRDefault="00E37FD7" w:rsidP="004F571F">
      <w:pPr>
        <w:jc w:val="both"/>
        <w:rPr>
          <w:rFonts w:ascii="Arial" w:hAnsi="Arial" w:cs="Arial"/>
          <w:szCs w:val="24"/>
        </w:rPr>
      </w:pPr>
    </w:p>
    <w:p w14:paraId="1FA6BB5E" w14:textId="77777777" w:rsidR="00E37FD7" w:rsidRPr="000866D5" w:rsidRDefault="00E37FD7" w:rsidP="00E37FD7">
      <w:pPr>
        <w:ind w:left="-142"/>
        <w:rPr>
          <w:rFonts w:ascii="Arial" w:eastAsia="STZhongsong" w:hAnsi="Arial" w:cs="Arial"/>
          <w:lang w:eastAsia="zh-CN"/>
        </w:rPr>
      </w:pPr>
      <w:r w:rsidRPr="000866D5">
        <w:rPr>
          <w:rFonts w:ascii="Arial" w:eastAsia="STZhongsong" w:hAnsi="Arial" w:cs="Arial"/>
          <w:lang w:eastAsia="zh-CN"/>
        </w:rPr>
        <w:t xml:space="preserve">The criteria by which Supplier proposals will be evaluated are detailed in Section 13 – Evaluation Criteria. </w:t>
      </w:r>
    </w:p>
    <w:p w14:paraId="42C2F421" w14:textId="77777777" w:rsidR="00E37FD7" w:rsidRPr="004F571F" w:rsidRDefault="00E37FD7" w:rsidP="004F571F">
      <w:pPr>
        <w:jc w:val="both"/>
        <w:rPr>
          <w:rFonts w:ascii="Arial" w:hAnsi="Arial" w:cs="Arial"/>
          <w:szCs w:val="24"/>
        </w:rPr>
      </w:pPr>
    </w:p>
    <w:p w14:paraId="252BCD9E" w14:textId="77777777" w:rsidR="004F571F" w:rsidRPr="004F571F" w:rsidRDefault="004F571F" w:rsidP="004F571F">
      <w:pPr>
        <w:jc w:val="both"/>
        <w:rPr>
          <w:rFonts w:ascii="Arial" w:hAnsi="Arial" w:cs="Arial"/>
          <w:szCs w:val="24"/>
        </w:rPr>
      </w:pPr>
    </w:p>
    <w:p w14:paraId="1C7BE8B6" w14:textId="77777777" w:rsidR="001A236D" w:rsidRDefault="00237E4B" w:rsidP="00237E4B">
      <w:pPr>
        <w:pStyle w:val="Heading2"/>
        <w:tabs>
          <w:tab w:val="clear" w:pos="0"/>
          <w:tab w:val="left" w:pos="-180"/>
          <w:tab w:val="num" w:pos="747"/>
        </w:tabs>
        <w:ind w:left="-180"/>
      </w:pPr>
      <w:bookmarkStart w:id="13" w:name="_Toc177969168"/>
      <w:bookmarkStart w:id="14" w:name="_Toc180380667"/>
      <w:bookmarkStart w:id="15" w:name="_Toc58958136"/>
      <w:bookmarkEnd w:id="9"/>
      <w:bookmarkEnd w:id="10"/>
      <w:r w:rsidRPr="00237E4B">
        <w:t>6.</w:t>
      </w:r>
      <w:r>
        <w:t xml:space="preserve"> </w:t>
      </w:r>
      <w:r w:rsidR="001A236D" w:rsidRPr="000E1435">
        <w:t>Specifying Goods and / or Services</w:t>
      </w:r>
      <w:bookmarkEnd w:id="13"/>
      <w:bookmarkEnd w:id="14"/>
      <w:bookmarkEnd w:id="15"/>
    </w:p>
    <w:p w14:paraId="589B5E70" w14:textId="77777777" w:rsidR="00696D73" w:rsidRDefault="00F42DB1" w:rsidP="00F42DB1">
      <w:pPr>
        <w:jc w:val="both"/>
        <w:rPr>
          <w:rFonts w:ascii="Arial" w:hAnsi="Arial" w:cs="Arial"/>
          <w:szCs w:val="24"/>
        </w:rPr>
      </w:pPr>
      <w:r>
        <w:rPr>
          <w:rFonts w:ascii="Arial" w:hAnsi="Arial" w:cs="Arial"/>
          <w:szCs w:val="24"/>
        </w:rPr>
        <w:t xml:space="preserve">The successful supplier </w:t>
      </w:r>
      <w:r w:rsidRPr="00ED1C76">
        <w:rPr>
          <w:rFonts w:ascii="Arial" w:hAnsi="Arial" w:cs="Arial"/>
          <w:szCs w:val="24"/>
        </w:rPr>
        <w:t>will provide an on-site response within 1 working day (0700 – 1700 hrs Monday to Friday excluding Bank Holidays) of a fault being reported</w:t>
      </w:r>
      <w:r>
        <w:rPr>
          <w:rFonts w:ascii="Arial" w:hAnsi="Arial" w:cs="Arial"/>
          <w:szCs w:val="24"/>
        </w:rPr>
        <w:t xml:space="preserve"> (please note faults will be reported during the standard support hours of 0900 – 1730)</w:t>
      </w:r>
      <w:r w:rsidRPr="00ED1C76">
        <w:rPr>
          <w:rFonts w:ascii="Arial" w:hAnsi="Arial" w:cs="Arial"/>
          <w:szCs w:val="24"/>
        </w:rPr>
        <w:t xml:space="preserve">. </w:t>
      </w:r>
    </w:p>
    <w:p w14:paraId="5B82E419" w14:textId="77777777" w:rsidR="00F42DB1" w:rsidRDefault="00F42DB1" w:rsidP="00F42DB1">
      <w:pPr>
        <w:jc w:val="both"/>
        <w:rPr>
          <w:rFonts w:ascii="Arial" w:hAnsi="Arial" w:cs="Arial"/>
          <w:szCs w:val="24"/>
        </w:rPr>
      </w:pPr>
    </w:p>
    <w:p w14:paraId="4775851F" w14:textId="77777777" w:rsidR="003E67A3" w:rsidRPr="003E67A3" w:rsidRDefault="003E67A3" w:rsidP="003E67A3">
      <w:pPr>
        <w:rPr>
          <w:rFonts w:ascii="Arial" w:hAnsi="Arial" w:cs="Arial"/>
          <w:szCs w:val="24"/>
        </w:rPr>
      </w:pPr>
      <w:r>
        <w:rPr>
          <w:rFonts w:ascii="Arial" w:hAnsi="Arial" w:cs="Arial"/>
          <w:szCs w:val="24"/>
        </w:rPr>
        <w:t>Suppliers</w:t>
      </w:r>
      <w:r w:rsidR="00F42DB1" w:rsidRPr="003E67A3">
        <w:rPr>
          <w:rFonts w:ascii="Arial" w:hAnsi="Arial" w:cs="Arial"/>
          <w:szCs w:val="24"/>
        </w:rPr>
        <w:t xml:space="preserve"> are required to provide details of their fault reporting process. </w:t>
      </w:r>
      <w:r w:rsidRPr="003E67A3">
        <w:rPr>
          <w:rFonts w:ascii="Arial" w:hAnsi="Arial" w:cs="Arial"/>
          <w:szCs w:val="24"/>
        </w:rPr>
        <w:t xml:space="preserve"> The supplier will provide the following service during the contracted hours: </w:t>
      </w:r>
    </w:p>
    <w:p w14:paraId="0280E1A3" w14:textId="77777777" w:rsidR="003E67A3" w:rsidRPr="00B62FF7" w:rsidRDefault="003E67A3" w:rsidP="003E67A3">
      <w:pPr>
        <w:ind w:left="567" w:hanging="567"/>
        <w:rPr>
          <w:rFonts w:ascii="Arial" w:hAnsi="Arial" w:cs="Arial"/>
          <w:b/>
          <w:szCs w:val="24"/>
        </w:rPr>
      </w:pPr>
    </w:p>
    <w:p w14:paraId="255CE8DB" w14:textId="77777777" w:rsidR="003E67A3" w:rsidRPr="00B62FF7" w:rsidRDefault="003E67A3" w:rsidP="003E67A3">
      <w:pPr>
        <w:pStyle w:val="ListParagraph"/>
        <w:numPr>
          <w:ilvl w:val="0"/>
          <w:numId w:val="18"/>
        </w:numPr>
        <w:rPr>
          <w:rFonts w:ascii="Arial" w:hAnsi="Arial" w:cs="Arial"/>
          <w:sz w:val="24"/>
          <w:szCs w:val="24"/>
        </w:rPr>
      </w:pPr>
      <w:r w:rsidRPr="00B62FF7">
        <w:rPr>
          <w:rFonts w:ascii="Arial" w:hAnsi="Arial" w:cs="Arial"/>
          <w:sz w:val="24"/>
          <w:szCs w:val="24"/>
        </w:rPr>
        <w:lastRenderedPageBreak/>
        <w:t xml:space="preserve">Provide telephone advice &amp; guidance on the use of the Hardware, confined to aspects that may reasonably be discussed in a telephone conversation. </w:t>
      </w:r>
    </w:p>
    <w:p w14:paraId="785DEDB4" w14:textId="77777777" w:rsidR="003E67A3" w:rsidRPr="00B62FF7" w:rsidRDefault="003E67A3" w:rsidP="003E67A3">
      <w:pPr>
        <w:pStyle w:val="ListParagraph"/>
        <w:ind w:left="567" w:hanging="567"/>
        <w:rPr>
          <w:rFonts w:ascii="Arial" w:hAnsi="Arial" w:cs="Arial"/>
          <w:sz w:val="24"/>
          <w:szCs w:val="24"/>
        </w:rPr>
      </w:pPr>
      <w:r w:rsidRPr="00B62FF7">
        <w:rPr>
          <w:rFonts w:ascii="Arial" w:hAnsi="Arial" w:cs="Arial"/>
          <w:sz w:val="24"/>
          <w:szCs w:val="24"/>
        </w:rPr>
        <w:tab/>
      </w:r>
    </w:p>
    <w:p w14:paraId="4675028F" w14:textId="77777777" w:rsidR="003E67A3" w:rsidRPr="00B62FF7" w:rsidRDefault="003E67A3" w:rsidP="003E67A3">
      <w:pPr>
        <w:pStyle w:val="ListParagraph"/>
        <w:numPr>
          <w:ilvl w:val="0"/>
          <w:numId w:val="18"/>
        </w:numPr>
        <w:rPr>
          <w:rFonts w:ascii="Arial" w:hAnsi="Arial" w:cs="Arial"/>
          <w:sz w:val="24"/>
          <w:szCs w:val="24"/>
        </w:rPr>
      </w:pPr>
      <w:r w:rsidRPr="00B62FF7">
        <w:rPr>
          <w:rFonts w:ascii="Arial" w:hAnsi="Arial" w:cs="Arial"/>
          <w:sz w:val="24"/>
          <w:szCs w:val="24"/>
        </w:rPr>
        <w:t xml:space="preserve">Provide Incident and Problem resolution by the provision of a known repair, the generation of a repair to solve a new Problem or Incident, or instruction on how to circumvent the problem. </w:t>
      </w:r>
    </w:p>
    <w:p w14:paraId="11EFFEA5" w14:textId="77777777" w:rsidR="003E67A3" w:rsidRPr="00B62FF7" w:rsidRDefault="003E67A3" w:rsidP="003E67A3">
      <w:pPr>
        <w:ind w:left="567" w:hanging="567"/>
        <w:rPr>
          <w:rFonts w:ascii="Arial" w:hAnsi="Arial" w:cs="Arial"/>
          <w:szCs w:val="24"/>
        </w:rPr>
      </w:pPr>
    </w:p>
    <w:p w14:paraId="3F08B97D" w14:textId="77777777" w:rsidR="003E67A3" w:rsidRPr="00B62FF7" w:rsidRDefault="003E67A3" w:rsidP="003E67A3">
      <w:pPr>
        <w:pStyle w:val="ListParagraph"/>
        <w:numPr>
          <w:ilvl w:val="0"/>
          <w:numId w:val="18"/>
        </w:numPr>
        <w:rPr>
          <w:rFonts w:ascii="Arial" w:hAnsi="Arial" w:cs="Arial"/>
          <w:sz w:val="24"/>
          <w:szCs w:val="24"/>
        </w:rPr>
      </w:pPr>
      <w:r w:rsidRPr="00B62FF7">
        <w:rPr>
          <w:rFonts w:ascii="Arial" w:hAnsi="Arial" w:cs="Arial"/>
          <w:sz w:val="24"/>
          <w:szCs w:val="24"/>
        </w:rPr>
        <w:t>An emergency call-out basis.</w:t>
      </w:r>
    </w:p>
    <w:p w14:paraId="4CC0B711" w14:textId="77777777" w:rsidR="00F42DB1" w:rsidRDefault="00F42DB1" w:rsidP="00F42DB1">
      <w:pPr>
        <w:jc w:val="both"/>
        <w:rPr>
          <w:rFonts w:ascii="Arial" w:hAnsi="Arial" w:cs="Arial"/>
          <w:szCs w:val="24"/>
        </w:rPr>
      </w:pPr>
    </w:p>
    <w:p w14:paraId="183BEC08" w14:textId="77777777" w:rsidR="003E67A3" w:rsidRDefault="003E67A3" w:rsidP="00F42DB1">
      <w:pPr>
        <w:jc w:val="both"/>
        <w:rPr>
          <w:rFonts w:ascii="Arial" w:hAnsi="Arial" w:cs="Arial"/>
          <w:b/>
          <w:szCs w:val="24"/>
        </w:rPr>
      </w:pPr>
    </w:p>
    <w:p w14:paraId="4DDAB51D" w14:textId="77777777" w:rsidR="00F42DB1" w:rsidRDefault="00F42DB1" w:rsidP="00F42DB1">
      <w:pPr>
        <w:jc w:val="both"/>
        <w:rPr>
          <w:rFonts w:ascii="Arial" w:hAnsi="Arial" w:cs="Arial"/>
          <w:b/>
          <w:szCs w:val="24"/>
        </w:rPr>
      </w:pPr>
    </w:p>
    <w:p w14:paraId="5A62FAF1" w14:textId="64FFA587" w:rsidR="00F42DB1" w:rsidRDefault="00C76120" w:rsidP="00F42DB1">
      <w:pPr>
        <w:jc w:val="both"/>
        <w:rPr>
          <w:rFonts w:ascii="Arial" w:hAnsi="Arial" w:cs="Arial"/>
          <w:szCs w:val="24"/>
        </w:rPr>
      </w:pPr>
      <w:r>
        <w:rPr>
          <w:rFonts w:ascii="Arial" w:hAnsi="Arial" w:cs="Arial"/>
          <w:szCs w:val="24"/>
        </w:rPr>
        <w:t>Due to</w:t>
      </w:r>
      <w:r w:rsidRPr="00401C2C">
        <w:rPr>
          <w:rFonts w:ascii="Arial" w:hAnsi="Arial" w:cs="Arial"/>
          <w:szCs w:val="24"/>
        </w:rPr>
        <w:t xml:space="preserve"> the volumes of mail being processed and the need for machine availability, the DVLA require the machinery to be serviced on </w:t>
      </w:r>
      <w:r w:rsidR="005F6B1A">
        <w:rPr>
          <w:rFonts w:ascii="Arial" w:hAnsi="Arial" w:cs="Arial"/>
          <w:szCs w:val="24"/>
        </w:rPr>
        <w:t xml:space="preserve">a quarterly </w:t>
      </w:r>
      <w:r w:rsidRPr="00401C2C">
        <w:rPr>
          <w:rFonts w:ascii="Arial" w:hAnsi="Arial" w:cs="Arial"/>
          <w:szCs w:val="24"/>
        </w:rPr>
        <w:t>basis</w:t>
      </w:r>
      <w:r>
        <w:rPr>
          <w:rFonts w:ascii="Arial" w:hAnsi="Arial" w:cs="Arial"/>
          <w:szCs w:val="24"/>
        </w:rPr>
        <w:t xml:space="preserve">.  Please detail a </w:t>
      </w:r>
      <w:r w:rsidRPr="00401C2C">
        <w:rPr>
          <w:rFonts w:ascii="Arial" w:hAnsi="Arial" w:cs="Arial"/>
          <w:szCs w:val="24"/>
        </w:rPr>
        <w:t>servicing schedule</w:t>
      </w:r>
      <w:r w:rsidR="005F6B1A">
        <w:rPr>
          <w:rFonts w:ascii="Arial" w:hAnsi="Arial" w:cs="Arial"/>
          <w:szCs w:val="24"/>
        </w:rPr>
        <w:t xml:space="preserve"> </w:t>
      </w:r>
      <w:r w:rsidR="005F6B1A">
        <w:rPr>
          <w:rFonts w:ascii="Arial" w:eastAsia="STZhongsong" w:hAnsi="Arial" w:cs="Arial"/>
          <w:lang w:eastAsia="zh-CN"/>
        </w:rPr>
        <w:t>either as a standalone service or combines with fault resolution</w:t>
      </w:r>
      <w:r w:rsidRPr="00401C2C">
        <w:rPr>
          <w:rFonts w:ascii="Arial" w:hAnsi="Arial" w:cs="Arial"/>
          <w:szCs w:val="24"/>
        </w:rPr>
        <w:t>. The Supplier is required to provide a proposed schedule for preventative maintenance / servicing of the machines for the duration of the contract</w:t>
      </w:r>
      <w:r w:rsidRPr="00C76120">
        <w:rPr>
          <w:rFonts w:ascii="Arial" w:hAnsi="Arial" w:cs="Arial"/>
          <w:szCs w:val="24"/>
        </w:rPr>
        <w:t xml:space="preserve">. </w:t>
      </w:r>
      <w:r w:rsidRPr="00401C2C">
        <w:rPr>
          <w:rFonts w:ascii="Arial" w:hAnsi="Arial" w:cs="Arial"/>
          <w:szCs w:val="24"/>
        </w:rPr>
        <w:t>The Supplier must also detail any routine maintenance functions that are required.</w:t>
      </w:r>
      <w:r w:rsidR="00D4299A">
        <w:rPr>
          <w:rFonts w:ascii="Arial" w:hAnsi="Arial" w:cs="Arial"/>
          <w:szCs w:val="24"/>
        </w:rPr>
        <w:t xml:space="preserve"> </w:t>
      </w:r>
    </w:p>
    <w:p w14:paraId="2241CE7D" w14:textId="77777777" w:rsidR="00C76120" w:rsidRDefault="00C76120" w:rsidP="00F42DB1">
      <w:pPr>
        <w:jc w:val="both"/>
        <w:rPr>
          <w:rFonts w:ascii="Arial" w:hAnsi="Arial" w:cs="Arial"/>
          <w:szCs w:val="24"/>
        </w:rPr>
      </w:pPr>
    </w:p>
    <w:p w14:paraId="519B4A34" w14:textId="77777777" w:rsidR="00F97047" w:rsidRDefault="00C76120" w:rsidP="00F97047">
      <w:pPr>
        <w:ind w:left="-142"/>
        <w:rPr>
          <w:rFonts w:ascii="Arial" w:eastAsia="STZhongsong" w:hAnsi="Arial" w:cs="Arial"/>
          <w:lang w:eastAsia="zh-CN"/>
        </w:rPr>
      </w:pPr>
      <w:r w:rsidRPr="00ED1C76">
        <w:rPr>
          <w:rFonts w:ascii="Arial" w:hAnsi="Arial" w:cs="Arial"/>
          <w:szCs w:val="24"/>
        </w:rPr>
        <w:t>The Supplier must identify</w:t>
      </w:r>
      <w:r w:rsidR="00F97047">
        <w:rPr>
          <w:rFonts w:ascii="Arial" w:hAnsi="Arial" w:cs="Arial"/>
          <w:szCs w:val="24"/>
        </w:rPr>
        <w:t xml:space="preserve"> </w:t>
      </w:r>
      <w:r w:rsidRPr="00ED1C76">
        <w:rPr>
          <w:rFonts w:ascii="Arial" w:hAnsi="Arial" w:cs="Arial"/>
          <w:szCs w:val="24"/>
        </w:rPr>
        <w:t>spare parts</w:t>
      </w:r>
      <w:r w:rsidR="00F97047">
        <w:rPr>
          <w:rFonts w:ascii="Arial" w:hAnsi="Arial" w:cs="Arial"/>
          <w:szCs w:val="24"/>
        </w:rPr>
        <w:t xml:space="preserve"> (if any)</w:t>
      </w:r>
      <w:r w:rsidRPr="00ED1C76">
        <w:rPr>
          <w:rFonts w:ascii="Arial" w:hAnsi="Arial" w:cs="Arial"/>
          <w:szCs w:val="24"/>
        </w:rPr>
        <w:t xml:space="preserve"> that will be kept on site for both advanced operator repair and / or engineer repair. </w:t>
      </w:r>
      <w:r w:rsidR="00F97047">
        <w:rPr>
          <w:rFonts w:ascii="Arial" w:hAnsi="Arial" w:cs="Arial"/>
          <w:szCs w:val="24"/>
        </w:rPr>
        <w:t xml:space="preserve">  </w:t>
      </w:r>
      <w:r w:rsidR="00F97047">
        <w:rPr>
          <w:rFonts w:ascii="Arial" w:eastAsia="STZhongsong" w:hAnsi="Arial" w:cs="Arial"/>
          <w:lang w:eastAsia="zh-CN"/>
        </w:rPr>
        <w:t xml:space="preserve">The supplier will be responsible for sourcing parts not held on site which will be brought by the engineer when attending site to service or repair the machines. </w:t>
      </w:r>
    </w:p>
    <w:p w14:paraId="4D7AA0F4" w14:textId="77777777" w:rsidR="00F97047" w:rsidRDefault="00F97047" w:rsidP="00F97047">
      <w:pPr>
        <w:ind w:left="-142"/>
        <w:rPr>
          <w:rFonts w:ascii="Arial" w:eastAsia="STZhongsong" w:hAnsi="Arial" w:cs="Arial"/>
          <w:lang w:eastAsia="zh-CN"/>
        </w:rPr>
      </w:pPr>
    </w:p>
    <w:p w14:paraId="747D9857" w14:textId="77777777" w:rsidR="00C76120" w:rsidRPr="00F97047" w:rsidRDefault="00C76120" w:rsidP="00F97047">
      <w:pPr>
        <w:ind w:left="-142"/>
        <w:rPr>
          <w:rFonts w:ascii="Arial" w:eastAsia="STZhongsong" w:hAnsi="Arial" w:cs="Arial"/>
          <w:lang w:eastAsia="zh-CN"/>
        </w:rPr>
      </w:pPr>
      <w:bookmarkStart w:id="16" w:name="_Hlk59284888"/>
      <w:r w:rsidRPr="00ED1C76">
        <w:rPr>
          <w:rFonts w:ascii="Arial" w:hAnsi="Arial" w:cs="Arial"/>
          <w:szCs w:val="24"/>
        </w:rPr>
        <w:t>Additionally, the Supplier must provide details of delivery lead times for any parts not kept on site and detail how they will supply these parts with minimum delay (i.e. courier overnight delivery, 12hr guarantee etc).</w:t>
      </w:r>
      <w:r>
        <w:rPr>
          <w:rFonts w:ascii="Arial" w:hAnsi="Arial" w:cs="Arial"/>
          <w:szCs w:val="24"/>
        </w:rPr>
        <w:t xml:space="preserve"> </w:t>
      </w:r>
    </w:p>
    <w:bookmarkEnd w:id="16"/>
    <w:p w14:paraId="114A2A6F" w14:textId="77777777" w:rsidR="00B23CDE" w:rsidRDefault="00B23CDE" w:rsidP="00F42DB1">
      <w:pPr>
        <w:jc w:val="both"/>
        <w:rPr>
          <w:rFonts w:ascii="Arial" w:hAnsi="Arial" w:cs="Arial"/>
          <w:szCs w:val="24"/>
        </w:rPr>
      </w:pPr>
    </w:p>
    <w:p w14:paraId="654A9C4B" w14:textId="5756224C" w:rsidR="00C76120" w:rsidRDefault="00C76120" w:rsidP="00F42DB1">
      <w:pPr>
        <w:jc w:val="both"/>
        <w:rPr>
          <w:rFonts w:ascii="Arial" w:hAnsi="Arial" w:cs="Arial"/>
          <w:szCs w:val="24"/>
        </w:rPr>
      </w:pPr>
      <w:r w:rsidRPr="000B0BD4">
        <w:rPr>
          <w:rFonts w:ascii="Arial" w:hAnsi="Arial" w:cs="Arial"/>
          <w:szCs w:val="24"/>
        </w:rPr>
        <w:t xml:space="preserve">The </w:t>
      </w:r>
      <w:r>
        <w:rPr>
          <w:rFonts w:ascii="Arial" w:hAnsi="Arial" w:cs="Arial"/>
          <w:szCs w:val="24"/>
        </w:rPr>
        <w:t>S</w:t>
      </w:r>
      <w:r w:rsidRPr="000B0BD4">
        <w:rPr>
          <w:rFonts w:ascii="Arial" w:hAnsi="Arial" w:cs="Arial"/>
          <w:szCs w:val="24"/>
        </w:rPr>
        <w:t>upplier shall confirm that all parts needed for repairs and servicing are covered in</w:t>
      </w:r>
      <w:r>
        <w:rPr>
          <w:rFonts w:ascii="Arial" w:hAnsi="Arial" w:cs="Arial"/>
          <w:szCs w:val="24"/>
        </w:rPr>
        <w:t xml:space="preserve"> the contract with support and maintenance charges they have quoted. If there are any exclusions these must be explicitly stated in </w:t>
      </w:r>
      <w:r w:rsidR="00F427CB">
        <w:rPr>
          <w:rFonts w:ascii="Arial" w:hAnsi="Arial" w:cs="Arial"/>
          <w:szCs w:val="24"/>
        </w:rPr>
        <w:t>Appendix</w:t>
      </w:r>
      <w:r w:rsidRPr="00401C2C">
        <w:rPr>
          <w:rFonts w:ascii="Arial" w:hAnsi="Arial" w:cs="Arial"/>
          <w:szCs w:val="24"/>
        </w:rPr>
        <w:t xml:space="preserve"> A Table 3</w:t>
      </w:r>
    </w:p>
    <w:p w14:paraId="7A5ADD62" w14:textId="77777777" w:rsidR="00146764" w:rsidRDefault="00146764" w:rsidP="00F42DB1">
      <w:pPr>
        <w:jc w:val="both"/>
        <w:rPr>
          <w:rFonts w:ascii="Arial" w:hAnsi="Arial" w:cs="Arial"/>
          <w:szCs w:val="24"/>
        </w:rPr>
      </w:pPr>
    </w:p>
    <w:p w14:paraId="0AEBE746" w14:textId="77777777" w:rsidR="00702A00" w:rsidRDefault="00702A00" w:rsidP="00702A00">
      <w:pPr>
        <w:jc w:val="both"/>
        <w:rPr>
          <w:rFonts w:ascii="Arial" w:hAnsi="Arial" w:cs="Arial"/>
          <w:szCs w:val="24"/>
        </w:rPr>
      </w:pPr>
      <w:r w:rsidRPr="00605808">
        <w:rPr>
          <w:rFonts w:ascii="Arial" w:hAnsi="Arial" w:cs="Arial"/>
          <w:szCs w:val="24"/>
        </w:rPr>
        <w:t xml:space="preserve"> </w:t>
      </w:r>
      <w:r>
        <w:rPr>
          <w:rFonts w:ascii="Arial" w:hAnsi="Arial" w:cs="Arial"/>
          <w:szCs w:val="24"/>
        </w:rPr>
        <w:t>DVLA will allocate the following Service Levels to the contract.</w:t>
      </w:r>
    </w:p>
    <w:p w14:paraId="171426D9" w14:textId="77777777" w:rsidR="00702A00" w:rsidRPr="00702A00" w:rsidRDefault="00702A00" w:rsidP="00702A00">
      <w:pPr>
        <w:jc w:val="both"/>
        <w:rPr>
          <w:rFonts w:ascii="Arial" w:hAnsi="Arial" w:cs="Arial"/>
          <w:szCs w:val="24"/>
        </w:rPr>
      </w:pPr>
    </w:p>
    <w:p w14:paraId="7B231211" w14:textId="77777777" w:rsidR="00702A00" w:rsidRPr="00A565A5" w:rsidRDefault="00702A00" w:rsidP="00702A00">
      <w:pPr>
        <w:jc w:val="both"/>
        <w:rPr>
          <w:rFonts w:ascii="Arial" w:hAnsi="Arial" w:cs="Arial"/>
          <w:szCs w:val="24"/>
        </w:rPr>
      </w:pPr>
      <w:r w:rsidRPr="00A565A5">
        <w:rPr>
          <w:rFonts w:ascii="Arial" w:hAnsi="Arial" w:cs="Arial"/>
          <w:szCs w:val="24"/>
        </w:rPr>
        <w:t>The service credits detailed in the table below will be calculated on the basis of a percentage of the total monthly service charges for all of the m</w:t>
      </w:r>
      <w:r w:rsidR="0060742C">
        <w:rPr>
          <w:rFonts w:ascii="Arial" w:hAnsi="Arial" w:cs="Arial"/>
          <w:szCs w:val="24"/>
        </w:rPr>
        <w:t>achines detailed in section 4</w:t>
      </w:r>
      <w:r w:rsidRPr="00A565A5">
        <w:rPr>
          <w:rFonts w:ascii="Arial" w:hAnsi="Arial" w:cs="Arial"/>
          <w:szCs w:val="24"/>
        </w:rPr>
        <w:t xml:space="preserve"> of this specification.</w:t>
      </w:r>
    </w:p>
    <w:p w14:paraId="0B792212" w14:textId="77777777" w:rsidR="00702A00" w:rsidRPr="00080AE9" w:rsidRDefault="00702A00" w:rsidP="00702A00">
      <w:pPr>
        <w:pStyle w:val="Header"/>
        <w:ind w:left="567" w:hanging="567"/>
        <w:rPr>
          <w:rFonts w:ascii="Arial" w:hAnsi="Arial" w:cs="Arial"/>
          <w:b/>
          <w:color w:val="FF0000"/>
          <w:szCs w:val="24"/>
        </w:rPr>
      </w:pPr>
    </w:p>
    <w:p w14:paraId="411CC4CF" w14:textId="77777777" w:rsidR="00702A00" w:rsidRPr="00080AE9" w:rsidRDefault="00702A00" w:rsidP="00702A00">
      <w:pPr>
        <w:pStyle w:val="Header"/>
        <w:ind w:left="720" w:hanging="567"/>
        <w:rPr>
          <w:rFonts w:ascii="Arial" w:hAnsi="Arial" w:cs="Arial"/>
          <w:b/>
          <w:color w:val="FF0000"/>
          <w:szCs w:val="24"/>
        </w:rPr>
      </w:pPr>
      <w:r w:rsidRPr="00162596">
        <w:rPr>
          <w:rFonts w:ascii="Arial" w:hAnsi="Arial" w:cs="Arial"/>
          <w:b/>
          <w:szCs w:val="24"/>
        </w:rPr>
        <w:tab/>
      </w:r>
    </w:p>
    <w:p w14:paraId="07B722DA" w14:textId="77777777" w:rsidR="00702A00" w:rsidRDefault="00702A00" w:rsidP="00702A00">
      <w:pPr>
        <w:pStyle w:val="Header"/>
        <w:ind w:left="567"/>
        <w:rPr>
          <w:rFonts w:ascii="Arial" w:hAnsi="Arial" w:cs="Arial"/>
          <w:b/>
          <w:szCs w:val="24"/>
        </w:rPr>
      </w:pPr>
    </w:p>
    <w:tbl>
      <w:tblPr>
        <w:tblpPr w:leftFromText="180" w:rightFromText="180" w:vertAnchor="text" w:tblpXSpec="center" w:tblpY="1"/>
        <w:tblOverlap w:val="neve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5"/>
        <w:gridCol w:w="1559"/>
        <w:gridCol w:w="1795"/>
        <w:gridCol w:w="1559"/>
        <w:gridCol w:w="2387"/>
      </w:tblGrid>
      <w:tr w:rsidR="00702A00" w:rsidRPr="00B05FC5" w14:paraId="64C48594" w14:textId="77777777" w:rsidTr="00FB5817">
        <w:trPr>
          <w:trHeight w:val="804"/>
          <w:tblHeader/>
        </w:trPr>
        <w:tc>
          <w:tcPr>
            <w:tcW w:w="7348" w:type="dxa"/>
            <w:gridSpan w:val="4"/>
            <w:shd w:val="clear" w:color="auto" w:fill="D9D9D9"/>
          </w:tcPr>
          <w:p w14:paraId="17C0BD05" w14:textId="77777777" w:rsidR="00702A00" w:rsidRPr="00F71CCB" w:rsidRDefault="00702A00" w:rsidP="00FB5817">
            <w:pPr>
              <w:ind w:left="95"/>
              <w:jc w:val="center"/>
              <w:rPr>
                <w:rFonts w:ascii="Arial" w:hAnsi="Arial" w:cs="Arial"/>
                <w:b/>
              </w:rPr>
            </w:pPr>
            <w:r w:rsidRPr="00F71CCB">
              <w:rPr>
                <w:rFonts w:ascii="Arial" w:hAnsi="Arial" w:cs="Arial"/>
                <w:b/>
              </w:rPr>
              <w:lastRenderedPageBreak/>
              <w:t>Service Levels</w:t>
            </w:r>
          </w:p>
        </w:tc>
        <w:tc>
          <w:tcPr>
            <w:tcW w:w="2387" w:type="dxa"/>
            <w:vMerge w:val="restart"/>
            <w:shd w:val="clear" w:color="auto" w:fill="D9D9D9"/>
            <w:vAlign w:val="center"/>
          </w:tcPr>
          <w:p w14:paraId="582028A7" w14:textId="77777777" w:rsidR="00702A00" w:rsidRPr="00F71CCB" w:rsidRDefault="00702A00" w:rsidP="00FB5817">
            <w:pPr>
              <w:ind w:left="95"/>
              <w:rPr>
                <w:rFonts w:ascii="Arial" w:hAnsi="Arial" w:cs="Arial"/>
                <w:b/>
                <w:sz w:val="20"/>
              </w:rPr>
            </w:pPr>
            <w:r w:rsidRPr="00F71CCB">
              <w:rPr>
                <w:rFonts w:ascii="Arial" w:hAnsi="Arial" w:cs="Arial"/>
                <w:b/>
                <w:sz w:val="20"/>
              </w:rPr>
              <w:t>Service Credit for each Service Period</w:t>
            </w:r>
          </w:p>
        </w:tc>
      </w:tr>
      <w:tr w:rsidR="00702A00" w:rsidRPr="00B05FC5" w14:paraId="06EAF8D2" w14:textId="77777777" w:rsidTr="00FB5817">
        <w:trPr>
          <w:trHeight w:val="1213"/>
          <w:tblHeader/>
        </w:trPr>
        <w:tc>
          <w:tcPr>
            <w:tcW w:w="2435" w:type="dxa"/>
            <w:shd w:val="clear" w:color="auto" w:fill="D9D9D9"/>
            <w:vAlign w:val="center"/>
          </w:tcPr>
          <w:p w14:paraId="624562B8" w14:textId="77777777" w:rsidR="00702A00" w:rsidRPr="00F71CCB" w:rsidRDefault="00702A00" w:rsidP="00FB5817">
            <w:pPr>
              <w:ind w:left="61"/>
              <w:rPr>
                <w:rFonts w:ascii="Arial" w:hAnsi="Arial" w:cs="Arial"/>
                <w:b/>
                <w:sz w:val="20"/>
              </w:rPr>
            </w:pPr>
            <w:r w:rsidRPr="00F71CCB">
              <w:rPr>
                <w:rFonts w:ascii="Arial" w:hAnsi="Arial" w:cs="Arial"/>
                <w:b/>
                <w:sz w:val="20"/>
              </w:rPr>
              <w:t>Service Level Performance Criterion</w:t>
            </w:r>
          </w:p>
        </w:tc>
        <w:tc>
          <w:tcPr>
            <w:tcW w:w="1559" w:type="dxa"/>
            <w:shd w:val="clear" w:color="auto" w:fill="D9D9D9"/>
            <w:vAlign w:val="center"/>
          </w:tcPr>
          <w:p w14:paraId="1AE91286" w14:textId="77777777" w:rsidR="00702A00" w:rsidRPr="00F71CCB" w:rsidRDefault="00702A00" w:rsidP="00FB5817">
            <w:pPr>
              <w:ind w:left="95"/>
              <w:rPr>
                <w:rFonts w:ascii="Arial" w:hAnsi="Arial" w:cs="Arial"/>
                <w:b/>
                <w:sz w:val="20"/>
              </w:rPr>
            </w:pPr>
            <w:r w:rsidRPr="00F71CCB">
              <w:rPr>
                <w:rFonts w:ascii="Arial" w:hAnsi="Arial" w:cs="Arial"/>
                <w:b/>
                <w:sz w:val="20"/>
              </w:rPr>
              <w:t>Key Indicator</w:t>
            </w:r>
          </w:p>
        </w:tc>
        <w:tc>
          <w:tcPr>
            <w:tcW w:w="1795" w:type="dxa"/>
            <w:shd w:val="clear" w:color="auto" w:fill="D9D9D9"/>
            <w:vAlign w:val="center"/>
          </w:tcPr>
          <w:p w14:paraId="7A7864CF" w14:textId="77777777" w:rsidR="00702A00" w:rsidRPr="00F71CCB" w:rsidRDefault="00702A00" w:rsidP="00FB5817">
            <w:pPr>
              <w:rPr>
                <w:rFonts w:ascii="Arial" w:hAnsi="Arial" w:cs="Arial"/>
                <w:b/>
                <w:sz w:val="20"/>
              </w:rPr>
            </w:pPr>
            <w:r w:rsidRPr="00F71CCB">
              <w:rPr>
                <w:rFonts w:ascii="Arial" w:hAnsi="Arial" w:cs="Arial"/>
                <w:b/>
                <w:sz w:val="20"/>
              </w:rPr>
              <w:t>Service Level Performance Measure</w:t>
            </w:r>
          </w:p>
        </w:tc>
        <w:tc>
          <w:tcPr>
            <w:tcW w:w="1559" w:type="dxa"/>
            <w:shd w:val="clear" w:color="auto" w:fill="D9D9D9"/>
          </w:tcPr>
          <w:p w14:paraId="77C059FF" w14:textId="77777777" w:rsidR="00702A00" w:rsidRPr="00F71CCB" w:rsidRDefault="00702A00" w:rsidP="00FB5817">
            <w:pPr>
              <w:ind w:left="95"/>
              <w:rPr>
                <w:rFonts w:ascii="Arial" w:hAnsi="Arial" w:cs="Arial"/>
                <w:b/>
                <w:sz w:val="20"/>
              </w:rPr>
            </w:pPr>
            <w:r w:rsidRPr="00F71CCB">
              <w:rPr>
                <w:rFonts w:ascii="Arial" w:hAnsi="Arial" w:cs="Arial"/>
                <w:b/>
                <w:sz w:val="20"/>
              </w:rPr>
              <w:t>Service Level Threshold</w:t>
            </w:r>
          </w:p>
        </w:tc>
        <w:tc>
          <w:tcPr>
            <w:tcW w:w="2387" w:type="dxa"/>
            <w:vMerge/>
            <w:shd w:val="clear" w:color="auto" w:fill="D9D9D9"/>
            <w:vAlign w:val="center"/>
          </w:tcPr>
          <w:p w14:paraId="29499522" w14:textId="77777777" w:rsidR="00702A00" w:rsidRPr="00B05FC5" w:rsidRDefault="00702A00" w:rsidP="00FB5817">
            <w:pPr>
              <w:ind w:left="95"/>
              <w:rPr>
                <w:rFonts w:ascii="Arial" w:hAnsi="Arial" w:cs="Arial"/>
              </w:rPr>
            </w:pPr>
          </w:p>
        </w:tc>
      </w:tr>
      <w:tr w:rsidR="00702A00" w:rsidRPr="00B05FC5" w14:paraId="3868A752" w14:textId="77777777" w:rsidTr="00FB5817">
        <w:trPr>
          <w:trHeight w:val="1474"/>
        </w:trPr>
        <w:tc>
          <w:tcPr>
            <w:tcW w:w="2435" w:type="dxa"/>
          </w:tcPr>
          <w:p w14:paraId="7F583DFE" w14:textId="375D4952" w:rsidR="00702A00" w:rsidRPr="00234D1E" w:rsidRDefault="00702A00" w:rsidP="00FB5817">
            <w:pPr>
              <w:spacing w:after="120"/>
              <w:ind w:left="61"/>
              <w:rPr>
                <w:rFonts w:ascii="Arial" w:hAnsi="Arial" w:cs="Arial"/>
                <w:sz w:val="20"/>
              </w:rPr>
            </w:pPr>
            <w:r w:rsidRPr="00234D1E">
              <w:rPr>
                <w:rFonts w:ascii="Arial" w:hAnsi="Arial" w:cs="Arial"/>
                <w:sz w:val="20"/>
              </w:rPr>
              <w:t xml:space="preserve">Accurate billing of Customer (i.e. the correct Purchase Order number is </w:t>
            </w:r>
            <w:r w:rsidR="00F427CB" w:rsidRPr="00234D1E">
              <w:rPr>
                <w:rFonts w:ascii="Arial" w:hAnsi="Arial" w:cs="Arial"/>
                <w:sz w:val="20"/>
              </w:rPr>
              <w:t>quoted,</w:t>
            </w:r>
            <w:r w:rsidRPr="00234D1E">
              <w:rPr>
                <w:rFonts w:ascii="Arial" w:hAnsi="Arial" w:cs="Arial"/>
                <w:sz w:val="20"/>
              </w:rPr>
              <w:t xml:space="preserve"> and the invoice total is correct).</w:t>
            </w:r>
          </w:p>
          <w:p w14:paraId="774F31D4" w14:textId="77777777" w:rsidR="00702A00" w:rsidRPr="00234D1E" w:rsidRDefault="00702A00" w:rsidP="00FB5817">
            <w:pPr>
              <w:spacing w:after="120"/>
              <w:ind w:left="61"/>
              <w:rPr>
                <w:rFonts w:ascii="Arial" w:hAnsi="Arial" w:cs="Arial"/>
                <w:sz w:val="20"/>
              </w:rPr>
            </w:pPr>
          </w:p>
        </w:tc>
        <w:tc>
          <w:tcPr>
            <w:tcW w:w="1559" w:type="dxa"/>
          </w:tcPr>
          <w:p w14:paraId="34379C42" w14:textId="77777777" w:rsidR="00702A00" w:rsidRPr="00234D1E" w:rsidRDefault="00702A00" w:rsidP="00FB5817">
            <w:pPr>
              <w:spacing w:after="120"/>
              <w:ind w:left="95"/>
              <w:rPr>
                <w:rFonts w:ascii="Arial" w:hAnsi="Arial" w:cs="Arial"/>
                <w:sz w:val="20"/>
              </w:rPr>
            </w:pPr>
            <w:r w:rsidRPr="00234D1E">
              <w:rPr>
                <w:rFonts w:ascii="Arial" w:hAnsi="Arial" w:cs="Arial"/>
                <w:sz w:val="20"/>
              </w:rPr>
              <w:t xml:space="preserve">Accuracy </w:t>
            </w:r>
          </w:p>
          <w:p w14:paraId="54726EC3" w14:textId="77777777" w:rsidR="00702A00" w:rsidRPr="00234D1E" w:rsidRDefault="00702A00" w:rsidP="00FB5817">
            <w:pPr>
              <w:spacing w:after="120"/>
              <w:ind w:left="95"/>
              <w:rPr>
                <w:rFonts w:ascii="Arial" w:hAnsi="Arial" w:cs="Arial"/>
                <w:sz w:val="20"/>
              </w:rPr>
            </w:pPr>
          </w:p>
        </w:tc>
        <w:tc>
          <w:tcPr>
            <w:tcW w:w="1795" w:type="dxa"/>
          </w:tcPr>
          <w:p w14:paraId="45100010" w14:textId="77777777" w:rsidR="00702A00" w:rsidRPr="00234D1E" w:rsidRDefault="00702A00" w:rsidP="00FB5817">
            <w:pPr>
              <w:spacing w:after="120"/>
              <w:rPr>
                <w:rFonts w:ascii="Arial" w:hAnsi="Arial" w:cs="Arial"/>
                <w:sz w:val="20"/>
              </w:rPr>
            </w:pPr>
            <w:r w:rsidRPr="00234D1E">
              <w:rPr>
                <w:rFonts w:ascii="Arial" w:hAnsi="Arial" w:cs="Arial"/>
                <w:sz w:val="20"/>
              </w:rPr>
              <w:t xml:space="preserve"> 100% at all times</w:t>
            </w:r>
          </w:p>
          <w:p w14:paraId="11DF3BC2" w14:textId="77777777" w:rsidR="00702A00" w:rsidRPr="00234D1E" w:rsidRDefault="00702A00" w:rsidP="00FB5817">
            <w:pPr>
              <w:spacing w:after="120"/>
              <w:rPr>
                <w:rFonts w:ascii="Arial" w:hAnsi="Arial" w:cs="Arial"/>
                <w:sz w:val="20"/>
              </w:rPr>
            </w:pPr>
          </w:p>
        </w:tc>
        <w:tc>
          <w:tcPr>
            <w:tcW w:w="1559" w:type="dxa"/>
          </w:tcPr>
          <w:p w14:paraId="3C044211" w14:textId="77777777" w:rsidR="00702A00" w:rsidRPr="00234D1E" w:rsidRDefault="00702A00" w:rsidP="00FB5817">
            <w:pPr>
              <w:spacing w:after="120"/>
              <w:ind w:left="95"/>
              <w:rPr>
                <w:rFonts w:ascii="Arial" w:hAnsi="Arial" w:cs="Arial"/>
                <w:sz w:val="20"/>
              </w:rPr>
            </w:pPr>
            <w:r w:rsidRPr="00234D1E">
              <w:rPr>
                <w:rFonts w:ascii="Arial" w:hAnsi="Arial" w:cs="Arial"/>
                <w:sz w:val="20"/>
              </w:rPr>
              <w:t>100%</w:t>
            </w:r>
          </w:p>
        </w:tc>
        <w:tc>
          <w:tcPr>
            <w:tcW w:w="2387" w:type="dxa"/>
          </w:tcPr>
          <w:p w14:paraId="0A674FAF" w14:textId="77777777" w:rsidR="00702A00" w:rsidRPr="00234D1E" w:rsidRDefault="00702A00" w:rsidP="00FB5817">
            <w:pPr>
              <w:spacing w:after="120"/>
              <w:ind w:left="95"/>
              <w:rPr>
                <w:rFonts w:ascii="Arial" w:hAnsi="Arial" w:cs="Arial"/>
                <w:sz w:val="20"/>
              </w:rPr>
            </w:pPr>
            <w:r w:rsidRPr="00234D1E">
              <w:rPr>
                <w:rFonts w:ascii="Arial" w:hAnsi="Arial" w:cs="Arial"/>
                <w:sz w:val="20"/>
              </w:rPr>
              <w:t xml:space="preserve">2% Service Credit gained for each incorrect / inaccurate invoice presented.  </w:t>
            </w:r>
          </w:p>
        </w:tc>
      </w:tr>
      <w:tr w:rsidR="00702A00" w:rsidRPr="00B05FC5" w14:paraId="21A036BC" w14:textId="77777777" w:rsidTr="00FB5817">
        <w:trPr>
          <w:trHeight w:val="1474"/>
        </w:trPr>
        <w:tc>
          <w:tcPr>
            <w:tcW w:w="2435" w:type="dxa"/>
          </w:tcPr>
          <w:p w14:paraId="21E7B7DA" w14:textId="77777777" w:rsidR="00702A00" w:rsidRPr="00234D1E" w:rsidRDefault="00702A00" w:rsidP="00FB5817">
            <w:pPr>
              <w:spacing w:after="120"/>
              <w:ind w:left="61"/>
              <w:rPr>
                <w:rFonts w:ascii="Arial" w:hAnsi="Arial" w:cs="Arial"/>
                <w:sz w:val="20"/>
              </w:rPr>
            </w:pPr>
            <w:r w:rsidRPr="00234D1E">
              <w:rPr>
                <w:rFonts w:ascii="Arial" w:hAnsi="Arial" w:cs="Arial"/>
                <w:sz w:val="20"/>
              </w:rPr>
              <w:t>Timely billing of Customer (i.e.at the appropriate time. Invoice not received in advance).</w:t>
            </w:r>
          </w:p>
        </w:tc>
        <w:tc>
          <w:tcPr>
            <w:tcW w:w="1559" w:type="dxa"/>
          </w:tcPr>
          <w:p w14:paraId="5184EF79" w14:textId="77777777" w:rsidR="00702A00" w:rsidRPr="00234D1E" w:rsidRDefault="00702A00" w:rsidP="00FB5817">
            <w:pPr>
              <w:spacing w:after="120"/>
              <w:ind w:left="95"/>
              <w:rPr>
                <w:rFonts w:ascii="Arial" w:hAnsi="Arial" w:cs="Arial"/>
                <w:sz w:val="20"/>
              </w:rPr>
            </w:pPr>
            <w:r w:rsidRPr="00234D1E">
              <w:rPr>
                <w:rFonts w:ascii="Arial" w:hAnsi="Arial" w:cs="Arial"/>
                <w:sz w:val="20"/>
              </w:rPr>
              <w:t>Timelines</w:t>
            </w:r>
          </w:p>
          <w:p w14:paraId="73E3E785" w14:textId="77777777" w:rsidR="00702A00" w:rsidRPr="00234D1E" w:rsidRDefault="00702A00" w:rsidP="00FB5817">
            <w:pPr>
              <w:spacing w:after="120"/>
              <w:ind w:left="95"/>
              <w:rPr>
                <w:rFonts w:ascii="Arial" w:hAnsi="Arial" w:cs="Arial"/>
                <w:sz w:val="20"/>
              </w:rPr>
            </w:pPr>
          </w:p>
        </w:tc>
        <w:tc>
          <w:tcPr>
            <w:tcW w:w="1795" w:type="dxa"/>
          </w:tcPr>
          <w:p w14:paraId="0935CF1B" w14:textId="77777777" w:rsidR="00702A00" w:rsidRPr="00234D1E" w:rsidRDefault="00702A00" w:rsidP="00FB5817">
            <w:pPr>
              <w:spacing w:after="120"/>
              <w:rPr>
                <w:rFonts w:ascii="Arial" w:hAnsi="Arial" w:cs="Arial"/>
                <w:sz w:val="20"/>
              </w:rPr>
            </w:pPr>
            <w:r w:rsidRPr="00234D1E">
              <w:rPr>
                <w:rFonts w:ascii="Arial" w:hAnsi="Arial" w:cs="Arial"/>
                <w:sz w:val="20"/>
              </w:rPr>
              <w:t xml:space="preserve"> 100% at all times</w:t>
            </w:r>
          </w:p>
          <w:p w14:paraId="705706F6" w14:textId="77777777" w:rsidR="00702A00" w:rsidRPr="00234D1E" w:rsidRDefault="00702A00" w:rsidP="00FB5817">
            <w:pPr>
              <w:spacing w:after="120"/>
              <w:rPr>
                <w:rFonts w:ascii="Arial" w:hAnsi="Arial" w:cs="Arial"/>
                <w:sz w:val="20"/>
              </w:rPr>
            </w:pPr>
          </w:p>
        </w:tc>
        <w:tc>
          <w:tcPr>
            <w:tcW w:w="1559" w:type="dxa"/>
          </w:tcPr>
          <w:p w14:paraId="55B3087F" w14:textId="77777777" w:rsidR="00702A00" w:rsidRPr="00234D1E" w:rsidRDefault="00702A00" w:rsidP="00FB5817">
            <w:pPr>
              <w:spacing w:after="120"/>
              <w:ind w:left="95"/>
              <w:rPr>
                <w:rFonts w:ascii="Arial" w:hAnsi="Arial" w:cs="Arial"/>
                <w:sz w:val="20"/>
              </w:rPr>
            </w:pPr>
            <w:r w:rsidRPr="00234D1E">
              <w:rPr>
                <w:rFonts w:ascii="Arial" w:hAnsi="Arial" w:cs="Arial"/>
                <w:sz w:val="20"/>
              </w:rPr>
              <w:t>100%</w:t>
            </w:r>
          </w:p>
        </w:tc>
        <w:tc>
          <w:tcPr>
            <w:tcW w:w="2387" w:type="dxa"/>
          </w:tcPr>
          <w:p w14:paraId="5059D72A" w14:textId="77777777" w:rsidR="00702A00" w:rsidRPr="00234D1E" w:rsidRDefault="00702A00" w:rsidP="00FB5817">
            <w:pPr>
              <w:spacing w:after="120"/>
              <w:ind w:left="95"/>
              <w:rPr>
                <w:rFonts w:ascii="Arial" w:hAnsi="Arial" w:cs="Arial"/>
                <w:sz w:val="20"/>
              </w:rPr>
            </w:pPr>
            <w:r w:rsidRPr="00234D1E">
              <w:rPr>
                <w:rFonts w:ascii="Arial" w:hAnsi="Arial" w:cs="Arial"/>
                <w:sz w:val="20"/>
              </w:rPr>
              <w:t>1% Service Credit gained for each occasion this service level is not met</w:t>
            </w:r>
          </w:p>
        </w:tc>
      </w:tr>
      <w:tr w:rsidR="00702A00" w:rsidRPr="00B05FC5" w14:paraId="2A86EEAB" w14:textId="77777777" w:rsidTr="00FB5817">
        <w:trPr>
          <w:trHeight w:val="1474"/>
        </w:trPr>
        <w:tc>
          <w:tcPr>
            <w:tcW w:w="2435" w:type="dxa"/>
          </w:tcPr>
          <w:p w14:paraId="1A6080EC" w14:textId="77777777" w:rsidR="00702A00" w:rsidRPr="00234D1E" w:rsidRDefault="00702A00" w:rsidP="00FB5817">
            <w:pPr>
              <w:spacing w:after="120"/>
              <w:ind w:left="61"/>
              <w:rPr>
                <w:rFonts w:ascii="Arial" w:hAnsi="Arial" w:cs="Arial"/>
                <w:sz w:val="20"/>
              </w:rPr>
            </w:pPr>
            <w:r w:rsidRPr="00234D1E">
              <w:rPr>
                <w:rFonts w:ascii="Arial" w:hAnsi="Arial" w:cs="Arial"/>
                <w:sz w:val="20"/>
              </w:rPr>
              <w:t>Access to Customer support:</w:t>
            </w:r>
          </w:p>
          <w:p w14:paraId="033EA12D" w14:textId="77777777" w:rsidR="00702A00" w:rsidRPr="00234D1E" w:rsidRDefault="00702A00" w:rsidP="00FB5817">
            <w:pPr>
              <w:spacing w:after="120"/>
              <w:ind w:left="61"/>
              <w:rPr>
                <w:rFonts w:ascii="Arial" w:hAnsi="Arial" w:cs="Arial"/>
                <w:sz w:val="20"/>
              </w:rPr>
            </w:pPr>
            <w:r w:rsidRPr="00234D1E">
              <w:rPr>
                <w:rFonts w:ascii="Arial" w:hAnsi="Arial" w:cs="Arial"/>
                <w:sz w:val="20"/>
              </w:rPr>
              <w:t>Service request logs should be placed with the helpdesk by email or telephone.</w:t>
            </w:r>
          </w:p>
          <w:p w14:paraId="14B9DABF" w14:textId="77777777" w:rsidR="00702A00" w:rsidRPr="00234D1E" w:rsidRDefault="00702A00" w:rsidP="00FB5817">
            <w:pPr>
              <w:spacing w:after="120"/>
              <w:ind w:left="61"/>
              <w:rPr>
                <w:rFonts w:ascii="Arial" w:hAnsi="Arial" w:cs="Arial"/>
                <w:sz w:val="20"/>
              </w:rPr>
            </w:pPr>
            <w:r w:rsidRPr="00234D1E">
              <w:rPr>
                <w:rFonts w:ascii="Arial" w:hAnsi="Arial" w:cs="Arial"/>
                <w:sz w:val="20"/>
              </w:rPr>
              <w:t>Telephone support will be provided as a minimum between the normal office hours listed:</w:t>
            </w:r>
          </w:p>
          <w:p w14:paraId="390988FD" w14:textId="77777777" w:rsidR="00702A00" w:rsidRPr="00234D1E" w:rsidRDefault="00702A00" w:rsidP="00FB5817">
            <w:pPr>
              <w:spacing w:after="120"/>
              <w:ind w:left="61"/>
              <w:rPr>
                <w:rFonts w:ascii="Arial" w:hAnsi="Arial" w:cs="Arial"/>
                <w:sz w:val="20"/>
              </w:rPr>
            </w:pPr>
            <w:r w:rsidRPr="00234D1E">
              <w:rPr>
                <w:rFonts w:ascii="Arial" w:hAnsi="Arial" w:cs="Arial"/>
                <w:sz w:val="20"/>
              </w:rPr>
              <w:t>Telephone Support Monday - Friday</w:t>
            </w:r>
          </w:p>
          <w:p w14:paraId="3DD913D9" w14:textId="77777777" w:rsidR="00702A00" w:rsidRPr="00234D1E" w:rsidRDefault="00150AD3" w:rsidP="00FB5817">
            <w:pPr>
              <w:spacing w:after="120"/>
              <w:ind w:left="61"/>
              <w:rPr>
                <w:rFonts w:ascii="Arial" w:hAnsi="Arial" w:cs="Arial"/>
                <w:sz w:val="20"/>
              </w:rPr>
            </w:pPr>
            <w:r w:rsidRPr="00234D1E">
              <w:rPr>
                <w:rFonts w:ascii="Arial" w:hAnsi="Arial" w:cs="Arial"/>
                <w:sz w:val="20"/>
              </w:rPr>
              <w:t>09:00 – 17:30</w:t>
            </w:r>
          </w:p>
        </w:tc>
        <w:tc>
          <w:tcPr>
            <w:tcW w:w="1559" w:type="dxa"/>
          </w:tcPr>
          <w:p w14:paraId="4BDB3FAD" w14:textId="77777777" w:rsidR="00702A00" w:rsidRPr="00234D1E" w:rsidRDefault="00702A00" w:rsidP="00FB5817">
            <w:pPr>
              <w:spacing w:after="120"/>
              <w:ind w:left="95"/>
              <w:rPr>
                <w:rFonts w:ascii="Arial" w:hAnsi="Arial" w:cs="Arial"/>
                <w:sz w:val="20"/>
              </w:rPr>
            </w:pPr>
            <w:r w:rsidRPr="00234D1E">
              <w:rPr>
                <w:rFonts w:ascii="Arial" w:hAnsi="Arial" w:cs="Arial"/>
                <w:sz w:val="20"/>
              </w:rPr>
              <w:t>Availability</w:t>
            </w:r>
          </w:p>
          <w:p w14:paraId="3526B381" w14:textId="77777777" w:rsidR="00702A00" w:rsidRPr="00234D1E" w:rsidRDefault="00702A00" w:rsidP="00FB5817">
            <w:pPr>
              <w:spacing w:after="120"/>
              <w:ind w:left="95"/>
              <w:rPr>
                <w:rFonts w:ascii="Arial" w:hAnsi="Arial" w:cs="Arial"/>
                <w:sz w:val="20"/>
              </w:rPr>
            </w:pPr>
          </w:p>
          <w:p w14:paraId="28C125AB" w14:textId="77777777" w:rsidR="00702A00" w:rsidRPr="00234D1E" w:rsidRDefault="00702A00" w:rsidP="00FB5817">
            <w:pPr>
              <w:spacing w:after="120"/>
              <w:ind w:left="95"/>
              <w:rPr>
                <w:rFonts w:ascii="Arial" w:hAnsi="Arial" w:cs="Arial"/>
                <w:sz w:val="20"/>
              </w:rPr>
            </w:pPr>
          </w:p>
        </w:tc>
        <w:tc>
          <w:tcPr>
            <w:tcW w:w="1795" w:type="dxa"/>
          </w:tcPr>
          <w:p w14:paraId="14CEE7BE" w14:textId="77777777" w:rsidR="00702A00" w:rsidRPr="00234D1E" w:rsidRDefault="00702A00" w:rsidP="00FB5817">
            <w:pPr>
              <w:spacing w:after="120"/>
              <w:rPr>
                <w:rFonts w:ascii="Arial" w:hAnsi="Arial" w:cs="Arial"/>
                <w:sz w:val="20"/>
              </w:rPr>
            </w:pPr>
            <w:r w:rsidRPr="00234D1E">
              <w:rPr>
                <w:rFonts w:ascii="Arial" w:hAnsi="Arial" w:cs="Arial"/>
                <w:sz w:val="20"/>
              </w:rPr>
              <w:t>at least 98% at all times</w:t>
            </w:r>
          </w:p>
          <w:p w14:paraId="609D1699" w14:textId="77777777" w:rsidR="00702A00" w:rsidRPr="00234D1E" w:rsidRDefault="00702A00" w:rsidP="00FB5817">
            <w:pPr>
              <w:spacing w:after="120"/>
              <w:rPr>
                <w:rFonts w:ascii="Arial" w:hAnsi="Arial" w:cs="Arial"/>
                <w:sz w:val="20"/>
              </w:rPr>
            </w:pPr>
          </w:p>
        </w:tc>
        <w:tc>
          <w:tcPr>
            <w:tcW w:w="1559" w:type="dxa"/>
          </w:tcPr>
          <w:p w14:paraId="0578DCBA" w14:textId="77777777" w:rsidR="00702A00" w:rsidRPr="00234D1E" w:rsidRDefault="00702A00" w:rsidP="00FB5817">
            <w:pPr>
              <w:spacing w:after="120"/>
              <w:ind w:left="95"/>
              <w:rPr>
                <w:rFonts w:ascii="Arial" w:hAnsi="Arial" w:cs="Arial"/>
                <w:sz w:val="20"/>
              </w:rPr>
            </w:pPr>
            <w:r w:rsidRPr="00234D1E">
              <w:rPr>
                <w:rFonts w:ascii="Arial" w:hAnsi="Arial" w:cs="Arial"/>
                <w:sz w:val="20"/>
              </w:rPr>
              <w:t>98%</w:t>
            </w:r>
          </w:p>
        </w:tc>
        <w:tc>
          <w:tcPr>
            <w:tcW w:w="2387" w:type="dxa"/>
          </w:tcPr>
          <w:p w14:paraId="08B889B1" w14:textId="77777777" w:rsidR="00702A00" w:rsidRPr="00234D1E" w:rsidRDefault="00702A00" w:rsidP="00FB5817">
            <w:pPr>
              <w:spacing w:after="120"/>
              <w:ind w:left="95"/>
              <w:rPr>
                <w:rFonts w:ascii="Arial" w:hAnsi="Arial" w:cs="Arial"/>
                <w:sz w:val="20"/>
              </w:rPr>
            </w:pPr>
            <w:r w:rsidRPr="00234D1E">
              <w:rPr>
                <w:rFonts w:ascii="Arial" w:hAnsi="Arial" w:cs="Arial"/>
                <w:sz w:val="20"/>
              </w:rPr>
              <w:t>1% Service Credit gained for each percentage under the specified Service Level Performance Measure</w:t>
            </w:r>
          </w:p>
        </w:tc>
      </w:tr>
      <w:tr w:rsidR="00702A00" w:rsidRPr="00B05FC5" w14:paraId="1381C682" w14:textId="77777777" w:rsidTr="00FB5817">
        <w:trPr>
          <w:trHeight w:val="1474"/>
        </w:trPr>
        <w:tc>
          <w:tcPr>
            <w:tcW w:w="2435" w:type="dxa"/>
          </w:tcPr>
          <w:p w14:paraId="157EE5C6" w14:textId="77777777" w:rsidR="00702A00" w:rsidRPr="00234D1E" w:rsidRDefault="00702A00" w:rsidP="00FB5817">
            <w:pPr>
              <w:spacing w:after="120"/>
              <w:ind w:left="61"/>
              <w:rPr>
                <w:rFonts w:ascii="Arial" w:eastAsia="STZhongsong" w:hAnsi="Arial" w:cs="Arial"/>
                <w:sz w:val="20"/>
                <w:lang w:eastAsia="zh-CN"/>
              </w:rPr>
            </w:pPr>
            <w:r w:rsidRPr="00234D1E">
              <w:rPr>
                <w:rFonts w:ascii="Arial" w:hAnsi="Arial" w:cs="Arial"/>
                <w:sz w:val="20"/>
              </w:rPr>
              <w:t>C</w:t>
            </w:r>
            <w:r w:rsidRPr="00234D1E">
              <w:rPr>
                <w:rFonts w:ascii="Arial" w:eastAsia="STZhongsong" w:hAnsi="Arial" w:cs="Arial"/>
                <w:sz w:val="20"/>
                <w:lang w:eastAsia="zh-CN"/>
              </w:rPr>
              <w:t>omplaints Handling:</w:t>
            </w:r>
          </w:p>
          <w:p w14:paraId="404193A1" w14:textId="77777777" w:rsidR="00702A00" w:rsidRPr="00234D1E" w:rsidRDefault="00702A00" w:rsidP="00FB5817">
            <w:pPr>
              <w:spacing w:after="120"/>
              <w:ind w:left="61"/>
              <w:rPr>
                <w:rFonts w:ascii="Arial" w:eastAsia="STZhongsong" w:hAnsi="Arial" w:cs="Arial"/>
                <w:sz w:val="20"/>
                <w:lang w:eastAsia="zh-CN"/>
              </w:rPr>
            </w:pPr>
            <w:r w:rsidRPr="00234D1E">
              <w:rPr>
                <w:rFonts w:ascii="Arial" w:eastAsia="STZhongsong" w:hAnsi="Arial" w:cs="Arial"/>
                <w:sz w:val="20"/>
                <w:lang w:eastAsia="zh-CN"/>
              </w:rPr>
              <w:t>a). Acknowledgement of complaint within 24 hours of receipt,</w:t>
            </w:r>
          </w:p>
          <w:p w14:paraId="2EC951E5" w14:textId="77777777" w:rsidR="00702A00" w:rsidRPr="00234D1E" w:rsidRDefault="00702A00" w:rsidP="00FB5817">
            <w:pPr>
              <w:spacing w:after="120"/>
              <w:ind w:left="61"/>
              <w:rPr>
                <w:rFonts w:ascii="Arial" w:hAnsi="Arial" w:cs="Arial"/>
                <w:sz w:val="20"/>
              </w:rPr>
            </w:pPr>
            <w:r w:rsidRPr="00234D1E">
              <w:rPr>
                <w:rFonts w:ascii="Arial" w:eastAsia="STZhongsong" w:hAnsi="Arial" w:cs="Arial"/>
                <w:sz w:val="20"/>
                <w:lang w:eastAsia="zh-CN"/>
              </w:rPr>
              <w:t>b). Resolution of mitigating action advised within 48 hours of receipt of complaint.</w:t>
            </w:r>
          </w:p>
        </w:tc>
        <w:tc>
          <w:tcPr>
            <w:tcW w:w="1559" w:type="dxa"/>
          </w:tcPr>
          <w:p w14:paraId="7C577FD3" w14:textId="77777777" w:rsidR="00702A00" w:rsidRPr="00234D1E" w:rsidRDefault="00702A00" w:rsidP="00FB5817">
            <w:pPr>
              <w:spacing w:after="120"/>
              <w:ind w:left="95"/>
              <w:rPr>
                <w:rFonts w:ascii="Arial" w:hAnsi="Arial" w:cs="Arial"/>
                <w:sz w:val="20"/>
              </w:rPr>
            </w:pPr>
            <w:r w:rsidRPr="00234D1E">
              <w:rPr>
                <w:rFonts w:ascii="Arial" w:hAnsi="Arial" w:cs="Arial"/>
                <w:sz w:val="20"/>
              </w:rPr>
              <w:t>Availability/Timelines</w:t>
            </w:r>
          </w:p>
          <w:p w14:paraId="43CFC65A" w14:textId="77777777" w:rsidR="00702A00" w:rsidRPr="00234D1E" w:rsidRDefault="00702A00" w:rsidP="00FB5817">
            <w:pPr>
              <w:spacing w:after="120"/>
              <w:ind w:left="95"/>
              <w:rPr>
                <w:rFonts w:ascii="Arial" w:hAnsi="Arial" w:cs="Arial"/>
                <w:sz w:val="20"/>
              </w:rPr>
            </w:pPr>
          </w:p>
        </w:tc>
        <w:tc>
          <w:tcPr>
            <w:tcW w:w="1795" w:type="dxa"/>
          </w:tcPr>
          <w:p w14:paraId="14F9388C" w14:textId="77777777" w:rsidR="00702A00" w:rsidRPr="00234D1E" w:rsidRDefault="00702A00" w:rsidP="00FB5817">
            <w:pPr>
              <w:spacing w:after="120"/>
              <w:rPr>
                <w:rFonts w:ascii="Arial" w:hAnsi="Arial" w:cs="Arial"/>
                <w:sz w:val="20"/>
              </w:rPr>
            </w:pPr>
            <w:r w:rsidRPr="00234D1E">
              <w:rPr>
                <w:rFonts w:ascii="Arial" w:hAnsi="Arial" w:cs="Arial"/>
                <w:sz w:val="20"/>
              </w:rPr>
              <w:t>At least 98% at all times</w:t>
            </w:r>
          </w:p>
          <w:p w14:paraId="37FB2222" w14:textId="77777777" w:rsidR="00702A00" w:rsidRPr="00234D1E" w:rsidRDefault="00702A00" w:rsidP="00FB5817">
            <w:pPr>
              <w:spacing w:after="120"/>
              <w:rPr>
                <w:rFonts w:ascii="Arial" w:hAnsi="Arial" w:cs="Arial"/>
                <w:sz w:val="20"/>
              </w:rPr>
            </w:pPr>
          </w:p>
        </w:tc>
        <w:tc>
          <w:tcPr>
            <w:tcW w:w="1559" w:type="dxa"/>
          </w:tcPr>
          <w:p w14:paraId="385952EF" w14:textId="77777777" w:rsidR="00702A00" w:rsidRPr="00234D1E" w:rsidRDefault="00702A00" w:rsidP="00FB5817">
            <w:pPr>
              <w:spacing w:after="120"/>
              <w:ind w:left="95"/>
              <w:rPr>
                <w:rFonts w:ascii="Arial" w:hAnsi="Arial" w:cs="Arial"/>
                <w:sz w:val="20"/>
              </w:rPr>
            </w:pPr>
            <w:r w:rsidRPr="00234D1E">
              <w:rPr>
                <w:rFonts w:ascii="Arial" w:hAnsi="Arial" w:cs="Arial"/>
                <w:sz w:val="20"/>
              </w:rPr>
              <w:t>98%</w:t>
            </w:r>
          </w:p>
        </w:tc>
        <w:tc>
          <w:tcPr>
            <w:tcW w:w="2387" w:type="dxa"/>
          </w:tcPr>
          <w:p w14:paraId="55CF79D5" w14:textId="77777777" w:rsidR="00702A00" w:rsidRPr="00234D1E" w:rsidRDefault="00702A00" w:rsidP="00FB5817">
            <w:pPr>
              <w:spacing w:after="120"/>
              <w:ind w:left="95"/>
              <w:rPr>
                <w:rFonts w:ascii="Arial" w:hAnsi="Arial" w:cs="Arial"/>
                <w:sz w:val="20"/>
              </w:rPr>
            </w:pPr>
            <w:r w:rsidRPr="00234D1E">
              <w:rPr>
                <w:rFonts w:ascii="Arial" w:hAnsi="Arial" w:cs="Arial"/>
                <w:sz w:val="20"/>
              </w:rPr>
              <w:t>1% Service Credit gained for each percentage under the specified Service Level Performance Measure</w:t>
            </w:r>
          </w:p>
        </w:tc>
      </w:tr>
      <w:tr w:rsidR="00702A00" w:rsidRPr="00B05FC5" w14:paraId="51534024" w14:textId="77777777" w:rsidTr="00FB5817">
        <w:trPr>
          <w:trHeight w:val="1474"/>
        </w:trPr>
        <w:tc>
          <w:tcPr>
            <w:tcW w:w="2435" w:type="dxa"/>
          </w:tcPr>
          <w:p w14:paraId="74A932CE" w14:textId="77777777" w:rsidR="00702A00" w:rsidRPr="00234D1E" w:rsidRDefault="00702A00" w:rsidP="00FB5817">
            <w:pPr>
              <w:spacing w:after="120"/>
              <w:ind w:left="61"/>
              <w:rPr>
                <w:rFonts w:ascii="Arial" w:hAnsi="Arial" w:cs="Arial"/>
                <w:sz w:val="20"/>
              </w:rPr>
            </w:pPr>
            <w:r w:rsidRPr="00234D1E">
              <w:rPr>
                <w:rFonts w:ascii="Arial" w:hAnsi="Arial" w:cs="Arial"/>
                <w:sz w:val="20"/>
              </w:rPr>
              <w:t>Accurate and timely management information</w:t>
            </w:r>
          </w:p>
          <w:p w14:paraId="1A0EF0EA" w14:textId="77777777" w:rsidR="00702A00" w:rsidRPr="00234D1E" w:rsidRDefault="00702A00" w:rsidP="00FB5817">
            <w:pPr>
              <w:spacing w:after="120"/>
              <w:ind w:left="61"/>
              <w:rPr>
                <w:rFonts w:ascii="Arial" w:hAnsi="Arial" w:cs="Arial"/>
                <w:sz w:val="20"/>
              </w:rPr>
            </w:pPr>
          </w:p>
        </w:tc>
        <w:tc>
          <w:tcPr>
            <w:tcW w:w="1559" w:type="dxa"/>
          </w:tcPr>
          <w:p w14:paraId="4A3D0006" w14:textId="77777777" w:rsidR="00702A00" w:rsidRPr="00234D1E" w:rsidRDefault="00702A00" w:rsidP="00FB5817">
            <w:pPr>
              <w:spacing w:after="120"/>
              <w:ind w:left="95"/>
              <w:rPr>
                <w:rFonts w:ascii="Arial" w:hAnsi="Arial" w:cs="Arial"/>
                <w:sz w:val="20"/>
              </w:rPr>
            </w:pPr>
            <w:r w:rsidRPr="00234D1E">
              <w:rPr>
                <w:rFonts w:ascii="Arial" w:hAnsi="Arial" w:cs="Arial"/>
                <w:sz w:val="20"/>
              </w:rPr>
              <w:t>Accuracy /Timelines</w:t>
            </w:r>
          </w:p>
          <w:p w14:paraId="2136B6CE" w14:textId="77777777" w:rsidR="00702A00" w:rsidRPr="00234D1E" w:rsidRDefault="00702A00" w:rsidP="00FB5817">
            <w:pPr>
              <w:spacing w:after="120"/>
              <w:ind w:left="95"/>
              <w:rPr>
                <w:rFonts w:ascii="Arial" w:hAnsi="Arial" w:cs="Arial"/>
                <w:sz w:val="20"/>
              </w:rPr>
            </w:pPr>
          </w:p>
        </w:tc>
        <w:tc>
          <w:tcPr>
            <w:tcW w:w="1795" w:type="dxa"/>
          </w:tcPr>
          <w:p w14:paraId="4B0FC165" w14:textId="77777777" w:rsidR="00702A00" w:rsidRPr="00234D1E" w:rsidRDefault="00702A00" w:rsidP="00FB5817">
            <w:pPr>
              <w:spacing w:after="120"/>
              <w:rPr>
                <w:rFonts w:ascii="Arial" w:hAnsi="Arial" w:cs="Arial"/>
                <w:sz w:val="20"/>
              </w:rPr>
            </w:pPr>
            <w:r w:rsidRPr="00234D1E">
              <w:rPr>
                <w:rFonts w:ascii="Arial" w:hAnsi="Arial" w:cs="Arial"/>
                <w:sz w:val="20"/>
              </w:rPr>
              <w:t>at least 98% at all times</w:t>
            </w:r>
          </w:p>
          <w:p w14:paraId="367B2140" w14:textId="77777777" w:rsidR="00702A00" w:rsidRPr="00234D1E" w:rsidRDefault="00702A00" w:rsidP="00FB5817">
            <w:pPr>
              <w:spacing w:after="120"/>
              <w:rPr>
                <w:rFonts w:ascii="Arial" w:hAnsi="Arial" w:cs="Arial"/>
                <w:sz w:val="20"/>
              </w:rPr>
            </w:pPr>
          </w:p>
        </w:tc>
        <w:tc>
          <w:tcPr>
            <w:tcW w:w="1559" w:type="dxa"/>
          </w:tcPr>
          <w:p w14:paraId="2CB75AC2" w14:textId="77777777" w:rsidR="00702A00" w:rsidRPr="00234D1E" w:rsidRDefault="00702A00" w:rsidP="00FB5817">
            <w:pPr>
              <w:spacing w:after="120"/>
              <w:ind w:left="95"/>
              <w:rPr>
                <w:rFonts w:ascii="Arial" w:hAnsi="Arial" w:cs="Arial"/>
                <w:sz w:val="20"/>
              </w:rPr>
            </w:pPr>
            <w:r w:rsidRPr="00234D1E">
              <w:rPr>
                <w:rFonts w:ascii="Arial" w:hAnsi="Arial" w:cs="Arial"/>
                <w:sz w:val="20"/>
              </w:rPr>
              <w:t>98%</w:t>
            </w:r>
          </w:p>
        </w:tc>
        <w:tc>
          <w:tcPr>
            <w:tcW w:w="2387" w:type="dxa"/>
          </w:tcPr>
          <w:p w14:paraId="11219B66" w14:textId="77777777" w:rsidR="00702A00" w:rsidRPr="00234D1E" w:rsidRDefault="00702A00" w:rsidP="00FB5817">
            <w:pPr>
              <w:spacing w:after="120"/>
              <w:ind w:left="95"/>
              <w:rPr>
                <w:rFonts w:ascii="Arial" w:hAnsi="Arial" w:cs="Arial"/>
                <w:sz w:val="20"/>
              </w:rPr>
            </w:pPr>
            <w:r w:rsidRPr="00234D1E">
              <w:rPr>
                <w:rFonts w:ascii="Arial" w:hAnsi="Arial" w:cs="Arial"/>
                <w:sz w:val="20"/>
              </w:rPr>
              <w:t>1% Service Credit gained for each percentage under the specified Service Level Performance Measure</w:t>
            </w:r>
          </w:p>
        </w:tc>
      </w:tr>
      <w:tr w:rsidR="00702A00" w:rsidRPr="00B05FC5" w14:paraId="2CA4F41B" w14:textId="77777777" w:rsidTr="00FB5817">
        <w:trPr>
          <w:trHeight w:val="567"/>
        </w:trPr>
        <w:tc>
          <w:tcPr>
            <w:tcW w:w="2435" w:type="dxa"/>
          </w:tcPr>
          <w:p w14:paraId="01D085BD" w14:textId="77777777" w:rsidR="00702A00" w:rsidRPr="00234D1E" w:rsidRDefault="00702A00" w:rsidP="00FB5817">
            <w:pPr>
              <w:spacing w:after="120"/>
              <w:ind w:left="61"/>
              <w:rPr>
                <w:rFonts w:ascii="Arial" w:hAnsi="Arial" w:cs="Arial"/>
                <w:sz w:val="20"/>
              </w:rPr>
            </w:pPr>
            <w:r w:rsidRPr="00234D1E">
              <w:rPr>
                <w:rFonts w:ascii="Arial" w:hAnsi="Arial" w:cs="Arial"/>
                <w:sz w:val="20"/>
              </w:rPr>
              <w:t>Engineer Maintenance Support:</w:t>
            </w:r>
          </w:p>
          <w:p w14:paraId="37A76346" w14:textId="77777777" w:rsidR="00702A00" w:rsidRPr="00234D1E" w:rsidRDefault="00702A00" w:rsidP="00FB5817">
            <w:pPr>
              <w:spacing w:after="120"/>
              <w:ind w:left="61"/>
              <w:rPr>
                <w:rFonts w:ascii="Arial" w:hAnsi="Arial" w:cs="Arial"/>
                <w:sz w:val="20"/>
              </w:rPr>
            </w:pPr>
            <w:r w:rsidRPr="00234D1E">
              <w:rPr>
                <w:rFonts w:ascii="Arial" w:hAnsi="Arial" w:cs="Arial"/>
                <w:sz w:val="20"/>
              </w:rPr>
              <w:lastRenderedPageBreak/>
              <w:t>Engineer support will be available as a min</w:t>
            </w:r>
            <w:r w:rsidR="00D4299A" w:rsidRPr="00234D1E">
              <w:rPr>
                <w:rFonts w:ascii="Arial" w:hAnsi="Arial" w:cs="Arial"/>
                <w:sz w:val="20"/>
              </w:rPr>
              <w:t>imum of 10</w:t>
            </w:r>
            <w:r w:rsidRPr="00234D1E">
              <w:rPr>
                <w:rFonts w:ascii="Arial" w:hAnsi="Arial" w:cs="Arial"/>
                <w:sz w:val="20"/>
              </w:rPr>
              <w:t xml:space="preserve"> working hours between the normal service hours listed:</w:t>
            </w:r>
          </w:p>
          <w:p w14:paraId="2B985671" w14:textId="77777777" w:rsidR="00702A00" w:rsidRPr="00234D1E" w:rsidRDefault="00702A00" w:rsidP="00FB5817">
            <w:pPr>
              <w:spacing w:after="120"/>
              <w:ind w:left="61"/>
              <w:rPr>
                <w:rFonts w:ascii="Arial" w:hAnsi="Arial" w:cs="Arial"/>
                <w:sz w:val="20"/>
              </w:rPr>
            </w:pPr>
            <w:r w:rsidRPr="00234D1E">
              <w:rPr>
                <w:rFonts w:ascii="Arial" w:hAnsi="Arial" w:cs="Arial"/>
                <w:sz w:val="20"/>
              </w:rPr>
              <w:t>Engineers Support Monday - Friday</w:t>
            </w:r>
          </w:p>
          <w:p w14:paraId="0E38E7A6" w14:textId="77777777" w:rsidR="00702A00" w:rsidRPr="00234D1E" w:rsidRDefault="00702A00" w:rsidP="00FB5817">
            <w:pPr>
              <w:spacing w:after="120"/>
              <w:ind w:left="61"/>
              <w:rPr>
                <w:rFonts w:ascii="Arial" w:hAnsi="Arial" w:cs="Arial"/>
                <w:sz w:val="20"/>
              </w:rPr>
            </w:pPr>
            <w:r w:rsidRPr="00234D1E">
              <w:rPr>
                <w:rFonts w:ascii="Arial" w:hAnsi="Arial" w:cs="Arial"/>
                <w:sz w:val="20"/>
              </w:rPr>
              <w:t xml:space="preserve">Standard </w:t>
            </w:r>
          </w:p>
          <w:p w14:paraId="381B806E" w14:textId="77777777" w:rsidR="00702A00" w:rsidRPr="00234D1E" w:rsidRDefault="00702A00" w:rsidP="00D4299A">
            <w:pPr>
              <w:spacing w:after="120"/>
              <w:ind w:left="61"/>
              <w:rPr>
                <w:rFonts w:ascii="Arial" w:hAnsi="Arial" w:cs="Arial"/>
                <w:sz w:val="20"/>
              </w:rPr>
            </w:pPr>
            <w:r w:rsidRPr="00234D1E">
              <w:rPr>
                <w:rFonts w:ascii="Arial" w:hAnsi="Arial" w:cs="Arial"/>
                <w:sz w:val="20"/>
              </w:rPr>
              <w:t>0</w:t>
            </w:r>
            <w:r w:rsidR="00D4299A" w:rsidRPr="00234D1E">
              <w:rPr>
                <w:rFonts w:ascii="Arial" w:hAnsi="Arial" w:cs="Arial"/>
                <w:sz w:val="20"/>
              </w:rPr>
              <w:t>7</w:t>
            </w:r>
            <w:r w:rsidRPr="00234D1E">
              <w:rPr>
                <w:rFonts w:ascii="Arial" w:hAnsi="Arial" w:cs="Arial"/>
                <w:sz w:val="20"/>
              </w:rPr>
              <w:t>:00 – 17:00</w:t>
            </w:r>
          </w:p>
        </w:tc>
        <w:tc>
          <w:tcPr>
            <w:tcW w:w="1559" w:type="dxa"/>
          </w:tcPr>
          <w:p w14:paraId="121ACD7C" w14:textId="77777777" w:rsidR="00702A00" w:rsidRPr="00234D1E" w:rsidRDefault="00702A00" w:rsidP="00FB5817">
            <w:pPr>
              <w:spacing w:after="120"/>
              <w:ind w:left="95"/>
              <w:rPr>
                <w:rFonts w:ascii="Arial" w:hAnsi="Arial" w:cs="Arial"/>
                <w:sz w:val="20"/>
              </w:rPr>
            </w:pPr>
            <w:r w:rsidRPr="00234D1E">
              <w:rPr>
                <w:rFonts w:ascii="Arial" w:hAnsi="Arial" w:cs="Arial"/>
                <w:sz w:val="20"/>
              </w:rPr>
              <w:lastRenderedPageBreak/>
              <w:t xml:space="preserve">Monitored by the Supplier </w:t>
            </w:r>
            <w:r w:rsidRPr="00234D1E">
              <w:rPr>
                <w:rFonts w:ascii="Arial" w:hAnsi="Arial" w:cs="Arial"/>
                <w:sz w:val="20"/>
              </w:rPr>
              <w:lastRenderedPageBreak/>
              <w:t>and the Customer</w:t>
            </w:r>
          </w:p>
        </w:tc>
        <w:tc>
          <w:tcPr>
            <w:tcW w:w="1795" w:type="dxa"/>
          </w:tcPr>
          <w:p w14:paraId="2949D980" w14:textId="77777777" w:rsidR="00702A00" w:rsidRPr="00234D1E" w:rsidRDefault="00702A00" w:rsidP="00FB5817">
            <w:pPr>
              <w:spacing w:after="120"/>
              <w:rPr>
                <w:rFonts w:ascii="Arial" w:hAnsi="Arial" w:cs="Arial"/>
                <w:sz w:val="20"/>
              </w:rPr>
            </w:pPr>
            <w:r w:rsidRPr="00234D1E">
              <w:rPr>
                <w:rFonts w:ascii="Arial" w:hAnsi="Arial" w:cs="Arial"/>
                <w:sz w:val="20"/>
              </w:rPr>
              <w:lastRenderedPageBreak/>
              <w:t>Engineer not in attendance next working day</w:t>
            </w:r>
          </w:p>
        </w:tc>
        <w:tc>
          <w:tcPr>
            <w:tcW w:w="1559" w:type="dxa"/>
          </w:tcPr>
          <w:p w14:paraId="1129D9F8" w14:textId="77777777" w:rsidR="00702A00" w:rsidRPr="00234D1E" w:rsidRDefault="00702A00" w:rsidP="00FB5817">
            <w:pPr>
              <w:spacing w:after="120"/>
              <w:ind w:left="95"/>
              <w:rPr>
                <w:rFonts w:ascii="Arial" w:hAnsi="Arial" w:cs="Arial"/>
                <w:sz w:val="20"/>
              </w:rPr>
            </w:pPr>
            <w:r w:rsidRPr="00234D1E">
              <w:rPr>
                <w:rFonts w:ascii="Arial" w:hAnsi="Arial" w:cs="Arial"/>
                <w:sz w:val="20"/>
              </w:rPr>
              <w:t xml:space="preserve">100% </w:t>
            </w:r>
          </w:p>
        </w:tc>
        <w:tc>
          <w:tcPr>
            <w:tcW w:w="2387" w:type="dxa"/>
          </w:tcPr>
          <w:p w14:paraId="0D9BCA1A" w14:textId="77777777" w:rsidR="00702A00" w:rsidRPr="00234D1E" w:rsidRDefault="00702A00" w:rsidP="00FB5817">
            <w:pPr>
              <w:spacing w:after="120"/>
              <w:ind w:left="95"/>
              <w:rPr>
                <w:rFonts w:ascii="Arial" w:hAnsi="Arial" w:cs="Arial"/>
                <w:sz w:val="20"/>
              </w:rPr>
            </w:pPr>
            <w:r w:rsidRPr="00234D1E">
              <w:rPr>
                <w:rFonts w:ascii="Arial" w:hAnsi="Arial" w:cs="Arial"/>
                <w:sz w:val="20"/>
              </w:rPr>
              <w:t xml:space="preserve">2% Service Credit gained for each working day in excess of the specified Service </w:t>
            </w:r>
            <w:r w:rsidRPr="00234D1E">
              <w:rPr>
                <w:rFonts w:ascii="Arial" w:hAnsi="Arial" w:cs="Arial"/>
                <w:sz w:val="20"/>
              </w:rPr>
              <w:lastRenderedPageBreak/>
              <w:t>Level Performance Measure</w:t>
            </w:r>
          </w:p>
        </w:tc>
      </w:tr>
      <w:tr w:rsidR="00702A00" w:rsidRPr="00B05FC5" w14:paraId="400AFB3D" w14:textId="77777777" w:rsidTr="00FB5817">
        <w:trPr>
          <w:trHeight w:val="567"/>
        </w:trPr>
        <w:tc>
          <w:tcPr>
            <w:tcW w:w="2435" w:type="dxa"/>
          </w:tcPr>
          <w:p w14:paraId="4F356D2D" w14:textId="77777777" w:rsidR="00702A00" w:rsidRPr="00234D1E" w:rsidRDefault="00D4299A" w:rsidP="00D4299A">
            <w:pPr>
              <w:spacing w:after="120"/>
              <w:ind w:left="61"/>
              <w:rPr>
                <w:rFonts w:ascii="Arial" w:hAnsi="Arial" w:cs="Arial"/>
                <w:sz w:val="20"/>
              </w:rPr>
            </w:pPr>
            <w:r w:rsidRPr="00234D1E">
              <w:rPr>
                <w:rFonts w:ascii="Arial" w:hAnsi="Arial" w:cs="Arial"/>
                <w:sz w:val="20"/>
              </w:rPr>
              <w:lastRenderedPageBreak/>
              <w:t>Where parts cannot be provided at the time of the site visit, o</w:t>
            </w:r>
            <w:r w:rsidR="00702A00" w:rsidRPr="00234D1E">
              <w:rPr>
                <w:rFonts w:ascii="Arial" w:hAnsi="Arial" w:cs="Arial"/>
                <w:sz w:val="20"/>
              </w:rPr>
              <w:t>n time delivery and installation of spare parts within 48 hours of engineer fault diagnosis</w:t>
            </w:r>
          </w:p>
        </w:tc>
        <w:tc>
          <w:tcPr>
            <w:tcW w:w="1559" w:type="dxa"/>
          </w:tcPr>
          <w:p w14:paraId="4FAA281F" w14:textId="77777777" w:rsidR="00702A00" w:rsidRPr="00234D1E" w:rsidRDefault="00702A00" w:rsidP="00FB5817">
            <w:pPr>
              <w:spacing w:after="120"/>
              <w:ind w:left="95"/>
              <w:rPr>
                <w:rFonts w:ascii="Arial" w:hAnsi="Arial" w:cs="Arial"/>
                <w:sz w:val="20"/>
              </w:rPr>
            </w:pPr>
            <w:r w:rsidRPr="00234D1E">
              <w:rPr>
                <w:rFonts w:ascii="Arial" w:hAnsi="Arial" w:cs="Arial"/>
                <w:sz w:val="20"/>
              </w:rPr>
              <w:t>Measured by timely and accurate delivery</w:t>
            </w:r>
          </w:p>
        </w:tc>
        <w:tc>
          <w:tcPr>
            <w:tcW w:w="1795" w:type="dxa"/>
          </w:tcPr>
          <w:p w14:paraId="4DD1FFC2" w14:textId="77777777" w:rsidR="00702A00" w:rsidRPr="00234D1E" w:rsidRDefault="00702A00" w:rsidP="00136D8A">
            <w:pPr>
              <w:spacing w:after="120"/>
              <w:rPr>
                <w:rFonts w:ascii="Arial" w:hAnsi="Arial" w:cs="Arial"/>
                <w:sz w:val="20"/>
              </w:rPr>
            </w:pPr>
            <w:r w:rsidRPr="00234D1E">
              <w:rPr>
                <w:rFonts w:ascii="Arial" w:hAnsi="Arial" w:cs="Arial"/>
                <w:sz w:val="20"/>
              </w:rPr>
              <w:t>100% of order delivered and installed within 2 working days of engineer fault diagnosis</w:t>
            </w:r>
          </w:p>
        </w:tc>
        <w:tc>
          <w:tcPr>
            <w:tcW w:w="1559" w:type="dxa"/>
          </w:tcPr>
          <w:p w14:paraId="0C4D8ECB" w14:textId="77777777" w:rsidR="00702A00" w:rsidRPr="00234D1E" w:rsidRDefault="00702A00" w:rsidP="00FB5817">
            <w:pPr>
              <w:spacing w:after="120"/>
              <w:ind w:left="95"/>
              <w:rPr>
                <w:rFonts w:ascii="Arial" w:hAnsi="Arial" w:cs="Arial"/>
                <w:sz w:val="20"/>
              </w:rPr>
            </w:pPr>
            <w:r w:rsidRPr="00234D1E">
              <w:rPr>
                <w:rFonts w:ascii="Arial" w:hAnsi="Arial" w:cs="Arial"/>
                <w:sz w:val="20"/>
              </w:rPr>
              <w:t>100%</w:t>
            </w:r>
          </w:p>
        </w:tc>
        <w:tc>
          <w:tcPr>
            <w:tcW w:w="2387" w:type="dxa"/>
          </w:tcPr>
          <w:p w14:paraId="166BC901" w14:textId="78F2E451" w:rsidR="00702A00" w:rsidRPr="00234D1E" w:rsidRDefault="00702A00" w:rsidP="00FB5817">
            <w:pPr>
              <w:spacing w:after="120"/>
              <w:ind w:left="95"/>
              <w:rPr>
                <w:rFonts w:ascii="Arial" w:hAnsi="Arial" w:cs="Arial"/>
                <w:sz w:val="20"/>
              </w:rPr>
            </w:pPr>
            <w:r w:rsidRPr="00234D1E">
              <w:rPr>
                <w:rFonts w:ascii="Arial" w:hAnsi="Arial" w:cs="Arial"/>
                <w:sz w:val="20"/>
              </w:rPr>
              <w:t xml:space="preserve">5% Service Credit gained for each working day in excess of the 2 working days </w:t>
            </w:r>
            <w:r w:rsidR="00F427CB" w:rsidRPr="00234D1E">
              <w:rPr>
                <w:rFonts w:ascii="Arial" w:hAnsi="Arial" w:cs="Arial"/>
                <w:sz w:val="20"/>
              </w:rPr>
              <w:t>(the</w:t>
            </w:r>
            <w:r w:rsidRPr="00234D1E">
              <w:rPr>
                <w:rFonts w:ascii="Arial" w:hAnsi="Arial" w:cs="Arial"/>
                <w:sz w:val="20"/>
              </w:rPr>
              <w:t xml:space="preserve"> specified Service Level Performance Measure)</w:t>
            </w:r>
          </w:p>
        </w:tc>
      </w:tr>
    </w:tbl>
    <w:p w14:paraId="00551EC4" w14:textId="77777777" w:rsidR="00F97047" w:rsidRDefault="00F97047" w:rsidP="00702A00">
      <w:pPr>
        <w:ind w:left="709"/>
        <w:rPr>
          <w:rFonts w:ascii="Arial" w:hAnsi="Arial" w:cs="Arial"/>
        </w:rPr>
      </w:pPr>
    </w:p>
    <w:p w14:paraId="5C8A033E" w14:textId="77777777" w:rsidR="00F97047" w:rsidRDefault="00F97047" w:rsidP="00F97047">
      <w:pPr>
        <w:rPr>
          <w:rFonts w:ascii="Arial" w:hAnsi="Arial" w:cs="Arial"/>
        </w:rPr>
      </w:pPr>
      <w:r>
        <w:rPr>
          <w:rFonts w:ascii="Arial" w:eastAsia="STZhongsong" w:hAnsi="Arial" w:cs="Arial"/>
          <w:lang w:eastAsia="zh-CN"/>
        </w:rPr>
        <w:t>Where an issue cannot be rectified within 1 working day due to availability of parts, agreement can be sought with the Authority.</w:t>
      </w:r>
    </w:p>
    <w:p w14:paraId="35AB4AA6" w14:textId="77777777" w:rsidR="00FB5817" w:rsidRDefault="00F97047" w:rsidP="00702A00">
      <w:pPr>
        <w:ind w:left="709"/>
        <w:rPr>
          <w:rFonts w:ascii="Arial" w:hAnsi="Arial" w:cs="Arial"/>
        </w:rPr>
      </w:pPr>
      <w:r>
        <w:rPr>
          <w:rFonts w:ascii="Arial" w:hAnsi="Arial" w:cs="Arial"/>
        </w:rPr>
        <w:tab/>
      </w:r>
    </w:p>
    <w:p w14:paraId="075BA477" w14:textId="77777777" w:rsidR="00702A00" w:rsidRPr="00B05FC5" w:rsidRDefault="00702A00" w:rsidP="00702A00">
      <w:pPr>
        <w:ind w:left="709"/>
        <w:rPr>
          <w:rFonts w:ascii="Arial" w:hAnsi="Arial" w:cs="Arial"/>
        </w:rPr>
      </w:pPr>
      <w:r w:rsidRPr="00B05FC5">
        <w:rPr>
          <w:rFonts w:ascii="Arial" w:hAnsi="Arial" w:cs="Arial"/>
        </w:rPr>
        <w:t>The Service Credits shall be calculated on the basis of the following formula:</w:t>
      </w:r>
    </w:p>
    <w:p w14:paraId="61C11AC2" w14:textId="77777777" w:rsidR="00FB5817" w:rsidRDefault="00FB5817" w:rsidP="00702A00">
      <w:pPr>
        <w:ind w:left="709"/>
        <w:rPr>
          <w:rFonts w:ascii="Arial" w:hAnsi="Arial" w:cs="Arial"/>
        </w:rPr>
      </w:pPr>
    </w:p>
    <w:p w14:paraId="482C60CA" w14:textId="77777777" w:rsidR="00702A00" w:rsidRPr="00B05FC5" w:rsidRDefault="00702A00" w:rsidP="00702A00">
      <w:pPr>
        <w:ind w:left="709"/>
        <w:rPr>
          <w:rFonts w:ascii="Arial" w:hAnsi="Arial" w:cs="Arial"/>
        </w:rPr>
      </w:pPr>
      <w:r w:rsidRPr="00B05FC5">
        <w:rPr>
          <w:rFonts w:ascii="Arial" w:hAnsi="Arial" w:cs="Arial"/>
        </w:rPr>
        <w:t>Example:</w:t>
      </w:r>
    </w:p>
    <w:tbl>
      <w:tblPr>
        <w:tblW w:w="0" w:type="auto"/>
        <w:tblLook w:val="01E0" w:firstRow="1" w:lastRow="1" w:firstColumn="1" w:lastColumn="1" w:noHBand="0" w:noVBand="0"/>
      </w:tblPr>
      <w:tblGrid>
        <w:gridCol w:w="4518"/>
        <w:gridCol w:w="693"/>
        <w:gridCol w:w="4140"/>
      </w:tblGrid>
      <w:tr w:rsidR="00702A00" w:rsidRPr="00B05FC5" w14:paraId="0549E411" w14:textId="77777777" w:rsidTr="008E2A6C">
        <w:tc>
          <w:tcPr>
            <w:tcW w:w="4518" w:type="dxa"/>
          </w:tcPr>
          <w:p w14:paraId="6989F6D4" w14:textId="77777777" w:rsidR="00FB5817" w:rsidRDefault="00FB5817" w:rsidP="008E2A6C">
            <w:pPr>
              <w:ind w:left="567"/>
              <w:rPr>
                <w:rFonts w:ascii="Arial" w:hAnsi="Arial" w:cs="Arial"/>
              </w:rPr>
            </w:pPr>
          </w:p>
          <w:p w14:paraId="6CCF0DDC" w14:textId="77777777" w:rsidR="00702A00" w:rsidRPr="00B05FC5" w:rsidRDefault="00702A00" w:rsidP="008E2A6C">
            <w:pPr>
              <w:ind w:left="567"/>
              <w:rPr>
                <w:rFonts w:ascii="Arial" w:hAnsi="Arial" w:cs="Arial"/>
              </w:rPr>
            </w:pPr>
            <w:r w:rsidRPr="00B05FC5">
              <w:rPr>
                <w:rFonts w:ascii="Arial" w:hAnsi="Arial" w:cs="Arial"/>
              </w:rPr>
              <w:t xml:space="preserve">Formula: x% (Service Level Performance Measure) - x% (actual Service Level performance)  </w:t>
            </w:r>
          </w:p>
        </w:tc>
        <w:tc>
          <w:tcPr>
            <w:tcW w:w="693" w:type="dxa"/>
          </w:tcPr>
          <w:p w14:paraId="5E53B1DF" w14:textId="77777777" w:rsidR="00FB5817" w:rsidRDefault="00FB5817" w:rsidP="008E2A6C">
            <w:pPr>
              <w:ind w:left="211"/>
              <w:rPr>
                <w:rFonts w:ascii="Arial" w:hAnsi="Arial" w:cs="Arial"/>
              </w:rPr>
            </w:pPr>
          </w:p>
          <w:p w14:paraId="4BDBA914" w14:textId="77777777" w:rsidR="00702A00" w:rsidRPr="00B05FC5" w:rsidRDefault="00702A00" w:rsidP="008E2A6C">
            <w:pPr>
              <w:ind w:left="211"/>
              <w:rPr>
                <w:rFonts w:ascii="Arial" w:hAnsi="Arial" w:cs="Arial"/>
              </w:rPr>
            </w:pPr>
            <w:r w:rsidRPr="00B05FC5">
              <w:rPr>
                <w:rFonts w:ascii="Arial" w:hAnsi="Arial" w:cs="Arial"/>
              </w:rPr>
              <w:t>=</w:t>
            </w:r>
          </w:p>
        </w:tc>
        <w:tc>
          <w:tcPr>
            <w:tcW w:w="4140" w:type="dxa"/>
          </w:tcPr>
          <w:p w14:paraId="44F241C7" w14:textId="77777777" w:rsidR="00FB5817" w:rsidRDefault="00FB5817" w:rsidP="008E2A6C">
            <w:pPr>
              <w:ind w:left="145"/>
              <w:rPr>
                <w:rFonts w:ascii="Arial" w:hAnsi="Arial" w:cs="Arial"/>
              </w:rPr>
            </w:pPr>
          </w:p>
          <w:p w14:paraId="1CD23D25" w14:textId="77777777" w:rsidR="00702A00" w:rsidRDefault="00702A00" w:rsidP="008E2A6C">
            <w:pPr>
              <w:ind w:left="145"/>
              <w:rPr>
                <w:rFonts w:ascii="Arial" w:hAnsi="Arial" w:cs="Arial"/>
              </w:rPr>
            </w:pPr>
            <w:r w:rsidRPr="00B05FC5">
              <w:rPr>
                <w:rFonts w:ascii="Arial" w:hAnsi="Arial" w:cs="Arial"/>
              </w:rPr>
              <w:t>x% of the Call Off Contract Charges payable to the Customer as Service Credits to be deducted from the next Valid Invoice payable by the Customer</w:t>
            </w:r>
          </w:p>
          <w:p w14:paraId="488083B7" w14:textId="77777777" w:rsidR="00FB5817" w:rsidRPr="00B05FC5" w:rsidRDefault="00FB5817" w:rsidP="008E2A6C">
            <w:pPr>
              <w:ind w:left="145"/>
              <w:rPr>
                <w:rFonts w:ascii="Arial" w:hAnsi="Arial" w:cs="Arial"/>
              </w:rPr>
            </w:pPr>
          </w:p>
        </w:tc>
      </w:tr>
      <w:tr w:rsidR="00702A00" w:rsidRPr="00B05FC5" w14:paraId="4E866DE4" w14:textId="77777777" w:rsidTr="008E2A6C">
        <w:tc>
          <w:tcPr>
            <w:tcW w:w="4518" w:type="dxa"/>
          </w:tcPr>
          <w:p w14:paraId="7EBF18D1" w14:textId="77777777" w:rsidR="00702A00" w:rsidRDefault="00702A00" w:rsidP="008E2A6C">
            <w:pPr>
              <w:ind w:left="567"/>
              <w:rPr>
                <w:rFonts w:ascii="Arial" w:hAnsi="Arial" w:cs="Arial"/>
              </w:rPr>
            </w:pPr>
            <w:r w:rsidRPr="00B05FC5">
              <w:rPr>
                <w:rFonts w:ascii="Arial" w:hAnsi="Arial" w:cs="Arial"/>
              </w:rPr>
              <w:t xml:space="preserve">Worked example: 98% (e.g. Service Level Performance Measure requirement for Service Level Performance Criterion of accurate and timely billing to Customer) - 75% (e.g. actual performance achieved against this Service Level Performance Criterion in a Service Period) </w:t>
            </w:r>
          </w:p>
          <w:p w14:paraId="0428166C" w14:textId="77777777" w:rsidR="00702A00" w:rsidRDefault="00702A00" w:rsidP="008E2A6C">
            <w:pPr>
              <w:ind w:left="567"/>
              <w:rPr>
                <w:rFonts w:ascii="Arial" w:hAnsi="Arial" w:cs="Arial"/>
              </w:rPr>
            </w:pPr>
          </w:p>
          <w:p w14:paraId="10F0D087" w14:textId="2CEB9E05" w:rsidR="00702A00" w:rsidRDefault="00702A00" w:rsidP="008E2A6C">
            <w:pPr>
              <w:ind w:left="567"/>
              <w:rPr>
                <w:rFonts w:ascii="Arial" w:hAnsi="Arial" w:cs="Arial"/>
              </w:rPr>
            </w:pPr>
          </w:p>
          <w:p w14:paraId="661A02BA" w14:textId="0EE77C67" w:rsidR="00845A8D" w:rsidRDefault="00845A8D" w:rsidP="008E2A6C">
            <w:pPr>
              <w:ind w:left="567"/>
              <w:rPr>
                <w:rFonts w:ascii="Arial" w:hAnsi="Arial" w:cs="Arial"/>
              </w:rPr>
            </w:pPr>
          </w:p>
          <w:p w14:paraId="619C454C" w14:textId="431B5232" w:rsidR="00845A8D" w:rsidRDefault="00845A8D" w:rsidP="008E2A6C">
            <w:pPr>
              <w:ind w:left="567"/>
              <w:rPr>
                <w:rFonts w:ascii="Arial" w:hAnsi="Arial" w:cs="Arial"/>
              </w:rPr>
            </w:pPr>
          </w:p>
          <w:p w14:paraId="0A2D1CFD" w14:textId="7FBDBAB2" w:rsidR="00845A8D" w:rsidRDefault="00845A8D" w:rsidP="008E2A6C">
            <w:pPr>
              <w:ind w:left="567"/>
              <w:rPr>
                <w:rFonts w:ascii="Arial" w:hAnsi="Arial" w:cs="Arial"/>
              </w:rPr>
            </w:pPr>
          </w:p>
          <w:p w14:paraId="2CB045FC" w14:textId="0179B030" w:rsidR="00845A8D" w:rsidRDefault="00845A8D" w:rsidP="008E2A6C">
            <w:pPr>
              <w:ind w:left="567"/>
              <w:rPr>
                <w:rFonts w:ascii="Arial" w:hAnsi="Arial" w:cs="Arial"/>
              </w:rPr>
            </w:pPr>
          </w:p>
          <w:p w14:paraId="3468DA89" w14:textId="35947CFB" w:rsidR="00845A8D" w:rsidRDefault="00845A8D" w:rsidP="008E2A6C">
            <w:pPr>
              <w:ind w:left="567"/>
              <w:rPr>
                <w:rFonts w:ascii="Arial" w:hAnsi="Arial" w:cs="Arial"/>
              </w:rPr>
            </w:pPr>
          </w:p>
          <w:p w14:paraId="1C8B8BE7" w14:textId="3082EF7D" w:rsidR="00845A8D" w:rsidRDefault="00845A8D" w:rsidP="008E2A6C">
            <w:pPr>
              <w:ind w:left="567"/>
              <w:rPr>
                <w:rFonts w:ascii="Arial" w:hAnsi="Arial" w:cs="Arial"/>
              </w:rPr>
            </w:pPr>
          </w:p>
          <w:p w14:paraId="2A2A6EB2" w14:textId="38E565CD" w:rsidR="00845A8D" w:rsidRDefault="00845A8D" w:rsidP="008E2A6C">
            <w:pPr>
              <w:ind w:left="567"/>
              <w:rPr>
                <w:rFonts w:ascii="Arial" w:hAnsi="Arial" w:cs="Arial"/>
              </w:rPr>
            </w:pPr>
          </w:p>
          <w:p w14:paraId="537F39B8" w14:textId="52D6364A" w:rsidR="00845A8D" w:rsidRDefault="00845A8D" w:rsidP="008E2A6C">
            <w:pPr>
              <w:ind w:left="567"/>
              <w:rPr>
                <w:rFonts w:ascii="Arial" w:hAnsi="Arial" w:cs="Arial"/>
              </w:rPr>
            </w:pPr>
          </w:p>
          <w:p w14:paraId="7EED84AE" w14:textId="7907F235" w:rsidR="00845A8D" w:rsidRDefault="00845A8D" w:rsidP="008E2A6C">
            <w:pPr>
              <w:ind w:left="567"/>
              <w:rPr>
                <w:rFonts w:ascii="Arial" w:hAnsi="Arial" w:cs="Arial"/>
              </w:rPr>
            </w:pPr>
          </w:p>
          <w:p w14:paraId="40E3C3C7" w14:textId="7CDA921D" w:rsidR="00845A8D" w:rsidRDefault="00845A8D" w:rsidP="008E2A6C">
            <w:pPr>
              <w:ind w:left="567"/>
              <w:rPr>
                <w:rFonts w:ascii="Arial" w:hAnsi="Arial" w:cs="Arial"/>
              </w:rPr>
            </w:pPr>
          </w:p>
          <w:p w14:paraId="68246728" w14:textId="579656DA" w:rsidR="00845A8D" w:rsidRDefault="00845A8D" w:rsidP="008E2A6C">
            <w:pPr>
              <w:ind w:left="567"/>
              <w:rPr>
                <w:rFonts w:ascii="Arial" w:hAnsi="Arial" w:cs="Arial"/>
              </w:rPr>
            </w:pPr>
          </w:p>
          <w:p w14:paraId="3D8EC38F" w14:textId="28F1210A" w:rsidR="00845A8D" w:rsidRDefault="00845A8D" w:rsidP="008E2A6C">
            <w:pPr>
              <w:ind w:left="567"/>
              <w:rPr>
                <w:rFonts w:ascii="Arial" w:hAnsi="Arial" w:cs="Arial"/>
              </w:rPr>
            </w:pPr>
          </w:p>
          <w:p w14:paraId="458D392D" w14:textId="55D74432" w:rsidR="00845A8D" w:rsidRDefault="00845A8D" w:rsidP="008E2A6C">
            <w:pPr>
              <w:ind w:left="567"/>
              <w:rPr>
                <w:rFonts w:ascii="Arial" w:hAnsi="Arial" w:cs="Arial"/>
              </w:rPr>
            </w:pPr>
          </w:p>
          <w:p w14:paraId="3E600BA1" w14:textId="77777777" w:rsidR="00845A8D" w:rsidRDefault="00845A8D" w:rsidP="008E2A6C">
            <w:pPr>
              <w:ind w:left="567"/>
              <w:rPr>
                <w:rFonts w:ascii="Arial" w:hAnsi="Arial" w:cs="Arial"/>
              </w:rPr>
            </w:pPr>
          </w:p>
          <w:p w14:paraId="017C93BA" w14:textId="77777777" w:rsidR="00702A00" w:rsidRPr="00B05FC5" w:rsidRDefault="00702A00" w:rsidP="008E2A6C">
            <w:pPr>
              <w:ind w:left="567"/>
              <w:rPr>
                <w:rFonts w:ascii="Arial" w:hAnsi="Arial" w:cs="Arial"/>
              </w:rPr>
            </w:pPr>
          </w:p>
        </w:tc>
        <w:tc>
          <w:tcPr>
            <w:tcW w:w="693" w:type="dxa"/>
          </w:tcPr>
          <w:p w14:paraId="233C0164" w14:textId="77777777" w:rsidR="00702A00" w:rsidRPr="00B05FC5" w:rsidRDefault="00702A00" w:rsidP="008E2A6C">
            <w:pPr>
              <w:ind w:left="211"/>
              <w:rPr>
                <w:rFonts w:ascii="Arial" w:hAnsi="Arial" w:cs="Arial"/>
              </w:rPr>
            </w:pPr>
            <w:r w:rsidRPr="00B05FC5">
              <w:rPr>
                <w:rFonts w:ascii="Arial" w:hAnsi="Arial" w:cs="Arial"/>
              </w:rPr>
              <w:lastRenderedPageBreak/>
              <w:t>=</w:t>
            </w:r>
          </w:p>
        </w:tc>
        <w:tc>
          <w:tcPr>
            <w:tcW w:w="4140" w:type="dxa"/>
          </w:tcPr>
          <w:p w14:paraId="500E235C" w14:textId="77777777" w:rsidR="00702A00" w:rsidRPr="00B05FC5" w:rsidRDefault="00702A00" w:rsidP="008E2A6C">
            <w:pPr>
              <w:ind w:left="145"/>
              <w:rPr>
                <w:rFonts w:ascii="Arial" w:hAnsi="Arial" w:cs="Arial"/>
              </w:rPr>
            </w:pPr>
            <w:r w:rsidRPr="00B05FC5">
              <w:rPr>
                <w:rFonts w:ascii="Arial" w:hAnsi="Arial" w:cs="Arial"/>
              </w:rPr>
              <w:t>23% of the Call Off Contract Charges payable to the Customer as Service Credits to be deducted from the next Valid Invoice payable by the Customer]</w:t>
            </w:r>
          </w:p>
          <w:p w14:paraId="496F5115" w14:textId="77777777" w:rsidR="00702A00" w:rsidRPr="00B05FC5" w:rsidRDefault="00702A00" w:rsidP="008E2A6C">
            <w:pPr>
              <w:ind w:left="145"/>
              <w:rPr>
                <w:rFonts w:ascii="Arial" w:hAnsi="Arial" w:cs="Arial"/>
              </w:rPr>
            </w:pPr>
          </w:p>
        </w:tc>
      </w:tr>
    </w:tbl>
    <w:p w14:paraId="1632A6D0" w14:textId="77777777" w:rsidR="00146764" w:rsidRPr="00F42DB1" w:rsidRDefault="00146764" w:rsidP="00F42DB1">
      <w:pPr>
        <w:jc w:val="both"/>
        <w:rPr>
          <w:rFonts w:ascii="Arial" w:hAnsi="Arial" w:cs="Arial"/>
          <w:szCs w:val="24"/>
        </w:rPr>
      </w:pPr>
    </w:p>
    <w:p w14:paraId="30362B04" w14:textId="77777777" w:rsidR="001A236D" w:rsidRDefault="00237E4B" w:rsidP="00237E4B">
      <w:pPr>
        <w:pStyle w:val="Heading2"/>
        <w:tabs>
          <w:tab w:val="clear" w:pos="0"/>
          <w:tab w:val="left" w:pos="-180"/>
        </w:tabs>
        <w:ind w:hanging="180"/>
      </w:pPr>
      <w:bookmarkStart w:id="17" w:name="_Toc177969172"/>
      <w:bookmarkStart w:id="18" w:name="_Toc180380671"/>
      <w:bookmarkStart w:id="19" w:name="_Toc58958137"/>
      <w:r>
        <w:t xml:space="preserve">7. </w:t>
      </w:r>
      <w:r w:rsidR="001A236D" w:rsidRPr="000E1435">
        <w:t>Quality Assurance Requirements</w:t>
      </w:r>
      <w:bookmarkEnd w:id="17"/>
      <w:bookmarkEnd w:id="18"/>
      <w:bookmarkEnd w:id="19"/>
      <w:r w:rsidR="001A236D" w:rsidRPr="000E1435">
        <w:t xml:space="preserve"> </w:t>
      </w:r>
      <w:r w:rsidR="001A236D" w:rsidRPr="000E1435">
        <w:tab/>
      </w:r>
    </w:p>
    <w:p w14:paraId="291D0DCC" w14:textId="77777777" w:rsidR="00F97047" w:rsidRDefault="00F97047" w:rsidP="000F2E21">
      <w:pPr>
        <w:pStyle w:val="Heading2"/>
        <w:ind w:left="-180"/>
      </w:pPr>
      <w:bookmarkStart w:id="20" w:name="_Toc58958138"/>
    </w:p>
    <w:p w14:paraId="5AA720AD" w14:textId="77777777" w:rsidR="00F97047" w:rsidRPr="00F97047" w:rsidRDefault="00F97047" w:rsidP="00F97047">
      <w:pPr>
        <w:pStyle w:val="Heading3"/>
        <w:numPr>
          <w:ilvl w:val="0"/>
          <w:numId w:val="0"/>
        </w:numPr>
        <w:rPr>
          <w:b w:val="0"/>
        </w:rPr>
      </w:pPr>
      <w:r w:rsidRPr="00F97047">
        <w:rPr>
          <w:rFonts w:eastAsia="STZhongsong" w:cs="Arial"/>
          <w:b w:val="0"/>
          <w:lang w:eastAsia="zh-CN"/>
        </w:rPr>
        <w:t>The supplier shall maintain quality throughout the contract period in accordance with their quality management system such as ISO 9001 or equivalent.</w:t>
      </w:r>
    </w:p>
    <w:p w14:paraId="589D7752" w14:textId="77777777" w:rsidR="00F97047" w:rsidRDefault="00F97047" w:rsidP="000F2E21">
      <w:pPr>
        <w:pStyle w:val="Heading2"/>
        <w:ind w:left="-180"/>
      </w:pPr>
    </w:p>
    <w:p w14:paraId="2BF762E7" w14:textId="77777777" w:rsidR="00021DCA" w:rsidRDefault="000F2E21" w:rsidP="000F2E21">
      <w:pPr>
        <w:pStyle w:val="Heading2"/>
        <w:ind w:left="-180"/>
      </w:pPr>
      <w:r>
        <w:t xml:space="preserve">8. </w:t>
      </w:r>
      <w:r w:rsidR="006F21BC">
        <w:t>Other Requirements</w:t>
      </w:r>
      <w:bookmarkEnd w:id="20"/>
    </w:p>
    <w:p w14:paraId="4C99F0CA" w14:textId="57FC447D" w:rsidR="00627CDE" w:rsidRDefault="00146764" w:rsidP="00627CDE">
      <w:pPr>
        <w:jc w:val="both"/>
        <w:rPr>
          <w:rFonts w:ascii="Arial" w:hAnsi="Arial" w:cs="Arial"/>
          <w:szCs w:val="24"/>
        </w:rPr>
      </w:pPr>
      <w:r w:rsidRPr="00B3646D">
        <w:rPr>
          <w:rFonts w:ascii="Arial" w:hAnsi="Arial" w:cs="Arial"/>
          <w:szCs w:val="24"/>
        </w:rPr>
        <w:t xml:space="preserve">The </w:t>
      </w:r>
      <w:r w:rsidR="00B3646D">
        <w:rPr>
          <w:rFonts w:ascii="Arial" w:hAnsi="Arial" w:cs="Arial"/>
          <w:szCs w:val="24"/>
        </w:rPr>
        <w:t xml:space="preserve">Successful </w:t>
      </w:r>
      <w:r w:rsidRPr="00B3646D">
        <w:rPr>
          <w:rFonts w:ascii="Arial" w:hAnsi="Arial" w:cs="Arial"/>
          <w:szCs w:val="24"/>
        </w:rPr>
        <w:t xml:space="preserve">Supplier </w:t>
      </w:r>
      <w:r w:rsidR="00B3646D">
        <w:rPr>
          <w:rFonts w:ascii="Arial" w:hAnsi="Arial" w:cs="Arial"/>
          <w:szCs w:val="24"/>
        </w:rPr>
        <w:t>shall</w:t>
      </w:r>
      <w:r w:rsidRPr="00B3646D">
        <w:rPr>
          <w:rFonts w:ascii="Arial" w:hAnsi="Arial" w:cs="Arial"/>
          <w:szCs w:val="24"/>
        </w:rPr>
        <w:t xml:space="preserve"> </w:t>
      </w:r>
      <w:r w:rsidR="00B56060">
        <w:rPr>
          <w:rFonts w:ascii="Arial" w:hAnsi="Arial" w:cs="Arial"/>
          <w:szCs w:val="24"/>
        </w:rPr>
        <w:t xml:space="preserve">remove </w:t>
      </w:r>
      <w:r w:rsidRPr="00B3646D">
        <w:rPr>
          <w:rFonts w:ascii="Arial" w:hAnsi="Arial" w:cs="Arial"/>
          <w:szCs w:val="24"/>
        </w:rPr>
        <w:t>any (as per UK Waste regulations) redundant parts created during maintenance activities.  The supplier will look to utilise part(s) from redundant machine</w:t>
      </w:r>
      <w:r w:rsidR="002B4AE2">
        <w:rPr>
          <w:rFonts w:ascii="Arial" w:hAnsi="Arial" w:cs="Arial"/>
          <w:szCs w:val="24"/>
        </w:rPr>
        <w:t>ry</w:t>
      </w:r>
      <w:r w:rsidRPr="00B3646D">
        <w:rPr>
          <w:rFonts w:ascii="Arial" w:hAnsi="Arial" w:cs="Arial"/>
          <w:szCs w:val="24"/>
        </w:rPr>
        <w:t xml:space="preserve"> for recycling / further use on the other machines covered under the contract. </w:t>
      </w:r>
      <w:r w:rsidR="00627CDE">
        <w:rPr>
          <w:rFonts w:ascii="Arial" w:hAnsi="Arial" w:cs="Arial"/>
          <w:szCs w:val="24"/>
        </w:rPr>
        <w:t xml:space="preserve"> </w:t>
      </w:r>
    </w:p>
    <w:p w14:paraId="48B74A0D" w14:textId="77777777" w:rsidR="00627CDE" w:rsidRDefault="00627CDE" w:rsidP="00627CDE">
      <w:pPr>
        <w:jc w:val="both"/>
        <w:rPr>
          <w:rFonts w:ascii="Arial" w:hAnsi="Arial" w:cs="Arial"/>
          <w:szCs w:val="24"/>
        </w:rPr>
      </w:pPr>
    </w:p>
    <w:p w14:paraId="3AA0B84E" w14:textId="23ABAA44" w:rsidR="00146764" w:rsidRDefault="00627CDE" w:rsidP="00627CDE">
      <w:pPr>
        <w:jc w:val="both"/>
        <w:rPr>
          <w:rFonts w:ascii="Arial" w:eastAsia="STZhongsong" w:hAnsi="Arial" w:cs="Arial"/>
          <w:lang w:eastAsia="zh-CN"/>
        </w:rPr>
      </w:pPr>
      <w:r w:rsidRPr="00FC1CCC">
        <w:rPr>
          <w:rFonts w:ascii="Arial" w:eastAsia="STZhongsong" w:hAnsi="Arial" w:cs="Arial"/>
          <w:lang w:eastAsia="zh-CN"/>
        </w:rPr>
        <w:t xml:space="preserve">The supplier must collect any un-repairable machines at no extra cost during the term of the contract; the supplier must also </w:t>
      </w:r>
      <w:r w:rsidR="00B56060">
        <w:rPr>
          <w:rFonts w:ascii="Arial" w:eastAsia="STZhongsong" w:hAnsi="Arial" w:cs="Arial"/>
          <w:lang w:eastAsia="zh-CN"/>
        </w:rPr>
        <w:t xml:space="preserve">remove </w:t>
      </w:r>
      <w:r w:rsidRPr="00FC1CCC">
        <w:rPr>
          <w:rFonts w:ascii="Arial" w:eastAsia="STZhongsong" w:hAnsi="Arial" w:cs="Arial"/>
          <w:lang w:eastAsia="zh-CN"/>
        </w:rPr>
        <w:t xml:space="preserve">any equipment provided, during the term of the contract upon expiry, whilst </w:t>
      </w:r>
      <w:r w:rsidRPr="00DF45DF">
        <w:rPr>
          <w:rFonts w:ascii="Arial" w:eastAsia="STZhongsong" w:hAnsi="Arial" w:cs="Arial"/>
          <w:lang w:eastAsia="zh-CN"/>
        </w:rPr>
        <w:t>complying with current and future UK and/or EU regulations</w:t>
      </w:r>
      <w:r w:rsidR="00156FB9">
        <w:rPr>
          <w:rFonts w:ascii="Arial" w:eastAsia="STZhongsong" w:hAnsi="Arial" w:cs="Arial"/>
          <w:lang w:eastAsia="zh-CN"/>
        </w:rPr>
        <w:t>,</w:t>
      </w:r>
    </w:p>
    <w:p w14:paraId="42CB4B2C" w14:textId="77777777" w:rsidR="00B471AA" w:rsidRDefault="00B471AA" w:rsidP="00627CDE">
      <w:pPr>
        <w:jc w:val="both"/>
        <w:rPr>
          <w:rFonts w:ascii="Arial" w:eastAsia="STZhongsong" w:hAnsi="Arial" w:cs="Arial"/>
          <w:lang w:eastAsia="zh-CN"/>
        </w:rPr>
      </w:pPr>
    </w:p>
    <w:p w14:paraId="34F2BF39" w14:textId="77777777" w:rsidR="006F21BC" w:rsidRPr="006D72D3" w:rsidRDefault="006F21BC" w:rsidP="006F21BC">
      <w:pPr>
        <w:rPr>
          <w:rFonts w:ascii="Arial" w:hAnsi="Arial" w:cs="Arial"/>
          <w:b/>
        </w:rPr>
      </w:pPr>
      <w:r w:rsidRPr="006D72D3">
        <w:rPr>
          <w:rFonts w:ascii="Arial" w:hAnsi="Arial" w:cs="Arial"/>
          <w:b/>
        </w:rPr>
        <w:t xml:space="preserve">Information Assurance </w:t>
      </w:r>
    </w:p>
    <w:p w14:paraId="5F9EBEB4" w14:textId="77777777" w:rsidR="006F5D75" w:rsidRDefault="006F5D75" w:rsidP="006F21BC">
      <w:pPr>
        <w:rPr>
          <w:rFonts w:ascii="Arial" w:hAnsi="Arial" w:cs="Arial"/>
        </w:rPr>
      </w:pPr>
    </w:p>
    <w:tbl>
      <w:tblPr>
        <w:tblW w:w="0" w:type="auto"/>
        <w:tblLook w:val="04A0" w:firstRow="1" w:lastRow="0" w:firstColumn="1" w:lastColumn="0" w:noHBand="0" w:noVBand="1"/>
      </w:tblPr>
      <w:tblGrid>
        <w:gridCol w:w="9350"/>
      </w:tblGrid>
      <w:tr w:rsidR="006D72D3" w:rsidRPr="002A67E8" w14:paraId="2282064E" w14:textId="77777777" w:rsidTr="007F640A">
        <w:trPr>
          <w:trHeight w:val="4101"/>
        </w:trPr>
        <w:tc>
          <w:tcPr>
            <w:tcW w:w="9350" w:type="dxa"/>
          </w:tcPr>
          <w:p w14:paraId="2DBD27AC" w14:textId="77777777" w:rsidR="00F7020B" w:rsidRDefault="00F7020B" w:rsidP="00F7020B">
            <w:pPr>
              <w:rPr>
                <w:rFonts w:ascii="Arial" w:hAnsi="Arial" w:cs="Arial"/>
                <w:b/>
                <w:bCs/>
                <w:sz w:val="22"/>
              </w:rPr>
            </w:pPr>
            <w:r>
              <w:rPr>
                <w:rFonts w:ascii="Arial" w:hAnsi="Arial" w:cs="Arial"/>
                <w:b/>
                <w:bCs/>
              </w:rPr>
              <w:t>Removable Media</w:t>
            </w:r>
          </w:p>
          <w:p w14:paraId="4CA7C70D" w14:textId="77777777" w:rsidR="00F7020B" w:rsidRDefault="00F7020B" w:rsidP="00F7020B">
            <w:pPr>
              <w:rPr>
                <w:rFonts w:ascii="Arial" w:hAnsi="Arial" w:cs="Arial"/>
              </w:rPr>
            </w:pPr>
          </w:p>
          <w:p w14:paraId="5B8C2832" w14:textId="77777777" w:rsidR="00F7020B" w:rsidRDefault="00F7020B" w:rsidP="00F7020B">
            <w:pPr>
              <w:rPr>
                <w:rFonts w:ascii="Arial" w:hAnsi="Arial" w:cs="Arial"/>
              </w:rPr>
            </w:pPr>
            <w:r>
              <w:rPr>
                <w:rFonts w:ascii="Arial" w:hAnsi="Arial" w:cs="Arial"/>
              </w:rPr>
              <w:t>Tenderers should note that removable media is not permitted in the delivery of this Contract.  Where there is a requirement for Contractor’s Staff to take data off site in electronic format, the DVLA will consider if it is appropriate to supply an encrypted hard drive.</w:t>
            </w:r>
          </w:p>
          <w:p w14:paraId="2AEEE447" w14:textId="77777777" w:rsidR="00F7020B" w:rsidRDefault="00F7020B" w:rsidP="00F7020B">
            <w:pPr>
              <w:rPr>
                <w:rFonts w:ascii="Arial" w:hAnsi="Arial" w:cs="Arial"/>
                <w:b/>
                <w:bCs/>
              </w:rPr>
            </w:pPr>
          </w:p>
          <w:p w14:paraId="29B830AA" w14:textId="77777777" w:rsidR="00F7020B" w:rsidRDefault="00F7020B" w:rsidP="00F7020B">
            <w:pPr>
              <w:rPr>
                <w:rFonts w:ascii="Arial" w:hAnsi="Arial" w:cs="Arial"/>
                <w:b/>
                <w:bCs/>
              </w:rPr>
            </w:pPr>
            <w:r>
              <w:rPr>
                <w:rFonts w:ascii="Arial" w:hAnsi="Arial" w:cs="Arial"/>
                <w:b/>
                <w:bCs/>
              </w:rPr>
              <w:t>Security Clearance</w:t>
            </w:r>
          </w:p>
          <w:p w14:paraId="1A2FBE6E" w14:textId="77777777" w:rsidR="00F7020B" w:rsidRDefault="00F7020B" w:rsidP="00F7020B">
            <w:pPr>
              <w:rPr>
                <w:rFonts w:ascii="Arial" w:hAnsi="Arial" w:cs="Arial"/>
                <w:b/>
                <w:bCs/>
              </w:rPr>
            </w:pPr>
          </w:p>
          <w:p w14:paraId="34A93F2E" w14:textId="56A09748" w:rsidR="00F7020B" w:rsidRDefault="00F7020B" w:rsidP="00F7020B">
            <w:pPr>
              <w:rPr>
                <w:rFonts w:ascii="Arial" w:hAnsi="Arial" w:cs="Arial"/>
                <w:b/>
                <w:bCs/>
              </w:rPr>
            </w:pPr>
            <w:r>
              <w:rPr>
                <w:rFonts w:ascii="Arial" w:hAnsi="Arial" w:cs="Arial"/>
                <w:b/>
                <w:bCs/>
              </w:rPr>
              <w:t xml:space="preserve">Level </w:t>
            </w:r>
            <w:r w:rsidR="00926FB0">
              <w:rPr>
                <w:rFonts w:ascii="Arial" w:hAnsi="Arial" w:cs="Arial"/>
                <w:b/>
                <w:bCs/>
              </w:rPr>
              <w:t>1</w:t>
            </w:r>
          </w:p>
          <w:p w14:paraId="5BE98A8C" w14:textId="77777777" w:rsidR="00F7020B" w:rsidRDefault="00F7020B" w:rsidP="00F7020B">
            <w:pPr>
              <w:rPr>
                <w:rFonts w:ascii="Arial" w:hAnsi="Arial" w:cs="Arial"/>
                <w:b/>
                <w:bCs/>
              </w:rPr>
            </w:pPr>
          </w:p>
          <w:p w14:paraId="2974F799" w14:textId="77777777" w:rsidR="00F7020B" w:rsidRDefault="00F7020B" w:rsidP="00F7020B">
            <w:pPr>
              <w:rPr>
                <w:rFonts w:ascii="Arial" w:hAnsi="Arial" w:cs="Arial"/>
              </w:rPr>
            </w:pPr>
            <w:r>
              <w:rPr>
                <w:rFonts w:ascii="Arial" w:hAnsi="Arial" w:cs="Arial"/>
              </w:rPr>
              <w:t>Tenders are required to acknowledge in their tender response that any Contractors’ Staff that will have access to the DVLA site for meetings and similar (but have no access to the DVLA systems), must be supervised at all times by DVLA staff.</w:t>
            </w:r>
          </w:p>
          <w:p w14:paraId="074B8127" w14:textId="77777777" w:rsidR="00F7020B" w:rsidRDefault="00F7020B" w:rsidP="00F7020B">
            <w:pPr>
              <w:rPr>
                <w:rFonts w:ascii="Arial" w:hAnsi="Arial" w:cs="Arial"/>
                <w:b/>
                <w:bCs/>
              </w:rPr>
            </w:pPr>
          </w:p>
          <w:p w14:paraId="76A65D1A" w14:textId="6585E794" w:rsidR="00F7020B" w:rsidRDefault="00F7020B" w:rsidP="00F7020B">
            <w:pPr>
              <w:rPr>
                <w:rFonts w:ascii="Arial" w:hAnsi="Arial" w:cs="Arial"/>
                <w:b/>
                <w:bCs/>
              </w:rPr>
            </w:pPr>
            <w:r>
              <w:rPr>
                <w:rFonts w:ascii="Arial" w:hAnsi="Arial" w:cs="Arial"/>
                <w:b/>
                <w:bCs/>
              </w:rPr>
              <w:t xml:space="preserve">Level 2 </w:t>
            </w:r>
          </w:p>
          <w:p w14:paraId="674EA787" w14:textId="77777777" w:rsidR="00F7020B" w:rsidRDefault="00F7020B" w:rsidP="00F7020B">
            <w:pPr>
              <w:rPr>
                <w:rFonts w:ascii="Arial" w:hAnsi="Arial" w:cs="Arial"/>
                <w:b/>
                <w:bCs/>
              </w:rPr>
            </w:pPr>
          </w:p>
          <w:p w14:paraId="4F7DD443" w14:textId="77777777" w:rsidR="00F7020B" w:rsidRDefault="00F7020B" w:rsidP="00F7020B">
            <w:pPr>
              <w:rPr>
                <w:rFonts w:ascii="Arial" w:hAnsi="Arial" w:cs="Arial"/>
                <w:snapToGrid w:val="0"/>
              </w:rPr>
            </w:pPr>
            <w:r>
              <w:rPr>
                <w:rFonts w:ascii="Arial" w:hAnsi="Arial" w:cs="Arial"/>
                <w:snapToGrid w:val="0"/>
              </w:rPr>
              <w:t xml:space="preserve">Tenderers are required to confirm in their tender response that any Contractor’s Staff that will be accessing the DVLA Site to provide routine maintenance or have </w:t>
            </w:r>
            <w:r>
              <w:rPr>
                <w:rFonts w:ascii="Arial" w:hAnsi="Arial" w:cs="Arial"/>
              </w:rPr>
              <w:t>access to the DVLA site and DVLA systems</w:t>
            </w:r>
            <w:r>
              <w:rPr>
                <w:rFonts w:ascii="Arial" w:hAnsi="Arial" w:cs="Arial"/>
                <w:snapToGrid w:val="0"/>
              </w:rPr>
              <w:t xml:space="preserve"> have Baseline Personnel Security Standard clearance (BPSS).  The BPSS comprises verification of the following four main elements:</w:t>
            </w:r>
          </w:p>
          <w:p w14:paraId="2944EF99" w14:textId="77777777" w:rsidR="00F7020B" w:rsidRDefault="00F7020B" w:rsidP="00F7020B">
            <w:pPr>
              <w:rPr>
                <w:rFonts w:ascii="Arial" w:hAnsi="Arial" w:cs="Arial"/>
                <w:snapToGrid w:val="0"/>
              </w:rPr>
            </w:pPr>
          </w:p>
          <w:p w14:paraId="54A89194" w14:textId="77777777" w:rsidR="00F7020B" w:rsidRDefault="00F7020B" w:rsidP="00F7020B">
            <w:pPr>
              <w:rPr>
                <w:rFonts w:ascii="Arial" w:hAnsi="Arial" w:cs="Arial"/>
                <w:snapToGrid w:val="0"/>
              </w:rPr>
            </w:pPr>
            <w:r>
              <w:rPr>
                <w:rFonts w:ascii="Arial" w:hAnsi="Arial" w:cs="Arial"/>
                <w:snapToGrid w:val="0"/>
              </w:rPr>
              <w:t>1.  Identity;</w:t>
            </w:r>
          </w:p>
          <w:p w14:paraId="61E5C22A" w14:textId="77777777" w:rsidR="00F7020B" w:rsidRDefault="00F7020B" w:rsidP="00F7020B">
            <w:pPr>
              <w:rPr>
                <w:rFonts w:ascii="Arial" w:hAnsi="Arial" w:cs="Arial"/>
                <w:snapToGrid w:val="0"/>
              </w:rPr>
            </w:pPr>
            <w:r>
              <w:rPr>
                <w:rFonts w:ascii="Arial" w:hAnsi="Arial" w:cs="Arial"/>
                <w:snapToGrid w:val="0"/>
              </w:rPr>
              <w:t>2.  Employment History (past 3 years);</w:t>
            </w:r>
          </w:p>
          <w:p w14:paraId="4656B893" w14:textId="77777777" w:rsidR="00F7020B" w:rsidRDefault="00F7020B" w:rsidP="00F7020B">
            <w:pPr>
              <w:rPr>
                <w:rFonts w:ascii="Arial" w:hAnsi="Arial" w:cs="Arial"/>
                <w:snapToGrid w:val="0"/>
              </w:rPr>
            </w:pPr>
            <w:r>
              <w:rPr>
                <w:rFonts w:ascii="Arial" w:hAnsi="Arial" w:cs="Arial"/>
                <w:snapToGrid w:val="0"/>
              </w:rPr>
              <w:t>3.  Nationality and Immigration Status;</w:t>
            </w:r>
          </w:p>
          <w:p w14:paraId="07F3A7C9" w14:textId="77777777" w:rsidR="00F7020B" w:rsidRDefault="00F7020B" w:rsidP="00F7020B">
            <w:pPr>
              <w:rPr>
                <w:rFonts w:ascii="Arial" w:hAnsi="Arial" w:cs="Arial"/>
                <w:snapToGrid w:val="0"/>
              </w:rPr>
            </w:pPr>
            <w:r>
              <w:rPr>
                <w:rFonts w:ascii="Arial" w:hAnsi="Arial" w:cs="Arial"/>
                <w:snapToGrid w:val="0"/>
              </w:rPr>
              <w:t>4.  Criminal Record Check (unspent convictions only).</w:t>
            </w:r>
          </w:p>
          <w:p w14:paraId="29788F54" w14:textId="77777777" w:rsidR="00F7020B" w:rsidRDefault="00F7020B" w:rsidP="00F7020B">
            <w:pPr>
              <w:rPr>
                <w:rFonts w:ascii="Arial" w:hAnsi="Arial" w:cs="Arial"/>
                <w:snapToGrid w:val="0"/>
              </w:rPr>
            </w:pPr>
          </w:p>
          <w:p w14:paraId="111F6408" w14:textId="77777777" w:rsidR="00F7020B" w:rsidRDefault="00F7020B" w:rsidP="00F7020B">
            <w:pPr>
              <w:rPr>
                <w:rFonts w:ascii="Arial" w:hAnsi="Arial" w:cs="Arial"/>
              </w:rPr>
            </w:pPr>
            <w:r>
              <w:rPr>
                <w:rFonts w:ascii="Arial" w:hAnsi="Arial" w:cs="Arial"/>
                <w:snapToGrid w:val="0"/>
              </w:rPr>
              <w:t>The aim of the Baseline Standard verification process is to provide an appropriate level of assurance as to the trustworthiness, integrity and proper reliability of prospective staff.</w:t>
            </w:r>
            <w:r>
              <w:rPr>
                <w:rFonts w:ascii="Arial" w:hAnsi="Arial" w:cs="Arial"/>
                <w:i/>
                <w:iCs/>
              </w:rPr>
              <w:t xml:space="preserve"> </w:t>
            </w:r>
            <w:r>
              <w:rPr>
                <w:rFonts w:ascii="Arial" w:hAnsi="Arial" w:cs="Arial"/>
              </w:rPr>
              <w:t>Tenderers are required to provide evidence of relevant Contractor’s Staff clearance in their tender response.</w:t>
            </w:r>
          </w:p>
          <w:p w14:paraId="7C4D4A90" w14:textId="77777777" w:rsidR="00F7020B" w:rsidRDefault="00F7020B" w:rsidP="00F7020B">
            <w:pPr>
              <w:rPr>
                <w:rFonts w:ascii="Arial" w:hAnsi="Arial" w:cs="Arial"/>
                <w:b/>
                <w:bCs/>
              </w:rPr>
            </w:pPr>
          </w:p>
          <w:p w14:paraId="3C327757" w14:textId="77777777" w:rsidR="00F7020B" w:rsidRDefault="00F7020B" w:rsidP="00F7020B">
            <w:pPr>
              <w:rPr>
                <w:rFonts w:ascii="Arial" w:hAnsi="Arial" w:cs="Arial"/>
                <w:b/>
                <w:bCs/>
              </w:rPr>
            </w:pPr>
            <w:r>
              <w:rPr>
                <w:rFonts w:ascii="Arial" w:hAnsi="Arial" w:cs="Arial"/>
                <w:b/>
                <w:bCs/>
              </w:rPr>
              <w:t>Processing Personal Data</w:t>
            </w:r>
          </w:p>
          <w:p w14:paraId="77191659" w14:textId="77777777" w:rsidR="00F7020B" w:rsidRDefault="00F7020B" w:rsidP="00F7020B">
            <w:pPr>
              <w:rPr>
                <w:rFonts w:ascii="Arial" w:hAnsi="Arial" w:cs="Arial"/>
                <w:b/>
                <w:bCs/>
              </w:rPr>
            </w:pPr>
          </w:p>
          <w:p w14:paraId="187B5B0E" w14:textId="77777777" w:rsidR="00F7020B" w:rsidRDefault="00F7020B" w:rsidP="00F7020B">
            <w:pPr>
              <w:rPr>
                <w:rFonts w:ascii="Arial" w:hAnsi="Arial" w:cs="Arial"/>
              </w:rPr>
            </w:pPr>
            <w:r>
              <w:rPr>
                <w:rFonts w:ascii="Arial" w:hAnsi="Arial" w:cs="Arial"/>
              </w:rPr>
              <w:t>Please note that the successful tenderer as part of the contract agrees to comply with all applicable requirements of the Data Protection Legislation (including the General Data Protection Regulation ((EU) 2016/679), the Law Enforcement Directive (Directive (EU) 2016/680), Data Protection Act 2018 and all applicable Law about the processing of personal data and privacy).</w:t>
            </w:r>
          </w:p>
          <w:p w14:paraId="4F60F257" w14:textId="77777777" w:rsidR="00F7020B" w:rsidRDefault="00F7020B" w:rsidP="00F7020B">
            <w:pPr>
              <w:rPr>
                <w:rFonts w:ascii="Arial" w:hAnsi="Arial" w:cs="Arial"/>
              </w:rPr>
            </w:pPr>
          </w:p>
          <w:p w14:paraId="553DCDAB" w14:textId="77777777" w:rsidR="00F7020B" w:rsidRDefault="00F7020B" w:rsidP="00F7020B">
            <w:pPr>
              <w:rPr>
                <w:rFonts w:ascii="Arial" w:hAnsi="Arial" w:cs="Arial"/>
                <w:b/>
                <w:bCs/>
              </w:rPr>
            </w:pPr>
            <w:r>
              <w:rPr>
                <w:rFonts w:ascii="Arial" w:hAnsi="Arial" w:cs="Arial"/>
                <w:b/>
                <w:bCs/>
              </w:rPr>
              <w:t xml:space="preserve">Offshoring of Government Data </w:t>
            </w:r>
          </w:p>
          <w:p w14:paraId="3F07FFB3" w14:textId="77777777" w:rsidR="00F7020B" w:rsidRDefault="00F7020B" w:rsidP="00F7020B">
            <w:pPr>
              <w:rPr>
                <w:rFonts w:ascii="Arial" w:hAnsi="Arial" w:cs="Arial"/>
                <w:b/>
                <w:bCs/>
                <w:color w:val="000000"/>
              </w:rPr>
            </w:pPr>
          </w:p>
          <w:p w14:paraId="30E9430E" w14:textId="77777777" w:rsidR="00F7020B" w:rsidRDefault="00F7020B" w:rsidP="00F7020B">
            <w:pPr>
              <w:rPr>
                <w:rFonts w:ascii="Arial" w:hAnsi="Arial" w:cs="Arial"/>
                <w:color w:val="000000"/>
              </w:rPr>
            </w:pPr>
            <w:r>
              <w:rPr>
                <w:rFonts w:ascii="Arial" w:hAnsi="Arial" w:cs="Arial"/>
                <w:color w:val="000000"/>
              </w:rPr>
              <w:t>Any request to offshore must receive clearance and approval from DVLA prior to the commencement of any data processing activity.</w:t>
            </w:r>
          </w:p>
          <w:p w14:paraId="7FBE3F6E" w14:textId="77777777" w:rsidR="00F7020B" w:rsidRDefault="00F7020B" w:rsidP="00F7020B">
            <w:pPr>
              <w:rPr>
                <w:rFonts w:ascii="Arial" w:hAnsi="Arial" w:cs="Arial"/>
                <w:color w:val="000000"/>
              </w:rPr>
            </w:pPr>
          </w:p>
          <w:p w14:paraId="40946CE0" w14:textId="29F95EB8" w:rsidR="00F7020B" w:rsidRDefault="00F7020B" w:rsidP="00F7020B">
            <w:pPr>
              <w:rPr>
                <w:rFonts w:ascii="Arial" w:hAnsi="Arial" w:cs="Arial"/>
                <w:color w:val="000000"/>
              </w:rPr>
            </w:pPr>
            <w:r>
              <w:rPr>
                <w:rFonts w:ascii="Arial" w:hAnsi="Arial" w:cs="Arial"/>
                <w:color w:val="000000"/>
              </w:rPr>
              <w:t>The Supplier shall not, and shall ensure that none of its Sub-contractors shall not, transfer DVLA Data outside the EEA without the prior written consent of the DVLA and the Supplier shall not change where it or any of its Sub-</w:t>
            </w:r>
            <w:r w:rsidR="00F427CB">
              <w:rPr>
                <w:rFonts w:ascii="Arial" w:hAnsi="Arial" w:cs="Arial"/>
                <w:color w:val="000000"/>
              </w:rPr>
              <w:t>contractors’</w:t>
            </w:r>
            <w:r>
              <w:rPr>
                <w:rFonts w:ascii="Arial" w:hAnsi="Arial" w:cs="Arial"/>
                <w:color w:val="000000"/>
              </w:rPr>
              <w:t xml:space="preserve"> process DVLA Data without the DVLA's prior written consent which may be subject to conditions.</w:t>
            </w:r>
          </w:p>
          <w:p w14:paraId="1921A86A" w14:textId="77777777" w:rsidR="00F7020B" w:rsidRDefault="00F7020B" w:rsidP="00F7020B">
            <w:pPr>
              <w:rPr>
                <w:rFonts w:ascii="Arial" w:hAnsi="Arial" w:cs="Arial"/>
                <w:b/>
                <w:bCs/>
              </w:rPr>
            </w:pPr>
          </w:p>
          <w:p w14:paraId="3B46B895" w14:textId="77777777" w:rsidR="00F7020B" w:rsidRDefault="00F7020B" w:rsidP="00F7020B">
            <w:pPr>
              <w:rPr>
                <w:rFonts w:ascii="Arial" w:hAnsi="Arial" w:cs="Arial"/>
                <w:b/>
                <w:bCs/>
              </w:rPr>
            </w:pPr>
            <w:r>
              <w:rPr>
                <w:rFonts w:ascii="Arial" w:hAnsi="Arial" w:cs="Arial"/>
                <w:b/>
                <w:bCs/>
              </w:rPr>
              <w:t xml:space="preserve">Redundant Equipment </w:t>
            </w:r>
          </w:p>
          <w:p w14:paraId="2324104F" w14:textId="77777777" w:rsidR="00F7020B" w:rsidRDefault="00F7020B" w:rsidP="00F7020B">
            <w:pPr>
              <w:rPr>
                <w:rFonts w:ascii="Arial" w:hAnsi="Arial" w:cs="Arial"/>
                <w:b/>
                <w:bCs/>
              </w:rPr>
            </w:pPr>
          </w:p>
          <w:p w14:paraId="5F6AE28C" w14:textId="67C7ACC3" w:rsidR="006D72D3" w:rsidRPr="002A67E8" w:rsidRDefault="00F7020B" w:rsidP="00F7020B">
            <w:pPr>
              <w:rPr>
                <w:rFonts w:ascii="Arial" w:hAnsi="Arial" w:cs="Arial"/>
                <w:b/>
              </w:rPr>
            </w:pPr>
            <w:r>
              <w:rPr>
                <w:rFonts w:ascii="Arial" w:hAnsi="Arial" w:cs="Arial"/>
              </w:rPr>
              <w:t>Any redundant equipment that will have captured any DVLA sourced data must be disposed of securely on the DVLA Site.</w:t>
            </w:r>
          </w:p>
        </w:tc>
      </w:tr>
    </w:tbl>
    <w:p w14:paraId="713891F5" w14:textId="77777777" w:rsidR="006D72D3" w:rsidRDefault="006D72D3" w:rsidP="006F21BC">
      <w:pPr>
        <w:rPr>
          <w:rFonts w:ascii="Arial" w:hAnsi="Arial" w:cs="Arial"/>
        </w:rPr>
      </w:pPr>
    </w:p>
    <w:p w14:paraId="224469FA" w14:textId="77777777" w:rsidR="00503A18" w:rsidRDefault="00503A18" w:rsidP="006E228F">
      <w:pPr>
        <w:rPr>
          <w:rFonts w:ascii="Arial" w:hAnsi="Arial" w:cs="Arial"/>
        </w:rPr>
      </w:pPr>
    </w:p>
    <w:p w14:paraId="35A26CF8" w14:textId="77777777" w:rsidR="001A2B92" w:rsidRDefault="001A2B92">
      <w:pPr>
        <w:rPr>
          <w:rFonts w:ascii="Arial" w:hAnsi="Arial" w:cs="Arial"/>
          <w:b/>
        </w:rPr>
      </w:pPr>
      <w:r>
        <w:rPr>
          <w:rFonts w:ascii="Arial" w:hAnsi="Arial" w:cs="Arial"/>
          <w:b/>
        </w:rPr>
        <w:br w:type="page"/>
      </w:r>
    </w:p>
    <w:p w14:paraId="59845941" w14:textId="77777777" w:rsidR="006D72D3" w:rsidRDefault="006D72D3" w:rsidP="006F21BC">
      <w:pPr>
        <w:rPr>
          <w:rFonts w:ascii="Arial" w:hAnsi="Arial" w:cs="Arial"/>
          <w:b/>
        </w:rPr>
      </w:pPr>
    </w:p>
    <w:p w14:paraId="4560FF69" w14:textId="77777777" w:rsidR="006F21BC" w:rsidRDefault="006F21BC" w:rsidP="006F21BC">
      <w:pPr>
        <w:rPr>
          <w:rFonts w:ascii="Arial" w:hAnsi="Arial" w:cs="Arial"/>
          <w:b/>
        </w:rPr>
      </w:pPr>
      <w:r w:rsidRPr="006D72D3">
        <w:rPr>
          <w:rFonts w:ascii="Arial" w:hAnsi="Arial" w:cs="Arial"/>
          <w:b/>
        </w:rPr>
        <w:t>Sustainability</w:t>
      </w:r>
    </w:p>
    <w:p w14:paraId="35332F18" w14:textId="77777777" w:rsidR="009243AC" w:rsidRDefault="009243AC" w:rsidP="006F21BC">
      <w:pPr>
        <w:rPr>
          <w:rFonts w:ascii="Arial" w:hAnsi="Arial" w:cs="Arial"/>
          <w:b/>
        </w:rPr>
      </w:pPr>
    </w:p>
    <w:p w14:paraId="07A27E4B" w14:textId="77777777" w:rsidR="009243AC" w:rsidRDefault="009243AC" w:rsidP="009243AC">
      <w:pPr>
        <w:pStyle w:val="BodyTextIndent3"/>
        <w:spacing w:after="0"/>
        <w:ind w:left="0"/>
        <w:rPr>
          <w:rFonts w:ascii="Arial" w:hAnsi="Arial" w:cs="Arial"/>
          <w:color w:val="000000"/>
          <w:sz w:val="24"/>
          <w:szCs w:val="24"/>
        </w:rPr>
      </w:pPr>
      <w:r w:rsidRPr="00686FB3">
        <w:rPr>
          <w:rFonts w:ascii="Arial" w:hAnsi="Arial" w:cs="Arial"/>
          <w:color w:val="000000"/>
          <w:sz w:val="24"/>
          <w:szCs w:val="24"/>
        </w:rPr>
        <w:t xml:space="preserve">The </w:t>
      </w:r>
      <w:r w:rsidRPr="00686FB3">
        <w:rPr>
          <w:rFonts w:ascii="Arial" w:hAnsi="Arial" w:cs="Arial"/>
          <w:sz w:val="24"/>
          <w:szCs w:val="24"/>
        </w:rPr>
        <w:t>DVLA is</w:t>
      </w:r>
      <w:r w:rsidRPr="00686FB3">
        <w:rPr>
          <w:rFonts w:ascii="Arial" w:hAnsi="Arial" w:cs="Arial"/>
          <w:color w:val="000000"/>
          <w:sz w:val="24"/>
          <w:szCs w:val="24"/>
        </w:rPr>
        <w:t xml:space="preserve"> committed to sustainability and as such the Supplier should consider this as part of their submission.</w:t>
      </w:r>
    </w:p>
    <w:p w14:paraId="7FD3BD29" w14:textId="77777777" w:rsidR="009243AC" w:rsidRDefault="009243AC" w:rsidP="009243AC">
      <w:pPr>
        <w:pStyle w:val="BodyTextIndent3"/>
        <w:spacing w:after="0"/>
        <w:ind w:left="0"/>
        <w:rPr>
          <w:rFonts w:ascii="Arial" w:hAnsi="Arial" w:cs="Arial"/>
          <w:color w:val="000000"/>
          <w:sz w:val="24"/>
          <w:szCs w:val="24"/>
        </w:rPr>
      </w:pPr>
    </w:p>
    <w:p w14:paraId="790CDDC1" w14:textId="77777777" w:rsidR="009243AC" w:rsidRPr="00F97047" w:rsidRDefault="009243AC" w:rsidP="009243AC">
      <w:pPr>
        <w:pStyle w:val="Heading3"/>
        <w:numPr>
          <w:ilvl w:val="0"/>
          <w:numId w:val="0"/>
        </w:numPr>
        <w:rPr>
          <w:b w:val="0"/>
        </w:rPr>
      </w:pPr>
      <w:r w:rsidRPr="00F97047">
        <w:rPr>
          <w:rFonts w:eastAsia="STZhongsong" w:cs="Arial"/>
          <w:b w:val="0"/>
          <w:lang w:eastAsia="zh-CN"/>
        </w:rPr>
        <w:t xml:space="preserve">The supplier shall maintain </w:t>
      </w:r>
      <w:r>
        <w:rPr>
          <w:rFonts w:eastAsia="STZhongsong" w:cs="Arial"/>
          <w:b w:val="0"/>
          <w:lang w:eastAsia="zh-CN"/>
        </w:rPr>
        <w:t xml:space="preserve">environmental best practice throughout the contract period </w:t>
      </w:r>
      <w:r w:rsidRPr="00F97047">
        <w:rPr>
          <w:rFonts w:eastAsia="STZhongsong" w:cs="Arial"/>
          <w:b w:val="0"/>
          <w:lang w:eastAsia="zh-CN"/>
        </w:rPr>
        <w:t xml:space="preserve">in accordance with their </w:t>
      </w:r>
      <w:r>
        <w:rPr>
          <w:rFonts w:eastAsia="STZhongsong" w:cs="Arial"/>
          <w:b w:val="0"/>
          <w:lang w:eastAsia="zh-CN"/>
        </w:rPr>
        <w:t>environmental</w:t>
      </w:r>
      <w:r w:rsidRPr="00F97047">
        <w:rPr>
          <w:rFonts w:eastAsia="STZhongsong" w:cs="Arial"/>
          <w:b w:val="0"/>
          <w:lang w:eastAsia="zh-CN"/>
        </w:rPr>
        <w:t xml:space="preserve"> management system such as ISO </w:t>
      </w:r>
      <w:r>
        <w:rPr>
          <w:rFonts w:eastAsia="STZhongsong" w:cs="Arial"/>
          <w:b w:val="0"/>
          <w:lang w:eastAsia="zh-CN"/>
        </w:rPr>
        <w:t>14</w:t>
      </w:r>
      <w:r w:rsidRPr="00F97047">
        <w:rPr>
          <w:rFonts w:eastAsia="STZhongsong" w:cs="Arial"/>
          <w:b w:val="0"/>
          <w:lang w:eastAsia="zh-CN"/>
        </w:rPr>
        <w:t>001 or equivalent.</w:t>
      </w:r>
    </w:p>
    <w:p w14:paraId="7DA42BB9" w14:textId="77777777" w:rsidR="009243AC" w:rsidRPr="00686FB3" w:rsidRDefault="009243AC" w:rsidP="009243AC">
      <w:pPr>
        <w:pStyle w:val="PlainText"/>
        <w:rPr>
          <w:rFonts w:ascii="Arial" w:hAnsi="Arial" w:cs="Arial"/>
          <w:b/>
          <w:color w:val="000000"/>
          <w:sz w:val="24"/>
          <w:szCs w:val="24"/>
        </w:rPr>
      </w:pPr>
      <w:r>
        <w:rPr>
          <w:rFonts w:ascii="Arial" w:eastAsia="Times New Roman" w:hAnsi="Arial" w:cs="Arial"/>
          <w:bCs/>
          <w:sz w:val="24"/>
          <w:szCs w:val="24"/>
        </w:rPr>
        <w:t>T</w:t>
      </w:r>
      <w:r w:rsidRPr="00686FB3">
        <w:rPr>
          <w:rFonts w:ascii="Arial" w:eastAsia="Times New Roman" w:hAnsi="Arial" w:cs="Arial"/>
          <w:bCs/>
          <w:sz w:val="24"/>
          <w:szCs w:val="24"/>
        </w:rPr>
        <w:t xml:space="preserve">he Supplier </w:t>
      </w:r>
      <w:r>
        <w:rPr>
          <w:rFonts w:ascii="Arial" w:eastAsia="Times New Roman" w:hAnsi="Arial" w:cs="Arial"/>
          <w:bCs/>
          <w:sz w:val="24"/>
          <w:szCs w:val="24"/>
        </w:rPr>
        <w:t xml:space="preserve">shall </w:t>
      </w:r>
      <w:r w:rsidRPr="00686FB3">
        <w:rPr>
          <w:rFonts w:ascii="Arial" w:eastAsia="Times New Roman" w:hAnsi="Arial" w:cs="Arial"/>
          <w:bCs/>
          <w:sz w:val="24"/>
          <w:szCs w:val="24"/>
        </w:rPr>
        <w:t xml:space="preserve">confirm their understanding and </w:t>
      </w:r>
      <w:r>
        <w:rPr>
          <w:rFonts w:ascii="Arial" w:eastAsia="Times New Roman" w:hAnsi="Arial" w:cs="Arial"/>
          <w:bCs/>
          <w:sz w:val="24"/>
          <w:szCs w:val="24"/>
        </w:rPr>
        <w:t>acceptance of each point below</w:t>
      </w:r>
      <w:r w:rsidRPr="00686FB3">
        <w:rPr>
          <w:rFonts w:ascii="Arial" w:eastAsia="Times New Roman" w:hAnsi="Arial" w:cs="Arial"/>
          <w:bCs/>
          <w:sz w:val="24"/>
          <w:szCs w:val="24"/>
        </w:rPr>
        <w:t xml:space="preserve"> and supply information if it has been requested</w:t>
      </w:r>
      <w:r w:rsidRPr="00686FB3">
        <w:rPr>
          <w:rFonts w:ascii="Arial" w:eastAsia="Times New Roman" w:hAnsi="Arial" w:cs="Arial"/>
          <w:sz w:val="24"/>
          <w:szCs w:val="24"/>
        </w:rPr>
        <w:t>.</w:t>
      </w:r>
    </w:p>
    <w:p w14:paraId="1E2E46BB" w14:textId="77777777" w:rsidR="009243AC" w:rsidRDefault="009243AC" w:rsidP="00B471AA">
      <w:pPr>
        <w:pStyle w:val="BodyTextIndent3"/>
        <w:spacing w:after="0"/>
        <w:ind w:left="0"/>
        <w:rPr>
          <w:rFonts w:ascii="Arial" w:hAnsi="Arial" w:cs="Arial"/>
          <w:b/>
          <w:color w:val="000000"/>
          <w:sz w:val="24"/>
          <w:szCs w:val="24"/>
        </w:rPr>
      </w:pPr>
    </w:p>
    <w:p w14:paraId="705C2469" w14:textId="77777777" w:rsidR="00B471AA" w:rsidRPr="00B471AA" w:rsidRDefault="00B471AA" w:rsidP="00B471AA">
      <w:pPr>
        <w:pStyle w:val="BodyTextIndent3"/>
        <w:spacing w:after="0"/>
        <w:ind w:left="0"/>
        <w:rPr>
          <w:rFonts w:ascii="Arial" w:hAnsi="Arial" w:cs="Arial"/>
          <w:b/>
          <w:color w:val="000000"/>
          <w:sz w:val="24"/>
          <w:szCs w:val="24"/>
        </w:rPr>
      </w:pPr>
    </w:p>
    <w:p w14:paraId="19EDBDFE" w14:textId="2F7F279A" w:rsidR="009243AC" w:rsidRPr="00B471AA" w:rsidRDefault="009243AC" w:rsidP="00B471AA">
      <w:pPr>
        <w:pStyle w:val="ListParagraph"/>
        <w:numPr>
          <w:ilvl w:val="0"/>
          <w:numId w:val="21"/>
        </w:numPr>
        <w:rPr>
          <w:rFonts w:ascii="Arial" w:eastAsia="STZhongsong" w:hAnsi="Arial" w:cs="Arial"/>
          <w:sz w:val="24"/>
          <w:szCs w:val="20"/>
          <w:lang w:eastAsia="zh-CN"/>
        </w:rPr>
      </w:pPr>
      <w:r w:rsidRPr="00B471AA">
        <w:rPr>
          <w:rFonts w:ascii="Arial" w:eastAsia="STZhongsong" w:hAnsi="Arial" w:cs="Arial"/>
          <w:sz w:val="24"/>
          <w:szCs w:val="20"/>
          <w:lang w:eastAsia="zh-CN"/>
        </w:rPr>
        <w:t>The supplier shall comply with the DVLA’s Environmental Policy</w:t>
      </w:r>
      <w:r w:rsidR="003A0D0C">
        <w:rPr>
          <w:rFonts w:ascii="Arial" w:eastAsia="STZhongsong" w:hAnsi="Arial" w:cs="Arial"/>
          <w:sz w:val="24"/>
          <w:szCs w:val="20"/>
          <w:lang w:eastAsia="zh-CN"/>
        </w:rPr>
        <w:t>. Please refer to Appendix B within the ITT</w:t>
      </w:r>
      <w:r w:rsidRPr="00B471AA">
        <w:rPr>
          <w:rFonts w:ascii="Arial" w:eastAsia="STZhongsong" w:hAnsi="Arial" w:cs="Arial"/>
          <w:sz w:val="24"/>
          <w:szCs w:val="20"/>
          <w:lang w:eastAsia="zh-CN"/>
        </w:rPr>
        <w:t xml:space="preserve"> (https://www.gov.uk/government/publications/dvlas-environmental-policy);</w:t>
      </w:r>
    </w:p>
    <w:p w14:paraId="509E77D6" w14:textId="77777777" w:rsidR="009243AC" w:rsidRPr="00B471AA" w:rsidRDefault="009243AC" w:rsidP="00B471AA">
      <w:pPr>
        <w:pStyle w:val="ListParagraph"/>
        <w:rPr>
          <w:rFonts w:ascii="Arial" w:eastAsia="STZhongsong" w:hAnsi="Arial" w:cs="Arial"/>
          <w:sz w:val="24"/>
          <w:szCs w:val="20"/>
          <w:lang w:eastAsia="zh-CN"/>
        </w:rPr>
      </w:pPr>
    </w:p>
    <w:p w14:paraId="6A684048" w14:textId="77777777" w:rsidR="009243AC" w:rsidRPr="00B471AA" w:rsidRDefault="009243AC" w:rsidP="00B471AA">
      <w:pPr>
        <w:numPr>
          <w:ilvl w:val="0"/>
          <w:numId w:val="21"/>
        </w:numPr>
        <w:rPr>
          <w:rFonts w:ascii="Arial" w:eastAsia="STZhongsong" w:hAnsi="Arial" w:cs="Arial"/>
          <w:lang w:eastAsia="zh-CN"/>
        </w:rPr>
      </w:pPr>
      <w:r w:rsidRPr="00B471AA">
        <w:rPr>
          <w:rFonts w:ascii="Arial" w:eastAsia="STZhongsong" w:hAnsi="Arial" w:cs="Arial"/>
          <w:lang w:eastAsia="zh-CN"/>
        </w:rPr>
        <w:t>Where appropriate, the supplier shall assist the DVLA in achieving its Greening Gover</w:t>
      </w:r>
      <w:r w:rsidR="00B471AA" w:rsidRPr="00B471AA">
        <w:rPr>
          <w:rFonts w:ascii="Arial" w:eastAsia="STZhongsong" w:hAnsi="Arial" w:cs="Arial"/>
          <w:lang w:eastAsia="zh-CN"/>
        </w:rPr>
        <w:t>nment Commitments as detailed at</w:t>
      </w:r>
      <w:r w:rsidRPr="00B471AA">
        <w:rPr>
          <w:rFonts w:ascii="Arial" w:eastAsia="STZhongsong" w:hAnsi="Arial" w:cs="Arial"/>
          <w:lang w:eastAsia="zh-CN"/>
        </w:rPr>
        <w:t xml:space="preserve"> </w:t>
      </w:r>
      <w:hyperlink r:id="rId8" w:history="1">
        <w:r w:rsidRPr="00B471AA">
          <w:rPr>
            <w:rFonts w:ascii="Arial" w:eastAsia="STZhongsong" w:hAnsi="Arial" w:cs="Arial"/>
            <w:lang w:eastAsia="zh-CN"/>
          </w:rPr>
          <w:t>https://www.gov.uk/government/publications/greening-government-commitments-2016-to-2020</w:t>
        </w:r>
      </w:hyperlink>
      <w:r w:rsidRPr="00B471AA">
        <w:rPr>
          <w:rFonts w:ascii="Arial" w:eastAsia="STZhongsong" w:hAnsi="Arial" w:cs="Arial"/>
          <w:lang w:eastAsia="zh-CN"/>
        </w:rPr>
        <w:t xml:space="preserve">  i.e. Reduce CO</w:t>
      </w:r>
      <w:r w:rsidRPr="00B471AA">
        <w:rPr>
          <w:rFonts w:ascii="Cambria Math" w:eastAsia="STZhongsong" w:hAnsi="Cambria Math" w:cs="Cambria Math"/>
          <w:lang w:eastAsia="zh-CN"/>
        </w:rPr>
        <w:t>₂</w:t>
      </w:r>
      <w:r w:rsidRPr="00B471AA">
        <w:rPr>
          <w:rFonts w:ascii="Arial" w:eastAsia="STZhongsong" w:hAnsi="Arial" w:cs="Arial"/>
          <w:lang w:eastAsia="zh-CN"/>
        </w:rPr>
        <w:t xml:space="preserve"> emissions through energy consumption and travel, reduce water consumption and waste produced;</w:t>
      </w:r>
    </w:p>
    <w:p w14:paraId="3C76E771" w14:textId="77777777" w:rsidR="009243AC" w:rsidRPr="00B471AA" w:rsidRDefault="009243AC" w:rsidP="00B471AA">
      <w:pPr>
        <w:pStyle w:val="ListParagraph"/>
        <w:rPr>
          <w:rFonts w:ascii="Arial" w:hAnsi="Arial" w:cs="Arial"/>
          <w:snapToGrid w:val="0"/>
          <w:color w:val="000000"/>
          <w:szCs w:val="24"/>
        </w:rPr>
      </w:pPr>
    </w:p>
    <w:p w14:paraId="3899B95C" w14:textId="77777777" w:rsidR="009243AC" w:rsidRPr="00B471AA" w:rsidRDefault="009243AC" w:rsidP="00B471AA">
      <w:pPr>
        <w:pStyle w:val="ListParagraph"/>
        <w:numPr>
          <w:ilvl w:val="0"/>
          <w:numId w:val="21"/>
        </w:numPr>
        <w:rPr>
          <w:rFonts w:ascii="Arial" w:eastAsia="STZhongsong" w:hAnsi="Arial" w:cs="Arial"/>
          <w:sz w:val="24"/>
          <w:szCs w:val="20"/>
          <w:lang w:eastAsia="zh-CN"/>
        </w:rPr>
      </w:pPr>
      <w:r w:rsidRPr="00B471AA">
        <w:rPr>
          <w:rFonts w:ascii="Arial" w:eastAsia="STZhongsong" w:hAnsi="Arial" w:cs="Arial"/>
          <w:sz w:val="24"/>
          <w:szCs w:val="20"/>
          <w:lang w:eastAsia="zh-CN"/>
        </w:rPr>
        <w:t>The supplier shall ensure its own supply chain does not have negative environmental or social impact and</w:t>
      </w:r>
      <w:r w:rsidR="00B471AA" w:rsidRPr="00B471AA">
        <w:rPr>
          <w:rFonts w:ascii="Arial" w:eastAsia="STZhongsong" w:hAnsi="Arial" w:cs="Arial"/>
          <w:sz w:val="24"/>
          <w:szCs w:val="20"/>
          <w:lang w:eastAsia="zh-CN"/>
        </w:rPr>
        <w:t xml:space="preserve"> where required be able to provide data on carbon emissions related to the products / services being supplied to aid with scope 3 emission calculations.</w:t>
      </w:r>
    </w:p>
    <w:p w14:paraId="7C68DA0E" w14:textId="77777777" w:rsidR="009243AC" w:rsidRPr="00B471AA" w:rsidRDefault="009243AC" w:rsidP="00B471AA">
      <w:pPr>
        <w:pStyle w:val="ListParagraph"/>
        <w:rPr>
          <w:rFonts w:ascii="Arial" w:eastAsia="STZhongsong" w:hAnsi="Arial" w:cs="Arial"/>
          <w:sz w:val="24"/>
          <w:szCs w:val="20"/>
          <w:lang w:eastAsia="zh-CN"/>
        </w:rPr>
      </w:pPr>
    </w:p>
    <w:p w14:paraId="5D8250E8" w14:textId="77777777" w:rsidR="009243AC" w:rsidRPr="00B471AA" w:rsidRDefault="00B471AA" w:rsidP="00B471AA">
      <w:pPr>
        <w:pStyle w:val="ListParagraph"/>
        <w:numPr>
          <w:ilvl w:val="0"/>
          <w:numId w:val="21"/>
        </w:numPr>
        <w:rPr>
          <w:rFonts w:ascii="Arial" w:eastAsia="STZhongsong" w:hAnsi="Arial" w:cs="Arial"/>
          <w:sz w:val="24"/>
          <w:szCs w:val="20"/>
          <w:lang w:eastAsia="zh-CN"/>
        </w:rPr>
      </w:pPr>
      <w:r w:rsidRPr="00B471AA">
        <w:rPr>
          <w:rFonts w:ascii="Arial" w:eastAsia="STZhongsong" w:hAnsi="Arial" w:cs="Arial"/>
          <w:sz w:val="24"/>
          <w:szCs w:val="20"/>
          <w:lang w:eastAsia="zh-CN"/>
        </w:rPr>
        <w:t>The supplier shall p</w:t>
      </w:r>
      <w:r w:rsidR="009243AC" w:rsidRPr="00B471AA">
        <w:rPr>
          <w:rFonts w:ascii="Arial" w:eastAsia="STZhongsong" w:hAnsi="Arial" w:cs="Arial"/>
          <w:sz w:val="24"/>
          <w:szCs w:val="20"/>
          <w:lang w:eastAsia="zh-CN"/>
        </w:rPr>
        <w:t xml:space="preserve">rovide the specified goods/services without the use of single use plastic in line with government commitments. </w:t>
      </w:r>
    </w:p>
    <w:p w14:paraId="6B66BE01" w14:textId="77777777" w:rsidR="00B471AA" w:rsidRPr="00B471AA" w:rsidRDefault="00B471AA" w:rsidP="00B471AA">
      <w:pPr>
        <w:pStyle w:val="ListParagraph"/>
        <w:rPr>
          <w:rFonts w:ascii="Arial" w:eastAsia="STZhongsong" w:hAnsi="Arial" w:cs="Arial"/>
          <w:sz w:val="24"/>
          <w:szCs w:val="20"/>
          <w:lang w:eastAsia="zh-CN"/>
        </w:rPr>
      </w:pPr>
    </w:p>
    <w:p w14:paraId="5F941184" w14:textId="77777777" w:rsidR="00B471AA" w:rsidRPr="00B471AA" w:rsidRDefault="00B471AA" w:rsidP="00B471AA">
      <w:pPr>
        <w:pStyle w:val="ListParagraph"/>
        <w:numPr>
          <w:ilvl w:val="0"/>
          <w:numId w:val="21"/>
        </w:numPr>
        <w:rPr>
          <w:rFonts w:ascii="Arial" w:eastAsia="STZhongsong" w:hAnsi="Arial" w:cs="Arial"/>
          <w:sz w:val="24"/>
          <w:szCs w:val="20"/>
          <w:lang w:eastAsia="zh-CN"/>
        </w:rPr>
      </w:pPr>
      <w:r w:rsidRPr="00B471AA">
        <w:rPr>
          <w:rFonts w:ascii="Arial" w:eastAsia="STZhongsong" w:hAnsi="Arial" w:cs="Arial"/>
          <w:sz w:val="24"/>
          <w:szCs w:val="20"/>
          <w:lang w:eastAsia="zh-CN"/>
        </w:rPr>
        <w:t>The supplier shall continually aim to travel sustainably whilst conducting DVLA business.</w:t>
      </w:r>
    </w:p>
    <w:p w14:paraId="4E70D72F" w14:textId="77777777" w:rsidR="00B471AA" w:rsidRPr="00B471AA" w:rsidRDefault="00B471AA" w:rsidP="00B471AA">
      <w:pPr>
        <w:pStyle w:val="ListParagraph"/>
        <w:rPr>
          <w:rFonts w:ascii="Arial" w:eastAsia="STZhongsong" w:hAnsi="Arial" w:cs="Arial"/>
          <w:sz w:val="24"/>
          <w:szCs w:val="20"/>
          <w:lang w:eastAsia="zh-CN"/>
        </w:rPr>
      </w:pPr>
    </w:p>
    <w:p w14:paraId="59FC04EF" w14:textId="77777777" w:rsidR="00B471AA" w:rsidRPr="00B471AA" w:rsidRDefault="00B471AA" w:rsidP="00B471AA">
      <w:pPr>
        <w:pStyle w:val="ListParagraph"/>
        <w:numPr>
          <w:ilvl w:val="0"/>
          <w:numId w:val="21"/>
        </w:numPr>
        <w:rPr>
          <w:rFonts w:ascii="Arial" w:eastAsia="STZhongsong" w:hAnsi="Arial" w:cs="Arial"/>
          <w:sz w:val="24"/>
          <w:szCs w:val="20"/>
          <w:lang w:eastAsia="zh-CN"/>
        </w:rPr>
      </w:pPr>
      <w:r w:rsidRPr="00B471AA">
        <w:rPr>
          <w:rFonts w:ascii="Arial" w:eastAsia="STZhongsong" w:hAnsi="Arial" w:cs="Arial"/>
          <w:sz w:val="24"/>
          <w:szCs w:val="20"/>
          <w:lang w:eastAsia="zh-CN"/>
        </w:rPr>
        <w:t>The supplier shall provide details upon request of the country of origin of any equipment / parts / operating consumables used.</w:t>
      </w:r>
    </w:p>
    <w:p w14:paraId="34561D04" w14:textId="77777777" w:rsidR="00B471AA" w:rsidRPr="00B471AA" w:rsidRDefault="00B471AA" w:rsidP="00B471AA">
      <w:pPr>
        <w:pStyle w:val="ListParagraph"/>
        <w:jc w:val="both"/>
        <w:rPr>
          <w:rFonts w:ascii="Arial" w:hAnsi="Arial" w:cs="Arial"/>
          <w:snapToGrid w:val="0"/>
          <w:color w:val="000000"/>
          <w:szCs w:val="24"/>
        </w:rPr>
      </w:pPr>
    </w:p>
    <w:p w14:paraId="66A3F446" w14:textId="77777777" w:rsidR="009243AC" w:rsidRDefault="009243AC" w:rsidP="009243AC">
      <w:pPr>
        <w:ind w:left="567"/>
        <w:rPr>
          <w:rFonts w:ascii="Arial" w:hAnsi="Arial" w:cs="Arial"/>
          <w:color w:val="000000"/>
          <w:szCs w:val="24"/>
        </w:rPr>
      </w:pPr>
    </w:p>
    <w:p w14:paraId="3ADF08C2" w14:textId="05AAF4B0" w:rsidR="00607F9A" w:rsidRDefault="00607F9A" w:rsidP="006F21BC">
      <w:pPr>
        <w:rPr>
          <w:rFonts w:ascii="Arial" w:hAnsi="Arial" w:cs="Arial"/>
          <w:b/>
        </w:rPr>
      </w:pPr>
    </w:p>
    <w:p w14:paraId="0A79A536" w14:textId="77C3AE9A" w:rsidR="00845A8D" w:rsidRDefault="00845A8D" w:rsidP="006F21BC">
      <w:pPr>
        <w:rPr>
          <w:rFonts w:ascii="Arial" w:hAnsi="Arial" w:cs="Arial"/>
          <w:b/>
        </w:rPr>
      </w:pPr>
    </w:p>
    <w:p w14:paraId="290E4DAC" w14:textId="24C67F8D" w:rsidR="00845A8D" w:rsidRDefault="00845A8D" w:rsidP="006F21BC">
      <w:pPr>
        <w:rPr>
          <w:rFonts w:ascii="Arial" w:hAnsi="Arial" w:cs="Arial"/>
          <w:b/>
        </w:rPr>
      </w:pPr>
    </w:p>
    <w:p w14:paraId="6E18034F" w14:textId="2A43EBA8" w:rsidR="00845A8D" w:rsidRDefault="00845A8D" w:rsidP="006F21BC">
      <w:pPr>
        <w:rPr>
          <w:rFonts w:ascii="Arial" w:hAnsi="Arial" w:cs="Arial"/>
          <w:b/>
        </w:rPr>
      </w:pPr>
    </w:p>
    <w:p w14:paraId="0AB44C8C" w14:textId="41E95965" w:rsidR="00845A8D" w:rsidRDefault="00845A8D" w:rsidP="006F21BC">
      <w:pPr>
        <w:rPr>
          <w:rFonts w:ascii="Arial" w:hAnsi="Arial" w:cs="Arial"/>
          <w:b/>
        </w:rPr>
      </w:pPr>
    </w:p>
    <w:p w14:paraId="30175CEC" w14:textId="0B548C6D" w:rsidR="00845A8D" w:rsidRDefault="00845A8D" w:rsidP="006F21BC">
      <w:pPr>
        <w:rPr>
          <w:rFonts w:ascii="Arial" w:hAnsi="Arial" w:cs="Arial"/>
          <w:b/>
        </w:rPr>
      </w:pPr>
    </w:p>
    <w:p w14:paraId="459BD809" w14:textId="06BBB215" w:rsidR="00845A8D" w:rsidRDefault="00845A8D" w:rsidP="006F21BC">
      <w:pPr>
        <w:rPr>
          <w:rFonts w:ascii="Arial" w:hAnsi="Arial" w:cs="Arial"/>
          <w:b/>
        </w:rPr>
      </w:pPr>
    </w:p>
    <w:p w14:paraId="69AB76D0" w14:textId="71FA09B0" w:rsidR="00845A8D" w:rsidRDefault="00845A8D" w:rsidP="006F21BC">
      <w:pPr>
        <w:rPr>
          <w:rFonts w:ascii="Arial" w:hAnsi="Arial" w:cs="Arial"/>
          <w:b/>
        </w:rPr>
      </w:pPr>
    </w:p>
    <w:p w14:paraId="20529602" w14:textId="77777777" w:rsidR="00845A8D" w:rsidRDefault="00845A8D" w:rsidP="006F21BC">
      <w:pPr>
        <w:rPr>
          <w:rFonts w:ascii="Arial" w:hAnsi="Arial" w:cs="Arial"/>
          <w:b/>
        </w:rPr>
      </w:pPr>
    </w:p>
    <w:p w14:paraId="195FC076" w14:textId="77777777" w:rsidR="00607F9A" w:rsidRDefault="00607F9A" w:rsidP="006F21BC">
      <w:pPr>
        <w:rPr>
          <w:rFonts w:ascii="Arial" w:hAnsi="Arial" w:cs="Arial"/>
          <w:b/>
        </w:rPr>
      </w:pPr>
    </w:p>
    <w:p w14:paraId="259F5A5F" w14:textId="77777777" w:rsidR="00772CF8" w:rsidRDefault="00772CF8" w:rsidP="006F21BC">
      <w:pPr>
        <w:rPr>
          <w:rFonts w:ascii="Arial" w:hAnsi="Arial" w:cs="Arial"/>
          <w:b/>
        </w:rPr>
      </w:pPr>
    </w:p>
    <w:p w14:paraId="09673B5F" w14:textId="4FBDE781" w:rsidR="006F21BC" w:rsidRDefault="003D4D09" w:rsidP="006F21BC">
      <w:pPr>
        <w:rPr>
          <w:rFonts w:ascii="Arial" w:hAnsi="Arial" w:cs="Arial"/>
          <w:b/>
        </w:rPr>
      </w:pPr>
      <w:r>
        <w:rPr>
          <w:rFonts w:ascii="Arial" w:hAnsi="Arial" w:cs="Arial"/>
          <w:b/>
        </w:rPr>
        <w:lastRenderedPageBreak/>
        <w:t>Health and</w:t>
      </w:r>
      <w:r w:rsidR="006F21BC" w:rsidRPr="006D72D3">
        <w:rPr>
          <w:rFonts w:ascii="Arial" w:hAnsi="Arial" w:cs="Arial"/>
          <w:b/>
        </w:rPr>
        <w:t xml:space="preserve"> Safety</w:t>
      </w:r>
      <w:r w:rsidR="005528C0">
        <w:rPr>
          <w:rFonts w:ascii="Arial" w:hAnsi="Arial" w:cs="Arial"/>
          <w:b/>
        </w:rPr>
        <w:t xml:space="preserve"> and Estates</w:t>
      </w:r>
      <w:r w:rsidR="00C5308D">
        <w:rPr>
          <w:rFonts w:ascii="Arial" w:hAnsi="Arial" w:cs="Arial"/>
          <w:b/>
        </w:rPr>
        <w:t xml:space="preserve"> Management Group</w:t>
      </w:r>
    </w:p>
    <w:p w14:paraId="585D7072" w14:textId="77777777" w:rsidR="003D4D09" w:rsidRDefault="003D4D09" w:rsidP="006F21BC">
      <w:pPr>
        <w:rPr>
          <w:rFonts w:ascii="Arial" w:hAnsi="Arial" w:cs="Arial"/>
          <w:b/>
        </w:rPr>
      </w:pPr>
    </w:p>
    <w:p w14:paraId="10085011" w14:textId="27ECEDD2" w:rsidR="009C27BF" w:rsidRPr="002A67E8" w:rsidRDefault="009C27BF" w:rsidP="009C27BF">
      <w:pPr>
        <w:jc w:val="both"/>
        <w:rPr>
          <w:rFonts w:ascii="Arial" w:hAnsi="Arial" w:cs="Arial"/>
          <w:szCs w:val="24"/>
        </w:rPr>
      </w:pPr>
      <w:r w:rsidRPr="002A67E8">
        <w:rPr>
          <w:rFonts w:ascii="Arial" w:hAnsi="Arial" w:cs="Arial"/>
          <w:szCs w:val="24"/>
        </w:rPr>
        <w:t xml:space="preserve">The DVLA requires its contractors to fully comply with its Health and Safety Policy and </w:t>
      </w:r>
      <w:r w:rsidR="00F427CB" w:rsidRPr="002A67E8">
        <w:rPr>
          <w:rFonts w:ascii="Arial" w:hAnsi="Arial" w:cs="Arial"/>
          <w:szCs w:val="24"/>
        </w:rPr>
        <w:t>follow all</w:t>
      </w:r>
      <w:r w:rsidRPr="002A67E8">
        <w:rPr>
          <w:rFonts w:ascii="Arial" w:hAnsi="Arial" w:cs="Arial"/>
          <w:szCs w:val="24"/>
        </w:rPr>
        <w:t xml:space="preserve"> applicable UK and EU Health and Safety Legislation, Acts, Orders, Regulations and Approved Codes of Practices, at all times.</w:t>
      </w:r>
      <w:r w:rsidR="00C5308D">
        <w:rPr>
          <w:rFonts w:ascii="Arial" w:hAnsi="Arial" w:cs="Arial"/>
          <w:szCs w:val="24"/>
        </w:rPr>
        <w:t xml:space="preserve">  Please refer to Appendix C on the ITT Pack.</w:t>
      </w:r>
    </w:p>
    <w:p w14:paraId="29F451FA" w14:textId="77777777" w:rsidR="009C27BF" w:rsidRPr="002A67E8" w:rsidRDefault="009C27BF" w:rsidP="009C27BF">
      <w:pPr>
        <w:ind w:left="142"/>
        <w:jc w:val="both"/>
        <w:rPr>
          <w:rFonts w:ascii="Arial" w:hAnsi="Arial" w:cs="Arial"/>
          <w:szCs w:val="24"/>
        </w:rPr>
      </w:pPr>
    </w:p>
    <w:p w14:paraId="1CF9A755" w14:textId="77777777" w:rsidR="009C27BF" w:rsidRPr="002A67E8" w:rsidRDefault="009C27BF" w:rsidP="009C27BF">
      <w:pPr>
        <w:jc w:val="both"/>
        <w:rPr>
          <w:rFonts w:ascii="Arial" w:hAnsi="Arial" w:cs="Arial"/>
          <w:szCs w:val="24"/>
        </w:rPr>
      </w:pPr>
      <w:r w:rsidRPr="002A67E8">
        <w:rPr>
          <w:rFonts w:ascii="Arial" w:hAnsi="Arial" w:cs="Arial"/>
          <w:szCs w:val="24"/>
        </w:rPr>
        <w:t>Tenderers should:</w:t>
      </w:r>
    </w:p>
    <w:p w14:paraId="3095349B" w14:textId="77777777" w:rsidR="009C27BF" w:rsidRPr="002A67E8" w:rsidRDefault="009C27BF" w:rsidP="009C27BF">
      <w:pPr>
        <w:pStyle w:val="BodyText"/>
        <w:spacing w:before="60" w:after="60"/>
        <w:jc w:val="both"/>
        <w:rPr>
          <w:rFonts w:ascii="Arial" w:eastAsia="Times New Roman" w:hAnsi="Arial" w:cs="Arial"/>
          <w:sz w:val="24"/>
          <w:szCs w:val="24"/>
        </w:rPr>
      </w:pPr>
    </w:p>
    <w:p w14:paraId="670FF825" w14:textId="77777777" w:rsidR="009C27BF" w:rsidRPr="002A67E8" w:rsidRDefault="009C27BF" w:rsidP="009C27BF">
      <w:pPr>
        <w:pStyle w:val="BodyText"/>
        <w:numPr>
          <w:ilvl w:val="0"/>
          <w:numId w:val="9"/>
        </w:numPr>
        <w:spacing w:before="60" w:after="60"/>
        <w:jc w:val="both"/>
        <w:rPr>
          <w:rFonts w:ascii="Arial" w:hAnsi="Arial" w:cs="Arial"/>
          <w:sz w:val="24"/>
          <w:szCs w:val="24"/>
        </w:rPr>
      </w:pPr>
      <w:r w:rsidRPr="002A67E8">
        <w:rPr>
          <w:rFonts w:ascii="Arial" w:hAnsi="Arial" w:cs="Arial"/>
          <w:sz w:val="24"/>
          <w:szCs w:val="24"/>
        </w:rPr>
        <w:t>Have an appointed competent person responsible for H&amp;S, details to be made available to DVLA on request.</w:t>
      </w:r>
    </w:p>
    <w:p w14:paraId="6AAF9B79" w14:textId="77777777" w:rsidR="009C27BF" w:rsidRPr="002A67E8" w:rsidRDefault="009C27BF" w:rsidP="009C27BF">
      <w:pPr>
        <w:pStyle w:val="BodyText"/>
        <w:numPr>
          <w:ilvl w:val="0"/>
          <w:numId w:val="9"/>
        </w:numPr>
        <w:spacing w:before="60" w:after="60"/>
        <w:jc w:val="both"/>
        <w:rPr>
          <w:rFonts w:ascii="Arial" w:hAnsi="Arial" w:cs="Arial"/>
          <w:sz w:val="24"/>
          <w:szCs w:val="24"/>
        </w:rPr>
      </w:pPr>
      <w:r w:rsidRPr="002A67E8">
        <w:rPr>
          <w:rFonts w:ascii="Arial" w:hAnsi="Arial" w:cs="Arial"/>
          <w:sz w:val="24"/>
          <w:szCs w:val="24"/>
        </w:rPr>
        <w:t>Have emergency arrangements and plans for their goods/product/service, and observe DVLA’s arrangements whilst on site, or through the course of the business, or contract.</w:t>
      </w:r>
    </w:p>
    <w:p w14:paraId="6DEC70B5" w14:textId="77777777" w:rsidR="009C27BF" w:rsidRPr="002A67E8" w:rsidRDefault="009C27BF" w:rsidP="009C27BF">
      <w:pPr>
        <w:pStyle w:val="BodyText"/>
        <w:numPr>
          <w:ilvl w:val="0"/>
          <w:numId w:val="9"/>
        </w:numPr>
        <w:spacing w:before="60" w:after="60"/>
        <w:jc w:val="both"/>
        <w:rPr>
          <w:rFonts w:ascii="Arial" w:hAnsi="Arial" w:cs="Arial"/>
          <w:sz w:val="24"/>
          <w:szCs w:val="24"/>
        </w:rPr>
      </w:pPr>
      <w:r w:rsidRPr="002A67E8">
        <w:rPr>
          <w:rFonts w:ascii="Arial" w:hAnsi="Arial" w:cs="Arial"/>
          <w:sz w:val="24"/>
          <w:szCs w:val="24"/>
        </w:rPr>
        <w:t>Have adequate provision for your own first aid when on site.</w:t>
      </w:r>
    </w:p>
    <w:p w14:paraId="22ACC458" w14:textId="77777777" w:rsidR="009C27BF" w:rsidRPr="002A67E8" w:rsidRDefault="009C27BF" w:rsidP="009C27BF">
      <w:pPr>
        <w:pStyle w:val="BodyText"/>
        <w:numPr>
          <w:ilvl w:val="0"/>
          <w:numId w:val="9"/>
        </w:numPr>
        <w:spacing w:before="60" w:after="60"/>
        <w:jc w:val="both"/>
        <w:rPr>
          <w:rFonts w:ascii="Arial" w:hAnsi="Arial" w:cs="Arial"/>
          <w:sz w:val="24"/>
          <w:szCs w:val="24"/>
        </w:rPr>
      </w:pPr>
      <w:r w:rsidRPr="002A67E8">
        <w:rPr>
          <w:rFonts w:ascii="Arial" w:hAnsi="Arial" w:cs="Arial"/>
          <w:sz w:val="24"/>
          <w:szCs w:val="24"/>
        </w:rPr>
        <w:t>Have an accident reporting and recording process for all near miss, accidents/incidents, or violent and aggressive behaviours. Any incident on DVLA site should be reported immediately to the DVLA’s Health and Safety Team.</w:t>
      </w:r>
    </w:p>
    <w:p w14:paraId="58F52FB8" w14:textId="77777777" w:rsidR="009C27BF" w:rsidRPr="002A67E8" w:rsidRDefault="009C27BF" w:rsidP="009C27BF">
      <w:pPr>
        <w:pStyle w:val="BodyText"/>
        <w:numPr>
          <w:ilvl w:val="0"/>
          <w:numId w:val="9"/>
        </w:numPr>
        <w:spacing w:before="60" w:after="60"/>
        <w:jc w:val="both"/>
        <w:rPr>
          <w:rFonts w:ascii="Arial" w:hAnsi="Arial" w:cs="Arial"/>
          <w:sz w:val="24"/>
          <w:szCs w:val="24"/>
        </w:rPr>
      </w:pPr>
      <w:r w:rsidRPr="002A67E8">
        <w:rPr>
          <w:rFonts w:ascii="Arial" w:hAnsi="Arial" w:cs="Arial"/>
          <w:sz w:val="24"/>
          <w:szCs w:val="24"/>
        </w:rPr>
        <w:t>Communicate with DVLA on any health and safety matter or issue in relation to the contract/product/supply of goods or service, notifying DVLA of any Health and Safety hazard which may arise in connection with its supply of goods, products or services.</w:t>
      </w:r>
    </w:p>
    <w:p w14:paraId="5134982F" w14:textId="77777777" w:rsidR="009C27BF" w:rsidRPr="002A67E8" w:rsidRDefault="009C27BF" w:rsidP="009C27BF">
      <w:pPr>
        <w:pStyle w:val="BodyText"/>
        <w:numPr>
          <w:ilvl w:val="0"/>
          <w:numId w:val="9"/>
        </w:numPr>
        <w:spacing w:before="60" w:after="60"/>
        <w:jc w:val="both"/>
        <w:rPr>
          <w:rFonts w:ascii="Arial" w:hAnsi="Arial" w:cs="Arial"/>
          <w:sz w:val="24"/>
          <w:szCs w:val="24"/>
        </w:rPr>
      </w:pPr>
      <w:r w:rsidRPr="002A67E8">
        <w:rPr>
          <w:rFonts w:ascii="Arial" w:hAnsi="Arial" w:cs="Arial"/>
          <w:sz w:val="24"/>
          <w:szCs w:val="24"/>
        </w:rPr>
        <w:t xml:space="preserve">Indemnify DVLA in the instance where failure of the company’s product/service, acts or omissions, with regards to health and safety, results in an economic penalty, time delay, issue, accident/incident or claim against the Agency. </w:t>
      </w:r>
    </w:p>
    <w:p w14:paraId="69BF23F4" w14:textId="77777777" w:rsidR="009C27BF" w:rsidRPr="002A67E8" w:rsidRDefault="009C27BF" w:rsidP="009C27BF">
      <w:pPr>
        <w:pStyle w:val="BodyText"/>
        <w:numPr>
          <w:ilvl w:val="0"/>
          <w:numId w:val="9"/>
        </w:numPr>
        <w:spacing w:before="60" w:after="60"/>
        <w:jc w:val="both"/>
        <w:rPr>
          <w:rFonts w:ascii="Arial" w:hAnsi="Arial" w:cs="Arial"/>
          <w:sz w:val="24"/>
          <w:szCs w:val="24"/>
        </w:rPr>
      </w:pPr>
      <w:r w:rsidRPr="002A67E8">
        <w:rPr>
          <w:rFonts w:ascii="Arial" w:hAnsi="Arial" w:cs="Arial"/>
          <w:sz w:val="24"/>
          <w:szCs w:val="24"/>
        </w:rPr>
        <w:t>Have suitable and sufficient insurance cover for all business/products/services supplied/that are provided to DVLA.</w:t>
      </w:r>
    </w:p>
    <w:p w14:paraId="64D34285" w14:textId="3D0964C5" w:rsidR="009C27BF" w:rsidRPr="002A67E8" w:rsidRDefault="009C27BF" w:rsidP="009C27BF">
      <w:pPr>
        <w:pStyle w:val="BodyText"/>
        <w:numPr>
          <w:ilvl w:val="0"/>
          <w:numId w:val="9"/>
        </w:numPr>
        <w:spacing w:before="60" w:after="60"/>
        <w:jc w:val="both"/>
        <w:rPr>
          <w:rFonts w:ascii="Arial" w:hAnsi="Arial" w:cs="Arial"/>
          <w:sz w:val="24"/>
          <w:szCs w:val="24"/>
        </w:rPr>
      </w:pPr>
      <w:r w:rsidRPr="002A67E8">
        <w:rPr>
          <w:rFonts w:ascii="Arial" w:hAnsi="Arial" w:cs="Arial"/>
          <w:sz w:val="24"/>
          <w:szCs w:val="24"/>
        </w:rPr>
        <w:t>Have documented, suitable and sufficient,</w:t>
      </w:r>
      <w:r>
        <w:rPr>
          <w:rFonts w:ascii="Arial" w:hAnsi="Arial" w:cs="Arial"/>
          <w:sz w:val="24"/>
          <w:szCs w:val="24"/>
        </w:rPr>
        <w:t xml:space="preserve"> </w:t>
      </w:r>
      <w:r w:rsidRPr="002A67E8">
        <w:rPr>
          <w:rFonts w:ascii="Arial" w:hAnsi="Arial" w:cs="Arial"/>
          <w:sz w:val="24"/>
          <w:szCs w:val="24"/>
        </w:rPr>
        <w:t xml:space="preserve">risk assessments and method statements, covering all significant activities and deliveries of products, goods and services. Copies to be made available to DVLA on request.      </w:t>
      </w:r>
    </w:p>
    <w:p w14:paraId="17ABE453" w14:textId="6A5F2570" w:rsidR="009C27BF" w:rsidRPr="002A67E8" w:rsidRDefault="009C27BF" w:rsidP="009C27BF">
      <w:pPr>
        <w:pStyle w:val="BodyText"/>
        <w:numPr>
          <w:ilvl w:val="0"/>
          <w:numId w:val="9"/>
        </w:numPr>
        <w:spacing w:before="60" w:after="60"/>
        <w:jc w:val="both"/>
        <w:rPr>
          <w:rFonts w:ascii="Arial" w:hAnsi="Arial" w:cs="Arial"/>
          <w:sz w:val="24"/>
          <w:szCs w:val="24"/>
        </w:rPr>
      </w:pPr>
      <w:r w:rsidRPr="002A67E8">
        <w:rPr>
          <w:rFonts w:ascii="Arial" w:hAnsi="Arial" w:cs="Arial"/>
          <w:sz w:val="24"/>
          <w:szCs w:val="24"/>
        </w:rPr>
        <w:t>Provide suitable and sufficient health and safety training, information and instruction for all its empl</w:t>
      </w:r>
      <w:r>
        <w:rPr>
          <w:rFonts w:ascii="Arial" w:hAnsi="Arial" w:cs="Arial"/>
          <w:sz w:val="24"/>
          <w:szCs w:val="24"/>
        </w:rPr>
        <w:t xml:space="preserve">oyees/contractors/subcontractor including, but not limited to, manual handling training, working with electricity, etc </w:t>
      </w:r>
      <w:r w:rsidRPr="002A67E8">
        <w:rPr>
          <w:rFonts w:ascii="Arial" w:hAnsi="Arial" w:cs="Arial"/>
          <w:sz w:val="24"/>
          <w:szCs w:val="24"/>
        </w:rPr>
        <w:t xml:space="preserve">Records to be made available on request. </w:t>
      </w:r>
    </w:p>
    <w:p w14:paraId="38630F3B" w14:textId="77777777" w:rsidR="009C27BF" w:rsidRPr="002A67E8" w:rsidRDefault="009C27BF" w:rsidP="009C27BF">
      <w:pPr>
        <w:pStyle w:val="BodyText"/>
        <w:numPr>
          <w:ilvl w:val="0"/>
          <w:numId w:val="9"/>
        </w:numPr>
        <w:spacing w:before="60" w:after="60"/>
        <w:jc w:val="both"/>
        <w:rPr>
          <w:rFonts w:ascii="Arial" w:hAnsi="Arial" w:cs="Arial"/>
          <w:sz w:val="24"/>
          <w:szCs w:val="24"/>
        </w:rPr>
      </w:pPr>
      <w:r w:rsidRPr="002A67E8">
        <w:rPr>
          <w:rFonts w:ascii="Arial" w:hAnsi="Arial" w:cs="Arial"/>
          <w:sz w:val="24"/>
          <w:szCs w:val="24"/>
        </w:rPr>
        <w:t>Engage with DVLA’s Security/Estates Management Group to arrange access to all DVLA premises/buildings.</w:t>
      </w:r>
    </w:p>
    <w:p w14:paraId="4B4C246C" w14:textId="77777777" w:rsidR="009C27BF" w:rsidRDefault="009C27BF" w:rsidP="009C27BF">
      <w:pPr>
        <w:pStyle w:val="BodyText"/>
        <w:numPr>
          <w:ilvl w:val="0"/>
          <w:numId w:val="9"/>
        </w:numPr>
        <w:spacing w:before="60" w:after="60"/>
        <w:jc w:val="both"/>
        <w:rPr>
          <w:rFonts w:ascii="Arial" w:hAnsi="Arial" w:cs="Arial"/>
          <w:sz w:val="24"/>
          <w:szCs w:val="24"/>
        </w:rPr>
      </w:pPr>
      <w:r w:rsidRPr="002A67E8">
        <w:rPr>
          <w:rFonts w:ascii="Arial" w:hAnsi="Arial" w:cs="Arial"/>
          <w:sz w:val="24"/>
          <w:szCs w:val="24"/>
        </w:rPr>
        <w:t xml:space="preserve">Comply with all vehicle and driver legal requirements and DVLA policies whilst driving on premises or conducting business for DVLA. </w:t>
      </w:r>
    </w:p>
    <w:p w14:paraId="431E22D8" w14:textId="77777777" w:rsidR="009C27BF" w:rsidRPr="009E4D5F" w:rsidRDefault="009C27BF" w:rsidP="009C27BF">
      <w:pPr>
        <w:pStyle w:val="BodyText"/>
        <w:numPr>
          <w:ilvl w:val="0"/>
          <w:numId w:val="9"/>
        </w:numPr>
        <w:spacing w:before="60" w:after="60"/>
        <w:jc w:val="both"/>
        <w:rPr>
          <w:rFonts w:ascii="Arial" w:hAnsi="Arial" w:cs="Arial"/>
          <w:sz w:val="24"/>
          <w:szCs w:val="24"/>
        </w:rPr>
      </w:pPr>
      <w:r>
        <w:rPr>
          <w:rFonts w:ascii="Arial" w:hAnsi="Arial" w:cs="Arial"/>
          <w:sz w:val="24"/>
          <w:szCs w:val="24"/>
        </w:rPr>
        <w:t xml:space="preserve">Ensure that any equipment brought to DVLA sites has been appropriately </w:t>
      </w:r>
      <w:r w:rsidRPr="009E4D5F">
        <w:rPr>
          <w:rFonts w:ascii="Arial" w:hAnsi="Arial" w:cs="Arial"/>
          <w:sz w:val="24"/>
          <w:szCs w:val="24"/>
        </w:rPr>
        <w:t>tested and inspected. Records to be made available on request.</w:t>
      </w:r>
    </w:p>
    <w:p w14:paraId="762B899D" w14:textId="77777777" w:rsidR="009C27BF" w:rsidRPr="009E4D5F" w:rsidRDefault="009C27BF" w:rsidP="009C27BF">
      <w:pPr>
        <w:pStyle w:val="ListParagraph"/>
        <w:numPr>
          <w:ilvl w:val="0"/>
          <w:numId w:val="9"/>
        </w:numPr>
        <w:contextualSpacing/>
        <w:rPr>
          <w:rFonts w:ascii="Arial" w:hAnsi="Arial" w:cs="Arial"/>
        </w:rPr>
      </w:pPr>
      <w:r w:rsidRPr="009E4D5F">
        <w:rPr>
          <w:rFonts w:ascii="Arial" w:hAnsi="Arial" w:cs="Arial"/>
        </w:rPr>
        <w:t>Provide a COVID-19 Risk Assessment</w:t>
      </w:r>
    </w:p>
    <w:p w14:paraId="7F4B415F" w14:textId="77777777" w:rsidR="009C27BF" w:rsidRPr="009E4D5F" w:rsidRDefault="009C27BF" w:rsidP="009C27BF">
      <w:pPr>
        <w:pStyle w:val="ListParagraph"/>
        <w:numPr>
          <w:ilvl w:val="0"/>
          <w:numId w:val="9"/>
        </w:numPr>
        <w:contextualSpacing/>
        <w:rPr>
          <w:rFonts w:ascii="Arial" w:hAnsi="Arial" w:cs="Arial"/>
        </w:rPr>
      </w:pPr>
      <w:r w:rsidRPr="009E4D5F">
        <w:rPr>
          <w:rFonts w:ascii="Arial" w:hAnsi="Arial" w:cs="Arial"/>
        </w:rPr>
        <w:t>Adhere to DVLA’s health and safety policy</w:t>
      </w:r>
    </w:p>
    <w:p w14:paraId="0517C4BD" w14:textId="77777777" w:rsidR="009C27BF" w:rsidRDefault="009C27BF" w:rsidP="009C27BF">
      <w:pPr>
        <w:pStyle w:val="ListParagraph"/>
        <w:numPr>
          <w:ilvl w:val="0"/>
          <w:numId w:val="9"/>
        </w:numPr>
        <w:contextualSpacing/>
        <w:rPr>
          <w:rFonts w:ascii="Arial" w:hAnsi="Arial" w:cs="Arial"/>
        </w:rPr>
      </w:pPr>
      <w:r w:rsidRPr="009E4D5F">
        <w:rPr>
          <w:rFonts w:ascii="Arial" w:hAnsi="Arial" w:cs="Arial"/>
        </w:rPr>
        <w:t>Have Safe systems of work in place</w:t>
      </w:r>
    </w:p>
    <w:p w14:paraId="541E4B0B" w14:textId="77777777" w:rsidR="006D72D3" w:rsidRPr="001A2B92" w:rsidRDefault="006D72D3" w:rsidP="006F21BC">
      <w:pPr>
        <w:rPr>
          <w:rFonts w:ascii="Arial" w:hAnsi="Arial" w:cs="Arial"/>
          <w:highlight w:val="yellow"/>
        </w:rPr>
      </w:pPr>
    </w:p>
    <w:p w14:paraId="2931BDCA" w14:textId="77777777" w:rsidR="003D4D09" w:rsidRDefault="003D4D09" w:rsidP="003D4D09">
      <w:pPr>
        <w:rPr>
          <w:rFonts w:ascii="Arial" w:hAnsi="Arial" w:cs="Arial"/>
        </w:rPr>
      </w:pPr>
    </w:p>
    <w:p w14:paraId="68B737E1" w14:textId="77777777" w:rsidR="003D4D09" w:rsidRPr="006F21BC" w:rsidRDefault="003D4D09" w:rsidP="003D4D09">
      <w:pPr>
        <w:rPr>
          <w:rFonts w:ascii="Arial" w:hAnsi="Arial" w:cs="Arial"/>
        </w:rPr>
      </w:pPr>
    </w:p>
    <w:p w14:paraId="0F4B12B6" w14:textId="77777777" w:rsidR="006F21BC" w:rsidRDefault="006F21BC" w:rsidP="006F21BC">
      <w:pPr>
        <w:rPr>
          <w:rFonts w:ascii="Arial" w:hAnsi="Arial" w:cs="Arial"/>
          <w:b/>
        </w:rPr>
      </w:pPr>
      <w:r w:rsidRPr="004A144C">
        <w:rPr>
          <w:rFonts w:ascii="Arial" w:hAnsi="Arial" w:cs="Arial"/>
          <w:b/>
        </w:rPr>
        <w:lastRenderedPageBreak/>
        <w:t>Diversity</w:t>
      </w:r>
      <w:r w:rsidR="00D76D6E">
        <w:rPr>
          <w:rFonts w:ascii="Arial" w:hAnsi="Arial" w:cs="Arial"/>
          <w:b/>
        </w:rPr>
        <w:t xml:space="preserve"> and Inclusion</w:t>
      </w:r>
    </w:p>
    <w:p w14:paraId="4E197728" w14:textId="77777777" w:rsidR="004A144C" w:rsidRDefault="004A144C" w:rsidP="006F21BC">
      <w:pPr>
        <w:rPr>
          <w:rFonts w:ascii="Arial" w:hAnsi="Arial" w:cs="Arial"/>
          <w:b/>
        </w:rPr>
      </w:pPr>
    </w:p>
    <w:p w14:paraId="41FD055C" w14:textId="62E4097B" w:rsidR="004A144C" w:rsidRDefault="00C5308D" w:rsidP="004A144C">
      <w:pPr>
        <w:rPr>
          <w:rFonts w:ascii="Arial" w:hAnsi="Arial" w:cs="Arial"/>
        </w:rPr>
      </w:pPr>
      <w:r>
        <w:rPr>
          <w:rFonts w:ascii="Arial" w:hAnsi="Arial" w:cs="Arial"/>
        </w:rPr>
        <w:t>Please refer to Appendix D in the ITT Pack.</w:t>
      </w:r>
    </w:p>
    <w:p w14:paraId="22C36D5F" w14:textId="77777777" w:rsidR="00307D58" w:rsidRDefault="00307D58" w:rsidP="004A144C">
      <w:pPr>
        <w:rPr>
          <w:rFonts w:ascii="Arial" w:hAnsi="Arial" w:cs="Arial"/>
        </w:rPr>
      </w:pPr>
    </w:p>
    <w:p w14:paraId="52428F50" w14:textId="77777777" w:rsidR="00C5308D" w:rsidRDefault="00C5308D" w:rsidP="004A144C">
      <w:pPr>
        <w:rPr>
          <w:rFonts w:ascii="Arial" w:hAnsi="Arial" w:cs="Arial"/>
          <w:b/>
        </w:rPr>
      </w:pPr>
    </w:p>
    <w:p w14:paraId="3E478BE9" w14:textId="7131047F" w:rsidR="00307D58" w:rsidRDefault="00307D58" w:rsidP="004A144C">
      <w:pPr>
        <w:rPr>
          <w:rFonts w:ascii="Arial" w:hAnsi="Arial" w:cs="Arial"/>
          <w:b/>
        </w:rPr>
      </w:pPr>
      <w:r w:rsidRPr="00307D58">
        <w:rPr>
          <w:rFonts w:ascii="Arial" w:hAnsi="Arial" w:cs="Arial"/>
          <w:b/>
        </w:rPr>
        <w:t>Business Continuity</w:t>
      </w:r>
    </w:p>
    <w:p w14:paraId="59CF3E89" w14:textId="27930557" w:rsidR="00307D58" w:rsidRDefault="00307D58" w:rsidP="004A144C">
      <w:pPr>
        <w:rPr>
          <w:rFonts w:ascii="Arial" w:hAnsi="Arial" w:cs="Arial"/>
          <w:b/>
        </w:rPr>
      </w:pPr>
    </w:p>
    <w:p w14:paraId="4F8723CD" w14:textId="3EC96C0B" w:rsidR="007B32AA" w:rsidRPr="007B32AA" w:rsidRDefault="007B32AA" w:rsidP="007B32AA">
      <w:pPr>
        <w:pStyle w:val="ListParagraph"/>
        <w:numPr>
          <w:ilvl w:val="0"/>
          <w:numId w:val="22"/>
        </w:numPr>
        <w:spacing w:after="160" w:line="252" w:lineRule="auto"/>
        <w:contextualSpacing/>
        <w:rPr>
          <w:rFonts w:ascii="Arial" w:hAnsi="Arial" w:cs="Arial"/>
          <w:sz w:val="24"/>
          <w:szCs w:val="24"/>
        </w:rPr>
      </w:pPr>
      <w:r w:rsidRPr="007B32AA">
        <w:rPr>
          <w:rFonts w:ascii="Arial" w:hAnsi="Arial" w:cs="Arial"/>
          <w:sz w:val="24"/>
          <w:szCs w:val="24"/>
        </w:rPr>
        <w:t xml:space="preserve">Suppliers shall have robust Business Continuity and Disaster Recovery Plans which align to a code of practice such as ISO22301. Suppliers must supply the contents of these plans to the Agency.  </w:t>
      </w:r>
    </w:p>
    <w:p w14:paraId="0E754844" w14:textId="77777777" w:rsidR="007B32AA" w:rsidRPr="007B32AA" w:rsidRDefault="007B32AA" w:rsidP="007B32AA">
      <w:pPr>
        <w:pStyle w:val="ListParagraph"/>
        <w:numPr>
          <w:ilvl w:val="0"/>
          <w:numId w:val="22"/>
        </w:numPr>
        <w:spacing w:after="160" w:line="252" w:lineRule="auto"/>
        <w:contextualSpacing/>
        <w:rPr>
          <w:rFonts w:ascii="Arial" w:hAnsi="Arial" w:cs="Arial"/>
          <w:sz w:val="24"/>
          <w:szCs w:val="24"/>
        </w:rPr>
      </w:pPr>
      <w:r w:rsidRPr="007B32AA">
        <w:rPr>
          <w:rFonts w:ascii="Arial" w:hAnsi="Arial" w:cs="Arial"/>
          <w:sz w:val="24"/>
          <w:szCs w:val="24"/>
        </w:rPr>
        <w:t xml:space="preserve">The successful supplier will test their business continuity arrangements no less than once per annum and shall inform the Agency when such tests or exercises are scheduled. Outcomes of these tests or exercises must be made available to the Agency in writing upon request. </w:t>
      </w:r>
    </w:p>
    <w:p w14:paraId="4462158C" w14:textId="77777777" w:rsidR="007B32AA" w:rsidRPr="007B32AA" w:rsidRDefault="007B32AA" w:rsidP="007B32AA">
      <w:pPr>
        <w:pStyle w:val="ListParagraph"/>
        <w:numPr>
          <w:ilvl w:val="0"/>
          <w:numId w:val="22"/>
        </w:numPr>
        <w:spacing w:after="160" w:line="252" w:lineRule="auto"/>
        <w:contextualSpacing/>
        <w:rPr>
          <w:rFonts w:ascii="Arial" w:hAnsi="Arial" w:cs="Arial"/>
          <w:sz w:val="24"/>
          <w:szCs w:val="24"/>
        </w:rPr>
      </w:pPr>
      <w:r w:rsidRPr="007B32AA">
        <w:rPr>
          <w:rFonts w:ascii="Arial" w:hAnsi="Arial" w:cs="Arial"/>
          <w:sz w:val="24"/>
          <w:szCs w:val="24"/>
        </w:rPr>
        <w:t>Suppliers will notify DVLA in writing within twenty-four (24) hours of any activation of the business continuity plan, in relation to the services provided to DVLA.</w:t>
      </w:r>
    </w:p>
    <w:p w14:paraId="01E16239" w14:textId="77777777" w:rsidR="007B32AA" w:rsidRPr="007B32AA" w:rsidRDefault="007B32AA" w:rsidP="007B32AA">
      <w:pPr>
        <w:pStyle w:val="ListParagraph"/>
        <w:rPr>
          <w:rFonts w:ascii="Arial" w:hAnsi="Arial" w:cs="Arial"/>
          <w:sz w:val="24"/>
          <w:szCs w:val="24"/>
        </w:rPr>
      </w:pPr>
      <w:r w:rsidRPr="007B32AA">
        <w:rPr>
          <w:rFonts w:ascii="Arial" w:hAnsi="Arial" w:cs="Arial"/>
          <w:sz w:val="24"/>
          <w:szCs w:val="24"/>
        </w:rPr>
        <w:t>(Scored Requirement by the Business Continuity team).</w:t>
      </w:r>
    </w:p>
    <w:p w14:paraId="4E409A72" w14:textId="77777777" w:rsidR="007B32AA" w:rsidRDefault="007B32AA" w:rsidP="004A144C">
      <w:pPr>
        <w:rPr>
          <w:rFonts w:ascii="Arial" w:hAnsi="Arial" w:cs="Arial"/>
          <w:b/>
        </w:rPr>
      </w:pPr>
    </w:p>
    <w:p w14:paraId="35BFC873" w14:textId="77777777" w:rsidR="004A144C" w:rsidRPr="004A144C" w:rsidRDefault="004A144C" w:rsidP="006F21BC">
      <w:pPr>
        <w:rPr>
          <w:rFonts w:ascii="Arial" w:hAnsi="Arial" w:cs="Arial"/>
          <w:b/>
        </w:rPr>
      </w:pPr>
    </w:p>
    <w:p w14:paraId="1979BFB8" w14:textId="77777777" w:rsidR="006F21BC" w:rsidRDefault="006F21BC" w:rsidP="006F21BC">
      <w:pPr>
        <w:rPr>
          <w:rFonts w:ascii="Arial" w:hAnsi="Arial" w:cs="Arial"/>
          <w:b/>
        </w:rPr>
      </w:pPr>
      <w:r w:rsidRPr="004A144C">
        <w:rPr>
          <w:rFonts w:ascii="Arial" w:hAnsi="Arial" w:cs="Arial"/>
          <w:b/>
        </w:rPr>
        <w:t>Procurement Fraud</w:t>
      </w:r>
    </w:p>
    <w:p w14:paraId="55FDA8DE" w14:textId="411AF5D6" w:rsidR="004A144C" w:rsidRDefault="004A144C" w:rsidP="006F21BC">
      <w:pPr>
        <w:rPr>
          <w:rFonts w:ascii="Arial" w:hAnsi="Arial" w:cs="Arial"/>
        </w:rPr>
      </w:pPr>
      <w:r>
        <w:rPr>
          <w:rFonts w:ascii="Arial" w:hAnsi="Arial" w:cs="Arial"/>
        </w:rPr>
        <w:t xml:space="preserve"> </w:t>
      </w:r>
    </w:p>
    <w:p w14:paraId="4255F44D" w14:textId="1B5181F4" w:rsidR="00C5308D" w:rsidRDefault="00C5308D" w:rsidP="006F21BC">
      <w:pPr>
        <w:rPr>
          <w:rFonts w:ascii="Arial" w:hAnsi="Arial" w:cs="Arial"/>
        </w:rPr>
      </w:pPr>
      <w:r>
        <w:rPr>
          <w:rFonts w:ascii="Arial" w:hAnsi="Arial" w:cs="Arial"/>
        </w:rPr>
        <w:t>Please refer to Appendix E in the ITT Pack.</w:t>
      </w:r>
    </w:p>
    <w:p w14:paraId="20F31C19" w14:textId="2989B63D" w:rsidR="00845A8D" w:rsidRDefault="00845A8D" w:rsidP="006F21BC">
      <w:pPr>
        <w:rPr>
          <w:rFonts w:ascii="Arial" w:hAnsi="Arial" w:cs="Arial"/>
        </w:rPr>
      </w:pPr>
    </w:p>
    <w:p w14:paraId="75EDC93A" w14:textId="77777777" w:rsidR="00210056" w:rsidRPr="00210056" w:rsidRDefault="00210056" w:rsidP="00210056">
      <w:pPr>
        <w:rPr>
          <w:rFonts w:ascii="Arial" w:hAnsi="Arial" w:cs="Arial"/>
          <w:b/>
        </w:rPr>
      </w:pPr>
      <w:r w:rsidRPr="00210056">
        <w:rPr>
          <w:rFonts w:ascii="Arial" w:hAnsi="Arial" w:cs="Arial"/>
          <w:b/>
        </w:rPr>
        <w:t>Modern Slavery Act 2015: Requirements under Modern Slavery Act 2015</w:t>
      </w:r>
    </w:p>
    <w:p w14:paraId="3E4DA8B6" w14:textId="77777777" w:rsidR="00210056" w:rsidRPr="00210056" w:rsidRDefault="00210056" w:rsidP="00210056">
      <w:pPr>
        <w:rPr>
          <w:rFonts w:ascii="Arial" w:hAnsi="Arial" w:cs="Arial"/>
          <w:b/>
        </w:rPr>
      </w:pPr>
    </w:p>
    <w:p w14:paraId="444E24A9" w14:textId="77777777" w:rsidR="00210056" w:rsidRPr="00210056" w:rsidRDefault="00210056" w:rsidP="00210056">
      <w:pPr>
        <w:rPr>
          <w:rFonts w:ascii="Arial" w:hAnsi="Arial" w:cs="Arial"/>
        </w:rPr>
      </w:pPr>
      <w:r w:rsidRPr="00210056">
        <w:rPr>
          <w:rFonts w:ascii="Arial" w:hAnsi="Arial" w:cs="Arial"/>
        </w:rPr>
        <w:t xml:space="preserve">Please complete / respond to the following table: </w:t>
      </w:r>
    </w:p>
    <w:p w14:paraId="04E1395F" w14:textId="77777777" w:rsidR="00210056" w:rsidRPr="00210056" w:rsidRDefault="00210056" w:rsidP="00210056">
      <w:pPr>
        <w:rPr>
          <w:rFonts w:ascii="Arial" w:hAnsi="Arial" w:cs="Arial"/>
        </w:rPr>
      </w:pPr>
    </w:p>
    <w:tbl>
      <w:tblPr>
        <w:tblW w:w="8080" w:type="dxa"/>
        <w:tblInd w:w="-5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5674"/>
        <w:gridCol w:w="2406"/>
      </w:tblGrid>
      <w:tr w:rsidR="00210056" w:rsidRPr="00210056" w14:paraId="6B015EEF" w14:textId="77777777" w:rsidTr="00276711">
        <w:tc>
          <w:tcPr>
            <w:tcW w:w="5674" w:type="dxa"/>
            <w:tcMar>
              <w:left w:w="120" w:type="dxa"/>
              <w:right w:w="120" w:type="dxa"/>
            </w:tcMar>
          </w:tcPr>
          <w:p w14:paraId="4F629A0C" w14:textId="77777777" w:rsidR="00210056" w:rsidRPr="00210056" w:rsidRDefault="00210056" w:rsidP="00210056">
            <w:pPr>
              <w:rPr>
                <w:rFonts w:ascii="Arial" w:hAnsi="Arial" w:cs="Arial"/>
              </w:rPr>
            </w:pPr>
            <w:bookmarkStart w:id="21" w:name="_Hlk62473734"/>
            <w:r w:rsidRPr="00210056">
              <w:rPr>
                <w:rFonts w:ascii="Arial" w:hAnsi="Arial" w:cs="Arial"/>
              </w:rPr>
              <w:t>Are you a relevant commercial organisation as defined by section 54 ("Transparency in supply chains etc.") of the Modern Slavery Act 2015 ("the Act")?</w:t>
            </w:r>
          </w:p>
        </w:tc>
        <w:tc>
          <w:tcPr>
            <w:tcW w:w="2406" w:type="dxa"/>
            <w:tcMar>
              <w:left w:w="120" w:type="dxa"/>
              <w:right w:w="120" w:type="dxa"/>
            </w:tcMar>
          </w:tcPr>
          <w:p w14:paraId="14BCA277" w14:textId="77777777" w:rsidR="00210056" w:rsidRPr="00210056" w:rsidRDefault="00210056" w:rsidP="00210056">
            <w:pPr>
              <w:rPr>
                <w:rFonts w:ascii="Arial" w:hAnsi="Arial" w:cs="Arial"/>
              </w:rPr>
            </w:pPr>
            <w:r w:rsidRPr="00210056">
              <w:rPr>
                <w:rFonts w:ascii="Arial" w:hAnsi="Arial" w:cs="Arial"/>
              </w:rPr>
              <w:br/>
              <w:t xml:space="preserve">Yes   </w:t>
            </w:r>
            <w:r w:rsidRPr="00210056">
              <w:rPr>
                <w:rFonts w:ascii="Segoe UI Symbol" w:hAnsi="Segoe UI Symbol" w:cs="Segoe UI Symbol"/>
              </w:rPr>
              <w:t>☐</w:t>
            </w:r>
          </w:p>
          <w:p w14:paraId="23B17C7C" w14:textId="77777777" w:rsidR="00210056" w:rsidRPr="00210056" w:rsidRDefault="00210056" w:rsidP="00210056">
            <w:pPr>
              <w:rPr>
                <w:rFonts w:ascii="Arial" w:hAnsi="Arial" w:cs="Arial"/>
              </w:rPr>
            </w:pPr>
            <w:r w:rsidRPr="00210056">
              <w:rPr>
                <w:rFonts w:ascii="Arial" w:hAnsi="Arial" w:cs="Arial"/>
              </w:rPr>
              <w:t xml:space="preserve">N/A   </w:t>
            </w:r>
            <w:r w:rsidRPr="00210056">
              <w:rPr>
                <w:rFonts w:ascii="Segoe UI Symbol" w:hAnsi="Segoe UI Symbol" w:cs="Segoe UI Symbol"/>
              </w:rPr>
              <w:t>☐</w:t>
            </w:r>
            <w:r w:rsidRPr="00210056">
              <w:rPr>
                <w:rFonts w:ascii="Arial" w:hAnsi="Arial" w:cs="Arial"/>
              </w:rPr>
              <w:br/>
            </w:r>
          </w:p>
        </w:tc>
      </w:tr>
      <w:tr w:rsidR="00210056" w:rsidRPr="00210056" w14:paraId="07DA5689" w14:textId="77777777" w:rsidTr="00276711">
        <w:tc>
          <w:tcPr>
            <w:tcW w:w="5674" w:type="dxa"/>
            <w:tcMar>
              <w:left w:w="120" w:type="dxa"/>
              <w:right w:w="120" w:type="dxa"/>
            </w:tcMar>
          </w:tcPr>
          <w:p w14:paraId="2EA3F860" w14:textId="77777777" w:rsidR="00210056" w:rsidRPr="00210056" w:rsidRDefault="00210056" w:rsidP="00210056">
            <w:pPr>
              <w:rPr>
                <w:rFonts w:ascii="Arial" w:hAnsi="Arial" w:cs="Arial"/>
              </w:rPr>
            </w:pPr>
            <w:r w:rsidRPr="00210056">
              <w:rPr>
                <w:rFonts w:ascii="Arial" w:hAnsi="Arial" w:cs="Arial"/>
              </w:rPr>
              <w:t>If you have answered yes to question 1 are you compliant with the annual reporting requirements contained within Section 54 of the Act 2015?</w:t>
            </w:r>
          </w:p>
          <w:p w14:paraId="637C56F6" w14:textId="77777777" w:rsidR="00210056" w:rsidRPr="00210056" w:rsidRDefault="00210056" w:rsidP="00210056">
            <w:pPr>
              <w:rPr>
                <w:rFonts w:ascii="Arial" w:hAnsi="Arial" w:cs="Arial"/>
              </w:rPr>
            </w:pPr>
          </w:p>
        </w:tc>
        <w:tc>
          <w:tcPr>
            <w:tcW w:w="2406" w:type="dxa"/>
            <w:tcMar>
              <w:left w:w="120" w:type="dxa"/>
              <w:right w:w="120" w:type="dxa"/>
            </w:tcMar>
          </w:tcPr>
          <w:p w14:paraId="3420FE46" w14:textId="77777777" w:rsidR="00210056" w:rsidRPr="00210056" w:rsidRDefault="00210056" w:rsidP="00210056">
            <w:pPr>
              <w:rPr>
                <w:rFonts w:ascii="Arial" w:hAnsi="Arial" w:cs="Arial"/>
              </w:rPr>
            </w:pPr>
            <w:r w:rsidRPr="00210056">
              <w:rPr>
                <w:rFonts w:ascii="Arial" w:hAnsi="Arial" w:cs="Arial"/>
              </w:rPr>
              <w:t xml:space="preserve">Yes   </w:t>
            </w:r>
            <w:r w:rsidRPr="00210056">
              <w:rPr>
                <w:rFonts w:ascii="Segoe UI Symbol" w:hAnsi="Segoe UI Symbol" w:cs="Segoe UI Symbol"/>
              </w:rPr>
              <w:t>☐</w:t>
            </w:r>
          </w:p>
          <w:p w14:paraId="70C79446" w14:textId="77777777" w:rsidR="00210056" w:rsidRPr="00210056" w:rsidRDefault="00210056" w:rsidP="00210056">
            <w:pPr>
              <w:rPr>
                <w:rFonts w:ascii="Arial" w:hAnsi="Arial" w:cs="Arial"/>
              </w:rPr>
            </w:pPr>
            <w:r w:rsidRPr="00210056">
              <w:rPr>
                <w:rFonts w:ascii="Arial" w:hAnsi="Arial" w:cs="Arial"/>
              </w:rPr>
              <w:t xml:space="preserve">Please provide the relevant </w:t>
            </w:r>
            <w:proofErr w:type="spellStart"/>
            <w:r w:rsidRPr="00210056">
              <w:rPr>
                <w:rFonts w:ascii="Arial" w:hAnsi="Arial" w:cs="Arial"/>
              </w:rPr>
              <w:t>url</w:t>
            </w:r>
            <w:proofErr w:type="spellEnd"/>
            <w:r w:rsidRPr="00210056">
              <w:rPr>
                <w:rFonts w:ascii="Arial" w:hAnsi="Arial" w:cs="Arial"/>
              </w:rPr>
              <w:t xml:space="preserve"> …</w:t>
            </w:r>
          </w:p>
          <w:p w14:paraId="33904142" w14:textId="77777777" w:rsidR="00210056" w:rsidRPr="00210056" w:rsidRDefault="00210056" w:rsidP="00210056">
            <w:pPr>
              <w:rPr>
                <w:rFonts w:ascii="Arial" w:hAnsi="Arial" w:cs="Arial"/>
              </w:rPr>
            </w:pPr>
          </w:p>
          <w:p w14:paraId="40245652" w14:textId="77777777" w:rsidR="00210056" w:rsidRPr="00210056" w:rsidRDefault="00210056" w:rsidP="00210056">
            <w:pPr>
              <w:rPr>
                <w:rFonts w:ascii="Arial" w:hAnsi="Arial" w:cs="Arial"/>
              </w:rPr>
            </w:pPr>
            <w:r w:rsidRPr="00210056">
              <w:rPr>
                <w:rFonts w:ascii="Arial" w:hAnsi="Arial" w:cs="Arial"/>
              </w:rPr>
              <w:t xml:space="preserve">No    </w:t>
            </w:r>
            <w:r w:rsidRPr="00210056">
              <w:rPr>
                <w:rFonts w:ascii="Segoe UI Symbol" w:hAnsi="Segoe UI Symbol" w:cs="Segoe UI Symbol"/>
              </w:rPr>
              <w:t>☐</w:t>
            </w:r>
          </w:p>
          <w:p w14:paraId="4D105D5B" w14:textId="77777777" w:rsidR="00210056" w:rsidRPr="00210056" w:rsidRDefault="00210056" w:rsidP="00210056">
            <w:pPr>
              <w:rPr>
                <w:rFonts w:ascii="Arial" w:hAnsi="Arial" w:cs="Arial"/>
              </w:rPr>
            </w:pPr>
            <w:r w:rsidRPr="00210056">
              <w:rPr>
                <w:rFonts w:ascii="Arial" w:hAnsi="Arial" w:cs="Arial"/>
              </w:rPr>
              <w:t>Please provide an explanation</w:t>
            </w:r>
          </w:p>
        </w:tc>
      </w:tr>
      <w:bookmarkEnd w:id="21"/>
    </w:tbl>
    <w:p w14:paraId="5E367D84" w14:textId="77777777" w:rsidR="00210056" w:rsidRPr="00210056" w:rsidRDefault="00210056" w:rsidP="00210056">
      <w:pPr>
        <w:rPr>
          <w:rFonts w:ascii="Arial" w:hAnsi="Arial" w:cs="Arial"/>
        </w:rPr>
      </w:pPr>
    </w:p>
    <w:p w14:paraId="6B7A102F" w14:textId="77777777" w:rsidR="00210056" w:rsidRPr="00210056" w:rsidRDefault="00210056" w:rsidP="00210056">
      <w:pPr>
        <w:rPr>
          <w:rFonts w:ascii="Arial" w:hAnsi="Arial" w:cs="Arial"/>
          <w:bCs/>
        </w:rPr>
      </w:pPr>
    </w:p>
    <w:p w14:paraId="44CBD61B" w14:textId="77777777" w:rsidR="00210056" w:rsidRPr="00210056" w:rsidRDefault="00210056" w:rsidP="00210056">
      <w:pPr>
        <w:rPr>
          <w:rFonts w:ascii="Arial" w:hAnsi="Arial" w:cs="Arial"/>
          <w:bCs/>
        </w:rPr>
      </w:pPr>
    </w:p>
    <w:p w14:paraId="5AE1AD89" w14:textId="77777777" w:rsidR="00210056" w:rsidRPr="00210056" w:rsidRDefault="00210056" w:rsidP="00210056">
      <w:pPr>
        <w:rPr>
          <w:rFonts w:ascii="Arial" w:hAnsi="Arial" w:cs="Arial"/>
          <w:bCs/>
        </w:rPr>
      </w:pPr>
    </w:p>
    <w:p w14:paraId="1ECB57E8" w14:textId="77777777" w:rsidR="00210056" w:rsidRPr="00210056" w:rsidRDefault="00210056" w:rsidP="00210056">
      <w:pPr>
        <w:rPr>
          <w:rFonts w:ascii="Arial" w:hAnsi="Arial" w:cs="Arial"/>
          <w:b/>
          <w:bCs/>
        </w:rPr>
      </w:pPr>
      <w:r w:rsidRPr="00210056">
        <w:rPr>
          <w:rFonts w:ascii="Arial" w:hAnsi="Arial" w:cs="Arial"/>
          <w:b/>
          <w:bCs/>
        </w:rPr>
        <w:t>Company DUNS and Company Registration Number</w:t>
      </w:r>
    </w:p>
    <w:p w14:paraId="79F831C6" w14:textId="77777777" w:rsidR="00210056" w:rsidRPr="00210056" w:rsidRDefault="00210056" w:rsidP="00210056">
      <w:pPr>
        <w:rPr>
          <w:rFonts w:ascii="Arial" w:hAnsi="Arial" w:cs="Arial"/>
          <w:b/>
          <w:bCs/>
        </w:rPr>
      </w:pPr>
    </w:p>
    <w:p w14:paraId="419A789C" w14:textId="77777777" w:rsidR="00210056" w:rsidRPr="00210056" w:rsidRDefault="00210056" w:rsidP="00210056">
      <w:pPr>
        <w:rPr>
          <w:rFonts w:ascii="Arial" w:hAnsi="Arial" w:cs="Arial"/>
          <w:bCs/>
        </w:rPr>
      </w:pPr>
      <w:r w:rsidRPr="00210056">
        <w:rPr>
          <w:rFonts w:ascii="Arial" w:hAnsi="Arial" w:cs="Arial"/>
          <w:bCs/>
        </w:rPr>
        <w:t xml:space="preserve">Please provide your Company D-U-N-S Number </w:t>
      </w:r>
    </w:p>
    <w:p w14:paraId="5E11BFED" w14:textId="77777777" w:rsidR="00210056" w:rsidRPr="00210056" w:rsidRDefault="00210056" w:rsidP="00210056">
      <w:pPr>
        <w:rPr>
          <w:rFonts w:ascii="Arial" w:hAnsi="Arial" w:cs="Arial"/>
          <w:bCs/>
        </w:rPr>
      </w:pPr>
    </w:p>
    <w:p w14:paraId="69FCDD55" w14:textId="77777777" w:rsidR="00210056" w:rsidRPr="00210056" w:rsidRDefault="00210056" w:rsidP="00210056">
      <w:pPr>
        <w:rPr>
          <w:rFonts w:ascii="Arial" w:hAnsi="Arial" w:cs="Arial"/>
          <w:bCs/>
        </w:rPr>
      </w:pPr>
      <w:r w:rsidRPr="00210056">
        <w:rPr>
          <w:rFonts w:ascii="Arial" w:hAnsi="Arial" w:cs="Arial"/>
          <w:bCs/>
        </w:rPr>
        <w:t xml:space="preserve">Please provide your Company Registration number. </w:t>
      </w:r>
    </w:p>
    <w:p w14:paraId="2320FCC2" w14:textId="438D539A" w:rsidR="00845A8D" w:rsidRDefault="00845A8D" w:rsidP="006F21BC">
      <w:pPr>
        <w:rPr>
          <w:rFonts w:ascii="Arial" w:hAnsi="Arial" w:cs="Arial"/>
        </w:rPr>
      </w:pPr>
    </w:p>
    <w:p w14:paraId="1FCD0C78" w14:textId="77777777" w:rsidR="00845A8D" w:rsidRDefault="00845A8D" w:rsidP="006F21BC">
      <w:pPr>
        <w:rPr>
          <w:rFonts w:ascii="Arial" w:hAnsi="Arial" w:cs="Arial"/>
          <w:b/>
        </w:rPr>
      </w:pPr>
    </w:p>
    <w:p w14:paraId="7F44256F" w14:textId="77777777" w:rsidR="00476BAD" w:rsidRPr="004A144C" w:rsidRDefault="00476BAD" w:rsidP="00476BAD">
      <w:pPr>
        <w:ind w:left="-142"/>
        <w:rPr>
          <w:rFonts w:ascii="Arial" w:hAnsi="Arial" w:cs="Arial"/>
          <w:b/>
        </w:rPr>
      </w:pPr>
    </w:p>
    <w:p w14:paraId="745D1CE4" w14:textId="77777777" w:rsidR="001A236D" w:rsidRPr="000F2E21" w:rsidRDefault="000F2E21" w:rsidP="00476BAD">
      <w:pPr>
        <w:pStyle w:val="Heading2"/>
        <w:tabs>
          <w:tab w:val="clear" w:pos="0"/>
          <w:tab w:val="left" w:pos="-180"/>
          <w:tab w:val="num" w:pos="747"/>
          <w:tab w:val="num" w:pos="1080"/>
        </w:tabs>
        <w:ind w:left="-142"/>
      </w:pPr>
      <w:bookmarkStart w:id="22" w:name="_Toc58958139"/>
      <w:r>
        <w:t xml:space="preserve">9. </w:t>
      </w:r>
      <w:r w:rsidR="001A236D" w:rsidRPr="000F2E21">
        <w:t>Management and Contract Administration</w:t>
      </w:r>
      <w:bookmarkEnd w:id="22"/>
    </w:p>
    <w:p w14:paraId="332A438D" w14:textId="77777777" w:rsidR="00D77785" w:rsidRPr="00D16D98" w:rsidRDefault="00D77785" w:rsidP="00D77785">
      <w:pPr>
        <w:ind w:left="142"/>
        <w:rPr>
          <w:rFonts w:ascii="Arial" w:eastAsia="STZhongsong" w:hAnsi="Arial" w:cs="Arial"/>
          <w:szCs w:val="24"/>
          <w:lang w:eastAsia="zh-CN"/>
        </w:rPr>
      </w:pPr>
      <w:r w:rsidRPr="00D16D98">
        <w:rPr>
          <w:rFonts w:ascii="Arial" w:eastAsia="STZhongsong" w:hAnsi="Arial" w:cs="Arial"/>
          <w:szCs w:val="24"/>
          <w:lang w:eastAsia="zh-CN"/>
        </w:rPr>
        <w:t>The Supplier is requested to identify the Key Personnel they propose for the Account Team and their roles and responsibilities.  The Supplier is also requested to detail the support the Account Team may obtain from the wider organisation and how this will be accessed.</w:t>
      </w:r>
    </w:p>
    <w:p w14:paraId="776E4146" w14:textId="77777777" w:rsidR="00D77785" w:rsidRPr="00D16D98" w:rsidRDefault="00D77785" w:rsidP="00D77785">
      <w:pPr>
        <w:ind w:left="426"/>
        <w:rPr>
          <w:rFonts w:ascii="Arial" w:eastAsia="STZhongsong" w:hAnsi="Arial" w:cs="Arial"/>
          <w:szCs w:val="24"/>
          <w:lang w:eastAsia="zh-CN"/>
        </w:rPr>
      </w:pPr>
    </w:p>
    <w:p w14:paraId="5BCB1E74" w14:textId="77777777" w:rsidR="00D77785" w:rsidRPr="00D16D98" w:rsidRDefault="00D77785" w:rsidP="00D77785">
      <w:pPr>
        <w:ind w:left="142"/>
        <w:rPr>
          <w:rFonts w:ascii="Arial" w:eastAsia="STZhongsong" w:hAnsi="Arial" w:cs="Arial"/>
          <w:szCs w:val="24"/>
          <w:lang w:eastAsia="zh-CN"/>
        </w:rPr>
      </w:pPr>
      <w:r w:rsidRPr="00D16D98">
        <w:rPr>
          <w:rFonts w:ascii="Arial" w:eastAsia="STZhongsong" w:hAnsi="Arial" w:cs="Arial"/>
          <w:szCs w:val="24"/>
          <w:lang w:eastAsia="zh-CN"/>
        </w:rPr>
        <w:t>In terms of Account Management the DVLA will require the Supplier to provide the following services as a minimum:</w:t>
      </w:r>
    </w:p>
    <w:p w14:paraId="1A5C2415" w14:textId="77777777" w:rsidR="00D77785" w:rsidRPr="00D16D98" w:rsidRDefault="00D77785" w:rsidP="00D77785">
      <w:pPr>
        <w:ind w:left="852"/>
        <w:rPr>
          <w:rFonts w:ascii="Arial" w:eastAsia="STZhongsong" w:hAnsi="Arial" w:cs="Arial"/>
          <w:szCs w:val="24"/>
          <w:lang w:eastAsia="zh-CN"/>
        </w:rPr>
      </w:pPr>
    </w:p>
    <w:p w14:paraId="5BE0E83C" w14:textId="77777777" w:rsidR="00D77785" w:rsidRPr="00D16D98" w:rsidRDefault="00D77785" w:rsidP="00882193">
      <w:pPr>
        <w:numPr>
          <w:ilvl w:val="0"/>
          <w:numId w:val="12"/>
        </w:numPr>
        <w:ind w:left="993" w:hanging="426"/>
        <w:rPr>
          <w:rFonts w:ascii="Arial" w:eastAsia="STZhongsong" w:hAnsi="Arial" w:cs="Arial"/>
          <w:szCs w:val="24"/>
          <w:lang w:eastAsia="zh-CN"/>
        </w:rPr>
      </w:pPr>
      <w:r w:rsidRPr="00D16D98">
        <w:rPr>
          <w:rFonts w:ascii="Arial" w:eastAsia="STZhongsong" w:hAnsi="Arial" w:cs="Arial"/>
          <w:szCs w:val="24"/>
          <w:lang w:eastAsia="zh-CN"/>
        </w:rPr>
        <w:t>Quarterly / bi-annual Service Review Meetings in Swansea or via teleconference whereby DVLA will minute the meeting for sign off by both parties.</w:t>
      </w:r>
    </w:p>
    <w:p w14:paraId="5E3A1EE3" w14:textId="77777777" w:rsidR="00D77785" w:rsidRPr="00D16D98" w:rsidRDefault="00D77785" w:rsidP="00882193">
      <w:pPr>
        <w:numPr>
          <w:ilvl w:val="0"/>
          <w:numId w:val="12"/>
        </w:numPr>
        <w:ind w:left="993" w:hanging="426"/>
        <w:rPr>
          <w:rFonts w:ascii="Arial" w:eastAsia="STZhongsong" w:hAnsi="Arial" w:cs="Arial"/>
          <w:szCs w:val="24"/>
          <w:lang w:eastAsia="zh-CN"/>
        </w:rPr>
      </w:pPr>
      <w:r w:rsidRPr="00D16D98">
        <w:rPr>
          <w:rFonts w:ascii="Arial" w:eastAsia="STZhongsong" w:hAnsi="Arial" w:cs="Arial"/>
          <w:szCs w:val="24"/>
          <w:lang w:eastAsia="zh-CN"/>
        </w:rPr>
        <w:t>Ad-hoc meetings to cover issues / initiatives as they may arise.</w:t>
      </w:r>
    </w:p>
    <w:p w14:paraId="76BFC32D" w14:textId="77777777" w:rsidR="00D77785" w:rsidRPr="00D16D98" w:rsidRDefault="00D77785" w:rsidP="00882193">
      <w:pPr>
        <w:numPr>
          <w:ilvl w:val="0"/>
          <w:numId w:val="12"/>
        </w:numPr>
        <w:ind w:left="993" w:hanging="426"/>
        <w:rPr>
          <w:rFonts w:ascii="Arial" w:eastAsia="STZhongsong" w:hAnsi="Arial" w:cs="Arial"/>
          <w:szCs w:val="24"/>
          <w:lang w:eastAsia="zh-CN"/>
        </w:rPr>
      </w:pPr>
      <w:r w:rsidRPr="00D16D98">
        <w:rPr>
          <w:rFonts w:ascii="Arial" w:eastAsia="STZhongsong" w:hAnsi="Arial" w:cs="Arial"/>
          <w:szCs w:val="24"/>
          <w:lang w:eastAsia="zh-CN"/>
        </w:rPr>
        <w:t>Non-compliance reporting and escalation.</w:t>
      </w:r>
    </w:p>
    <w:p w14:paraId="35AF97F3" w14:textId="77777777" w:rsidR="00D77785" w:rsidRPr="00D16D98" w:rsidRDefault="00D77785" w:rsidP="00882193">
      <w:pPr>
        <w:numPr>
          <w:ilvl w:val="0"/>
          <w:numId w:val="12"/>
        </w:numPr>
        <w:ind w:left="993" w:hanging="426"/>
        <w:rPr>
          <w:rFonts w:ascii="Arial" w:eastAsia="STZhongsong" w:hAnsi="Arial" w:cs="Arial"/>
          <w:szCs w:val="24"/>
          <w:lang w:eastAsia="zh-CN"/>
        </w:rPr>
      </w:pPr>
      <w:r w:rsidRPr="00D16D98">
        <w:rPr>
          <w:rFonts w:ascii="Arial" w:eastAsia="STZhongsong" w:hAnsi="Arial" w:cs="Arial"/>
          <w:szCs w:val="24"/>
          <w:lang w:eastAsia="zh-CN"/>
        </w:rPr>
        <w:t>Invoicing queries</w:t>
      </w:r>
    </w:p>
    <w:p w14:paraId="2C650FD5" w14:textId="77777777" w:rsidR="00D77785" w:rsidRPr="00D16D98" w:rsidRDefault="00D77785" w:rsidP="00882193">
      <w:pPr>
        <w:numPr>
          <w:ilvl w:val="0"/>
          <w:numId w:val="12"/>
        </w:numPr>
        <w:ind w:left="993" w:hanging="426"/>
        <w:rPr>
          <w:rFonts w:ascii="Arial" w:eastAsia="STZhongsong" w:hAnsi="Arial" w:cs="Arial"/>
          <w:szCs w:val="24"/>
          <w:lang w:eastAsia="zh-CN"/>
        </w:rPr>
      </w:pPr>
      <w:r w:rsidRPr="00D16D98">
        <w:rPr>
          <w:rFonts w:ascii="Arial" w:eastAsia="STZhongsong" w:hAnsi="Arial" w:cs="Arial"/>
          <w:szCs w:val="24"/>
          <w:lang w:eastAsia="zh-CN"/>
        </w:rPr>
        <w:t>Weekly and Monthly Reports</w:t>
      </w:r>
    </w:p>
    <w:p w14:paraId="3C1D2DF4" w14:textId="77777777" w:rsidR="00D77785" w:rsidRPr="00D16D98" w:rsidRDefault="00D77785" w:rsidP="00D77785">
      <w:pPr>
        <w:ind w:left="1560"/>
        <w:rPr>
          <w:rFonts w:ascii="Arial" w:eastAsia="STZhongsong" w:hAnsi="Arial" w:cs="Arial"/>
          <w:szCs w:val="24"/>
          <w:lang w:eastAsia="zh-CN"/>
        </w:rPr>
      </w:pPr>
    </w:p>
    <w:p w14:paraId="4678BFBC" w14:textId="77777777" w:rsidR="00D77785" w:rsidRDefault="00D77785" w:rsidP="00D77785">
      <w:pPr>
        <w:ind w:left="284"/>
        <w:rPr>
          <w:rFonts w:ascii="Arial" w:eastAsia="STZhongsong" w:hAnsi="Arial" w:cs="Arial"/>
          <w:szCs w:val="24"/>
          <w:lang w:eastAsia="zh-CN"/>
        </w:rPr>
      </w:pPr>
      <w:r w:rsidRPr="00D16D98">
        <w:rPr>
          <w:rFonts w:ascii="Arial" w:eastAsia="STZhongsong" w:hAnsi="Arial" w:cs="Arial"/>
          <w:szCs w:val="24"/>
          <w:lang w:eastAsia="zh-CN"/>
        </w:rPr>
        <w:t>The Supplier and the DVLA are to provide each other with Notice Addresses to which formal communications will be sent.</w:t>
      </w:r>
    </w:p>
    <w:p w14:paraId="21605DD3" w14:textId="77777777" w:rsidR="00D77785" w:rsidRPr="00D16D98" w:rsidRDefault="00D77785" w:rsidP="00D77785">
      <w:pPr>
        <w:ind w:left="284"/>
        <w:rPr>
          <w:rFonts w:ascii="Arial" w:eastAsia="STZhongsong" w:hAnsi="Arial" w:cs="Arial"/>
          <w:szCs w:val="24"/>
          <w:lang w:eastAsia="zh-CN"/>
        </w:rPr>
      </w:pPr>
    </w:p>
    <w:p w14:paraId="08FC28EB" w14:textId="77777777" w:rsidR="00D77785" w:rsidRDefault="00D77785" w:rsidP="009374E2">
      <w:pPr>
        <w:ind w:left="142"/>
        <w:rPr>
          <w:rFonts w:ascii="Arial" w:eastAsia="STZhongsong" w:hAnsi="Arial" w:cs="Arial"/>
          <w:szCs w:val="24"/>
          <w:lang w:eastAsia="zh-CN"/>
        </w:rPr>
      </w:pPr>
      <w:r w:rsidRPr="00D16D98">
        <w:rPr>
          <w:rFonts w:ascii="Arial" w:eastAsia="STZhongsong" w:hAnsi="Arial" w:cs="Arial"/>
          <w:szCs w:val="24"/>
          <w:lang w:eastAsia="zh-CN"/>
        </w:rPr>
        <w:t xml:space="preserve">The Supplier should note that payment of all charges will be made monthly in arrears following receipt of a valid invoice. </w:t>
      </w:r>
    </w:p>
    <w:p w14:paraId="4CBA7ADD" w14:textId="77777777" w:rsidR="00D77785" w:rsidRDefault="00D77785" w:rsidP="00D77785">
      <w:pPr>
        <w:ind w:left="284"/>
        <w:rPr>
          <w:rFonts w:ascii="Arial" w:eastAsia="STZhongsong" w:hAnsi="Arial" w:cs="Arial"/>
          <w:szCs w:val="24"/>
          <w:lang w:eastAsia="zh-CN"/>
        </w:rPr>
      </w:pPr>
    </w:p>
    <w:p w14:paraId="290852AB" w14:textId="1BC02D47" w:rsidR="00D77785" w:rsidRPr="00D16D98" w:rsidRDefault="00D77785" w:rsidP="007F7C2A">
      <w:pPr>
        <w:ind w:left="142"/>
        <w:rPr>
          <w:rFonts w:ascii="Arial" w:eastAsia="STZhongsong" w:hAnsi="Arial" w:cs="Arial"/>
          <w:szCs w:val="24"/>
          <w:lang w:eastAsia="zh-CN"/>
        </w:rPr>
      </w:pPr>
      <w:r w:rsidRPr="00D16D98">
        <w:rPr>
          <w:rFonts w:ascii="Arial" w:eastAsia="STZhongsong" w:hAnsi="Arial" w:cs="Arial"/>
          <w:szCs w:val="24"/>
          <w:lang w:eastAsia="zh-CN"/>
        </w:rPr>
        <w:t xml:space="preserve">Please also note invoices should not be submitted before they are due. As an example, if an invoice is for the period 1 – 31 </w:t>
      </w:r>
      <w:r w:rsidR="007F0424">
        <w:rPr>
          <w:rFonts w:ascii="Arial" w:eastAsia="STZhongsong" w:hAnsi="Arial" w:cs="Arial"/>
          <w:szCs w:val="24"/>
          <w:lang w:eastAsia="zh-CN"/>
        </w:rPr>
        <w:t>May</w:t>
      </w:r>
      <w:r w:rsidRPr="00D16D98">
        <w:rPr>
          <w:rFonts w:ascii="Arial" w:eastAsia="STZhongsong" w:hAnsi="Arial" w:cs="Arial"/>
          <w:szCs w:val="24"/>
          <w:lang w:eastAsia="zh-CN"/>
        </w:rPr>
        <w:t xml:space="preserve"> 202</w:t>
      </w:r>
      <w:r w:rsidR="007F0424">
        <w:rPr>
          <w:rFonts w:ascii="Arial" w:eastAsia="STZhongsong" w:hAnsi="Arial" w:cs="Arial"/>
          <w:szCs w:val="24"/>
          <w:lang w:eastAsia="zh-CN"/>
        </w:rPr>
        <w:t>1</w:t>
      </w:r>
      <w:r w:rsidRPr="00D16D98">
        <w:rPr>
          <w:rFonts w:ascii="Arial" w:eastAsia="STZhongsong" w:hAnsi="Arial" w:cs="Arial"/>
          <w:szCs w:val="24"/>
          <w:lang w:eastAsia="zh-CN"/>
        </w:rPr>
        <w:t xml:space="preserve"> it should not be submitted before 1 </w:t>
      </w:r>
      <w:r w:rsidR="007F0424">
        <w:rPr>
          <w:rFonts w:ascii="Arial" w:eastAsia="STZhongsong" w:hAnsi="Arial" w:cs="Arial"/>
          <w:szCs w:val="24"/>
          <w:lang w:eastAsia="zh-CN"/>
        </w:rPr>
        <w:t>June</w:t>
      </w:r>
      <w:r w:rsidRPr="00D16D98">
        <w:rPr>
          <w:rFonts w:ascii="Arial" w:eastAsia="STZhongsong" w:hAnsi="Arial" w:cs="Arial"/>
          <w:szCs w:val="24"/>
          <w:lang w:eastAsia="zh-CN"/>
        </w:rPr>
        <w:t xml:space="preserve"> 202</w:t>
      </w:r>
      <w:r w:rsidR="007F0424">
        <w:rPr>
          <w:rFonts w:ascii="Arial" w:eastAsia="STZhongsong" w:hAnsi="Arial" w:cs="Arial"/>
          <w:szCs w:val="24"/>
          <w:lang w:eastAsia="zh-CN"/>
        </w:rPr>
        <w:t>1</w:t>
      </w:r>
      <w:r w:rsidRPr="00D16D98">
        <w:rPr>
          <w:rFonts w:ascii="Arial" w:eastAsia="STZhongsong" w:hAnsi="Arial" w:cs="Arial"/>
          <w:szCs w:val="24"/>
          <w:lang w:eastAsia="zh-CN"/>
        </w:rPr>
        <w:t xml:space="preserve">. </w:t>
      </w:r>
    </w:p>
    <w:p w14:paraId="3F58308E" w14:textId="77777777" w:rsidR="00D77785" w:rsidRPr="00D16D98" w:rsidRDefault="00D77785" w:rsidP="00D77785">
      <w:pPr>
        <w:pStyle w:val="ListParagraph"/>
        <w:ind w:left="2508"/>
        <w:rPr>
          <w:rFonts w:ascii="Arial" w:eastAsia="STZhongsong" w:hAnsi="Arial" w:cs="Arial"/>
          <w:sz w:val="24"/>
          <w:szCs w:val="24"/>
          <w:lang w:eastAsia="zh-CN"/>
        </w:rPr>
      </w:pPr>
    </w:p>
    <w:p w14:paraId="354B8789" w14:textId="61ECFD4A" w:rsidR="00D77785" w:rsidRPr="00F263ED" w:rsidRDefault="00D77785" w:rsidP="007F7C2A">
      <w:pPr>
        <w:ind w:firstLine="142"/>
        <w:rPr>
          <w:rFonts w:ascii="Arial" w:eastAsia="STZhongsong" w:hAnsi="Arial" w:cs="Arial"/>
          <w:b/>
          <w:szCs w:val="24"/>
          <w:lang w:eastAsia="zh-CN"/>
        </w:rPr>
      </w:pPr>
      <w:r w:rsidRPr="00F263ED">
        <w:rPr>
          <w:rFonts w:ascii="Arial" w:eastAsia="STZhongsong" w:hAnsi="Arial" w:cs="Arial"/>
          <w:b/>
          <w:szCs w:val="24"/>
          <w:lang w:eastAsia="zh-CN"/>
        </w:rPr>
        <w:t xml:space="preserve">Details of DVLA’s Invoicing Procedures are included in Appendix </w:t>
      </w:r>
      <w:r w:rsidR="00C5308D" w:rsidRPr="00F263ED">
        <w:rPr>
          <w:rFonts w:ascii="Arial" w:eastAsia="STZhongsong" w:hAnsi="Arial" w:cs="Arial"/>
          <w:b/>
          <w:szCs w:val="24"/>
          <w:lang w:eastAsia="zh-CN"/>
        </w:rPr>
        <w:t>H in the ITT Pack</w:t>
      </w:r>
      <w:r w:rsidRPr="00F263ED">
        <w:rPr>
          <w:rFonts w:ascii="Arial" w:eastAsia="STZhongsong" w:hAnsi="Arial" w:cs="Arial"/>
          <w:b/>
          <w:szCs w:val="24"/>
          <w:lang w:eastAsia="zh-CN"/>
        </w:rPr>
        <w:t>.</w:t>
      </w:r>
    </w:p>
    <w:p w14:paraId="2D9B6558" w14:textId="77777777" w:rsidR="00ED3FE3" w:rsidRDefault="00ED3FE3" w:rsidP="00D77785">
      <w:pPr>
        <w:ind w:left="284"/>
        <w:rPr>
          <w:rFonts w:ascii="Arial" w:eastAsia="STZhongsong" w:hAnsi="Arial" w:cs="Arial"/>
          <w:szCs w:val="24"/>
          <w:lang w:eastAsia="zh-CN"/>
        </w:rPr>
      </w:pPr>
    </w:p>
    <w:p w14:paraId="3D8B9AE4" w14:textId="77777777" w:rsidR="009F348D" w:rsidRPr="003C26D3" w:rsidRDefault="009F348D" w:rsidP="003C26D3">
      <w:pPr>
        <w:ind w:left="142"/>
        <w:rPr>
          <w:rFonts w:ascii="Arial" w:eastAsia="STZhongsong" w:hAnsi="Arial" w:cs="Arial"/>
          <w:szCs w:val="24"/>
          <w:lang w:eastAsia="zh-CN"/>
        </w:rPr>
      </w:pPr>
      <w:bookmarkStart w:id="23" w:name="_Toc177969175"/>
      <w:bookmarkStart w:id="24" w:name="_Toc180380674"/>
      <w:r w:rsidRPr="003C26D3">
        <w:rPr>
          <w:rFonts w:ascii="Arial" w:eastAsia="STZhongsong" w:hAnsi="Arial" w:cs="Arial"/>
          <w:szCs w:val="24"/>
          <w:lang w:eastAsia="zh-CN"/>
        </w:rPr>
        <w:t xml:space="preserve">DfT is committed to removing barriers to SME participation in its contracts, and would like to also actively encourage its larger suppliers to make their sub-contacts accessible to smaller companies and implement SME-friendly policies in their supply-chains (see our </w:t>
      </w:r>
      <w:hyperlink r:id="rId9" w:history="1">
        <w:r w:rsidRPr="00627CDE">
          <w:rPr>
            <w:rFonts w:ascii="Arial" w:eastAsia="STZhongsong" w:hAnsi="Arial" w:cs="Arial"/>
            <w:szCs w:val="24"/>
            <w:lang w:eastAsia="zh-CN"/>
          </w:rPr>
          <w:t>website</w:t>
        </w:r>
      </w:hyperlink>
      <w:r w:rsidRPr="003C26D3">
        <w:rPr>
          <w:rFonts w:ascii="Arial" w:eastAsia="STZhongsong" w:hAnsi="Arial" w:cs="Arial"/>
          <w:szCs w:val="24"/>
          <w:lang w:eastAsia="zh-CN"/>
        </w:rPr>
        <w:t xml:space="preserve"> for further information). </w:t>
      </w:r>
    </w:p>
    <w:p w14:paraId="2FC1DFF7" w14:textId="77777777" w:rsidR="009F348D" w:rsidRPr="003C26D3" w:rsidRDefault="009F348D" w:rsidP="003C26D3">
      <w:pPr>
        <w:ind w:left="142"/>
        <w:rPr>
          <w:rFonts w:ascii="Arial" w:eastAsia="STZhongsong" w:hAnsi="Arial" w:cs="Arial"/>
          <w:szCs w:val="24"/>
          <w:lang w:eastAsia="zh-CN"/>
        </w:rPr>
      </w:pPr>
    </w:p>
    <w:p w14:paraId="3BB9D6FB" w14:textId="77777777" w:rsidR="009F348D" w:rsidRPr="003C26D3" w:rsidRDefault="009F348D" w:rsidP="003C26D3">
      <w:pPr>
        <w:ind w:left="142"/>
        <w:rPr>
          <w:rFonts w:ascii="Arial" w:eastAsia="STZhongsong" w:hAnsi="Arial" w:cs="Arial"/>
          <w:szCs w:val="24"/>
          <w:lang w:eastAsia="zh-CN"/>
        </w:rPr>
      </w:pPr>
      <w:r w:rsidRPr="003C26D3">
        <w:rPr>
          <w:rFonts w:ascii="Arial" w:eastAsia="STZhongsong" w:hAnsi="Arial" w:cs="Arial"/>
          <w:szCs w:val="24"/>
          <w:lang w:eastAsia="zh-CN"/>
        </w:rPr>
        <w:t xml:space="preserve">To help us measure the volume of business we do with SMEs, our Form of Tender document asks about the size of your own organisation and those in your supply chain. </w:t>
      </w:r>
    </w:p>
    <w:p w14:paraId="63792343" w14:textId="77777777" w:rsidR="009F348D" w:rsidRPr="003C26D3" w:rsidRDefault="009F348D" w:rsidP="003C26D3">
      <w:pPr>
        <w:ind w:left="142"/>
        <w:rPr>
          <w:rFonts w:ascii="Arial" w:eastAsia="STZhongsong" w:hAnsi="Arial" w:cs="Arial"/>
          <w:szCs w:val="24"/>
          <w:lang w:eastAsia="zh-CN"/>
        </w:rPr>
      </w:pPr>
    </w:p>
    <w:p w14:paraId="394AB781" w14:textId="77777777" w:rsidR="001A236D" w:rsidRPr="003C26D3" w:rsidRDefault="009F348D" w:rsidP="003C26D3">
      <w:pPr>
        <w:ind w:left="142"/>
        <w:rPr>
          <w:rFonts w:ascii="Arial" w:eastAsia="STZhongsong" w:hAnsi="Arial" w:cs="Arial"/>
          <w:szCs w:val="24"/>
          <w:lang w:eastAsia="zh-CN"/>
        </w:rPr>
      </w:pPr>
      <w:r w:rsidRPr="003C26D3">
        <w:rPr>
          <w:rFonts w:ascii="Arial" w:eastAsia="STZhongsong" w:hAnsi="Arial" w:cs="Arial"/>
          <w:szCs w:val="24"/>
          <w:lang w:eastAsia="zh-CN"/>
        </w:rPr>
        <w:t>If you tell us you are likely to sub-contract to SMEs, and are awarded this contract, we will send you a short questionnaire asking for further information. This data will help us contribute towards Government targets on the use of SMEs. We may also publish success stories and examples of good practice on our website.</w:t>
      </w:r>
      <w:bookmarkEnd w:id="23"/>
      <w:bookmarkEnd w:id="24"/>
    </w:p>
    <w:p w14:paraId="026E9480" w14:textId="77777777" w:rsidR="009424D8" w:rsidRDefault="009424D8" w:rsidP="009424D8">
      <w:pPr>
        <w:tabs>
          <w:tab w:val="left" w:pos="-180"/>
        </w:tabs>
        <w:ind w:left="-180"/>
        <w:rPr>
          <w:rFonts w:ascii="Arial" w:hAnsi="Arial"/>
        </w:rPr>
      </w:pPr>
    </w:p>
    <w:p w14:paraId="6743B4A9" w14:textId="77777777" w:rsidR="001A236D" w:rsidRDefault="005358B8" w:rsidP="008D63EC">
      <w:pPr>
        <w:pStyle w:val="Heading2"/>
        <w:tabs>
          <w:tab w:val="clear" w:pos="0"/>
          <w:tab w:val="left" w:pos="-180"/>
          <w:tab w:val="num" w:pos="747"/>
          <w:tab w:val="num" w:pos="1080"/>
        </w:tabs>
        <w:ind w:left="-180"/>
      </w:pPr>
      <w:bookmarkStart w:id="25" w:name="_Toc177969176"/>
      <w:bookmarkStart w:id="26" w:name="_Toc180380675"/>
      <w:bookmarkStart w:id="27" w:name="_Toc58958140"/>
      <w:r>
        <w:lastRenderedPageBreak/>
        <w:t>10</w:t>
      </w:r>
      <w:r w:rsidR="00904F8C">
        <w:t xml:space="preserve">. </w:t>
      </w:r>
      <w:r w:rsidR="001A236D" w:rsidRPr="000E1435">
        <w:t>Training / Skills</w:t>
      </w:r>
      <w:r w:rsidR="001A236D">
        <w:t xml:space="preserve"> / Knowledge</w:t>
      </w:r>
      <w:r w:rsidR="001A236D" w:rsidRPr="000E1435">
        <w:t xml:space="preserve"> Transfer</w:t>
      </w:r>
      <w:bookmarkEnd w:id="25"/>
      <w:bookmarkEnd w:id="26"/>
      <w:bookmarkEnd w:id="27"/>
      <w:r w:rsidR="001A236D" w:rsidRPr="000E1435">
        <w:t xml:space="preserve"> </w:t>
      </w:r>
    </w:p>
    <w:p w14:paraId="2B76A026" w14:textId="77777777" w:rsidR="00317670" w:rsidRDefault="00DE2797" w:rsidP="00DE2797">
      <w:pPr>
        <w:ind w:left="142"/>
        <w:rPr>
          <w:rFonts w:ascii="Arial" w:eastAsia="STZhongsong" w:hAnsi="Arial" w:cs="Arial"/>
          <w:szCs w:val="24"/>
          <w:lang w:eastAsia="zh-CN"/>
        </w:rPr>
      </w:pPr>
      <w:r w:rsidRPr="00DE2797">
        <w:rPr>
          <w:rFonts w:ascii="Arial" w:eastAsia="STZhongsong" w:hAnsi="Arial" w:cs="Arial"/>
          <w:szCs w:val="24"/>
          <w:lang w:eastAsia="zh-CN"/>
        </w:rPr>
        <w:t xml:space="preserve">The supplier will be expected to identify, discuss and offer DVLA training sessions and/or conduct knowledge transfer sessions in line with the future needs of the business and DVLA’s emerging strategic needs. </w:t>
      </w:r>
    </w:p>
    <w:p w14:paraId="00EA99BD" w14:textId="77777777" w:rsidR="00317670" w:rsidRDefault="00317670" w:rsidP="00DE2797">
      <w:pPr>
        <w:ind w:left="142"/>
        <w:rPr>
          <w:rFonts w:ascii="Arial" w:eastAsia="STZhongsong" w:hAnsi="Arial" w:cs="Arial"/>
          <w:szCs w:val="24"/>
          <w:lang w:eastAsia="zh-CN"/>
        </w:rPr>
      </w:pPr>
    </w:p>
    <w:p w14:paraId="4318A986" w14:textId="77777777" w:rsidR="00DE2797" w:rsidRPr="00DE2797" w:rsidRDefault="00DE2797" w:rsidP="00DE2797">
      <w:pPr>
        <w:ind w:left="142"/>
        <w:rPr>
          <w:rFonts w:ascii="Arial" w:eastAsia="STZhongsong" w:hAnsi="Arial" w:cs="Arial"/>
          <w:szCs w:val="24"/>
          <w:lang w:eastAsia="zh-CN"/>
        </w:rPr>
      </w:pPr>
      <w:r w:rsidRPr="00DE2797">
        <w:rPr>
          <w:rFonts w:ascii="Arial" w:eastAsia="STZhongsong" w:hAnsi="Arial" w:cs="Arial"/>
          <w:szCs w:val="24"/>
          <w:lang w:eastAsia="zh-CN"/>
        </w:rPr>
        <w:t xml:space="preserve">For the avoidance of doubt this requirement will be linked to the current machinery, any machinery purchased/leased during the term of this contract, enhancements to the software and/or and any modules which become available during the term of the contract. </w:t>
      </w:r>
    </w:p>
    <w:p w14:paraId="242C468F" w14:textId="77777777" w:rsidR="001A236D" w:rsidRDefault="001A236D" w:rsidP="009424D8">
      <w:pPr>
        <w:tabs>
          <w:tab w:val="left" w:pos="-180"/>
        </w:tabs>
        <w:ind w:left="-180"/>
        <w:rPr>
          <w:rFonts w:ascii="Arial" w:hAnsi="Arial"/>
          <w:bCs/>
        </w:rPr>
      </w:pPr>
    </w:p>
    <w:p w14:paraId="519BA8D3" w14:textId="77777777" w:rsidR="009424D8" w:rsidRDefault="009424D8" w:rsidP="009424D8">
      <w:pPr>
        <w:tabs>
          <w:tab w:val="left" w:pos="-180"/>
        </w:tabs>
        <w:ind w:left="-180"/>
        <w:rPr>
          <w:rFonts w:ascii="Arial" w:hAnsi="Arial"/>
          <w:bCs/>
        </w:rPr>
      </w:pPr>
    </w:p>
    <w:p w14:paraId="5BA88E6D" w14:textId="77777777" w:rsidR="001A236D" w:rsidRDefault="005358B8" w:rsidP="008D63EC">
      <w:pPr>
        <w:pStyle w:val="Heading2"/>
        <w:tabs>
          <w:tab w:val="clear" w:pos="0"/>
          <w:tab w:val="left" w:pos="-180"/>
          <w:tab w:val="num" w:pos="747"/>
          <w:tab w:val="num" w:pos="1080"/>
        </w:tabs>
        <w:ind w:left="-180"/>
      </w:pPr>
      <w:bookmarkStart w:id="28" w:name="_Toc177969177"/>
      <w:bookmarkStart w:id="29" w:name="_Toc180380676"/>
      <w:bookmarkStart w:id="30" w:name="_Toc58958141"/>
      <w:r>
        <w:t>11</w:t>
      </w:r>
      <w:r w:rsidR="00904F8C">
        <w:t xml:space="preserve">. </w:t>
      </w:r>
      <w:r w:rsidR="001A236D" w:rsidRPr="000E1435">
        <w:t>Documentation</w:t>
      </w:r>
      <w:bookmarkEnd w:id="28"/>
      <w:bookmarkEnd w:id="29"/>
      <w:bookmarkEnd w:id="30"/>
    </w:p>
    <w:p w14:paraId="6C6CDB63" w14:textId="77777777" w:rsidR="00DE2797" w:rsidRPr="00DE2797" w:rsidRDefault="00DE2797" w:rsidP="00DE2797">
      <w:pPr>
        <w:ind w:left="142"/>
        <w:rPr>
          <w:rFonts w:ascii="Arial" w:eastAsia="STZhongsong" w:hAnsi="Arial" w:cs="Arial"/>
          <w:szCs w:val="24"/>
          <w:lang w:eastAsia="zh-CN"/>
        </w:rPr>
      </w:pPr>
      <w:r w:rsidRPr="00DE2797">
        <w:rPr>
          <w:rFonts w:ascii="Arial" w:eastAsia="STZhongsong" w:hAnsi="Arial" w:cs="Arial"/>
          <w:szCs w:val="24"/>
          <w:lang w:eastAsia="zh-CN"/>
        </w:rPr>
        <w:t>The supplier must provide a facility to share up to date literature on its products and services as it becomes available.  This can be in the form of hard copy documentation or by means of an online repository.</w:t>
      </w:r>
    </w:p>
    <w:p w14:paraId="27296578" w14:textId="77777777" w:rsidR="001A236D" w:rsidRDefault="001A236D" w:rsidP="008D63EC">
      <w:pPr>
        <w:tabs>
          <w:tab w:val="left" w:pos="-180"/>
        </w:tabs>
        <w:ind w:left="-180"/>
        <w:rPr>
          <w:rFonts w:ascii="Arial" w:hAnsi="Arial"/>
          <w:bCs/>
        </w:rPr>
      </w:pPr>
    </w:p>
    <w:p w14:paraId="7A2673D9" w14:textId="77777777" w:rsidR="00BF6E83" w:rsidRDefault="005358B8" w:rsidP="005358B8">
      <w:pPr>
        <w:pStyle w:val="Heading2"/>
        <w:tabs>
          <w:tab w:val="clear" w:pos="0"/>
          <w:tab w:val="left" w:pos="-180"/>
          <w:tab w:val="num" w:pos="747"/>
          <w:tab w:val="num" w:pos="1080"/>
        </w:tabs>
        <w:ind w:left="-142"/>
      </w:pPr>
      <w:bookmarkStart w:id="31" w:name="_Toc58958142"/>
      <w:r>
        <w:t>12</w:t>
      </w:r>
      <w:r w:rsidR="00BF6E83">
        <w:t>. Arrangement for End of Contract</w:t>
      </w:r>
      <w:bookmarkEnd w:id="31"/>
    </w:p>
    <w:p w14:paraId="30374212" w14:textId="77777777" w:rsidR="006675AC" w:rsidRPr="003C26D3" w:rsidRDefault="006675AC" w:rsidP="003C26D3">
      <w:pPr>
        <w:ind w:left="142"/>
        <w:rPr>
          <w:rFonts w:ascii="Arial" w:eastAsia="STZhongsong" w:hAnsi="Arial" w:cs="Arial"/>
          <w:szCs w:val="24"/>
          <w:lang w:eastAsia="zh-CN"/>
        </w:rPr>
      </w:pPr>
      <w:r w:rsidRPr="003C26D3">
        <w:rPr>
          <w:rFonts w:ascii="Arial" w:eastAsia="STZhongsong" w:hAnsi="Arial" w:cs="Arial"/>
          <w:szCs w:val="24"/>
          <w:lang w:eastAsia="zh-CN"/>
        </w:rPr>
        <w:t xml:space="preserve">The </w:t>
      </w:r>
      <w:r w:rsidR="003C26D3" w:rsidRPr="003C26D3">
        <w:rPr>
          <w:rFonts w:ascii="Arial" w:eastAsia="STZhongsong" w:hAnsi="Arial" w:cs="Arial"/>
          <w:szCs w:val="24"/>
          <w:lang w:eastAsia="zh-CN"/>
        </w:rPr>
        <w:t>Successful Supplier</w:t>
      </w:r>
      <w:r w:rsidRPr="003C26D3">
        <w:rPr>
          <w:rFonts w:ascii="Arial" w:eastAsia="STZhongsong" w:hAnsi="Arial" w:cs="Arial"/>
          <w:szCs w:val="24"/>
          <w:lang w:eastAsia="zh-CN"/>
        </w:rPr>
        <w:t xml:space="preserve"> shall fully cooperate with the Authority </w:t>
      </w:r>
      <w:r w:rsidR="00120940" w:rsidRPr="003C26D3">
        <w:rPr>
          <w:rFonts w:ascii="Arial" w:eastAsia="STZhongsong" w:hAnsi="Arial" w:cs="Arial"/>
          <w:szCs w:val="24"/>
          <w:lang w:eastAsia="zh-CN"/>
        </w:rPr>
        <w:t>to ensure a fair and transparent re-tendering process for this contract. This may require the Contractor to demonstrate separation between teams occupied on the existing Contract and those involved in tendering for the replacement contract to prevent actual (or perceived)</w:t>
      </w:r>
      <w:r w:rsidR="003C26D3">
        <w:rPr>
          <w:rFonts w:ascii="Arial" w:eastAsia="STZhongsong" w:hAnsi="Arial" w:cs="Arial"/>
          <w:szCs w:val="24"/>
          <w:lang w:eastAsia="zh-CN"/>
        </w:rPr>
        <w:t xml:space="preserve"> conflicts of interest arising.</w:t>
      </w:r>
    </w:p>
    <w:p w14:paraId="52EE784A" w14:textId="77777777" w:rsidR="001A236D" w:rsidRDefault="001A236D" w:rsidP="00476BAD">
      <w:pPr>
        <w:tabs>
          <w:tab w:val="left" w:pos="-180"/>
        </w:tabs>
        <w:ind w:hanging="142"/>
        <w:rPr>
          <w:rFonts w:ascii="Arial" w:hAnsi="Arial"/>
          <w:bCs/>
        </w:rPr>
      </w:pPr>
    </w:p>
    <w:p w14:paraId="2189A13A" w14:textId="77777777" w:rsidR="008D623D" w:rsidRDefault="005358B8" w:rsidP="00476BAD">
      <w:pPr>
        <w:pStyle w:val="Heading2"/>
        <w:tabs>
          <w:tab w:val="clear" w:pos="0"/>
          <w:tab w:val="left" w:pos="-180"/>
          <w:tab w:val="num" w:pos="747"/>
          <w:tab w:val="num" w:pos="1080"/>
        </w:tabs>
        <w:ind w:hanging="142"/>
      </w:pPr>
      <w:bookmarkStart w:id="32" w:name="_Toc58958143"/>
      <w:r>
        <w:t>13</w:t>
      </w:r>
      <w:r w:rsidR="00904F8C">
        <w:t xml:space="preserve">. </w:t>
      </w:r>
      <w:r w:rsidR="001A236D">
        <w:t>Evaluation Criteria</w:t>
      </w:r>
      <w:bookmarkStart w:id="33" w:name="_Toc380578633"/>
      <w:bookmarkEnd w:id="32"/>
    </w:p>
    <w:p w14:paraId="37FAE897" w14:textId="77777777" w:rsidR="00882193" w:rsidRDefault="00882193" w:rsidP="00882193">
      <w:pPr>
        <w:ind w:left="-142"/>
        <w:rPr>
          <w:rFonts w:ascii="Arial" w:hAnsi="Arial" w:cs="Arial"/>
          <w:b/>
        </w:rPr>
      </w:pPr>
      <w:bookmarkStart w:id="34" w:name="_Toc408585275"/>
      <w:r w:rsidRPr="0043295E">
        <w:rPr>
          <w:rFonts w:ascii="Arial" w:hAnsi="Arial" w:cs="Arial"/>
          <w:b/>
        </w:rPr>
        <w:t>Quality Factors:</w:t>
      </w:r>
      <w:bookmarkEnd w:id="34"/>
    </w:p>
    <w:p w14:paraId="2FB9BD60" w14:textId="77777777" w:rsidR="00882193" w:rsidRDefault="00882193" w:rsidP="00882193">
      <w:pPr>
        <w:ind w:left="-142"/>
        <w:rPr>
          <w:rFonts w:ascii="Arial" w:hAnsi="Arial" w:cs="Arial"/>
        </w:rPr>
      </w:pPr>
    </w:p>
    <w:p w14:paraId="03A2E186" w14:textId="77777777" w:rsidR="00882193" w:rsidRPr="00882193" w:rsidRDefault="00882193" w:rsidP="00882193">
      <w:pPr>
        <w:ind w:left="142"/>
        <w:rPr>
          <w:rFonts w:ascii="Arial" w:eastAsia="STZhongsong" w:hAnsi="Arial" w:cs="Arial"/>
          <w:szCs w:val="24"/>
          <w:lang w:eastAsia="zh-CN"/>
        </w:rPr>
      </w:pPr>
      <w:r w:rsidRPr="00882193">
        <w:rPr>
          <w:rFonts w:ascii="Arial" w:eastAsia="STZhongsong" w:hAnsi="Arial" w:cs="Arial"/>
          <w:szCs w:val="24"/>
          <w:lang w:eastAsia="zh-CN"/>
        </w:rPr>
        <w:t>Selection will be based on the evaluation criteria encompassing the most economically advantageous tender, which demonstrates a high degree of overall value for money, competence, credibility and ability to deliver.</w:t>
      </w:r>
    </w:p>
    <w:p w14:paraId="1AB27666" w14:textId="77777777" w:rsidR="00882193" w:rsidRPr="00882193" w:rsidRDefault="00882193" w:rsidP="00882193">
      <w:pPr>
        <w:ind w:left="142"/>
        <w:rPr>
          <w:rFonts w:ascii="Arial" w:eastAsia="STZhongsong" w:hAnsi="Arial" w:cs="Arial"/>
          <w:szCs w:val="24"/>
          <w:lang w:eastAsia="zh-CN"/>
        </w:rPr>
      </w:pPr>
    </w:p>
    <w:p w14:paraId="4B74DAAE" w14:textId="77777777" w:rsidR="00882193" w:rsidRPr="001B2B2D" w:rsidRDefault="00882193" w:rsidP="00882193">
      <w:pPr>
        <w:ind w:left="142"/>
        <w:rPr>
          <w:rFonts w:ascii="Arial" w:hAnsi="Arial" w:cs="Arial"/>
        </w:rPr>
      </w:pPr>
      <w:r w:rsidRPr="00882193">
        <w:rPr>
          <w:rFonts w:ascii="Arial" w:eastAsia="STZhongsong" w:hAnsi="Arial" w:cs="Arial"/>
          <w:szCs w:val="24"/>
          <w:lang w:eastAsia="zh-CN"/>
        </w:rPr>
        <w:t>This tender will be evaluated</w:t>
      </w:r>
      <w:r w:rsidRPr="001B2B2D">
        <w:rPr>
          <w:rFonts w:ascii="Arial" w:hAnsi="Arial" w:cs="Arial"/>
        </w:rPr>
        <w:t xml:space="preserve"> using the following weightings to obtain the optimal balance of quality and cost.</w:t>
      </w:r>
    </w:p>
    <w:p w14:paraId="5CF624D1" w14:textId="77777777" w:rsidR="00882193" w:rsidRPr="001B2B2D" w:rsidRDefault="00882193" w:rsidP="00882193">
      <w:pPr>
        <w:spacing w:before="120" w:after="120" w:line="276" w:lineRule="auto"/>
        <w:ind w:left="-142"/>
        <w:jc w:val="both"/>
        <w:rPr>
          <w:rFonts w:ascii="Arial" w:hAnsi="Arial" w:cs="Arial"/>
        </w:rPr>
      </w:pPr>
    </w:p>
    <w:tbl>
      <w:tblPr>
        <w:tblW w:w="0" w:type="auto"/>
        <w:tblInd w:w="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1328"/>
      </w:tblGrid>
      <w:tr w:rsidR="00882193" w:rsidRPr="001B2B2D" w14:paraId="20E91E78" w14:textId="77777777" w:rsidTr="008E2A6C">
        <w:trPr>
          <w:trHeight w:val="453"/>
        </w:trPr>
        <w:tc>
          <w:tcPr>
            <w:tcW w:w="3423" w:type="dxa"/>
            <w:vAlign w:val="center"/>
          </w:tcPr>
          <w:p w14:paraId="69EF5D6F" w14:textId="77777777" w:rsidR="00882193" w:rsidRPr="00C5308D" w:rsidRDefault="00882193" w:rsidP="008E2A6C">
            <w:pPr>
              <w:spacing w:before="120" w:after="120" w:line="276" w:lineRule="auto"/>
              <w:ind w:left="-142"/>
              <w:jc w:val="center"/>
              <w:rPr>
                <w:rFonts w:ascii="Arial" w:hAnsi="Arial" w:cs="Arial"/>
              </w:rPr>
            </w:pPr>
            <w:r w:rsidRPr="00C5308D">
              <w:rPr>
                <w:rFonts w:ascii="Arial" w:hAnsi="Arial" w:cs="Arial"/>
              </w:rPr>
              <w:t>Quality</w:t>
            </w:r>
          </w:p>
        </w:tc>
        <w:tc>
          <w:tcPr>
            <w:tcW w:w="1328" w:type="dxa"/>
            <w:vAlign w:val="center"/>
          </w:tcPr>
          <w:p w14:paraId="1EE060AA" w14:textId="77777777" w:rsidR="00882193" w:rsidRPr="00C5308D" w:rsidRDefault="00627CDE" w:rsidP="008E2A6C">
            <w:pPr>
              <w:spacing w:before="120" w:after="120" w:line="276" w:lineRule="auto"/>
              <w:ind w:left="-142"/>
              <w:jc w:val="center"/>
              <w:rPr>
                <w:rFonts w:ascii="Arial" w:hAnsi="Arial" w:cs="Arial"/>
              </w:rPr>
            </w:pPr>
            <w:r w:rsidRPr="00C5308D">
              <w:rPr>
                <w:rFonts w:ascii="Arial" w:hAnsi="Arial" w:cs="Arial"/>
              </w:rPr>
              <w:t>60</w:t>
            </w:r>
            <w:r w:rsidR="00882193" w:rsidRPr="00C5308D">
              <w:rPr>
                <w:rFonts w:ascii="Arial" w:hAnsi="Arial" w:cs="Arial"/>
              </w:rPr>
              <w:t>%</w:t>
            </w:r>
          </w:p>
        </w:tc>
      </w:tr>
      <w:tr w:rsidR="00882193" w:rsidRPr="001B2B2D" w14:paraId="3C156C69" w14:textId="77777777" w:rsidTr="008E2A6C">
        <w:trPr>
          <w:trHeight w:val="417"/>
        </w:trPr>
        <w:tc>
          <w:tcPr>
            <w:tcW w:w="3423" w:type="dxa"/>
            <w:vAlign w:val="center"/>
          </w:tcPr>
          <w:p w14:paraId="2A42AABA" w14:textId="77777777" w:rsidR="00882193" w:rsidRPr="00C5308D" w:rsidRDefault="00882193" w:rsidP="008E2A6C">
            <w:pPr>
              <w:spacing w:before="120" w:after="120" w:line="276" w:lineRule="auto"/>
              <w:ind w:left="-142"/>
              <w:jc w:val="center"/>
              <w:rPr>
                <w:rFonts w:ascii="Arial" w:hAnsi="Arial" w:cs="Arial"/>
              </w:rPr>
            </w:pPr>
            <w:r w:rsidRPr="00C5308D">
              <w:rPr>
                <w:rFonts w:ascii="Arial" w:hAnsi="Arial" w:cs="Arial"/>
              </w:rPr>
              <w:t>Total Price – Value for Money</w:t>
            </w:r>
          </w:p>
        </w:tc>
        <w:tc>
          <w:tcPr>
            <w:tcW w:w="1328" w:type="dxa"/>
            <w:vAlign w:val="center"/>
          </w:tcPr>
          <w:p w14:paraId="5A9C5FD6" w14:textId="77777777" w:rsidR="00882193" w:rsidRPr="00C5308D" w:rsidRDefault="00627CDE" w:rsidP="008E2A6C">
            <w:pPr>
              <w:spacing w:before="120" w:after="120" w:line="276" w:lineRule="auto"/>
              <w:ind w:left="-142"/>
              <w:jc w:val="center"/>
              <w:rPr>
                <w:rFonts w:ascii="Arial" w:hAnsi="Arial" w:cs="Arial"/>
              </w:rPr>
            </w:pPr>
            <w:r w:rsidRPr="00C5308D">
              <w:rPr>
                <w:rFonts w:ascii="Arial" w:hAnsi="Arial" w:cs="Arial"/>
              </w:rPr>
              <w:t>40</w:t>
            </w:r>
            <w:r w:rsidR="00882193" w:rsidRPr="00C5308D">
              <w:rPr>
                <w:rFonts w:ascii="Arial" w:hAnsi="Arial" w:cs="Arial"/>
              </w:rPr>
              <w:t>%</w:t>
            </w:r>
          </w:p>
        </w:tc>
      </w:tr>
    </w:tbl>
    <w:p w14:paraId="1CECBF8E" w14:textId="77777777" w:rsidR="00882193" w:rsidRPr="009424D8" w:rsidRDefault="00882193" w:rsidP="00882193">
      <w:pPr>
        <w:pStyle w:val="Heading2"/>
        <w:tabs>
          <w:tab w:val="clear" w:pos="0"/>
          <w:tab w:val="left" w:pos="-180"/>
          <w:tab w:val="num" w:pos="747"/>
          <w:tab w:val="num" w:pos="1080"/>
        </w:tabs>
        <w:ind w:hanging="142"/>
        <w:rPr>
          <w:sz w:val="24"/>
        </w:rPr>
      </w:pPr>
    </w:p>
    <w:p w14:paraId="0226B6A2" w14:textId="77777777" w:rsidR="00882193" w:rsidRPr="006F5D75" w:rsidRDefault="00882193" w:rsidP="00882193">
      <w:pPr>
        <w:pStyle w:val="BodyTextIndent3"/>
        <w:rPr>
          <w:rFonts w:ascii="Arial" w:hAnsi="Arial" w:cs="Arial"/>
          <w:b/>
          <w:sz w:val="24"/>
          <w:szCs w:val="24"/>
        </w:rPr>
      </w:pPr>
      <w:bookmarkStart w:id="35" w:name="_Ref284504457"/>
      <w:bookmarkStart w:id="36" w:name="_Ref284857382"/>
      <w:bookmarkStart w:id="37" w:name="_Toc380578635"/>
      <w:r w:rsidRPr="006F5D75">
        <w:rPr>
          <w:rFonts w:ascii="Arial" w:hAnsi="Arial" w:cs="Arial"/>
          <w:b/>
          <w:caps/>
          <w:sz w:val="24"/>
          <w:szCs w:val="24"/>
        </w:rPr>
        <w:t>A</w:t>
      </w:r>
      <w:r w:rsidRPr="006F5D75">
        <w:rPr>
          <w:rFonts w:ascii="Arial" w:hAnsi="Arial" w:cs="Arial"/>
          <w:b/>
          <w:sz w:val="24"/>
          <w:szCs w:val="24"/>
        </w:rPr>
        <w:t xml:space="preserve">ward Stage </w:t>
      </w:r>
      <w:bookmarkEnd w:id="35"/>
      <w:bookmarkEnd w:id="36"/>
      <w:bookmarkEnd w:id="37"/>
    </w:p>
    <w:p w14:paraId="223923A5" w14:textId="77777777" w:rsidR="00882193" w:rsidRPr="00D01D0D" w:rsidRDefault="00882193" w:rsidP="00882193">
      <w:pPr>
        <w:rPr>
          <w:rFonts w:ascii="Arial" w:hAnsi="Arial" w:cs="Arial"/>
        </w:rPr>
      </w:pPr>
    </w:p>
    <w:p w14:paraId="74333BA5" w14:textId="77777777" w:rsidR="00366439" w:rsidRDefault="00882193" w:rsidP="00366439">
      <w:pPr>
        <w:ind w:left="142"/>
        <w:rPr>
          <w:rFonts w:ascii="Arial" w:eastAsia="STZhongsong" w:hAnsi="Arial" w:cs="Arial"/>
          <w:szCs w:val="24"/>
          <w:lang w:eastAsia="zh-CN"/>
        </w:rPr>
      </w:pPr>
      <w:r w:rsidRPr="00882193">
        <w:rPr>
          <w:rFonts w:ascii="Arial" w:eastAsia="STZhongsong" w:hAnsi="Arial" w:cs="Arial"/>
          <w:szCs w:val="24"/>
          <w:lang w:eastAsia="zh-CN"/>
        </w:rPr>
        <w:t xml:space="preserve">The Award Stage will comprise of </w:t>
      </w:r>
      <w:r w:rsidR="00366439">
        <w:rPr>
          <w:rFonts w:ascii="Arial" w:eastAsia="STZhongsong" w:hAnsi="Arial" w:cs="Arial"/>
          <w:szCs w:val="24"/>
          <w:lang w:eastAsia="zh-CN"/>
        </w:rPr>
        <w:t xml:space="preserve">two </w:t>
      </w:r>
      <w:r w:rsidRPr="00882193">
        <w:rPr>
          <w:rFonts w:ascii="Arial" w:eastAsia="STZhongsong" w:hAnsi="Arial" w:cs="Arial"/>
          <w:szCs w:val="24"/>
          <w:lang w:eastAsia="zh-CN"/>
        </w:rPr>
        <w:t>elements:</w:t>
      </w:r>
    </w:p>
    <w:p w14:paraId="2356B732" w14:textId="77777777" w:rsidR="00366439" w:rsidRDefault="00366439" w:rsidP="00366439">
      <w:pPr>
        <w:ind w:left="142"/>
        <w:rPr>
          <w:rFonts w:ascii="Arial" w:eastAsia="STZhongsong" w:hAnsi="Arial" w:cs="Arial"/>
          <w:szCs w:val="24"/>
          <w:lang w:eastAsia="zh-CN"/>
        </w:rPr>
      </w:pPr>
    </w:p>
    <w:p w14:paraId="40D1C025" w14:textId="77777777" w:rsidR="00366439" w:rsidRDefault="00882193" w:rsidP="00366439">
      <w:pPr>
        <w:ind w:left="142"/>
        <w:rPr>
          <w:rFonts w:ascii="Arial" w:eastAsia="STZhongsong" w:hAnsi="Arial" w:cs="Arial"/>
          <w:szCs w:val="24"/>
          <w:lang w:eastAsia="zh-CN"/>
        </w:rPr>
      </w:pPr>
      <w:r w:rsidRPr="00366439">
        <w:rPr>
          <w:rFonts w:ascii="Arial" w:eastAsia="STZhongsong" w:hAnsi="Arial" w:cs="Arial"/>
          <w:szCs w:val="24"/>
          <w:lang w:eastAsia="zh-CN"/>
        </w:rPr>
        <w:t xml:space="preserve">an evaluation of the </w:t>
      </w:r>
      <w:r w:rsidR="00627CDE" w:rsidRPr="00366439">
        <w:rPr>
          <w:rFonts w:ascii="Arial" w:eastAsia="STZhongsong" w:hAnsi="Arial" w:cs="Arial"/>
          <w:szCs w:val="24"/>
          <w:lang w:eastAsia="zh-CN"/>
        </w:rPr>
        <w:t>Supplier</w:t>
      </w:r>
      <w:r w:rsidRPr="00366439">
        <w:rPr>
          <w:rFonts w:ascii="Arial" w:eastAsia="STZhongsong" w:hAnsi="Arial" w:cs="Arial"/>
          <w:szCs w:val="24"/>
          <w:lang w:eastAsia="zh-CN"/>
        </w:rPr>
        <w:t xml:space="preserve"> based on Quality Factors; </w:t>
      </w:r>
    </w:p>
    <w:p w14:paraId="458AFC6E" w14:textId="49C511A6" w:rsidR="00882193" w:rsidRDefault="00882193" w:rsidP="00366439">
      <w:pPr>
        <w:ind w:left="142"/>
        <w:rPr>
          <w:rFonts w:ascii="Arial" w:eastAsia="STZhongsong" w:hAnsi="Arial" w:cs="Arial"/>
          <w:szCs w:val="24"/>
          <w:lang w:eastAsia="zh-CN"/>
        </w:rPr>
      </w:pPr>
      <w:r w:rsidRPr="00366439">
        <w:rPr>
          <w:rFonts w:ascii="Arial" w:eastAsia="STZhongsong" w:hAnsi="Arial" w:cs="Arial"/>
          <w:szCs w:val="24"/>
          <w:lang w:eastAsia="zh-CN"/>
        </w:rPr>
        <w:t>and</w:t>
      </w:r>
      <w:r w:rsidR="00366439">
        <w:rPr>
          <w:rFonts w:ascii="Arial" w:eastAsia="STZhongsong" w:hAnsi="Arial" w:cs="Arial"/>
          <w:szCs w:val="24"/>
          <w:lang w:eastAsia="zh-CN"/>
        </w:rPr>
        <w:t xml:space="preserve"> </w:t>
      </w:r>
      <w:r w:rsidRPr="00366439">
        <w:rPr>
          <w:rFonts w:ascii="Arial" w:eastAsia="STZhongsong" w:hAnsi="Arial" w:cs="Arial"/>
          <w:szCs w:val="24"/>
          <w:lang w:eastAsia="zh-CN"/>
        </w:rPr>
        <w:t>an evaluation of the prices tendered.</w:t>
      </w:r>
    </w:p>
    <w:p w14:paraId="06EE460F" w14:textId="77777777" w:rsidR="00882193" w:rsidRPr="0043295E" w:rsidRDefault="00882193" w:rsidP="00882193">
      <w:pPr>
        <w:ind w:left="-142" w:firstLine="284"/>
        <w:rPr>
          <w:rFonts w:ascii="Arial" w:hAnsi="Arial" w:cs="Arial"/>
          <w:b/>
        </w:rPr>
      </w:pPr>
      <w:bookmarkStart w:id="38" w:name="_Toc408585276"/>
      <w:r w:rsidRPr="0043295E">
        <w:rPr>
          <w:rFonts w:ascii="Arial" w:hAnsi="Arial" w:cs="Arial"/>
          <w:b/>
        </w:rPr>
        <w:lastRenderedPageBreak/>
        <w:t>Quality Factors Scoring Methodology</w:t>
      </w:r>
      <w:bookmarkEnd w:id="38"/>
    </w:p>
    <w:p w14:paraId="7E0253F6" w14:textId="77777777" w:rsidR="00882193" w:rsidRPr="0043295E" w:rsidRDefault="00882193" w:rsidP="00882193">
      <w:pPr>
        <w:ind w:left="-142"/>
        <w:rPr>
          <w:rFonts w:ascii="Arial" w:hAnsi="Arial" w:cs="Arial"/>
        </w:rPr>
      </w:pPr>
    </w:p>
    <w:p w14:paraId="3A5BF9FA" w14:textId="77777777" w:rsidR="00882193" w:rsidRPr="00882193" w:rsidRDefault="00882193" w:rsidP="00882193">
      <w:pPr>
        <w:ind w:left="142"/>
        <w:rPr>
          <w:rFonts w:ascii="Arial" w:eastAsia="STZhongsong" w:hAnsi="Arial" w:cs="Arial"/>
          <w:szCs w:val="24"/>
          <w:lang w:eastAsia="zh-CN"/>
        </w:rPr>
      </w:pPr>
      <w:r w:rsidRPr="00882193">
        <w:rPr>
          <w:rFonts w:ascii="Arial" w:eastAsia="STZhongsong" w:hAnsi="Arial" w:cs="Arial"/>
          <w:szCs w:val="24"/>
          <w:lang w:eastAsia="zh-CN"/>
        </w:rPr>
        <w:t xml:space="preserve">Suppliers should provide evidence to demonstrate their ability to meet the Quality criteria in their response. </w:t>
      </w:r>
    </w:p>
    <w:p w14:paraId="7591C50F" w14:textId="77777777" w:rsidR="00882193" w:rsidRPr="001B2B2D" w:rsidRDefault="00882193" w:rsidP="00882193">
      <w:pPr>
        <w:ind w:left="-142"/>
        <w:rPr>
          <w:rFonts w:ascii="Arial" w:hAnsi="Arial" w:cs="Arial"/>
        </w:rPr>
      </w:pPr>
    </w:p>
    <w:p w14:paraId="7441B719" w14:textId="77777777" w:rsidR="00882193" w:rsidRPr="00882193" w:rsidRDefault="00882193" w:rsidP="00882193">
      <w:pPr>
        <w:ind w:left="142"/>
        <w:rPr>
          <w:rFonts w:ascii="Arial" w:eastAsia="STZhongsong" w:hAnsi="Arial" w:cs="Arial"/>
          <w:szCs w:val="24"/>
          <w:lang w:eastAsia="zh-CN"/>
        </w:rPr>
      </w:pPr>
      <w:r w:rsidRPr="00882193">
        <w:rPr>
          <w:rFonts w:ascii="Arial" w:eastAsia="STZhongsong" w:hAnsi="Arial" w:cs="Arial"/>
          <w:szCs w:val="24"/>
          <w:lang w:eastAsia="zh-CN"/>
        </w:rPr>
        <w:t>The weightings associated with the Quality requirements are summarised below:</w:t>
      </w:r>
    </w:p>
    <w:p w14:paraId="181A3498" w14:textId="77777777" w:rsidR="00882193" w:rsidRDefault="00882193" w:rsidP="00882193">
      <w:pPr>
        <w:ind w:left="-142"/>
        <w:rPr>
          <w:rFonts w:ascii="Arial" w:hAnsi="Arial" w:cs="Arial"/>
        </w:rPr>
      </w:pPr>
    </w:p>
    <w:p w14:paraId="40605E18" w14:textId="77777777" w:rsidR="00882193" w:rsidRPr="001B2B2D" w:rsidRDefault="00882193" w:rsidP="00882193">
      <w:pPr>
        <w:ind w:left="-142"/>
        <w:rPr>
          <w:rFonts w:ascii="Arial"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31"/>
        <w:gridCol w:w="4489"/>
        <w:gridCol w:w="1440"/>
      </w:tblGrid>
      <w:tr w:rsidR="00882193" w:rsidRPr="00680F18" w14:paraId="07E8408C" w14:textId="77777777" w:rsidTr="008E2A6C">
        <w:trPr>
          <w:cantSplit/>
          <w:tblHeader/>
        </w:trPr>
        <w:tc>
          <w:tcPr>
            <w:tcW w:w="1908" w:type="dxa"/>
            <w:shd w:val="clear" w:color="auto" w:fill="auto"/>
            <w:vAlign w:val="center"/>
          </w:tcPr>
          <w:p w14:paraId="4C06A55F" w14:textId="77777777" w:rsidR="00882193" w:rsidRPr="00366439" w:rsidRDefault="00882193" w:rsidP="008E2A6C">
            <w:pPr>
              <w:tabs>
                <w:tab w:val="num" w:pos="-180"/>
              </w:tabs>
              <w:jc w:val="center"/>
              <w:rPr>
                <w:rFonts w:ascii="Arial" w:hAnsi="Arial" w:cs="Arial"/>
                <w:b/>
                <w:sz w:val="20"/>
              </w:rPr>
            </w:pPr>
            <w:r w:rsidRPr="00366439">
              <w:rPr>
                <w:rFonts w:ascii="Arial" w:hAnsi="Arial" w:cs="Arial"/>
                <w:b/>
                <w:sz w:val="20"/>
              </w:rPr>
              <w:t>Primary Criteria</w:t>
            </w:r>
          </w:p>
        </w:tc>
        <w:tc>
          <w:tcPr>
            <w:tcW w:w="1631" w:type="dxa"/>
            <w:shd w:val="clear" w:color="auto" w:fill="auto"/>
            <w:vAlign w:val="center"/>
          </w:tcPr>
          <w:p w14:paraId="36030182" w14:textId="77777777" w:rsidR="00882193" w:rsidRPr="00366439" w:rsidRDefault="00882193" w:rsidP="008E2A6C">
            <w:pPr>
              <w:tabs>
                <w:tab w:val="num" w:pos="-180"/>
              </w:tabs>
              <w:jc w:val="center"/>
              <w:rPr>
                <w:rFonts w:ascii="Arial" w:hAnsi="Arial" w:cs="Arial"/>
                <w:b/>
                <w:sz w:val="20"/>
              </w:rPr>
            </w:pPr>
            <w:r w:rsidRPr="00366439">
              <w:rPr>
                <w:rFonts w:ascii="Arial" w:hAnsi="Arial" w:cs="Arial"/>
                <w:b/>
                <w:sz w:val="20"/>
              </w:rPr>
              <w:t>Primary Criteria Weighting (%)</w:t>
            </w:r>
          </w:p>
        </w:tc>
        <w:tc>
          <w:tcPr>
            <w:tcW w:w="4489" w:type="dxa"/>
            <w:shd w:val="clear" w:color="auto" w:fill="auto"/>
            <w:vAlign w:val="center"/>
          </w:tcPr>
          <w:p w14:paraId="2C5DA375" w14:textId="77777777" w:rsidR="00882193" w:rsidRPr="00366439" w:rsidRDefault="00882193" w:rsidP="008E2A6C">
            <w:pPr>
              <w:tabs>
                <w:tab w:val="num" w:pos="-180"/>
              </w:tabs>
              <w:jc w:val="center"/>
              <w:rPr>
                <w:rFonts w:ascii="Arial" w:hAnsi="Arial" w:cs="Arial"/>
                <w:b/>
                <w:sz w:val="20"/>
              </w:rPr>
            </w:pPr>
            <w:r w:rsidRPr="00366439">
              <w:rPr>
                <w:rFonts w:ascii="Arial" w:hAnsi="Arial" w:cs="Arial"/>
                <w:b/>
                <w:sz w:val="20"/>
              </w:rPr>
              <w:t>Sub-criteria weighting and description</w:t>
            </w:r>
          </w:p>
        </w:tc>
        <w:tc>
          <w:tcPr>
            <w:tcW w:w="1440" w:type="dxa"/>
            <w:shd w:val="clear" w:color="auto" w:fill="auto"/>
            <w:vAlign w:val="center"/>
          </w:tcPr>
          <w:p w14:paraId="1F548112" w14:textId="77777777" w:rsidR="00882193" w:rsidRPr="00366439" w:rsidRDefault="00882193" w:rsidP="008E2A6C">
            <w:pPr>
              <w:tabs>
                <w:tab w:val="num" w:pos="0"/>
              </w:tabs>
              <w:jc w:val="center"/>
              <w:rPr>
                <w:rFonts w:ascii="Arial" w:hAnsi="Arial" w:cs="Arial"/>
                <w:b/>
                <w:sz w:val="20"/>
              </w:rPr>
            </w:pPr>
            <w:r w:rsidRPr="00366439">
              <w:rPr>
                <w:rFonts w:ascii="Arial" w:hAnsi="Arial" w:cs="Arial"/>
                <w:b/>
                <w:sz w:val="20"/>
              </w:rPr>
              <w:t>Individual Sub -Criteria Weighting (%)</w:t>
            </w:r>
          </w:p>
        </w:tc>
      </w:tr>
      <w:tr w:rsidR="00BD676D" w:rsidRPr="00B43326" w14:paraId="78F494C6" w14:textId="77777777" w:rsidTr="008E2A6C">
        <w:trPr>
          <w:trHeight w:val="2802"/>
          <w:tblHeader/>
        </w:trPr>
        <w:tc>
          <w:tcPr>
            <w:tcW w:w="1908" w:type="dxa"/>
            <w:vMerge w:val="restart"/>
            <w:shd w:val="clear" w:color="auto" w:fill="auto"/>
            <w:vAlign w:val="center"/>
          </w:tcPr>
          <w:p w14:paraId="7400E664" w14:textId="77777777" w:rsidR="00BD676D" w:rsidRPr="00366439" w:rsidRDefault="00BD676D" w:rsidP="008E2A6C">
            <w:pPr>
              <w:tabs>
                <w:tab w:val="num" w:pos="-180"/>
              </w:tabs>
              <w:rPr>
                <w:rFonts w:ascii="Arial" w:hAnsi="Arial" w:cs="Arial"/>
                <w:b/>
                <w:sz w:val="20"/>
              </w:rPr>
            </w:pPr>
            <w:r w:rsidRPr="00366439">
              <w:rPr>
                <w:rFonts w:ascii="Arial" w:hAnsi="Arial" w:cs="Arial"/>
                <w:b/>
                <w:sz w:val="20"/>
              </w:rPr>
              <w:t>Service Delivery</w:t>
            </w:r>
          </w:p>
        </w:tc>
        <w:tc>
          <w:tcPr>
            <w:tcW w:w="1631" w:type="dxa"/>
            <w:vMerge w:val="restart"/>
            <w:shd w:val="clear" w:color="auto" w:fill="auto"/>
            <w:vAlign w:val="center"/>
          </w:tcPr>
          <w:p w14:paraId="6193789F" w14:textId="77777777" w:rsidR="00BD676D" w:rsidRPr="00366439" w:rsidRDefault="00627CDE" w:rsidP="008E2A6C">
            <w:pPr>
              <w:tabs>
                <w:tab w:val="num" w:pos="-180"/>
              </w:tabs>
              <w:jc w:val="center"/>
              <w:rPr>
                <w:rFonts w:ascii="Arial" w:hAnsi="Arial" w:cs="Arial"/>
                <w:b/>
                <w:sz w:val="20"/>
              </w:rPr>
            </w:pPr>
            <w:r w:rsidRPr="00366439">
              <w:rPr>
                <w:rFonts w:ascii="Arial" w:hAnsi="Arial" w:cs="Arial"/>
                <w:b/>
                <w:sz w:val="20"/>
              </w:rPr>
              <w:t>40</w:t>
            </w:r>
            <w:r w:rsidR="00BD676D" w:rsidRPr="00366439">
              <w:rPr>
                <w:rFonts w:ascii="Arial" w:hAnsi="Arial" w:cs="Arial"/>
                <w:b/>
                <w:sz w:val="20"/>
              </w:rPr>
              <w:t>%</w:t>
            </w:r>
          </w:p>
        </w:tc>
        <w:tc>
          <w:tcPr>
            <w:tcW w:w="4489" w:type="dxa"/>
            <w:shd w:val="clear" w:color="auto" w:fill="auto"/>
            <w:vAlign w:val="center"/>
          </w:tcPr>
          <w:p w14:paraId="718753FC" w14:textId="77777777" w:rsidR="00BD676D" w:rsidRPr="00366439" w:rsidRDefault="00BD676D" w:rsidP="0007169E">
            <w:pPr>
              <w:spacing w:after="120"/>
              <w:ind w:left="95"/>
              <w:rPr>
                <w:rFonts w:ascii="Arial" w:hAnsi="Arial" w:cs="Arial"/>
                <w:sz w:val="20"/>
              </w:rPr>
            </w:pPr>
            <w:r w:rsidRPr="00366439">
              <w:rPr>
                <w:rFonts w:ascii="Arial" w:hAnsi="Arial" w:cs="Arial"/>
                <w:sz w:val="20"/>
              </w:rPr>
              <w:t xml:space="preserve">Please outline how you will ensure that the Services provided under this contract meet the minimum criteria as outlined within </w:t>
            </w:r>
            <w:r w:rsidR="00337657" w:rsidRPr="00366439">
              <w:rPr>
                <w:rFonts w:ascii="Arial" w:hAnsi="Arial" w:cs="Arial"/>
                <w:sz w:val="20"/>
              </w:rPr>
              <w:t>Section 6</w:t>
            </w:r>
            <w:r w:rsidRPr="00366439">
              <w:rPr>
                <w:rFonts w:ascii="Arial" w:hAnsi="Arial" w:cs="Arial"/>
                <w:sz w:val="20"/>
              </w:rPr>
              <w:t xml:space="preserve">.  </w:t>
            </w:r>
          </w:p>
          <w:p w14:paraId="6FADDDC9" w14:textId="77777777" w:rsidR="00BD676D" w:rsidRPr="00366439" w:rsidRDefault="00BD676D" w:rsidP="0007169E">
            <w:pPr>
              <w:spacing w:after="120"/>
              <w:ind w:left="95"/>
              <w:rPr>
                <w:rFonts w:ascii="Arial" w:hAnsi="Arial" w:cs="Arial"/>
                <w:sz w:val="20"/>
              </w:rPr>
            </w:pPr>
          </w:p>
          <w:p w14:paraId="7C224FF1" w14:textId="77777777" w:rsidR="00BD676D" w:rsidRPr="00366439" w:rsidRDefault="00BD676D" w:rsidP="0007169E">
            <w:pPr>
              <w:spacing w:after="120"/>
              <w:ind w:left="95"/>
              <w:rPr>
                <w:rFonts w:ascii="Arial" w:hAnsi="Arial" w:cs="Arial"/>
                <w:sz w:val="20"/>
              </w:rPr>
            </w:pPr>
            <w:r w:rsidRPr="00366439">
              <w:rPr>
                <w:rFonts w:ascii="Arial" w:hAnsi="Arial" w:cs="Arial"/>
                <w:sz w:val="20"/>
              </w:rPr>
              <w:t>Responses should address how this will be achieved in line with the Key Performance Indicators detailed within Section 6.</w:t>
            </w:r>
          </w:p>
          <w:p w14:paraId="4B61CE5B" w14:textId="77777777" w:rsidR="00BD676D" w:rsidRPr="00366439" w:rsidRDefault="00BD676D" w:rsidP="008E2A6C">
            <w:pPr>
              <w:tabs>
                <w:tab w:val="num" w:pos="-180"/>
              </w:tabs>
              <w:rPr>
                <w:rFonts w:ascii="Arial" w:hAnsi="Arial" w:cs="Arial"/>
                <w:sz w:val="20"/>
              </w:rPr>
            </w:pPr>
          </w:p>
        </w:tc>
        <w:tc>
          <w:tcPr>
            <w:tcW w:w="1440" w:type="dxa"/>
            <w:shd w:val="clear" w:color="auto" w:fill="auto"/>
            <w:vAlign w:val="center"/>
          </w:tcPr>
          <w:p w14:paraId="02365201" w14:textId="77777777" w:rsidR="00BD676D" w:rsidRPr="00366439" w:rsidRDefault="00627CDE" w:rsidP="00BD676D">
            <w:pPr>
              <w:tabs>
                <w:tab w:val="num" w:pos="0"/>
              </w:tabs>
              <w:jc w:val="center"/>
              <w:rPr>
                <w:rFonts w:ascii="Arial" w:hAnsi="Arial" w:cs="Arial"/>
                <w:b/>
                <w:sz w:val="20"/>
              </w:rPr>
            </w:pPr>
            <w:r w:rsidRPr="00366439">
              <w:rPr>
                <w:rFonts w:ascii="Arial" w:hAnsi="Arial" w:cs="Arial"/>
                <w:b/>
                <w:sz w:val="20"/>
              </w:rPr>
              <w:t>20</w:t>
            </w:r>
            <w:r w:rsidR="00BD676D" w:rsidRPr="00366439">
              <w:rPr>
                <w:rFonts w:ascii="Arial" w:hAnsi="Arial" w:cs="Arial"/>
                <w:b/>
                <w:sz w:val="20"/>
              </w:rPr>
              <w:t>%</w:t>
            </w:r>
          </w:p>
        </w:tc>
      </w:tr>
      <w:tr w:rsidR="00BD676D" w:rsidRPr="00B43326" w14:paraId="1CB08F03" w14:textId="77777777" w:rsidTr="00DB6237">
        <w:trPr>
          <w:trHeight w:val="2802"/>
          <w:tblHeader/>
        </w:trPr>
        <w:tc>
          <w:tcPr>
            <w:tcW w:w="1908" w:type="dxa"/>
            <w:vMerge/>
            <w:shd w:val="clear" w:color="auto" w:fill="auto"/>
            <w:vAlign w:val="center"/>
          </w:tcPr>
          <w:p w14:paraId="59FC7AC6" w14:textId="77777777" w:rsidR="00BD676D" w:rsidRPr="00366439" w:rsidRDefault="00BD676D" w:rsidP="00BD676D">
            <w:pPr>
              <w:tabs>
                <w:tab w:val="num" w:pos="-180"/>
              </w:tabs>
              <w:rPr>
                <w:rFonts w:ascii="Arial" w:hAnsi="Arial" w:cs="Arial"/>
                <w:b/>
                <w:sz w:val="20"/>
              </w:rPr>
            </w:pPr>
          </w:p>
        </w:tc>
        <w:tc>
          <w:tcPr>
            <w:tcW w:w="1631" w:type="dxa"/>
            <w:vMerge/>
            <w:shd w:val="clear" w:color="auto" w:fill="auto"/>
            <w:vAlign w:val="center"/>
          </w:tcPr>
          <w:p w14:paraId="45FEDEA9" w14:textId="77777777" w:rsidR="00BD676D" w:rsidRPr="00366439" w:rsidRDefault="00BD676D" w:rsidP="00BD676D">
            <w:pPr>
              <w:tabs>
                <w:tab w:val="num" w:pos="-180"/>
              </w:tabs>
              <w:jc w:val="center"/>
              <w:rPr>
                <w:rFonts w:ascii="Arial" w:hAnsi="Arial" w:cs="Arial"/>
                <w:b/>
                <w:sz w:val="20"/>
              </w:rPr>
            </w:pPr>
          </w:p>
        </w:tc>
        <w:tc>
          <w:tcPr>
            <w:tcW w:w="4489" w:type="dxa"/>
            <w:shd w:val="clear" w:color="auto" w:fill="auto"/>
          </w:tcPr>
          <w:p w14:paraId="5DB0E657" w14:textId="77777777" w:rsidR="00BD676D" w:rsidRPr="00366439" w:rsidRDefault="00BD676D" w:rsidP="0007169E">
            <w:pPr>
              <w:spacing w:after="120"/>
              <w:ind w:left="95"/>
              <w:rPr>
                <w:rFonts w:ascii="Arial" w:hAnsi="Arial" w:cs="Arial"/>
                <w:sz w:val="20"/>
              </w:rPr>
            </w:pPr>
            <w:r w:rsidRPr="00366439">
              <w:rPr>
                <w:rFonts w:ascii="Arial" w:hAnsi="Arial" w:cs="Arial"/>
                <w:sz w:val="20"/>
              </w:rPr>
              <w:t xml:space="preserve">Please outline how you will achieve successful preventative and corrective maintenance and support to resolve any issues, defects as outlined within section </w:t>
            </w:r>
            <w:r w:rsidR="00337657" w:rsidRPr="00366439">
              <w:rPr>
                <w:rFonts w:ascii="Arial" w:hAnsi="Arial" w:cs="Arial"/>
                <w:sz w:val="20"/>
              </w:rPr>
              <w:t>6</w:t>
            </w:r>
          </w:p>
          <w:p w14:paraId="6681757D" w14:textId="77777777" w:rsidR="00BD676D" w:rsidRPr="00366439" w:rsidRDefault="00BD676D" w:rsidP="0007169E">
            <w:pPr>
              <w:spacing w:after="120"/>
              <w:ind w:left="95"/>
              <w:rPr>
                <w:rFonts w:ascii="Arial" w:hAnsi="Arial" w:cs="Arial"/>
                <w:sz w:val="20"/>
              </w:rPr>
            </w:pPr>
          </w:p>
          <w:p w14:paraId="0F852D1B" w14:textId="77777777" w:rsidR="00BD676D" w:rsidRPr="00366439" w:rsidRDefault="00BD676D" w:rsidP="0007169E">
            <w:pPr>
              <w:spacing w:after="120"/>
              <w:ind w:left="95"/>
              <w:rPr>
                <w:rFonts w:ascii="Arial" w:hAnsi="Arial" w:cs="Arial"/>
                <w:sz w:val="20"/>
              </w:rPr>
            </w:pPr>
            <w:r w:rsidRPr="00366439">
              <w:rPr>
                <w:rFonts w:ascii="Arial" w:hAnsi="Arial" w:cs="Arial"/>
                <w:sz w:val="20"/>
              </w:rPr>
              <w:t>Responses should address the skills and experience of your proposed engineers who will be responsible for the successful delivery of any resultant contract.</w:t>
            </w:r>
          </w:p>
          <w:p w14:paraId="03201F7B" w14:textId="77777777" w:rsidR="00BD676D" w:rsidRPr="00366439" w:rsidRDefault="00BD676D" w:rsidP="00BD676D">
            <w:pPr>
              <w:pStyle w:val="ListParagraph"/>
              <w:contextualSpacing/>
              <w:rPr>
                <w:rFonts w:ascii="Arial" w:hAnsi="Arial" w:cs="Arial"/>
                <w:sz w:val="20"/>
                <w:szCs w:val="20"/>
              </w:rPr>
            </w:pPr>
          </w:p>
          <w:p w14:paraId="02646DC8" w14:textId="77777777" w:rsidR="00BD676D" w:rsidRPr="00366439" w:rsidRDefault="00BD676D" w:rsidP="00BD676D">
            <w:pPr>
              <w:contextualSpacing/>
              <w:rPr>
                <w:rFonts w:ascii="Arial" w:hAnsi="Arial" w:cs="Arial"/>
                <w:sz w:val="20"/>
              </w:rPr>
            </w:pPr>
          </w:p>
          <w:p w14:paraId="61D438B2" w14:textId="77777777" w:rsidR="00BD676D" w:rsidRPr="00366439" w:rsidRDefault="00BD676D" w:rsidP="00BD676D">
            <w:pPr>
              <w:ind w:left="-180"/>
              <w:jc w:val="center"/>
              <w:rPr>
                <w:rFonts w:ascii="Arial" w:hAnsi="Arial" w:cs="Arial"/>
                <w:sz w:val="20"/>
              </w:rPr>
            </w:pPr>
          </w:p>
        </w:tc>
        <w:tc>
          <w:tcPr>
            <w:tcW w:w="1440" w:type="dxa"/>
            <w:shd w:val="clear" w:color="auto" w:fill="auto"/>
            <w:vAlign w:val="center"/>
          </w:tcPr>
          <w:p w14:paraId="258FE77E" w14:textId="77777777" w:rsidR="00BD676D" w:rsidRPr="00366439" w:rsidRDefault="00627CDE" w:rsidP="00BD676D">
            <w:pPr>
              <w:tabs>
                <w:tab w:val="num" w:pos="0"/>
              </w:tabs>
              <w:jc w:val="center"/>
              <w:rPr>
                <w:rFonts w:ascii="Arial" w:hAnsi="Arial" w:cs="Arial"/>
                <w:b/>
                <w:sz w:val="20"/>
              </w:rPr>
            </w:pPr>
            <w:r w:rsidRPr="00366439">
              <w:rPr>
                <w:rFonts w:ascii="Arial" w:hAnsi="Arial" w:cs="Arial"/>
                <w:b/>
                <w:sz w:val="20"/>
              </w:rPr>
              <w:t>20</w:t>
            </w:r>
            <w:r w:rsidR="00BD676D" w:rsidRPr="00366439">
              <w:rPr>
                <w:rFonts w:ascii="Arial" w:hAnsi="Arial" w:cs="Arial"/>
                <w:b/>
                <w:sz w:val="20"/>
              </w:rPr>
              <w:t>%</w:t>
            </w:r>
          </w:p>
        </w:tc>
      </w:tr>
      <w:tr w:rsidR="00BD676D" w:rsidRPr="00B43326" w14:paraId="525AD4B6" w14:textId="77777777" w:rsidTr="008E2A6C">
        <w:trPr>
          <w:trHeight w:val="2802"/>
          <w:tblHeader/>
        </w:trPr>
        <w:tc>
          <w:tcPr>
            <w:tcW w:w="1908" w:type="dxa"/>
            <w:shd w:val="clear" w:color="auto" w:fill="auto"/>
            <w:vAlign w:val="center"/>
          </w:tcPr>
          <w:p w14:paraId="3C6B2F72" w14:textId="77777777" w:rsidR="00BD676D" w:rsidRPr="00366439" w:rsidRDefault="00BD676D" w:rsidP="00BD676D">
            <w:pPr>
              <w:tabs>
                <w:tab w:val="num" w:pos="-180"/>
              </w:tabs>
              <w:rPr>
                <w:rFonts w:ascii="Arial" w:hAnsi="Arial" w:cs="Arial"/>
                <w:b/>
                <w:sz w:val="20"/>
              </w:rPr>
            </w:pPr>
            <w:r w:rsidRPr="00366439">
              <w:rPr>
                <w:rFonts w:ascii="Arial" w:hAnsi="Arial" w:cs="Arial"/>
                <w:b/>
                <w:sz w:val="20"/>
              </w:rPr>
              <w:t>Account Management</w:t>
            </w:r>
          </w:p>
        </w:tc>
        <w:tc>
          <w:tcPr>
            <w:tcW w:w="1631" w:type="dxa"/>
            <w:shd w:val="clear" w:color="auto" w:fill="auto"/>
            <w:vAlign w:val="center"/>
          </w:tcPr>
          <w:p w14:paraId="7707FB95" w14:textId="77777777" w:rsidR="00BD676D" w:rsidRPr="00366439" w:rsidRDefault="00627CDE" w:rsidP="00BD676D">
            <w:pPr>
              <w:tabs>
                <w:tab w:val="num" w:pos="-180"/>
              </w:tabs>
              <w:jc w:val="center"/>
              <w:rPr>
                <w:rFonts w:ascii="Arial" w:hAnsi="Arial" w:cs="Arial"/>
                <w:b/>
                <w:sz w:val="20"/>
              </w:rPr>
            </w:pPr>
            <w:r w:rsidRPr="00366439">
              <w:rPr>
                <w:rFonts w:ascii="Arial" w:hAnsi="Arial" w:cs="Arial"/>
                <w:b/>
                <w:sz w:val="20"/>
              </w:rPr>
              <w:t>20</w:t>
            </w:r>
            <w:r w:rsidR="00BD676D" w:rsidRPr="00366439">
              <w:rPr>
                <w:rFonts w:ascii="Arial" w:hAnsi="Arial" w:cs="Arial"/>
                <w:b/>
                <w:sz w:val="20"/>
              </w:rPr>
              <w:t>%</w:t>
            </w:r>
          </w:p>
        </w:tc>
        <w:tc>
          <w:tcPr>
            <w:tcW w:w="4489" w:type="dxa"/>
            <w:shd w:val="clear" w:color="auto" w:fill="auto"/>
            <w:vAlign w:val="center"/>
          </w:tcPr>
          <w:p w14:paraId="084B74CD" w14:textId="29BA402B" w:rsidR="00BD676D" w:rsidRPr="00366439" w:rsidRDefault="00BD676D" w:rsidP="0007169E">
            <w:pPr>
              <w:spacing w:after="120"/>
              <w:ind w:left="95"/>
              <w:rPr>
                <w:rFonts w:ascii="Arial" w:hAnsi="Arial" w:cs="Arial"/>
                <w:sz w:val="20"/>
              </w:rPr>
            </w:pPr>
            <w:r w:rsidRPr="00366439">
              <w:rPr>
                <w:rFonts w:ascii="Arial" w:hAnsi="Arial" w:cs="Arial"/>
                <w:sz w:val="20"/>
              </w:rPr>
              <w:t>Please outline your organisations account management structure, escalation path and complaints resolution procedure to minimise the amount of unresolved complaints throughout the contract term.</w:t>
            </w:r>
          </w:p>
          <w:p w14:paraId="50521B79" w14:textId="189EBB0E" w:rsidR="00C25E30" w:rsidRPr="00366439" w:rsidRDefault="00C25E30" w:rsidP="00C25E30">
            <w:pPr>
              <w:spacing w:after="160" w:line="252" w:lineRule="auto"/>
              <w:contextualSpacing/>
              <w:rPr>
                <w:rFonts w:ascii="Arial" w:hAnsi="Arial" w:cs="Arial"/>
                <w:sz w:val="20"/>
              </w:rPr>
            </w:pPr>
            <w:r w:rsidRPr="00366439">
              <w:rPr>
                <w:rFonts w:ascii="Arial" w:hAnsi="Arial" w:cs="Arial"/>
                <w:sz w:val="20"/>
              </w:rPr>
              <w:t xml:space="preserve">Suppliers shall have robust Business    Continuity and Disaster Recovery Plans which align to a code of practice such as ISO22301. Suppliers must supply the contents of these plans to the Agency.  </w:t>
            </w:r>
          </w:p>
          <w:p w14:paraId="51CC7EB7" w14:textId="77777777" w:rsidR="00BD676D" w:rsidRPr="00366439" w:rsidRDefault="00BD676D" w:rsidP="0007169E">
            <w:pPr>
              <w:spacing w:after="120"/>
              <w:ind w:left="95"/>
              <w:rPr>
                <w:rFonts w:ascii="Arial" w:hAnsi="Arial" w:cs="Arial"/>
                <w:sz w:val="20"/>
              </w:rPr>
            </w:pPr>
          </w:p>
          <w:p w14:paraId="2D260CB2" w14:textId="77777777" w:rsidR="00BD676D" w:rsidRPr="00366439" w:rsidRDefault="00BD676D" w:rsidP="0007169E">
            <w:pPr>
              <w:spacing w:after="120"/>
              <w:ind w:left="95"/>
              <w:rPr>
                <w:rFonts w:ascii="Arial" w:hAnsi="Arial" w:cs="Arial"/>
                <w:sz w:val="20"/>
              </w:rPr>
            </w:pPr>
            <w:r w:rsidRPr="00366439">
              <w:rPr>
                <w:rFonts w:ascii="Arial" w:hAnsi="Arial" w:cs="Arial"/>
                <w:sz w:val="20"/>
              </w:rPr>
              <w:t>Responses should address the skills and experience of your proposed account management team who will be responsible for the successful delivery of any resultant contract.</w:t>
            </w:r>
          </w:p>
        </w:tc>
        <w:tc>
          <w:tcPr>
            <w:tcW w:w="1440" w:type="dxa"/>
            <w:shd w:val="clear" w:color="auto" w:fill="auto"/>
            <w:vAlign w:val="center"/>
          </w:tcPr>
          <w:p w14:paraId="27C1D6D1" w14:textId="77777777" w:rsidR="00BD676D" w:rsidRPr="00366439" w:rsidRDefault="00627CDE" w:rsidP="00BD676D">
            <w:pPr>
              <w:tabs>
                <w:tab w:val="num" w:pos="0"/>
              </w:tabs>
              <w:jc w:val="center"/>
              <w:rPr>
                <w:rFonts w:ascii="Arial" w:hAnsi="Arial" w:cs="Arial"/>
                <w:b/>
                <w:sz w:val="20"/>
              </w:rPr>
            </w:pPr>
            <w:r w:rsidRPr="00366439">
              <w:rPr>
                <w:rFonts w:ascii="Arial" w:hAnsi="Arial" w:cs="Arial"/>
                <w:b/>
                <w:sz w:val="20"/>
              </w:rPr>
              <w:t>20</w:t>
            </w:r>
            <w:r w:rsidR="00BD676D" w:rsidRPr="00366439">
              <w:rPr>
                <w:rFonts w:ascii="Arial" w:hAnsi="Arial" w:cs="Arial"/>
                <w:b/>
                <w:sz w:val="20"/>
              </w:rPr>
              <w:t>%</w:t>
            </w:r>
          </w:p>
        </w:tc>
      </w:tr>
      <w:tr w:rsidR="00BD676D" w:rsidRPr="00B43326" w14:paraId="0FE2AAF7" w14:textId="77777777" w:rsidTr="008E2A6C">
        <w:trPr>
          <w:trHeight w:val="553"/>
        </w:trPr>
        <w:tc>
          <w:tcPr>
            <w:tcW w:w="1908" w:type="dxa"/>
            <w:tcBorders>
              <w:left w:val="nil"/>
              <w:bottom w:val="nil"/>
            </w:tcBorders>
            <w:shd w:val="clear" w:color="auto" w:fill="auto"/>
            <w:vAlign w:val="center"/>
          </w:tcPr>
          <w:p w14:paraId="019F1A38" w14:textId="77777777" w:rsidR="00BD676D" w:rsidRPr="00366439" w:rsidRDefault="00BD676D" w:rsidP="00BD676D">
            <w:pPr>
              <w:tabs>
                <w:tab w:val="num" w:pos="-180"/>
              </w:tabs>
              <w:ind w:hanging="540"/>
              <w:jc w:val="center"/>
              <w:rPr>
                <w:rFonts w:ascii="Arial" w:hAnsi="Arial" w:cs="Arial"/>
                <w:sz w:val="20"/>
              </w:rPr>
            </w:pPr>
          </w:p>
        </w:tc>
        <w:tc>
          <w:tcPr>
            <w:tcW w:w="1631" w:type="dxa"/>
            <w:tcBorders>
              <w:right w:val="single" w:sz="4" w:space="0" w:color="auto"/>
            </w:tcBorders>
            <w:shd w:val="clear" w:color="auto" w:fill="auto"/>
            <w:vAlign w:val="center"/>
          </w:tcPr>
          <w:p w14:paraId="4FBD907D" w14:textId="77777777" w:rsidR="00BD676D" w:rsidRPr="00366439" w:rsidRDefault="00BD676D" w:rsidP="00BD676D">
            <w:pPr>
              <w:tabs>
                <w:tab w:val="num" w:pos="-180"/>
              </w:tabs>
              <w:jc w:val="center"/>
              <w:rPr>
                <w:rFonts w:ascii="Arial" w:hAnsi="Arial" w:cs="Arial"/>
                <w:sz w:val="20"/>
                <w:highlight w:val="yellow"/>
              </w:rPr>
            </w:pPr>
            <w:r w:rsidRPr="00366439">
              <w:rPr>
                <w:rFonts w:ascii="Arial" w:hAnsi="Arial" w:cs="Arial"/>
                <w:b/>
                <w:sz w:val="20"/>
              </w:rPr>
              <w:t xml:space="preserve">Total = </w:t>
            </w:r>
            <w:r w:rsidR="00627CDE" w:rsidRPr="00366439">
              <w:rPr>
                <w:rFonts w:ascii="Arial" w:hAnsi="Arial" w:cs="Arial"/>
                <w:b/>
                <w:sz w:val="20"/>
              </w:rPr>
              <w:t>6</w:t>
            </w:r>
            <w:r w:rsidRPr="00366439">
              <w:rPr>
                <w:rFonts w:ascii="Arial" w:hAnsi="Arial" w:cs="Arial"/>
                <w:b/>
                <w:sz w:val="20"/>
              </w:rPr>
              <w:t>0%</w:t>
            </w:r>
          </w:p>
        </w:tc>
        <w:tc>
          <w:tcPr>
            <w:tcW w:w="4489" w:type="dxa"/>
            <w:tcBorders>
              <w:left w:val="single" w:sz="4" w:space="0" w:color="auto"/>
              <w:bottom w:val="nil"/>
              <w:right w:val="nil"/>
            </w:tcBorders>
            <w:shd w:val="clear" w:color="auto" w:fill="auto"/>
            <w:vAlign w:val="center"/>
          </w:tcPr>
          <w:p w14:paraId="365CE374" w14:textId="77777777" w:rsidR="00BD676D" w:rsidRPr="00366439" w:rsidRDefault="00BD676D" w:rsidP="00BD676D">
            <w:pPr>
              <w:tabs>
                <w:tab w:val="num" w:pos="-180"/>
              </w:tabs>
              <w:ind w:hanging="540"/>
              <w:jc w:val="center"/>
              <w:rPr>
                <w:rFonts w:ascii="Arial" w:hAnsi="Arial" w:cs="Arial"/>
                <w:sz w:val="20"/>
              </w:rPr>
            </w:pPr>
          </w:p>
        </w:tc>
        <w:tc>
          <w:tcPr>
            <w:tcW w:w="1440" w:type="dxa"/>
            <w:tcBorders>
              <w:left w:val="nil"/>
              <w:bottom w:val="nil"/>
              <w:right w:val="nil"/>
            </w:tcBorders>
            <w:shd w:val="clear" w:color="auto" w:fill="auto"/>
            <w:vAlign w:val="center"/>
          </w:tcPr>
          <w:p w14:paraId="248EA87E" w14:textId="77777777" w:rsidR="00BD676D" w:rsidRPr="00366439" w:rsidRDefault="00BD676D" w:rsidP="00BD676D">
            <w:pPr>
              <w:tabs>
                <w:tab w:val="num" w:pos="-180"/>
              </w:tabs>
              <w:ind w:hanging="540"/>
              <w:jc w:val="center"/>
              <w:rPr>
                <w:rFonts w:ascii="Arial" w:hAnsi="Arial" w:cs="Arial"/>
                <w:sz w:val="20"/>
              </w:rPr>
            </w:pPr>
          </w:p>
        </w:tc>
      </w:tr>
    </w:tbl>
    <w:p w14:paraId="603C5D22" w14:textId="77777777" w:rsidR="00BD676D" w:rsidRDefault="00BD676D" w:rsidP="00882193">
      <w:pPr>
        <w:ind w:left="-142"/>
        <w:rPr>
          <w:rFonts w:ascii="Arial" w:hAnsi="Arial" w:cs="Arial"/>
        </w:rPr>
      </w:pPr>
    </w:p>
    <w:p w14:paraId="06CDBFC4" w14:textId="77777777" w:rsidR="00882193" w:rsidRDefault="00882193" w:rsidP="00882193">
      <w:pPr>
        <w:ind w:left="-142"/>
        <w:rPr>
          <w:rFonts w:ascii="Arial" w:hAnsi="Arial" w:cs="Arial"/>
        </w:rPr>
      </w:pPr>
    </w:p>
    <w:p w14:paraId="1E427096" w14:textId="77777777" w:rsidR="00882193" w:rsidRPr="00882193" w:rsidRDefault="00882193" w:rsidP="00882193">
      <w:pPr>
        <w:ind w:left="142"/>
        <w:rPr>
          <w:rFonts w:ascii="Arial" w:eastAsia="STZhongsong" w:hAnsi="Arial" w:cs="Arial"/>
          <w:szCs w:val="24"/>
          <w:lang w:eastAsia="zh-CN"/>
        </w:rPr>
      </w:pPr>
      <w:r w:rsidRPr="00882193">
        <w:rPr>
          <w:rFonts w:ascii="Arial" w:eastAsia="STZhongsong" w:hAnsi="Arial" w:cs="Arial"/>
          <w:szCs w:val="24"/>
          <w:lang w:eastAsia="zh-CN"/>
        </w:rPr>
        <w:t>Supplier Responses to these Quality Requirements will be scored on the following basis:</w:t>
      </w:r>
    </w:p>
    <w:p w14:paraId="75E5EEAD" w14:textId="77777777" w:rsidR="00882193" w:rsidRPr="00B559EA" w:rsidRDefault="00882193" w:rsidP="00882193">
      <w:pPr>
        <w:ind w:left="-142"/>
        <w:rPr>
          <w:rFonts w:ascii="Arial" w:hAnsi="Arial" w:cs="Arial"/>
        </w:rPr>
      </w:pPr>
    </w:p>
    <w:tbl>
      <w:tblPr>
        <w:tblW w:w="79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3730"/>
      </w:tblGrid>
      <w:tr w:rsidR="00882193" w:rsidRPr="00B559EA" w14:paraId="2BF90E88" w14:textId="77777777" w:rsidTr="008E2A6C">
        <w:trPr>
          <w:trHeight w:val="236"/>
        </w:trPr>
        <w:tc>
          <w:tcPr>
            <w:tcW w:w="7982" w:type="dxa"/>
            <w:gridSpan w:val="2"/>
            <w:shd w:val="clear" w:color="000000" w:fill="FFFF00"/>
            <w:noWrap/>
            <w:vAlign w:val="center"/>
            <w:hideMark/>
          </w:tcPr>
          <w:p w14:paraId="110247EE" w14:textId="77777777" w:rsidR="00882193" w:rsidRPr="00B559EA" w:rsidRDefault="00882193" w:rsidP="008E2A6C">
            <w:pPr>
              <w:ind w:left="-142"/>
              <w:jc w:val="center"/>
              <w:rPr>
                <w:rFonts w:ascii="Arial" w:hAnsi="Arial" w:cs="Arial"/>
              </w:rPr>
            </w:pPr>
            <w:r w:rsidRPr="00B559EA">
              <w:rPr>
                <w:rFonts w:ascii="Arial" w:hAnsi="Arial" w:cs="Arial"/>
              </w:rPr>
              <w:t>Points:</w:t>
            </w:r>
          </w:p>
          <w:p w14:paraId="1F8E2A4A" w14:textId="77777777" w:rsidR="00882193" w:rsidRPr="00B559EA" w:rsidRDefault="00882193" w:rsidP="008E2A6C">
            <w:pPr>
              <w:ind w:left="-142"/>
              <w:jc w:val="center"/>
              <w:rPr>
                <w:rFonts w:ascii="Arial" w:hAnsi="Arial" w:cs="Arial"/>
              </w:rPr>
            </w:pPr>
          </w:p>
        </w:tc>
      </w:tr>
      <w:tr w:rsidR="00882193" w:rsidRPr="00B559EA" w14:paraId="232B6F48" w14:textId="77777777" w:rsidTr="008E2A6C">
        <w:trPr>
          <w:trHeight w:val="872"/>
        </w:trPr>
        <w:tc>
          <w:tcPr>
            <w:tcW w:w="4252" w:type="dxa"/>
            <w:shd w:val="clear" w:color="auto" w:fill="auto"/>
            <w:vAlign w:val="center"/>
            <w:hideMark/>
          </w:tcPr>
          <w:p w14:paraId="0CAF5359" w14:textId="77777777" w:rsidR="00882193" w:rsidRPr="00B559EA" w:rsidRDefault="00882193" w:rsidP="008E2A6C">
            <w:pPr>
              <w:ind w:left="-142"/>
              <w:jc w:val="center"/>
              <w:rPr>
                <w:rFonts w:ascii="Arial" w:hAnsi="Arial" w:cs="Arial"/>
              </w:rPr>
            </w:pPr>
            <w:r w:rsidRPr="00B559EA">
              <w:rPr>
                <w:rFonts w:ascii="Arial" w:hAnsi="Arial" w:cs="Arial"/>
              </w:rPr>
              <w:t>Does not meet the requirement, not addressed, or no evidence provided</w:t>
            </w:r>
          </w:p>
        </w:tc>
        <w:tc>
          <w:tcPr>
            <w:tcW w:w="3730" w:type="dxa"/>
            <w:shd w:val="clear" w:color="auto" w:fill="auto"/>
            <w:noWrap/>
            <w:vAlign w:val="center"/>
            <w:hideMark/>
          </w:tcPr>
          <w:p w14:paraId="3D1D2BF0" w14:textId="77777777" w:rsidR="00882193" w:rsidRPr="00B559EA" w:rsidRDefault="00882193" w:rsidP="008E2A6C">
            <w:pPr>
              <w:ind w:left="-142"/>
              <w:jc w:val="center"/>
              <w:rPr>
                <w:rFonts w:ascii="Arial" w:hAnsi="Arial" w:cs="Arial"/>
                <w:b/>
              </w:rPr>
            </w:pPr>
            <w:r w:rsidRPr="00B559EA">
              <w:rPr>
                <w:rFonts w:ascii="Arial" w:hAnsi="Arial" w:cs="Arial"/>
                <w:b/>
              </w:rPr>
              <w:t>0 points</w:t>
            </w:r>
          </w:p>
        </w:tc>
      </w:tr>
      <w:tr w:rsidR="00882193" w:rsidRPr="00B559EA" w14:paraId="7E55C1B5" w14:textId="77777777" w:rsidTr="008E2A6C">
        <w:trPr>
          <w:trHeight w:val="1035"/>
        </w:trPr>
        <w:tc>
          <w:tcPr>
            <w:tcW w:w="4252" w:type="dxa"/>
            <w:shd w:val="clear" w:color="auto" w:fill="auto"/>
            <w:vAlign w:val="center"/>
            <w:hideMark/>
          </w:tcPr>
          <w:p w14:paraId="5458CF82" w14:textId="77777777" w:rsidR="00882193" w:rsidRPr="00B559EA" w:rsidRDefault="00882193" w:rsidP="008E2A6C">
            <w:pPr>
              <w:ind w:left="-142"/>
              <w:jc w:val="center"/>
              <w:rPr>
                <w:rFonts w:ascii="Arial" w:hAnsi="Arial" w:cs="Arial"/>
              </w:rPr>
            </w:pPr>
            <w:r w:rsidRPr="00B559EA">
              <w:rPr>
                <w:rFonts w:ascii="Arial" w:hAnsi="Arial" w:cs="Arial"/>
              </w:rPr>
              <w:t>Major concerns / issues that the requirement can be met</w:t>
            </w:r>
          </w:p>
        </w:tc>
        <w:tc>
          <w:tcPr>
            <w:tcW w:w="3730" w:type="dxa"/>
            <w:shd w:val="clear" w:color="auto" w:fill="auto"/>
            <w:noWrap/>
            <w:vAlign w:val="center"/>
            <w:hideMark/>
          </w:tcPr>
          <w:p w14:paraId="6E1D8A76" w14:textId="77777777" w:rsidR="00882193" w:rsidRPr="00B559EA" w:rsidRDefault="00882193" w:rsidP="008E2A6C">
            <w:pPr>
              <w:ind w:left="-142"/>
              <w:jc w:val="center"/>
              <w:rPr>
                <w:rFonts w:ascii="Arial" w:hAnsi="Arial" w:cs="Arial"/>
                <w:b/>
              </w:rPr>
            </w:pPr>
            <w:r w:rsidRPr="00B559EA">
              <w:rPr>
                <w:rFonts w:ascii="Arial" w:hAnsi="Arial" w:cs="Arial"/>
                <w:b/>
              </w:rPr>
              <w:t>1 point</w:t>
            </w:r>
          </w:p>
        </w:tc>
      </w:tr>
      <w:tr w:rsidR="00882193" w:rsidRPr="00B559EA" w14:paraId="3B79DB0A" w14:textId="77777777" w:rsidTr="008E2A6C">
        <w:trPr>
          <w:trHeight w:val="857"/>
        </w:trPr>
        <w:tc>
          <w:tcPr>
            <w:tcW w:w="4252" w:type="dxa"/>
            <w:shd w:val="clear" w:color="auto" w:fill="auto"/>
            <w:vAlign w:val="center"/>
            <w:hideMark/>
          </w:tcPr>
          <w:p w14:paraId="3AF52BE0" w14:textId="77777777" w:rsidR="00882193" w:rsidRPr="00B559EA" w:rsidRDefault="00882193" w:rsidP="008E2A6C">
            <w:pPr>
              <w:ind w:left="-142"/>
              <w:jc w:val="center"/>
              <w:rPr>
                <w:rFonts w:ascii="Arial" w:hAnsi="Arial" w:cs="Arial"/>
              </w:rPr>
            </w:pPr>
            <w:r w:rsidRPr="00B559EA">
              <w:rPr>
                <w:rFonts w:ascii="Arial" w:hAnsi="Arial" w:cs="Arial"/>
              </w:rPr>
              <w:t>Minor concerns / issues that the requirement can be met</w:t>
            </w:r>
          </w:p>
        </w:tc>
        <w:tc>
          <w:tcPr>
            <w:tcW w:w="3730" w:type="dxa"/>
            <w:shd w:val="clear" w:color="auto" w:fill="auto"/>
            <w:noWrap/>
            <w:vAlign w:val="center"/>
            <w:hideMark/>
          </w:tcPr>
          <w:p w14:paraId="6AA0F23C" w14:textId="77777777" w:rsidR="00882193" w:rsidRPr="00B559EA" w:rsidRDefault="00882193" w:rsidP="008E2A6C">
            <w:pPr>
              <w:ind w:left="-142"/>
              <w:jc w:val="center"/>
              <w:rPr>
                <w:rFonts w:ascii="Arial" w:hAnsi="Arial" w:cs="Arial"/>
                <w:b/>
              </w:rPr>
            </w:pPr>
            <w:r w:rsidRPr="00B559EA">
              <w:rPr>
                <w:rFonts w:ascii="Arial" w:hAnsi="Arial" w:cs="Arial"/>
                <w:b/>
              </w:rPr>
              <w:t>2 points</w:t>
            </w:r>
          </w:p>
        </w:tc>
      </w:tr>
      <w:tr w:rsidR="00882193" w:rsidRPr="00B559EA" w14:paraId="40812BDD" w14:textId="77777777" w:rsidTr="008E2A6C">
        <w:trPr>
          <w:trHeight w:val="1005"/>
        </w:trPr>
        <w:tc>
          <w:tcPr>
            <w:tcW w:w="4252" w:type="dxa"/>
            <w:shd w:val="clear" w:color="auto" w:fill="auto"/>
            <w:vAlign w:val="center"/>
            <w:hideMark/>
          </w:tcPr>
          <w:p w14:paraId="4CD4D00B" w14:textId="77777777" w:rsidR="00882193" w:rsidRPr="00B559EA" w:rsidRDefault="00882193" w:rsidP="008E2A6C">
            <w:pPr>
              <w:ind w:left="-142"/>
              <w:jc w:val="center"/>
              <w:rPr>
                <w:rFonts w:ascii="Arial" w:hAnsi="Arial" w:cs="Arial"/>
              </w:rPr>
            </w:pPr>
            <w:r w:rsidRPr="00B559EA">
              <w:rPr>
                <w:rFonts w:ascii="Arial" w:hAnsi="Arial" w:cs="Arial"/>
              </w:rPr>
              <w:t>The Supplier demonstrates fully that they can meet</w:t>
            </w:r>
          </w:p>
          <w:p w14:paraId="1B3E25CB" w14:textId="77777777" w:rsidR="00882193" w:rsidRPr="00B559EA" w:rsidRDefault="00882193" w:rsidP="008E2A6C">
            <w:pPr>
              <w:ind w:left="-142"/>
              <w:jc w:val="center"/>
              <w:rPr>
                <w:rFonts w:ascii="Arial" w:hAnsi="Arial" w:cs="Arial"/>
              </w:rPr>
            </w:pPr>
            <w:r w:rsidRPr="00B559EA">
              <w:rPr>
                <w:rFonts w:ascii="Arial" w:hAnsi="Arial" w:cs="Arial"/>
              </w:rPr>
              <w:t>the requirement as detailed in the Specification</w:t>
            </w:r>
          </w:p>
        </w:tc>
        <w:tc>
          <w:tcPr>
            <w:tcW w:w="3730" w:type="dxa"/>
            <w:shd w:val="clear" w:color="auto" w:fill="auto"/>
            <w:noWrap/>
            <w:vAlign w:val="center"/>
            <w:hideMark/>
          </w:tcPr>
          <w:p w14:paraId="3A3C9086" w14:textId="77777777" w:rsidR="00882193" w:rsidRPr="00B559EA" w:rsidRDefault="00882193" w:rsidP="008E2A6C">
            <w:pPr>
              <w:ind w:left="-142"/>
              <w:jc w:val="center"/>
              <w:rPr>
                <w:rFonts w:ascii="Arial" w:hAnsi="Arial" w:cs="Arial"/>
                <w:b/>
              </w:rPr>
            </w:pPr>
            <w:r w:rsidRPr="00B559EA">
              <w:rPr>
                <w:rFonts w:ascii="Arial" w:hAnsi="Arial" w:cs="Arial"/>
                <w:b/>
              </w:rPr>
              <w:t>3 points</w:t>
            </w:r>
          </w:p>
        </w:tc>
      </w:tr>
    </w:tbl>
    <w:p w14:paraId="367C8631" w14:textId="77777777" w:rsidR="00882193" w:rsidRPr="00B559EA" w:rsidRDefault="00882193" w:rsidP="00882193">
      <w:pPr>
        <w:ind w:left="-142"/>
        <w:rPr>
          <w:rFonts w:ascii="Arial" w:hAnsi="Arial" w:cs="Arial"/>
        </w:rPr>
      </w:pPr>
    </w:p>
    <w:p w14:paraId="6234D586" w14:textId="77777777" w:rsidR="00882193" w:rsidRPr="00882193" w:rsidRDefault="00882193" w:rsidP="00882193">
      <w:pPr>
        <w:ind w:left="142"/>
        <w:rPr>
          <w:rFonts w:ascii="Arial" w:eastAsia="STZhongsong" w:hAnsi="Arial" w:cs="Arial"/>
          <w:szCs w:val="24"/>
          <w:lang w:eastAsia="zh-CN"/>
        </w:rPr>
      </w:pPr>
      <w:r w:rsidRPr="00882193">
        <w:rPr>
          <w:rFonts w:ascii="Arial" w:eastAsia="STZhongsong" w:hAnsi="Arial" w:cs="Arial"/>
          <w:szCs w:val="24"/>
          <w:lang w:eastAsia="zh-CN"/>
        </w:rPr>
        <w:t>In the table above:</w:t>
      </w:r>
    </w:p>
    <w:p w14:paraId="1FF059B6" w14:textId="77777777" w:rsidR="00882193" w:rsidRPr="00882193" w:rsidRDefault="00882193" w:rsidP="00882193">
      <w:pPr>
        <w:ind w:left="142"/>
        <w:rPr>
          <w:rFonts w:ascii="Arial" w:eastAsia="STZhongsong" w:hAnsi="Arial" w:cs="Arial"/>
          <w:szCs w:val="24"/>
          <w:lang w:eastAsia="zh-CN"/>
        </w:rPr>
      </w:pPr>
    </w:p>
    <w:p w14:paraId="62AE6166" w14:textId="77777777" w:rsidR="00882193" w:rsidRPr="00882193" w:rsidRDefault="00882193" w:rsidP="00882193">
      <w:pPr>
        <w:ind w:left="142"/>
        <w:rPr>
          <w:rFonts w:ascii="Arial" w:eastAsia="STZhongsong" w:hAnsi="Arial" w:cs="Arial"/>
          <w:szCs w:val="24"/>
          <w:lang w:eastAsia="zh-CN"/>
        </w:rPr>
      </w:pPr>
      <w:r w:rsidRPr="00882193">
        <w:rPr>
          <w:rFonts w:ascii="Arial" w:eastAsia="STZhongsong" w:hAnsi="Arial" w:cs="Arial"/>
          <w:szCs w:val="24"/>
          <w:lang w:eastAsia="zh-CN"/>
        </w:rPr>
        <w:t>0 points - i.e. 0% of available marks for sub criterion</w:t>
      </w:r>
    </w:p>
    <w:p w14:paraId="56DB6E6E" w14:textId="77777777" w:rsidR="00882193" w:rsidRPr="00882193" w:rsidRDefault="00882193" w:rsidP="00882193">
      <w:pPr>
        <w:ind w:left="142"/>
        <w:rPr>
          <w:rFonts w:ascii="Arial" w:eastAsia="STZhongsong" w:hAnsi="Arial" w:cs="Arial"/>
          <w:szCs w:val="24"/>
          <w:lang w:eastAsia="zh-CN"/>
        </w:rPr>
      </w:pPr>
      <w:r w:rsidRPr="00882193">
        <w:rPr>
          <w:rFonts w:ascii="Arial" w:eastAsia="STZhongsong" w:hAnsi="Arial" w:cs="Arial"/>
          <w:szCs w:val="24"/>
          <w:lang w:eastAsia="zh-CN"/>
        </w:rPr>
        <w:t>1 point   - i.e. 33% of available marks for sub criterion</w:t>
      </w:r>
    </w:p>
    <w:p w14:paraId="3B284CC6" w14:textId="77777777" w:rsidR="00882193" w:rsidRPr="00882193" w:rsidRDefault="00882193" w:rsidP="00882193">
      <w:pPr>
        <w:ind w:left="142"/>
        <w:rPr>
          <w:rFonts w:ascii="Arial" w:eastAsia="STZhongsong" w:hAnsi="Arial" w:cs="Arial"/>
          <w:szCs w:val="24"/>
          <w:lang w:eastAsia="zh-CN"/>
        </w:rPr>
      </w:pPr>
      <w:r w:rsidRPr="00882193">
        <w:rPr>
          <w:rFonts w:ascii="Arial" w:eastAsia="STZhongsong" w:hAnsi="Arial" w:cs="Arial"/>
          <w:szCs w:val="24"/>
          <w:lang w:eastAsia="zh-CN"/>
        </w:rPr>
        <w:t>2 points - i.e. 66% of available marks for sub criterion</w:t>
      </w:r>
    </w:p>
    <w:p w14:paraId="14162777" w14:textId="77777777" w:rsidR="00882193" w:rsidRPr="00882193" w:rsidRDefault="00882193" w:rsidP="00882193">
      <w:pPr>
        <w:ind w:left="142"/>
        <w:rPr>
          <w:rFonts w:ascii="Arial" w:eastAsia="STZhongsong" w:hAnsi="Arial" w:cs="Arial"/>
          <w:szCs w:val="24"/>
          <w:lang w:eastAsia="zh-CN"/>
        </w:rPr>
      </w:pPr>
      <w:r w:rsidRPr="00882193">
        <w:rPr>
          <w:rFonts w:ascii="Arial" w:eastAsia="STZhongsong" w:hAnsi="Arial" w:cs="Arial"/>
          <w:szCs w:val="24"/>
          <w:lang w:eastAsia="zh-CN"/>
        </w:rPr>
        <w:t>3 points - i.e. 100% of available marks for sub criterion</w:t>
      </w:r>
    </w:p>
    <w:p w14:paraId="30F4CA69" w14:textId="77777777" w:rsidR="00882193" w:rsidRDefault="00882193" w:rsidP="00882193">
      <w:pPr>
        <w:tabs>
          <w:tab w:val="left" w:pos="-180"/>
        </w:tabs>
        <w:rPr>
          <w:rFonts w:ascii="Arial" w:hAnsi="Arial"/>
          <w:bCs/>
        </w:rPr>
      </w:pPr>
    </w:p>
    <w:p w14:paraId="3A05F13E" w14:textId="77777777" w:rsidR="00882193" w:rsidRDefault="00882193" w:rsidP="00882193">
      <w:pPr>
        <w:tabs>
          <w:tab w:val="left" w:pos="-180"/>
        </w:tabs>
        <w:jc w:val="both"/>
        <w:rPr>
          <w:rFonts w:ascii="Arial" w:hAnsi="Arial" w:cs="Arial"/>
          <w:b/>
          <w:szCs w:val="24"/>
        </w:rPr>
      </w:pPr>
      <w:r w:rsidRPr="00904F8C">
        <w:rPr>
          <w:rFonts w:ascii="Arial" w:hAnsi="Arial" w:cs="Arial"/>
          <w:b/>
          <w:szCs w:val="24"/>
        </w:rPr>
        <w:t>Financial / Price Factors Scoring Methodology:</w:t>
      </w:r>
    </w:p>
    <w:p w14:paraId="11049BDC" w14:textId="77777777" w:rsidR="00DD00FB" w:rsidRDefault="00DD00FB" w:rsidP="00DD00FB">
      <w:pPr>
        <w:spacing w:before="120" w:after="120"/>
        <w:jc w:val="both"/>
        <w:rPr>
          <w:rFonts w:ascii="Arial" w:hAnsi="Arial" w:cs="Arial"/>
          <w:b/>
          <w:szCs w:val="24"/>
        </w:rPr>
      </w:pPr>
    </w:p>
    <w:p w14:paraId="78DC1392" w14:textId="77777777" w:rsidR="00DD00FB" w:rsidRPr="00096E00" w:rsidRDefault="00DD00FB" w:rsidP="00DD00FB">
      <w:pPr>
        <w:spacing w:before="120" w:after="120"/>
        <w:jc w:val="both"/>
        <w:rPr>
          <w:rFonts w:ascii="Arial" w:hAnsi="Arial" w:cs="Arial"/>
          <w:b/>
          <w:szCs w:val="24"/>
        </w:rPr>
      </w:pPr>
      <w:r w:rsidRPr="00096E00">
        <w:rPr>
          <w:rFonts w:ascii="Arial" w:hAnsi="Arial" w:cs="Arial"/>
          <w:b/>
          <w:szCs w:val="24"/>
        </w:rPr>
        <w:t xml:space="preserve">Costs </w:t>
      </w:r>
    </w:p>
    <w:p w14:paraId="2DE7C146" w14:textId="7987D9FB" w:rsidR="00DD00FB" w:rsidRPr="00096E00" w:rsidRDefault="00DD00FB" w:rsidP="00DD00FB">
      <w:pPr>
        <w:spacing w:before="120" w:after="120"/>
        <w:jc w:val="both"/>
        <w:rPr>
          <w:rFonts w:ascii="Arial" w:hAnsi="Arial" w:cs="Arial"/>
          <w:szCs w:val="24"/>
        </w:rPr>
      </w:pPr>
      <w:r w:rsidRPr="00096E00">
        <w:rPr>
          <w:rFonts w:ascii="Arial" w:hAnsi="Arial" w:cs="Arial"/>
          <w:szCs w:val="24"/>
        </w:rPr>
        <w:t>Please complete the pricing schedule at A</w:t>
      </w:r>
      <w:r w:rsidR="00C5308D">
        <w:rPr>
          <w:rFonts w:ascii="Arial" w:hAnsi="Arial" w:cs="Arial"/>
          <w:szCs w:val="24"/>
        </w:rPr>
        <w:t>ppendi</w:t>
      </w:r>
      <w:r w:rsidRPr="00096E00">
        <w:rPr>
          <w:rFonts w:ascii="Arial" w:hAnsi="Arial" w:cs="Arial"/>
          <w:szCs w:val="24"/>
        </w:rPr>
        <w:t xml:space="preserve">x A – Pricing Schedule where all costs will be evaluated against the stated weighting. </w:t>
      </w:r>
    </w:p>
    <w:p w14:paraId="2EEE7060" w14:textId="104BA2C8" w:rsidR="00DD00FB" w:rsidRPr="00096E00" w:rsidRDefault="00DD00FB" w:rsidP="00DD00FB">
      <w:pPr>
        <w:rPr>
          <w:rFonts w:ascii="Arial" w:hAnsi="Arial" w:cs="Arial"/>
          <w:szCs w:val="24"/>
        </w:rPr>
      </w:pPr>
      <w:r w:rsidRPr="00096E00">
        <w:rPr>
          <w:rFonts w:ascii="Arial" w:hAnsi="Arial" w:cs="Arial"/>
          <w:b/>
          <w:szCs w:val="24"/>
          <w:u w:val="single"/>
        </w:rPr>
        <w:t xml:space="preserve">Any additional costs / exclusions from the quoted costs in </w:t>
      </w:r>
      <w:r w:rsidRPr="00096E00">
        <w:rPr>
          <w:rFonts w:ascii="Arial" w:hAnsi="Arial" w:cs="Arial"/>
          <w:szCs w:val="24"/>
        </w:rPr>
        <w:t>A</w:t>
      </w:r>
      <w:r w:rsidR="00C5308D">
        <w:rPr>
          <w:rFonts w:ascii="Arial" w:hAnsi="Arial" w:cs="Arial"/>
          <w:szCs w:val="24"/>
        </w:rPr>
        <w:t>ppendi</w:t>
      </w:r>
      <w:r w:rsidRPr="00096E00">
        <w:rPr>
          <w:rFonts w:ascii="Arial" w:hAnsi="Arial" w:cs="Arial"/>
          <w:szCs w:val="24"/>
        </w:rPr>
        <w:t xml:space="preserve">x A – Pricing Schedule must be clearly indicated in your </w:t>
      </w:r>
      <w:r>
        <w:rPr>
          <w:rFonts w:ascii="Arial" w:hAnsi="Arial" w:cs="Arial"/>
          <w:szCs w:val="24"/>
        </w:rPr>
        <w:t>response</w:t>
      </w:r>
      <w:r w:rsidRPr="00096E00">
        <w:rPr>
          <w:rFonts w:ascii="Arial" w:hAnsi="Arial" w:cs="Arial"/>
          <w:szCs w:val="24"/>
        </w:rPr>
        <w:t>.</w:t>
      </w:r>
    </w:p>
    <w:p w14:paraId="0C59D377" w14:textId="77777777" w:rsidR="00DD00FB" w:rsidRPr="00096E00" w:rsidRDefault="00DD00FB" w:rsidP="00DD00FB">
      <w:pPr>
        <w:rPr>
          <w:rFonts w:ascii="Arial" w:hAnsi="Arial" w:cs="Arial"/>
          <w:szCs w:val="24"/>
        </w:rPr>
      </w:pPr>
    </w:p>
    <w:p w14:paraId="6D1245BC" w14:textId="170F8FDC" w:rsidR="00DD00FB" w:rsidRPr="00096E00" w:rsidRDefault="00DD00FB" w:rsidP="00DD00FB">
      <w:pPr>
        <w:rPr>
          <w:rFonts w:ascii="Arial" w:hAnsi="Arial" w:cs="Arial"/>
          <w:b/>
          <w:szCs w:val="24"/>
          <w:u w:val="single"/>
        </w:rPr>
      </w:pPr>
      <w:r w:rsidRPr="00096E00">
        <w:rPr>
          <w:rFonts w:ascii="Arial" w:hAnsi="Arial" w:cs="Arial"/>
          <w:b/>
          <w:szCs w:val="24"/>
          <w:u w:val="single"/>
        </w:rPr>
        <w:t xml:space="preserve">Evaluation will be based solely on the costs quoted in </w:t>
      </w:r>
      <w:r w:rsidRPr="00096E00">
        <w:rPr>
          <w:rFonts w:ascii="Arial" w:hAnsi="Arial" w:cs="Arial"/>
          <w:b/>
          <w:szCs w:val="24"/>
        </w:rPr>
        <w:t>A</w:t>
      </w:r>
      <w:r w:rsidR="00C5308D">
        <w:rPr>
          <w:rFonts w:ascii="Arial" w:hAnsi="Arial" w:cs="Arial"/>
          <w:b/>
          <w:szCs w:val="24"/>
        </w:rPr>
        <w:t>ppendix</w:t>
      </w:r>
      <w:r w:rsidRPr="00096E00">
        <w:rPr>
          <w:rFonts w:ascii="Arial" w:hAnsi="Arial" w:cs="Arial"/>
          <w:b/>
          <w:szCs w:val="24"/>
        </w:rPr>
        <w:t xml:space="preserve"> A – Pricing Schedule</w:t>
      </w:r>
      <w:r w:rsidRPr="00096E00">
        <w:rPr>
          <w:rFonts w:ascii="Arial" w:hAnsi="Arial" w:cs="Arial"/>
          <w:b/>
          <w:szCs w:val="24"/>
          <w:u w:val="single"/>
        </w:rPr>
        <w:t>.</w:t>
      </w:r>
    </w:p>
    <w:p w14:paraId="710A1E67" w14:textId="09B1A4A5" w:rsidR="00DD00FB" w:rsidRPr="00096E00" w:rsidRDefault="00DD00FB" w:rsidP="00DD00FB">
      <w:pPr>
        <w:rPr>
          <w:rFonts w:ascii="Arial" w:hAnsi="Arial" w:cs="Arial"/>
          <w:szCs w:val="24"/>
        </w:rPr>
      </w:pPr>
      <w:r w:rsidRPr="00096E00">
        <w:rPr>
          <w:rFonts w:ascii="Arial" w:hAnsi="Arial" w:cs="Arial"/>
          <w:szCs w:val="24"/>
        </w:rPr>
        <w:t>Other than the costs quoted in A</w:t>
      </w:r>
      <w:r w:rsidR="00C5308D">
        <w:rPr>
          <w:rFonts w:ascii="Arial" w:hAnsi="Arial" w:cs="Arial"/>
          <w:szCs w:val="24"/>
        </w:rPr>
        <w:t>ppendix</w:t>
      </w:r>
      <w:r w:rsidRPr="00096E00">
        <w:rPr>
          <w:rFonts w:ascii="Arial" w:hAnsi="Arial" w:cs="Arial"/>
          <w:szCs w:val="24"/>
        </w:rPr>
        <w:t xml:space="preserve"> A no further costs or expenses (such as reimbursable expenses) will be payable by the DVLA.</w:t>
      </w:r>
    </w:p>
    <w:p w14:paraId="2C3D3ED8" w14:textId="7A5788D9" w:rsidR="00DD00FB" w:rsidRDefault="00DD00FB" w:rsidP="00882193">
      <w:pPr>
        <w:tabs>
          <w:tab w:val="left" w:pos="-180"/>
        </w:tabs>
        <w:jc w:val="both"/>
        <w:rPr>
          <w:rFonts w:ascii="Arial" w:hAnsi="Arial" w:cs="Arial"/>
          <w:b/>
          <w:szCs w:val="24"/>
        </w:rPr>
      </w:pPr>
    </w:p>
    <w:p w14:paraId="0B29F92D" w14:textId="6448EF10" w:rsidR="00366439" w:rsidRDefault="00366439" w:rsidP="00882193">
      <w:pPr>
        <w:tabs>
          <w:tab w:val="left" w:pos="-180"/>
        </w:tabs>
        <w:jc w:val="both"/>
        <w:rPr>
          <w:rFonts w:ascii="Arial" w:hAnsi="Arial" w:cs="Arial"/>
          <w:b/>
          <w:szCs w:val="24"/>
        </w:rPr>
      </w:pPr>
    </w:p>
    <w:p w14:paraId="5D083019" w14:textId="1E2A0F84" w:rsidR="00366439" w:rsidRDefault="00366439" w:rsidP="00882193">
      <w:pPr>
        <w:tabs>
          <w:tab w:val="left" w:pos="-180"/>
        </w:tabs>
        <w:jc w:val="both"/>
        <w:rPr>
          <w:rFonts w:ascii="Arial" w:hAnsi="Arial" w:cs="Arial"/>
          <w:b/>
          <w:szCs w:val="24"/>
        </w:rPr>
      </w:pPr>
    </w:p>
    <w:p w14:paraId="4EA20C06" w14:textId="39B4308D" w:rsidR="00366439" w:rsidRDefault="00366439" w:rsidP="00882193">
      <w:pPr>
        <w:tabs>
          <w:tab w:val="left" w:pos="-180"/>
        </w:tabs>
        <w:jc w:val="both"/>
        <w:rPr>
          <w:rFonts w:ascii="Arial" w:hAnsi="Arial" w:cs="Arial"/>
          <w:b/>
          <w:szCs w:val="24"/>
        </w:rPr>
      </w:pPr>
    </w:p>
    <w:p w14:paraId="50B75A0D" w14:textId="250693D8" w:rsidR="00366439" w:rsidRDefault="00366439" w:rsidP="00882193">
      <w:pPr>
        <w:tabs>
          <w:tab w:val="left" w:pos="-180"/>
        </w:tabs>
        <w:jc w:val="both"/>
        <w:rPr>
          <w:rFonts w:ascii="Arial" w:hAnsi="Arial" w:cs="Arial"/>
          <w:b/>
          <w:szCs w:val="24"/>
        </w:rPr>
      </w:pPr>
    </w:p>
    <w:p w14:paraId="08628742" w14:textId="77777777" w:rsidR="00366439" w:rsidRPr="00904F8C" w:rsidRDefault="00366439" w:rsidP="00882193">
      <w:pPr>
        <w:tabs>
          <w:tab w:val="left" w:pos="-180"/>
        </w:tabs>
        <w:jc w:val="both"/>
        <w:rPr>
          <w:rFonts w:ascii="Arial" w:hAnsi="Arial" w:cs="Arial"/>
          <w:b/>
          <w:szCs w:val="24"/>
        </w:rPr>
      </w:pPr>
    </w:p>
    <w:p w14:paraId="44A0ADD3" w14:textId="77777777" w:rsidR="00882193" w:rsidRDefault="00882193" w:rsidP="00882193">
      <w:pPr>
        <w:tabs>
          <w:tab w:val="left" w:pos="-180"/>
        </w:tabs>
        <w:rPr>
          <w:rFonts w:ascii="Arial" w:hAnsi="Arial"/>
          <w:bCs/>
        </w:rPr>
      </w:pPr>
    </w:p>
    <w:p w14:paraId="22BEA8CD" w14:textId="77777777" w:rsidR="00882193" w:rsidRPr="004C53C3" w:rsidRDefault="00882193" w:rsidP="00882193">
      <w:pPr>
        <w:pStyle w:val="Default"/>
        <w:rPr>
          <w:b/>
        </w:rPr>
      </w:pPr>
      <w:bookmarkStart w:id="39" w:name="_Toc353533351"/>
      <w:r w:rsidRPr="004C53C3">
        <w:rPr>
          <w:b/>
        </w:rPr>
        <w:lastRenderedPageBreak/>
        <w:t>Percentage Scoring Methodology</w:t>
      </w:r>
      <w:bookmarkEnd w:id="39"/>
    </w:p>
    <w:p w14:paraId="075E8BEE" w14:textId="77777777" w:rsidR="00882193" w:rsidRDefault="00882193" w:rsidP="00882193">
      <w:pPr>
        <w:rPr>
          <w:rFonts w:ascii="Arial" w:hAnsi="Arial" w:cs="Arial"/>
        </w:rPr>
      </w:pPr>
    </w:p>
    <w:p w14:paraId="512AD990" w14:textId="77777777" w:rsidR="00882193" w:rsidRDefault="00882193" w:rsidP="00882193">
      <w:pPr>
        <w:rPr>
          <w:rFonts w:ascii="Arial" w:hAnsi="Arial" w:cs="Arial"/>
        </w:rPr>
      </w:pPr>
      <w:r>
        <w:rPr>
          <w:rFonts w:ascii="Arial" w:hAnsi="Arial" w:cs="Arial"/>
        </w:rPr>
        <w:t>A</w:t>
      </w:r>
      <w:r w:rsidRPr="00C62C57">
        <w:rPr>
          <w:rFonts w:ascii="Arial" w:hAnsi="Arial" w:cs="Arial"/>
        </w:rPr>
        <w:t xml:space="preserve"> Percentage Scoring Methodology will be used to evaluate all proposals for this requirement.  This methodology is based on the following principles:</w:t>
      </w:r>
    </w:p>
    <w:p w14:paraId="73E95AAD" w14:textId="77777777" w:rsidR="00882193" w:rsidRPr="00C62C57" w:rsidRDefault="00882193" w:rsidP="00882193">
      <w:pPr>
        <w:rPr>
          <w:rFonts w:ascii="Arial" w:hAnsi="Arial" w:cs="Arial"/>
        </w:rPr>
      </w:pPr>
    </w:p>
    <w:p w14:paraId="5A48983B" w14:textId="77777777" w:rsidR="00882193" w:rsidRDefault="00882193" w:rsidP="00882193">
      <w:pPr>
        <w:rPr>
          <w:rFonts w:ascii="Arial" w:hAnsi="Arial" w:cs="Arial"/>
        </w:rPr>
      </w:pPr>
      <w:r w:rsidRPr="00C62C57">
        <w:rPr>
          <w:rFonts w:ascii="Arial" w:hAnsi="Arial" w:cs="Arial"/>
        </w:rPr>
        <w:t xml:space="preserve">Firstly, the lowest tendered price will be </w:t>
      </w:r>
      <w:r>
        <w:rPr>
          <w:rFonts w:ascii="Arial" w:hAnsi="Arial" w:cs="Arial"/>
        </w:rPr>
        <w:t>awarded the maximum score available. E</w:t>
      </w:r>
      <w:r w:rsidRPr="00C62C57">
        <w:rPr>
          <w:rFonts w:ascii="Arial" w:hAnsi="Arial" w:cs="Arial"/>
        </w:rPr>
        <w:t>ach subsequent bid will be baselined to this score</w:t>
      </w:r>
      <w:r>
        <w:rPr>
          <w:rFonts w:ascii="Arial" w:hAnsi="Arial" w:cs="Arial"/>
        </w:rPr>
        <w:t xml:space="preserve"> and will be awarded a percentage of the maximum score available. </w:t>
      </w:r>
    </w:p>
    <w:p w14:paraId="2E04F32A" w14:textId="77777777" w:rsidR="00882193" w:rsidRDefault="00882193" w:rsidP="00882193">
      <w:pPr>
        <w:rPr>
          <w:rFonts w:ascii="Arial" w:hAnsi="Arial" w:cs="Arial"/>
        </w:rPr>
      </w:pPr>
    </w:p>
    <w:p w14:paraId="0EF16309" w14:textId="77777777" w:rsidR="00882193" w:rsidRDefault="00882193" w:rsidP="00882193">
      <w:pPr>
        <w:rPr>
          <w:rFonts w:ascii="Arial" w:hAnsi="Arial" w:cs="Arial"/>
        </w:rPr>
      </w:pPr>
      <w:r>
        <w:rPr>
          <w:rFonts w:ascii="Arial" w:hAnsi="Arial" w:cs="Arial"/>
        </w:rPr>
        <w:t>The calculation used is as follows:</w:t>
      </w:r>
    </w:p>
    <w:p w14:paraId="5D70FC67" w14:textId="77777777" w:rsidR="00882193" w:rsidRDefault="00882193" w:rsidP="00882193">
      <w:pPr>
        <w:rPr>
          <w:rFonts w:ascii="Arial" w:hAnsi="Arial" w:cs="Arial"/>
        </w:rPr>
      </w:pPr>
    </w:p>
    <w:p w14:paraId="528FD4BB" w14:textId="77777777" w:rsidR="00882193" w:rsidRDefault="00882193" w:rsidP="00882193">
      <w:pPr>
        <w:rPr>
          <w:rFonts w:ascii="Arial" w:hAnsi="Arial" w:cs="Arial"/>
        </w:rPr>
      </w:pPr>
      <w:r w:rsidRPr="00BF3FFC">
        <w:rPr>
          <w:rFonts w:ascii="Arial" w:hAnsi="Arial" w:cs="Arial"/>
          <w:u w:val="single"/>
        </w:rPr>
        <w:tab/>
        <w:t>Lowest Tendered Price</w:t>
      </w:r>
      <w:r w:rsidRPr="00BF3FFC">
        <w:rPr>
          <w:rFonts w:ascii="Arial" w:hAnsi="Arial" w:cs="Arial"/>
          <w:u w:val="single"/>
        </w:rPr>
        <w:tab/>
      </w:r>
      <w:r w:rsidRPr="00BF3FFC">
        <w:rPr>
          <w:rFonts w:ascii="Arial" w:hAnsi="Arial" w:cs="Arial"/>
          <w:u w:val="single"/>
        </w:rPr>
        <w:tab/>
      </w:r>
      <w:r>
        <w:rPr>
          <w:rFonts w:ascii="Arial" w:hAnsi="Arial" w:cs="Arial"/>
        </w:rPr>
        <w:tab/>
        <w:t>x</w:t>
      </w:r>
      <w:r>
        <w:rPr>
          <w:rFonts w:ascii="Arial" w:hAnsi="Arial" w:cs="Arial"/>
        </w:rPr>
        <w:tab/>
        <w:t>Maximum Score Available</w:t>
      </w:r>
    </w:p>
    <w:p w14:paraId="72E0F78D" w14:textId="77777777" w:rsidR="00882193" w:rsidRDefault="00882193" w:rsidP="00882193">
      <w:pPr>
        <w:rPr>
          <w:rFonts w:ascii="Arial" w:hAnsi="Arial" w:cs="Arial"/>
        </w:rPr>
      </w:pPr>
    </w:p>
    <w:p w14:paraId="3B85D276" w14:textId="77777777" w:rsidR="00882193" w:rsidRDefault="00882193" w:rsidP="00882193">
      <w:pPr>
        <w:rPr>
          <w:rFonts w:ascii="Arial" w:hAnsi="Arial" w:cs="Arial"/>
        </w:rPr>
      </w:pPr>
      <w:r>
        <w:rPr>
          <w:rFonts w:ascii="Arial" w:hAnsi="Arial" w:cs="Arial"/>
        </w:rPr>
        <w:t>Tender Price Submitted per Supplier</w:t>
      </w:r>
    </w:p>
    <w:p w14:paraId="17E7C49F" w14:textId="77777777" w:rsidR="00882193" w:rsidRDefault="00882193" w:rsidP="00882193">
      <w:pPr>
        <w:rPr>
          <w:rFonts w:ascii="Arial" w:hAnsi="Arial" w:cs="Arial"/>
        </w:rPr>
      </w:pPr>
    </w:p>
    <w:p w14:paraId="316ED3BD" w14:textId="77777777" w:rsidR="00882193" w:rsidRDefault="00882193" w:rsidP="00882193">
      <w:pPr>
        <w:rPr>
          <w:rFonts w:ascii="Arial" w:hAnsi="Arial" w:cs="Arial"/>
        </w:rPr>
      </w:pPr>
    </w:p>
    <w:p w14:paraId="03BDDA8C" w14:textId="77777777" w:rsidR="008D623D" w:rsidRPr="009424D8" w:rsidRDefault="008D623D" w:rsidP="00476BAD">
      <w:pPr>
        <w:pStyle w:val="Heading2"/>
        <w:tabs>
          <w:tab w:val="clear" w:pos="0"/>
          <w:tab w:val="left" w:pos="-180"/>
          <w:tab w:val="num" w:pos="747"/>
          <w:tab w:val="num" w:pos="1080"/>
        </w:tabs>
        <w:ind w:hanging="142"/>
        <w:rPr>
          <w:sz w:val="24"/>
        </w:rPr>
      </w:pPr>
    </w:p>
    <w:bookmarkEnd w:id="33"/>
    <w:p w14:paraId="2575DB04" w14:textId="77777777" w:rsidR="00904F8C" w:rsidRDefault="00904F8C" w:rsidP="008D63EC">
      <w:pPr>
        <w:tabs>
          <w:tab w:val="left" w:pos="-180"/>
        </w:tabs>
        <w:rPr>
          <w:rFonts w:ascii="Arial" w:hAnsi="Arial"/>
          <w:bCs/>
        </w:rPr>
      </w:pPr>
    </w:p>
    <w:p w14:paraId="355FFE19" w14:textId="77777777" w:rsidR="001A236D" w:rsidRPr="00103181" w:rsidRDefault="00CB5A16" w:rsidP="00476BAD">
      <w:pPr>
        <w:pStyle w:val="Heading2"/>
        <w:tabs>
          <w:tab w:val="clear" w:pos="0"/>
          <w:tab w:val="left" w:pos="-180"/>
          <w:tab w:val="num" w:pos="747"/>
          <w:tab w:val="num" w:pos="1080"/>
        </w:tabs>
        <w:ind w:hanging="142"/>
      </w:pPr>
      <w:bookmarkStart w:id="40" w:name="_Toc58958144"/>
      <w:r w:rsidRPr="00103181">
        <w:t>1</w:t>
      </w:r>
      <w:r w:rsidR="005358B8" w:rsidRPr="00103181">
        <w:t>4</w:t>
      </w:r>
      <w:r w:rsidR="00904F8C" w:rsidRPr="00103181">
        <w:t xml:space="preserve">. </w:t>
      </w:r>
      <w:r w:rsidR="001A236D" w:rsidRPr="00103181">
        <w:t>Points of Contact</w:t>
      </w:r>
      <w:bookmarkEnd w:id="40"/>
    </w:p>
    <w:p w14:paraId="3EA3D029" w14:textId="77777777" w:rsidR="001A236D" w:rsidRPr="00103181" w:rsidRDefault="001A236D" w:rsidP="008D63EC">
      <w:pPr>
        <w:tabs>
          <w:tab w:val="left" w:pos="-180"/>
        </w:tabs>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4711"/>
      </w:tblGrid>
      <w:tr w:rsidR="00276711" w:rsidRPr="0086165E" w14:paraId="0AA9EEEC" w14:textId="77777777" w:rsidTr="00276711">
        <w:trPr>
          <w:cantSplit/>
        </w:trPr>
        <w:tc>
          <w:tcPr>
            <w:tcW w:w="3085" w:type="dxa"/>
            <w:shd w:val="clear" w:color="auto" w:fill="E0E0E0"/>
            <w:vAlign w:val="center"/>
          </w:tcPr>
          <w:p w14:paraId="5CB2CC16" w14:textId="77777777" w:rsidR="00276711" w:rsidRPr="000F2E21" w:rsidRDefault="00276711" w:rsidP="00276711">
            <w:pPr>
              <w:tabs>
                <w:tab w:val="left" w:pos="-180"/>
              </w:tabs>
              <w:spacing w:before="120" w:after="120"/>
              <w:ind w:left="34" w:right="-284"/>
              <w:rPr>
                <w:rFonts w:ascii="Arial" w:hAnsi="Arial" w:cs="Arial"/>
              </w:rPr>
            </w:pPr>
            <w:r w:rsidRPr="000F2E21">
              <w:rPr>
                <w:rFonts w:ascii="Arial" w:hAnsi="Arial" w:cs="Arial"/>
                <w:b/>
              </w:rPr>
              <w:t>Procurement Contact</w:t>
            </w:r>
          </w:p>
        </w:tc>
        <w:tc>
          <w:tcPr>
            <w:tcW w:w="1418" w:type="dxa"/>
            <w:shd w:val="clear" w:color="auto" w:fill="E0E0E0"/>
            <w:vAlign w:val="center"/>
          </w:tcPr>
          <w:p w14:paraId="524C55D6" w14:textId="77777777" w:rsidR="00276711" w:rsidRPr="000F2E21" w:rsidRDefault="00276711" w:rsidP="00276711">
            <w:pPr>
              <w:tabs>
                <w:tab w:val="left" w:pos="68"/>
              </w:tabs>
              <w:spacing w:before="120" w:after="120"/>
              <w:ind w:left="68"/>
              <w:rPr>
                <w:rFonts w:ascii="Arial" w:hAnsi="Arial" w:cs="Arial"/>
              </w:rPr>
            </w:pPr>
            <w:r w:rsidRPr="000F2E21">
              <w:rPr>
                <w:rFonts w:ascii="Arial" w:hAnsi="Arial" w:cs="Arial"/>
              </w:rPr>
              <w:t>Name</w:t>
            </w:r>
          </w:p>
        </w:tc>
        <w:tc>
          <w:tcPr>
            <w:tcW w:w="4711" w:type="dxa"/>
            <w:vAlign w:val="center"/>
          </w:tcPr>
          <w:p w14:paraId="5585D785" w14:textId="6CBB0A9E" w:rsidR="00276711" w:rsidRPr="008E493D" w:rsidRDefault="008E493D" w:rsidP="00276711">
            <w:pPr>
              <w:tabs>
                <w:tab w:val="left" w:pos="-180"/>
              </w:tabs>
              <w:spacing w:before="120" w:after="120"/>
              <w:rPr>
                <w:rFonts w:ascii="Arial" w:hAnsi="Arial" w:cs="Arial"/>
                <w:b/>
              </w:rPr>
            </w:pPr>
            <w:proofErr w:type="spellStart"/>
            <w:r>
              <w:rPr>
                <w:rFonts w:ascii="Arial" w:hAnsi="Arial" w:cs="Arial"/>
                <w:b/>
              </w:rPr>
              <w:t>xxxxxxxxxxxx</w:t>
            </w:r>
            <w:bookmarkStart w:id="41" w:name="_GoBack"/>
            <w:bookmarkEnd w:id="41"/>
            <w:proofErr w:type="spellEnd"/>
          </w:p>
        </w:tc>
      </w:tr>
      <w:tr w:rsidR="00276711" w:rsidRPr="0086165E" w14:paraId="790FEF49" w14:textId="77777777" w:rsidTr="00276711">
        <w:trPr>
          <w:cantSplit/>
        </w:trPr>
        <w:tc>
          <w:tcPr>
            <w:tcW w:w="3085" w:type="dxa"/>
            <w:vMerge w:val="restart"/>
            <w:shd w:val="clear" w:color="auto" w:fill="E0E0E0"/>
            <w:vAlign w:val="center"/>
          </w:tcPr>
          <w:p w14:paraId="343F92E6" w14:textId="77777777" w:rsidR="00276711" w:rsidRPr="000F2E21" w:rsidRDefault="00276711" w:rsidP="00276711">
            <w:pPr>
              <w:tabs>
                <w:tab w:val="left" w:pos="-180"/>
              </w:tabs>
              <w:spacing w:before="120" w:after="120"/>
              <w:ind w:left="34"/>
              <w:rPr>
                <w:rFonts w:ascii="Arial" w:hAnsi="Arial" w:cs="Arial"/>
              </w:rPr>
            </w:pPr>
          </w:p>
        </w:tc>
        <w:tc>
          <w:tcPr>
            <w:tcW w:w="1418" w:type="dxa"/>
            <w:shd w:val="clear" w:color="auto" w:fill="E0E0E0"/>
            <w:vAlign w:val="center"/>
          </w:tcPr>
          <w:p w14:paraId="05F3601E" w14:textId="77777777" w:rsidR="00276711" w:rsidRPr="000F2E21" w:rsidRDefault="00276711" w:rsidP="00276711">
            <w:pPr>
              <w:tabs>
                <w:tab w:val="left" w:pos="68"/>
              </w:tabs>
              <w:spacing w:before="120" w:after="120"/>
              <w:ind w:left="68"/>
              <w:rPr>
                <w:rFonts w:ascii="Arial" w:hAnsi="Arial" w:cs="Arial"/>
              </w:rPr>
            </w:pPr>
            <w:r w:rsidRPr="000F2E21">
              <w:rPr>
                <w:rFonts w:ascii="Arial" w:hAnsi="Arial" w:cs="Arial"/>
              </w:rPr>
              <w:t>e-mail</w:t>
            </w:r>
          </w:p>
        </w:tc>
        <w:tc>
          <w:tcPr>
            <w:tcW w:w="4711" w:type="dxa"/>
            <w:vAlign w:val="center"/>
          </w:tcPr>
          <w:p w14:paraId="64BB1B37" w14:textId="6D07DCE0" w:rsidR="00276711" w:rsidRPr="008E493D" w:rsidRDefault="008E493D" w:rsidP="00276711">
            <w:pPr>
              <w:tabs>
                <w:tab w:val="left" w:pos="-180"/>
              </w:tabs>
              <w:spacing w:before="120" w:after="120"/>
              <w:ind w:left="67"/>
              <w:rPr>
                <w:rFonts w:ascii="Arial" w:hAnsi="Arial" w:cs="Arial"/>
                <w:b/>
              </w:rPr>
            </w:pPr>
            <w:proofErr w:type="spellStart"/>
            <w:r w:rsidRPr="008E493D">
              <w:rPr>
                <w:rFonts w:ascii="Arial" w:hAnsi="Arial" w:cs="Arial"/>
                <w:b/>
              </w:rPr>
              <w:t>xxxxxxxxxxxx</w:t>
            </w:r>
            <w:proofErr w:type="spellEnd"/>
          </w:p>
        </w:tc>
      </w:tr>
      <w:tr w:rsidR="00276711" w:rsidRPr="0086165E" w14:paraId="2AB6989A" w14:textId="77777777" w:rsidTr="00276711">
        <w:trPr>
          <w:cantSplit/>
        </w:trPr>
        <w:tc>
          <w:tcPr>
            <w:tcW w:w="3085" w:type="dxa"/>
            <w:vMerge/>
            <w:shd w:val="clear" w:color="auto" w:fill="E0E0E0"/>
            <w:vAlign w:val="center"/>
          </w:tcPr>
          <w:p w14:paraId="735BA958" w14:textId="77777777" w:rsidR="00276711" w:rsidRPr="000F2E21" w:rsidRDefault="00276711" w:rsidP="00276711">
            <w:pPr>
              <w:tabs>
                <w:tab w:val="left" w:pos="-180"/>
              </w:tabs>
              <w:spacing w:before="120" w:after="120"/>
              <w:ind w:left="34"/>
              <w:rPr>
                <w:rFonts w:ascii="Arial" w:hAnsi="Arial" w:cs="Arial"/>
              </w:rPr>
            </w:pPr>
          </w:p>
        </w:tc>
        <w:tc>
          <w:tcPr>
            <w:tcW w:w="1418" w:type="dxa"/>
            <w:shd w:val="clear" w:color="auto" w:fill="E0E0E0"/>
            <w:vAlign w:val="center"/>
          </w:tcPr>
          <w:p w14:paraId="1E7C8F7B" w14:textId="77777777" w:rsidR="00276711" w:rsidRPr="000F2E21" w:rsidRDefault="00276711" w:rsidP="00276711">
            <w:pPr>
              <w:tabs>
                <w:tab w:val="left" w:pos="68"/>
              </w:tabs>
              <w:spacing w:before="120" w:after="120"/>
              <w:ind w:left="68"/>
              <w:rPr>
                <w:rFonts w:ascii="Arial" w:hAnsi="Arial" w:cs="Arial"/>
              </w:rPr>
            </w:pPr>
            <w:r>
              <w:rPr>
                <w:rFonts w:ascii="Arial" w:hAnsi="Arial" w:cs="Arial"/>
              </w:rPr>
              <w:t>Name</w:t>
            </w:r>
          </w:p>
        </w:tc>
        <w:tc>
          <w:tcPr>
            <w:tcW w:w="4711" w:type="dxa"/>
            <w:vAlign w:val="center"/>
          </w:tcPr>
          <w:p w14:paraId="2B991490" w14:textId="0055288F" w:rsidR="00276711" w:rsidRPr="008E493D" w:rsidRDefault="008E493D" w:rsidP="00276711">
            <w:pPr>
              <w:tabs>
                <w:tab w:val="left" w:pos="-180"/>
              </w:tabs>
              <w:spacing w:before="120" w:after="120"/>
              <w:ind w:left="67"/>
              <w:rPr>
                <w:rFonts w:ascii="Arial" w:hAnsi="Arial" w:cs="Arial"/>
                <w:b/>
              </w:rPr>
            </w:pPr>
            <w:proofErr w:type="spellStart"/>
            <w:r w:rsidRPr="008E493D">
              <w:rPr>
                <w:rFonts w:ascii="Arial" w:hAnsi="Arial" w:cs="Arial"/>
                <w:b/>
              </w:rPr>
              <w:t>xxxxxxxxxxxx</w:t>
            </w:r>
            <w:proofErr w:type="spellEnd"/>
          </w:p>
        </w:tc>
      </w:tr>
      <w:tr w:rsidR="00276711" w:rsidRPr="0086165E" w14:paraId="2D4A90B6" w14:textId="77777777" w:rsidTr="00276711">
        <w:trPr>
          <w:cantSplit/>
        </w:trPr>
        <w:tc>
          <w:tcPr>
            <w:tcW w:w="3085" w:type="dxa"/>
            <w:vMerge/>
            <w:shd w:val="clear" w:color="auto" w:fill="E0E0E0"/>
            <w:vAlign w:val="center"/>
          </w:tcPr>
          <w:p w14:paraId="3A091FF1" w14:textId="77777777" w:rsidR="00276711" w:rsidRPr="000F2E21" w:rsidRDefault="00276711" w:rsidP="00276711">
            <w:pPr>
              <w:tabs>
                <w:tab w:val="left" w:pos="-180"/>
              </w:tabs>
              <w:spacing w:before="120" w:after="120"/>
              <w:ind w:left="34"/>
              <w:rPr>
                <w:rFonts w:ascii="Arial" w:hAnsi="Arial" w:cs="Arial"/>
              </w:rPr>
            </w:pPr>
          </w:p>
        </w:tc>
        <w:tc>
          <w:tcPr>
            <w:tcW w:w="1418" w:type="dxa"/>
            <w:shd w:val="clear" w:color="auto" w:fill="E0E0E0"/>
            <w:vAlign w:val="center"/>
          </w:tcPr>
          <w:p w14:paraId="0B1B2BC8" w14:textId="77777777" w:rsidR="00276711" w:rsidRPr="000F2E21" w:rsidRDefault="00276711" w:rsidP="00276711">
            <w:pPr>
              <w:tabs>
                <w:tab w:val="left" w:pos="68"/>
              </w:tabs>
              <w:spacing w:before="120" w:after="120"/>
              <w:ind w:left="68"/>
              <w:rPr>
                <w:rFonts w:ascii="Arial" w:hAnsi="Arial" w:cs="Arial"/>
              </w:rPr>
            </w:pPr>
            <w:r w:rsidRPr="000F2E21">
              <w:rPr>
                <w:rFonts w:ascii="Arial" w:hAnsi="Arial" w:cs="Arial"/>
              </w:rPr>
              <w:t>e-mail</w:t>
            </w:r>
          </w:p>
        </w:tc>
        <w:tc>
          <w:tcPr>
            <w:tcW w:w="4711" w:type="dxa"/>
            <w:vAlign w:val="center"/>
          </w:tcPr>
          <w:p w14:paraId="2C6B5938" w14:textId="5621E0D4" w:rsidR="00276711" w:rsidRPr="008E493D" w:rsidRDefault="008E493D" w:rsidP="00276711">
            <w:pPr>
              <w:tabs>
                <w:tab w:val="left" w:pos="-180"/>
              </w:tabs>
              <w:spacing w:before="120" w:after="120"/>
              <w:ind w:left="67"/>
              <w:rPr>
                <w:rFonts w:ascii="Arial" w:hAnsi="Arial" w:cs="Arial"/>
                <w:b/>
              </w:rPr>
            </w:pPr>
            <w:proofErr w:type="spellStart"/>
            <w:r w:rsidRPr="008E493D">
              <w:rPr>
                <w:rFonts w:ascii="Arial" w:hAnsi="Arial" w:cs="Arial"/>
                <w:b/>
              </w:rPr>
              <w:t>xxxxxxxxxxxx</w:t>
            </w:r>
            <w:proofErr w:type="spellEnd"/>
          </w:p>
        </w:tc>
      </w:tr>
    </w:tbl>
    <w:p w14:paraId="209E6804" w14:textId="77777777" w:rsidR="00276711" w:rsidRDefault="00276711" w:rsidP="00276711">
      <w:pPr>
        <w:tabs>
          <w:tab w:val="left" w:pos="-180"/>
        </w:tabs>
        <w:ind w:hanging="540"/>
        <w:jc w:val="center"/>
        <w:rPr>
          <w:rFonts w:ascii="Arial" w:hAnsi="Arial" w:cs="Arial"/>
          <w:b/>
          <w:u w:val="single"/>
        </w:rPr>
      </w:pPr>
    </w:p>
    <w:p w14:paraId="497DF441" w14:textId="77777777" w:rsidR="001A236D" w:rsidRDefault="001A236D" w:rsidP="008D63EC">
      <w:pPr>
        <w:tabs>
          <w:tab w:val="left" w:pos="-180"/>
        </w:tabs>
        <w:ind w:hanging="540"/>
        <w:jc w:val="center"/>
        <w:rPr>
          <w:rFonts w:ascii="Arial" w:hAnsi="Arial" w:cs="Arial"/>
          <w:b/>
          <w:u w:val="single"/>
        </w:rPr>
      </w:pPr>
    </w:p>
    <w:p w14:paraId="00103F81" w14:textId="77777777" w:rsidR="003C59BC" w:rsidRDefault="003C59BC" w:rsidP="00882193">
      <w:pPr>
        <w:tabs>
          <w:tab w:val="left" w:pos="-180"/>
        </w:tabs>
        <w:ind w:left="360" w:hanging="360"/>
        <w:rPr>
          <w:rFonts w:ascii="Arial" w:hAnsi="Arial" w:cs="Arial"/>
        </w:rPr>
      </w:pPr>
    </w:p>
    <w:p w14:paraId="0A60DBD5" w14:textId="77777777" w:rsidR="003C59BC" w:rsidRDefault="003C59BC" w:rsidP="00882193">
      <w:pPr>
        <w:tabs>
          <w:tab w:val="left" w:pos="-180"/>
        </w:tabs>
        <w:ind w:left="360" w:hanging="360"/>
        <w:rPr>
          <w:rFonts w:ascii="Arial" w:hAnsi="Arial" w:cs="Arial"/>
        </w:rPr>
      </w:pPr>
    </w:p>
    <w:p w14:paraId="25F9D2BE" w14:textId="77777777" w:rsidR="00DD00FB" w:rsidRDefault="00DD00FB" w:rsidP="00DD00FB">
      <w:pPr>
        <w:tabs>
          <w:tab w:val="num" w:pos="-180"/>
        </w:tabs>
        <w:ind w:hanging="540"/>
      </w:pPr>
    </w:p>
    <w:p w14:paraId="7C1676F2" w14:textId="77777777" w:rsidR="00DD00FB" w:rsidRDefault="00DD00FB" w:rsidP="00DD00FB">
      <w:pPr>
        <w:tabs>
          <w:tab w:val="num" w:pos="-180"/>
        </w:tabs>
        <w:ind w:hanging="540"/>
      </w:pPr>
    </w:p>
    <w:p w14:paraId="3AFB8760" w14:textId="77777777" w:rsidR="003C59BC" w:rsidRDefault="003C59BC" w:rsidP="00882193">
      <w:pPr>
        <w:tabs>
          <w:tab w:val="left" w:pos="-180"/>
        </w:tabs>
        <w:ind w:left="360" w:hanging="360"/>
      </w:pPr>
    </w:p>
    <w:sectPr w:rsidR="003C59BC" w:rsidSect="008D63EC">
      <w:footerReference w:type="default" r:id="rId10"/>
      <w:pgSz w:w="11906" w:h="16838"/>
      <w:pgMar w:top="1440" w:right="128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8C62" w14:textId="77777777" w:rsidR="00276711" w:rsidRDefault="00276711">
      <w:r>
        <w:separator/>
      </w:r>
    </w:p>
  </w:endnote>
  <w:endnote w:type="continuationSeparator" w:id="0">
    <w:p w14:paraId="4455F01D" w14:textId="77777777" w:rsidR="00276711" w:rsidRDefault="0027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285526"/>
      <w:docPartObj>
        <w:docPartGallery w:val="Page Numbers (Bottom of Page)"/>
        <w:docPartUnique/>
      </w:docPartObj>
    </w:sdtPr>
    <w:sdtEndPr>
      <w:rPr>
        <w:noProof/>
      </w:rPr>
    </w:sdtEndPr>
    <w:sdtContent>
      <w:p w14:paraId="1D607240" w14:textId="17938D8B" w:rsidR="00762327" w:rsidRDefault="007623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141F23" w14:textId="342227DF" w:rsidR="00276711" w:rsidRPr="005A7DF2" w:rsidRDefault="0027671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2DA91" w14:textId="77777777" w:rsidR="00276711" w:rsidRDefault="00276711">
      <w:r>
        <w:separator/>
      </w:r>
    </w:p>
  </w:footnote>
  <w:footnote w:type="continuationSeparator" w:id="0">
    <w:p w14:paraId="0F3A6780" w14:textId="77777777" w:rsidR="00276711" w:rsidRDefault="0027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669B1"/>
    <w:multiLevelType w:val="hybridMultilevel"/>
    <w:tmpl w:val="CDD4CF2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5273244"/>
    <w:multiLevelType w:val="hybridMultilevel"/>
    <w:tmpl w:val="34D2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5716B"/>
    <w:multiLevelType w:val="hybridMultilevel"/>
    <w:tmpl w:val="E5F6C524"/>
    <w:lvl w:ilvl="0" w:tplc="08090005">
      <w:start w:val="1"/>
      <w:numFmt w:val="bullet"/>
      <w:lvlText w:val=""/>
      <w:lvlJc w:val="left"/>
      <w:pPr>
        <w:ind w:left="2508" w:hanging="360"/>
      </w:pPr>
      <w:rPr>
        <w:rFonts w:ascii="Wingdings" w:hAnsi="Wingdings" w:hint="default"/>
      </w:rPr>
    </w:lvl>
    <w:lvl w:ilvl="1" w:tplc="08090003" w:tentative="1">
      <w:start w:val="1"/>
      <w:numFmt w:val="bullet"/>
      <w:lvlText w:val="o"/>
      <w:lvlJc w:val="left"/>
      <w:pPr>
        <w:ind w:left="3228" w:hanging="360"/>
      </w:pPr>
      <w:rPr>
        <w:rFonts w:ascii="Courier New" w:hAnsi="Courier New" w:cs="Courier New" w:hint="default"/>
      </w:rPr>
    </w:lvl>
    <w:lvl w:ilvl="2" w:tplc="08090005" w:tentative="1">
      <w:start w:val="1"/>
      <w:numFmt w:val="bullet"/>
      <w:lvlText w:val=""/>
      <w:lvlJc w:val="left"/>
      <w:pPr>
        <w:ind w:left="3948" w:hanging="360"/>
      </w:pPr>
      <w:rPr>
        <w:rFonts w:ascii="Wingdings" w:hAnsi="Wingdings" w:hint="default"/>
      </w:rPr>
    </w:lvl>
    <w:lvl w:ilvl="3" w:tplc="08090001" w:tentative="1">
      <w:start w:val="1"/>
      <w:numFmt w:val="bullet"/>
      <w:lvlText w:val=""/>
      <w:lvlJc w:val="left"/>
      <w:pPr>
        <w:ind w:left="4668" w:hanging="360"/>
      </w:pPr>
      <w:rPr>
        <w:rFonts w:ascii="Symbol" w:hAnsi="Symbol" w:hint="default"/>
      </w:rPr>
    </w:lvl>
    <w:lvl w:ilvl="4" w:tplc="08090003" w:tentative="1">
      <w:start w:val="1"/>
      <w:numFmt w:val="bullet"/>
      <w:lvlText w:val="o"/>
      <w:lvlJc w:val="left"/>
      <w:pPr>
        <w:ind w:left="5388" w:hanging="360"/>
      </w:pPr>
      <w:rPr>
        <w:rFonts w:ascii="Courier New" w:hAnsi="Courier New" w:cs="Courier New" w:hint="default"/>
      </w:rPr>
    </w:lvl>
    <w:lvl w:ilvl="5" w:tplc="08090005" w:tentative="1">
      <w:start w:val="1"/>
      <w:numFmt w:val="bullet"/>
      <w:lvlText w:val=""/>
      <w:lvlJc w:val="left"/>
      <w:pPr>
        <w:ind w:left="6108" w:hanging="360"/>
      </w:pPr>
      <w:rPr>
        <w:rFonts w:ascii="Wingdings" w:hAnsi="Wingdings" w:hint="default"/>
      </w:rPr>
    </w:lvl>
    <w:lvl w:ilvl="6" w:tplc="08090001" w:tentative="1">
      <w:start w:val="1"/>
      <w:numFmt w:val="bullet"/>
      <w:lvlText w:val=""/>
      <w:lvlJc w:val="left"/>
      <w:pPr>
        <w:ind w:left="6828" w:hanging="360"/>
      </w:pPr>
      <w:rPr>
        <w:rFonts w:ascii="Symbol" w:hAnsi="Symbol" w:hint="default"/>
      </w:rPr>
    </w:lvl>
    <w:lvl w:ilvl="7" w:tplc="08090003" w:tentative="1">
      <w:start w:val="1"/>
      <w:numFmt w:val="bullet"/>
      <w:lvlText w:val="o"/>
      <w:lvlJc w:val="left"/>
      <w:pPr>
        <w:ind w:left="7548" w:hanging="360"/>
      </w:pPr>
      <w:rPr>
        <w:rFonts w:ascii="Courier New" w:hAnsi="Courier New" w:cs="Courier New" w:hint="default"/>
      </w:rPr>
    </w:lvl>
    <w:lvl w:ilvl="8" w:tplc="08090005" w:tentative="1">
      <w:start w:val="1"/>
      <w:numFmt w:val="bullet"/>
      <w:lvlText w:val=""/>
      <w:lvlJc w:val="left"/>
      <w:pPr>
        <w:ind w:left="8268" w:hanging="360"/>
      </w:pPr>
      <w:rPr>
        <w:rFonts w:ascii="Wingdings" w:hAnsi="Wingdings" w:hint="default"/>
      </w:rPr>
    </w:lvl>
  </w:abstractNum>
  <w:abstractNum w:abstractNumId="5" w15:restartNumberingAfterBreak="0">
    <w:nsid w:val="218C2868"/>
    <w:multiLevelType w:val="hybridMultilevel"/>
    <w:tmpl w:val="57CE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C75C98"/>
    <w:multiLevelType w:val="hybridMultilevel"/>
    <w:tmpl w:val="DF741B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C217E0C"/>
    <w:multiLevelType w:val="hybridMultilevel"/>
    <w:tmpl w:val="AC1057A2"/>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8" w15:restartNumberingAfterBreak="0">
    <w:nsid w:val="45383A85"/>
    <w:multiLevelType w:val="hybridMultilevel"/>
    <w:tmpl w:val="998C2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9F1EC4"/>
    <w:multiLevelType w:val="hybridMultilevel"/>
    <w:tmpl w:val="DB363AB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4C1E567D"/>
    <w:multiLevelType w:val="hybridMultilevel"/>
    <w:tmpl w:val="4206703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D242323"/>
    <w:multiLevelType w:val="multilevel"/>
    <w:tmpl w:val="38160098"/>
    <w:lvl w:ilvl="0">
      <w:start w:val="6"/>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584806"/>
    <w:multiLevelType w:val="hybridMultilevel"/>
    <w:tmpl w:val="53B2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72D4020F"/>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793143A"/>
    <w:multiLevelType w:val="hybridMultilevel"/>
    <w:tmpl w:val="7682C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4"/>
  </w:num>
  <w:num w:numId="6">
    <w:abstractNumId w:val="0"/>
  </w:num>
  <w:num w:numId="7">
    <w:abstractNumId w:val="11"/>
  </w:num>
  <w:num w:numId="8">
    <w:abstractNumId w:val="18"/>
  </w:num>
  <w:num w:numId="9">
    <w:abstractNumId w:val="1"/>
  </w:num>
  <w:num w:numId="10">
    <w:abstractNumId w:val="7"/>
  </w:num>
  <w:num w:numId="11">
    <w:abstractNumId w:val="3"/>
  </w:num>
  <w:num w:numId="12">
    <w:abstractNumId w:val="4"/>
  </w:num>
  <w:num w:numId="13">
    <w:abstractNumId w:val="2"/>
  </w:num>
  <w:num w:numId="14">
    <w:abstractNumId w:val="16"/>
  </w:num>
  <w:num w:numId="15">
    <w:abstractNumId w:val="20"/>
  </w:num>
  <w:num w:numId="16">
    <w:abstractNumId w:val="9"/>
  </w:num>
  <w:num w:numId="17">
    <w:abstractNumId w:val="12"/>
  </w:num>
  <w:num w:numId="18">
    <w:abstractNumId w:val="5"/>
  </w:num>
  <w:num w:numId="19">
    <w:abstractNumId w:val="10"/>
  </w:num>
  <w:num w:numId="20">
    <w:abstractNumId w:val="6"/>
  </w:num>
  <w:num w:numId="21">
    <w:abstractNumId w:val="21"/>
  </w:num>
  <w:num w:numId="22">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38E"/>
    <w:rsid w:val="000164A5"/>
    <w:rsid w:val="00021DCA"/>
    <w:rsid w:val="00030C8C"/>
    <w:rsid w:val="00050FBE"/>
    <w:rsid w:val="00057810"/>
    <w:rsid w:val="0007169E"/>
    <w:rsid w:val="00077A17"/>
    <w:rsid w:val="00077AD0"/>
    <w:rsid w:val="00086A73"/>
    <w:rsid w:val="00087C2B"/>
    <w:rsid w:val="00091B80"/>
    <w:rsid w:val="0009506C"/>
    <w:rsid w:val="000C3014"/>
    <w:rsid w:val="000E1435"/>
    <w:rsid w:val="000F2E21"/>
    <w:rsid w:val="00103181"/>
    <w:rsid w:val="00103F4B"/>
    <w:rsid w:val="00120940"/>
    <w:rsid w:val="00132CCA"/>
    <w:rsid w:val="00136330"/>
    <w:rsid w:val="00136D8A"/>
    <w:rsid w:val="00142529"/>
    <w:rsid w:val="00146764"/>
    <w:rsid w:val="00146794"/>
    <w:rsid w:val="001470BF"/>
    <w:rsid w:val="00147696"/>
    <w:rsid w:val="00150AD3"/>
    <w:rsid w:val="001540F4"/>
    <w:rsid w:val="00156FB9"/>
    <w:rsid w:val="0018142D"/>
    <w:rsid w:val="001916B4"/>
    <w:rsid w:val="00191BE9"/>
    <w:rsid w:val="00191F7D"/>
    <w:rsid w:val="00194695"/>
    <w:rsid w:val="001A236D"/>
    <w:rsid w:val="001A2B92"/>
    <w:rsid w:val="001B2327"/>
    <w:rsid w:val="001B69DC"/>
    <w:rsid w:val="001C624D"/>
    <w:rsid w:val="001C6E8E"/>
    <w:rsid w:val="00210056"/>
    <w:rsid w:val="00211032"/>
    <w:rsid w:val="00223F88"/>
    <w:rsid w:val="00234D1E"/>
    <w:rsid w:val="00236890"/>
    <w:rsid w:val="00237E4B"/>
    <w:rsid w:val="0025267D"/>
    <w:rsid w:val="00260E8B"/>
    <w:rsid w:val="002643B2"/>
    <w:rsid w:val="00264F0E"/>
    <w:rsid w:val="00276711"/>
    <w:rsid w:val="002A67E8"/>
    <w:rsid w:val="002B495F"/>
    <w:rsid w:val="002B4AE2"/>
    <w:rsid w:val="002D0CB5"/>
    <w:rsid w:val="002E114F"/>
    <w:rsid w:val="00307D58"/>
    <w:rsid w:val="00317670"/>
    <w:rsid w:val="00321E0B"/>
    <w:rsid w:val="00331526"/>
    <w:rsid w:val="00333D5A"/>
    <w:rsid w:val="00336C03"/>
    <w:rsid w:val="00337657"/>
    <w:rsid w:val="00337E88"/>
    <w:rsid w:val="00344253"/>
    <w:rsid w:val="00344563"/>
    <w:rsid w:val="003455F4"/>
    <w:rsid w:val="00346AB4"/>
    <w:rsid w:val="00354877"/>
    <w:rsid w:val="00355700"/>
    <w:rsid w:val="003566B1"/>
    <w:rsid w:val="00364A90"/>
    <w:rsid w:val="00366439"/>
    <w:rsid w:val="003678CF"/>
    <w:rsid w:val="00367A1D"/>
    <w:rsid w:val="003712FA"/>
    <w:rsid w:val="0037592B"/>
    <w:rsid w:val="00376B0D"/>
    <w:rsid w:val="00381081"/>
    <w:rsid w:val="003A0D0C"/>
    <w:rsid w:val="003A6184"/>
    <w:rsid w:val="003B15B8"/>
    <w:rsid w:val="003C26D3"/>
    <w:rsid w:val="003C59BC"/>
    <w:rsid w:val="003D10CA"/>
    <w:rsid w:val="003D4D09"/>
    <w:rsid w:val="003D5E49"/>
    <w:rsid w:val="003E4730"/>
    <w:rsid w:val="003E67A3"/>
    <w:rsid w:val="003F712B"/>
    <w:rsid w:val="00401F2D"/>
    <w:rsid w:val="0041244D"/>
    <w:rsid w:val="00423A1B"/>
    <w:rsid w:val="00436005"/>
    <w:rsid w:val="00437721"/>
    <w:rsid w:val="004437C5"/>
    <w:rsid w:val="00461BEC"/>
    <w:rsid w:val="004676C3"/>
    <w:rsid w:val="004734A7"/>
    <w:rsid w:val="00476BAD"/>
    <w:rsid w:val="00484A78"/>
    <w:rsid w:val="0049145E"/>
    <w:rsid w:val="00496949"/>
    <w:rsid w:val="004A144C"/>
    <w:rsid w:val="004A7502"/>
    <w:rsid w:val="004C1118"/>
    <w:rsid w:val="004D0F42"/>
    <w:rsid w:val="004D14CE"/>
    <w:rsid w:val="004F571F"/>
    <w:rsid w:val="004F67FE"/>
    <w:rsid w:val="00503A18"/>
    <w:rsid w:val="00505BAA"/>
    <w:rsid w:val="005123D2"/>
    <w:rsid w:val="005253E6"/>
    <w:rsid w:val="00527013"/>
    <w:rsid w:val="005358B8"/>
    <w:rsid w:val="00542C2D"/>
    <w:rsid w:val="00544221"/>
    <w:rsid w:val="00544B59"/>
    <w:rsid w:val="00544F94"/>
    <w:rsid w:val="005528C0"/>
    <w:rsid w:val="00556954"/>
    <w:rsid w:val="00577892"/>
    <w:rsid w:val="0059411E"/>
    <w:rsid w:val="005A0097"/>
    <w:rsid w:val="005A2D9B"/>
    <w:rsid w:val="005A7DF2"/>
    <w:rsid w:val="005B5185"/>
    <w:rsid w:val="005D0237"/>
    <w:rsid w:val="005D4A3D"/>
    <w:rsid w:val="005E0779"/>
    <w:rsid w:val="005F1E7C"/>
    <w:rsid w:val="005F6B1A"/>
    <w:rsid w:val="005F7352"/>
    <w:rsid w:val="0060742C"/>
    <w:rsid w:val="00607F9A"/>
    <w:rsid w:val="00624944"/>
    <w:rsid w:val="00627CDE"/>
    <w:rsid w:val="0063367E"/>
    <w:rsid w:val="00635819"/>
    <w:rsid w:val="00636DF1"/>
    <w:rsid w:val="006432A1"/>
    <w:rsid w:val="00662B62"/>
    <w:rsid w:val="006675AC"/>
    <w:rsid w:val="00680C21"/>
    <w:rsid w:val="00680F18"/>
    <w:rsid w:val="00684601"/>
    <w:rsid w:val="0068736B"/>
    <w:rsid w:val="00696D73"/>
    <w:rsid w:val="006A47CA"/>
    <w:rsid w:val="006A7103"/>
    <w:rsid w:val="006D72D3"/>
    <w:rsid w:val="006E228F"/>
    <w:rsid w:val="006E2514"/>
    <w:rsid w:val="006E341C"/>
    <w:rsid w:val="006E36FD"/>
    <w:rsid w:val="006E41B0"/>
    <w:rsid w:val="006F21BC"/>
    <w:rsid w:val="006F5D75"/>
    <w:rsid w:val="00702A00"/>
    <w:rsid w:val="00705995"/>
    <w:rsid w:val="0071376C"/>
    <w:rsid w:val="007179C8"/>
    <w:rsid w:val="007414AD"/>
    <w:rsid w:val="00743E92"/>
    <w:rsid w:val="007455DC"/>
    <w:rsid w:val="00760E82"/>
    <w:rsid w:val="00762327"/>
    <w:rsid w:val="00766483"/>
    <w:rsid w:val="00772CF8"/>
    <w:rsid w:val="007779F1"/>
    <w:rsid w:val="00780CA1"/>
    <w:rsid w:val="00781BA1"/>
    <w:rsid w:val="00796526"/>
    <w:rsid w:val="007A2EAA"/>
    <w:rsid w:val="007A4598"/>
    <w:rsid w:val="007A4E93"/>
    <w:rsid w:val="007B32AA"/>
    <w:rsid w:val="007C6A37"/>
    <w:rsid w:val="007F0424"/>
    <w:rsid w:val="007F095A"/>
    <w:rsid w:val="007F640A"/>
    <w:rsid w:val="007F7C2A"/>
    <w:rsid w:val="00800973"/>
    <w:rsid w:val="008018AE"/>
    <w:rsid w:val="008042EC"/>
    <w:rsid w:val="00820ABF"/>
    <w:rsid w:val="00834157"/>
    <w:rsid w:val="00840CE1"/>
    <w:rsid w:val="00845A8D"/>
    <w:rsid w:val="00846033"/>
    <w:rsid w:val="00847A2F"/>
    <w:rsid w:val="00852F6E"/>
    <w:rsid w:val="0086165E"/>
    <w:rsid w:val="00873E79"/>
    <w:rsid w:val="00882193"/>
    <w:rsid w:val="008A006D"/>
    <w:rsid w:val="008A1146"/>
    <w:rsid w:val="008B34AD"/>
    <w:rsid w:val="008C6693"/>
    <w:rsid w:val="008C66A1"/>
    <w:rsid w:val="008D3FAE"/>
    <w:rsid w:val="008D623D"/>
    <w:rsid w:val="008D63EC"/>
    <w:rsid w:val="008E11F4"/>
    <w:rsid w:val="008E144E"/>
    <w:rsid w:val="008E2A6C"/>
    <w:rsid w:val="008E3704"/>
    <w:rsid w:val="008E493D"/>
    <w:rsid w:val="00904F8C"/>
    <w:rsid w:val="009109E4"/>
    <w:rsid w:val="009243AC"/>
    <w:rsid w:val="00926FB0"/>
    <w:rsid w:val="00931FAE"/>
    <w:rsid w:val="00933220"/>
    <w:rsid w:val="00937440"/>
    <w:rsid w:val="009374E2"/>
    <w:rsid w:val="009424D8"/>
    <w:rsid w:val="0094289B"/>
    <w:rsid w:val="009559D2"/>
    <w:rsid w:val="00970909"/>
    <w:rsid w:val="00973454"/>
    <w:rsid w:val="00985E2F"/>
    <w:rsid w:val="00992F8E"/>
    <w:rsid w:val="009A5A2D"/>
    <w:rsid w:val="009B158B"/>
    <w:rsid w:val="009C27BF"/>
    <w:rsid w:val="009C671B"/>
    <w:rsid w:val="009C75B9"/>
    <w:rsid w:val="009D06A9"/>
    <w:rsid w:val="009F1004"/>
    <w:rsid w:val="009F348D"/>
    <w:rsid w:val="009F5CD6"/>
    <w:rsid w:val="00A00DF9"/>
    <w:rsid w:val="00A13DBD"/>
    <w:rsid w:val="00A24A7E"/>
    <w:rsid w:val="00A33728"/>
    <w:rsid w:val="00A341FA"/>
    <w:rsid w:val="00A45567"/>
    <w:rsid w:val="00A47A8B"/>
    <w:rsid w:val="00A720C3"/>
    <w:rsid w:val="00A96C4C"/>
    <w:rsid w:val="00AC5DCC"/>
    <w:rsid w:val="00AD6875"/>
    <w:rsid w:val="00AD7356"/>
    <w:rsid w:val="00AF734D"/>
    <w:rsid w:val="00AF785A"/>
    <w:rsid w:val="00B0075E"/>
    <w:rsid w:val="00B0650F"/>
    <w:rsid w:val="00B159BD"/>
    <w:rsid w:val="00B22335"/>
    <w:rsid w:val="00B23CDE"/>
    <w:rsid w:val="00B33D56"/>
    <w:rsid w:val="00B34DCB"/>
    <w:rsid w:val="00B34FB2"/>
    <w:rsid w:val="00B3646D"/>
    <w:rsid w:val="00B43326"/>
    <w:rsid w:val="00B471AA"/>
    <w:rsid w:val="00B5060B"/>
    <w:rsid w:val="00B56060"/>
    <w:rsid w:val="00B62B2E"/>
    <w:rsid w:val="00B639EE"/>
    <w:rsid w:val="00B748C6"/>
    <w:rsid w:val="00B76A92"/>
    <w:rsid w:val="00B823DD"/>
    <w:rsid w:val="00B96CC0"/>
    <w:rsid w:val="00BB31C1"/>
    <w:rsid w:val="00BC0F4A"/>
    <w:rsid w:val="00BD676D"/>
    <w:rsid w:val="00BF26F7"/>
    <w:rsid w:val="00BF6E83"/>
    <w:rsid w:val="00C00D59"/>
    <w:rsid w:val="00C07C70"/>
    <w:rsid w:val="00C1573F"/>
    <w:rsid w:val="00C20A59"/>
    <w:rsid w:val="00C25E30"/>
    <w:rsid w:val="00C27660"/>
    <w:rsid w:val="00C34AD4"/>
    <w:rsid w:val="00C351E4"/>
    <w:rsid w:val="00C41A09"/>
    <w:rsid w:val="00C43ADB"/>
    <w:rsid w:val="00C5308D"/>
    <w:rsid w:val="00C567BF"/>
    <w:rsid w:val="00C76120"/>
    <w:rsid w:val="00C775FD"/>
    <w:rsid w:val="00C815E0"/>
    <w:rsid w:val="00C9734C"/>
    <w:rsid w:val="00CA0203"/>
    <w:rsid w:val="00CA6221"/>
    <w:rsid w:val="00CB5A16"/>
    <w:rsid w:val="00CB5C62"/>
    <w:rsid w:val="00CC3C85"/>
    <w:rsid w:val="00CD234D"/>
    <w:rsid w:val="00CD5DAA"/>
    <w:rsid w:val="00CF024D"/>
    <w:rsid w:val="00D01C9D"/>
    <w:rsid w:val="00D01D0D"/>
    <w:rsid w:val="00D1289E"/>
    <w:rsid w:val="00D15E0D"/>
    <w:rsid w:val="00D30139"/>
    <w:rsid w:val="00D31EB7"/>
    <w:rsid w:val="00D32E58"/>
    <w:rsid w:val="00D40677"/>
    <w:rsid w:val="00D4299A"/>
    <w:rsid w:val="00D52548"/>
    <w:rsid w:val="00D76D6E"/>
    <w:rsid w:val="00D77785"/>
    <w:rsid w:val="00DB2B00"/>
    <w:rsid w:val="00DB6237"/>
    <w:rsid w:val="00DC0C76"/>
    <w:rsid w:val="00DC7BC6"/>
    <w:rsid w:val="00DD00FB"/>
    <w:rsid w:val="00DD6204"/>
    <w:rsid w:val="00DE2797"/>
    <w:rsid w:val="00DE5547"/>
    <w:rsid w:val="00E2300B"/>
    <w:rsid w:val="00E2575F"/>
    <w:rsid w:val="00E2638D"/>
    <w:rsid w:val="00E34400"/>
    <w:rsid w:val="00E36BD0"/>
    <w:rsid w:val="00E37FD7"/>
    <w:rsid w:val="00E45D01"/>
    <w:rsid w:val="00E6139E"/>
    <w:rsid w:val="00E6242D"/>
    <w:rsid w:val="00E676DC"/>
    <w:rsid w:val="00E67A20"/>
    <w:rsid w:val="00E70D14"/>
    <w:rsid w:val="00E77C6B"/>
    <w:rsid w:val="00EB24CD"/>
    <w:rsid w:val="00EB56C7"/>
    <w:rsid w:val="00ED3FE3"/>
    <w:rsid w:val="00ED4901"/>
    <w:rsid w:val="00ED4B17"/>
    <w:rsid w:val="00EF0506"/>
    <w:rsid w:val="00F063E6"/>
    <w:rsid w:val="00F06671"/>
    <w:rsid w:val="00F12361"/>
    <w:rsid w:val="00F263ED"/>
    <w:rsid w:val="00F34AF3"/>
    <w:rsid w:val="00F427CB"/>
    <w:rsid w:val="00F42DB1"/>
    <w:rsid w:val="00F444B5"/>
    <w:rsid w:val="00F66BF9"/>
    <w:rsid w:val="00F7020B"/>
    <w:rsid w:val="00F71CCB"/>
    <w:rsid w:val="00F95168"/>
    <w:rsid w:val="00F97047"/>
    <w:rsid w:val="00FA0C19"/>
    <w:rsid w:val="00FA751C"/>
    <w:rsid w:val="00FB0BEF"/>
    <w:rsid w:val="00FB5817"/>
    <w:rsid w:val="00FE7414"/>
    <w:rsid w:val="00FF43DC"/>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0581F"/>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3E92"/>
    <w:rPr>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Heading3"/>
    <w:link w:val="Heading2Char"/>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C351E4"/>
    <w:pPr>
      <w:spacing w:before="240"/>
    </w:pPr>
    <w:rPr>
      <w:b/>
      <w:bCs/>
      <w:sz w:val="20"/>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321E0B"/>
    <w:pPr>
      <w:ind w:left="240"/>
    </w:pPr>
    <w:rPr>
      <w:sz w:val="20"/>
    </w:rPr>
  </w:style>
  <w:style w:type="paragraph" w:styleId="TOC4">
    <w:name w:val="toc 4"/>
    <w:basedOn w:val="Normal"/>
    <w:next w:val="Normal"/>
    <w:autoRedefine/>
    <w:semiHidden/>
    <w:rsid w:val="00321E0B"/>
    <w:pPr>
      <w:ind w:left="480"/>
    </w:pPr>
    <w:rPr>
      <w:sz w:val="20"/>
    </w:rPr>
  </w:style>
  <w:style w:type="paragraph" w:styleId="TOC5">
    <w:name w:val="toc 5"/>
    <w:basedOn w:val="Normal"/>
    <w:next w:val="Normal"/>
    <w:autoRedefine/>
    <w:semiHidden/>
    <w:rsid w:val="00321E0B"/>
    <w:pPr>
      <w:ind w:left="720"/>
    </w:pPr>
    <w:rPr>
      <w:sz w:val="20"/>
    </w:rPr>
  </w:style>
  <w:style w:type="paragraph" w:styleId="TOC6">
    <w:name w:val="toc 6"/>
    <w:basedOn w:val="Normal"/>
    <w:next w:val="Normal"/>
    <w:autoRedefine/>
    <w:semiHidden/>
    <w:rsid w:val="00321E0B"/>
    <w:pPr>
      <w:ind w:left="960"/>
    </w:pPr>
    <w:rPr>
      <w:sz w:val="20"/>
    </w:rPr>
  </w:style>
  <w:style w:type="paragraph" w:styleId="TOC7">
    <w:name w:val="toc 7"/>
    <w:basedOn w:val="Normal"/>
    <w:next w:val="Normal"/>
    <w:autoRedefine/>
    <w:semiHidden/>
    <w:rsid w:val="00321E0B"/>
    <w:pPr>
      <w:ind w:left="1200"/>
    </w:pPr>
    <w:rPr>
      <w:sz w:val="20"/>
    </w:rPr>
  </w:style>
  <w:style w:type="paragraph" w:styleId="TOC8">
    <w:name w:val="toc 8"/>
    <w:basedOn w:val="Normal"/>
    <w:next w:val="Normal"/>
    <w:autoRedefine/>
    <w:semiHidden/>
    <w:rsid w:val="00321E0B"/>
    <w:pPr>
      <w:ind w:left="1440"/>
    </w:pPr>
    <w:rPr>
      <w:sz w:val="20"/>
    </w:rPr>
  </w:style>
  <w:style w:type="paragraph" w:styleId="TOC9">
    <w:name w:val="toc 9"/>
    <w:basedOn w:val="Normal"/>
    <w:next w:val="Normal"/>
    <w:autoRedefine/>
    <w:semiHidden/>
    <w:rsid w:val="00321E0B"/>
    <w:pPr>
      <w:ind w:left="1680"/>
    </w:pPr>
    <w:rPr>
      <w:sz w:val="20"/>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0075E"/>
    <w:rPr>
      <w:sz w:val="16"/>
      <w:szCs w:val="16"/>
    </w:rPr>
  </w:style>
  <w:style w:type="paragraph" w:styleId="CommentText">
    <w:name w:val="annotation text"/>
    <w:basedOn w:val="Normal"/>
    <w:semiHidden/>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6"/>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character" w:customStyle="1" w:styleId="HeaderChar">
    <w:name w:val="Header Char"/>
    <w:link w:val="Header"/>
    <w:uiPriority w:val="99"/>
    <w:rsid w:val="00702A00"/>
    <w:rPr>
      <w:rFonts w:ascii="Times" w:eastAsia="Times" w:hAnsi="Times"/>
      <w:sz w:val="24"/>
      <w:lang w:eastAsia="en-US"/>
    </w:rPr>
  </w:style>
  <w:style w:type="character" w:customStyle="1" w:styleId="ListParagraphChar">
    <w:name w:val="List Paragraph Char"/>
    <w:link w:val="ListParagraph"/>
    <w:uiPriority w:val="34"/>
    <w:locked/>
    <w:rsid w:val="00D77785"/>
    <w:rPr>
      <w:rFonts w:ascii="Calibri" w:eastAsia="Calibri" w:hAnsi="Calibri"/>
      <w:sz w:val="22"/>
      <w:szCs w:val="2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882193"/>
    <w:rPr>
      <w:rFonts w:ascii="Arial" w:hAnsi="Arial"/>
      <w:b/>
      <w:sz w:val="28"/>
      <w:lang w:eastAsia="en-US"/>
    </w:rPr>
  </w:style>
  <w:style w:type="paragraph" w:styleId="PlainText">
    <w:name w:val="Plain Text"/>
    <w:basedOn w:val="Normal"/>
    <w:link w:val="PlainTextChar"/>
    <w:rsid w:val="009243AC"/>
    <w:rPr>
      <w:rFonts w:ascii="Courier New" w:eastAsia="SimSun" w:hAnsi="Courier New" w:cs="Courier New"/>
      <w:sz w:val="20"/>
      <w:lang w:eastAsia="zh-CN"/>
    </w:rPr>
  </w:style>
  <w:style w:type="character" w:customStyle="1" w:styleId="PlainTextChar">
    <w:name w:val="Plain Text Char"/>
    <w:basedOn w:val="DefaultParagraphFont"/>
    <w:link w:val="PlainText"/>
    <w:rsid w:val="009243AC"/>
    <w:rPr>
      <w:rFonts w:ascii="Courier New" w:eastAsia="SimSun" w:hAnsi="Courier New" w:cs="Courier New"/>
      <w:lang w:eastAsia="zh-CN"/>
    </w:rPr>
  </w:style>
  <w:style w:type="character" w:customStyle="1" w:styleId="FooterChar">
    <w:name w:val="Footer Char"/>
    <w:basedOn w:val="DefaultParagraphFont"/>
    <w:link w:val="Footer"/>
    <w:uiPriority w:val="99"/>
    <w:rsid w:val="0076232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89188">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reening-government-commitments-2016-to-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ft.gov.uk/about/doing-business-wit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CC1608-C83E-48C0-91DB-4363C413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3868</Words>
  <Characters>22628</Characters>
  <Application>Microsoft Office Word</Application>
  <DocSecurity>2</DocSecurity>
  <Lines>188</Lines>
  <Paragraphs>52</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26444</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Kevin Waker</cp:lastModifiedBy>
  <cp:revision>3</cp:revision>
  <cp:lastPrinted>2018-03-07T08:33:00Z</cp:lastPrinted>
  <dcterms:created xsi:type="dcterms:W3CDTF">2021-03-18T10:33:00Z</dcterms:created>
  <dcterms:modified xsi:type="dcterms:W3CDTF">2021-03-18T10:33:00Z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arkAsFinal">
    <vt:bool>true</vt:bool>
  </property>
</Properties>
</file>