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A00C2E0" w14:textId="39CDA13E" w:rsidR="0013786D" w:rsidRDefault="008E56E5">
      <w:pPr>
        <w:tabs>
          <w:tab w:val="left" w:pos="142"/>
        </w:tabs>
        <w:spacing w:before="120"/>
        <w:jc w:val="center"/>
        <w:rPr>
          <w:rFonts w:ascii="Arial" w:eastAsia="Arial" w:hAnsi="Arial" w:cs="Arial"/>
        </w:rPr>
      </w:pPr>
      <w:bookmarkStart w:id="0" w:name="1vsw3ci" w:colFirst="0" w:colLast="0"/>
      <w:bookmarkEnd w:id="0"/>
      <w:r>
        <w:rPr>
          <w:rFonts w:ascii="Arial" w:eastAsia="Arial" w:hAnsi="Arial" w:cs="Arial"/>
          <w:b/>
          <w:smallCaps/>
        </w:rPr>
        <w:t>DPS</w:t>
      </w:r>
      <w:r w:rsidR="002E7F3C">
        <w:rPr>
          <w:rFonts w:ascii="Arial" w:eastAsia="Arial" w:hAnsi="Arial" w:cs="Arial"/>
          <w:b/>
          <w:smallCaps/>
        </w:rPr>
        <w:t xml:space="preserve"> </w:t>
      </w:r>
      <w:r w:rsidR="00D34498">
        <w:rPr>
          <w:rFonts w:ascii="Arial" w:eastAsia="Arial" w:hAnsi="Arial" w:cs="Arial"/>
          <w:b/>
          <w:smallCaps/>
        </w:rPr>
        <w:t xml:space="preserve">FRAMEWORK </w:t>
      </w:r>
      <w:r w:rsidR="002E7F3C">
        <w:rPr>
          <w:rFonts w:ascii="Arial" w:eastAsia="Arial" w:hAnsi="Arial" w:cs="Arial"/>
          <w:b/>
          <w:smallCaps/>
        </w:rPr>
        <w:t xml:space="preserve">SCHEDULE 4: LETTER OF APPOINTMENT AND </w:t>
      </w:r>
      <w:r w:rsidR="00412467">
        <w:rPr>
          <w:rFonts w:ascii="Arial" w:eastAsia="Arial" w:hAnsi="Arial" w:cs="Arial"/>
          <w:b/>
          <w:smallCaps/>
        </w:rPr>
        <w:t xml:space="preserve">CONTRACT </w:t>
      </w:r>
      <w:r w:rsidR="002E7F3C">
        <w:rPr>
          <w:rFonts w:ascii="Arial" w:eastAsia="Arial" w:hAnsi="Arial" w:cs="Arial"/>
          <w:b/>
          <w:smallCaps/>
        </w:rPr>
        <w:t>TERMS</w:t>
      </w:r>
      <w:bookmarkStart w:id="1" w:name="4fsjm0b" w:colFirst="0" w:colLast="0"/>
      <w:bookmarkEnd w:id="1"/>
    </w:p>
    <w:p w14:paraId="7A40C212" w14:textId="77777777" w:rsidR="0013786D" w:rsidRDefault="002E7F3C" w:rsidP="004F46F4">
      <w:pPr>
        <w:numPr>
          <w:ilvl w:val="1"/>
          <w:numId w:val="1"/>
        </w:numPr>
        <w:spacing w:after="100" w:line="276" w:lineRule="auto"/>
        <w:ind w:left="-30" w:firstLine="0"/>
        <w:jc w:val="left"/>
        <w:rPr>
          <w:rFonts w:ascii="Arial" w:eastAsia="Arial" w:hAnsi="Arial" w:cs="Arial"/>
          <w:b/>
          <w:sz w:val="20"/>
          <w:szCs w:val="20"/>
        </w:rPr>
      </w:pPr>
      <w:bookmarkStart w:id="2" w:name="2uxtw84" w:colFirst="0" w:colLast="0"/>
      <w:bookmarkEnd w:id="2"/>
      <w:r>
        <w:rPr>
          <w:rFonts w:ascii="Arial" w:eastAsia="Arial" w:hAnsi="Arial" w:cs="Arial"/>
          <w:b/>
          <w:sz w:val="20"/>
          <w:szCs w:val="20"/>
        </w:rPr>
        <w:t>Letter of Appointment</w:t>
      </w:r>
    </w:p>
    <w:p w14:paraId="620D9E72" w14:textId="0B4B7240" w:rsidR="0013786D" w:rsidRDefault="0013786D">
      <w:pPr>
        <w:spacing w:after="100"/>
        <w:jc w:val="left"/>
        <w:rPr>
          <w:rFonts w:ascii="Arial" w:eastAsia="Arial" w:hAnsi="Arial" w:cs="Arial"/>
        </w:rPr>
      </w:pPr>
      <w:bookmarkStart w:id="3" w:name="1a346fx" w:colFirst="0" w:colLast="0"/>
      <w:bookmarkEnd w:id="3"/>
    </w:p>
    <w:p w14:paraId="3F846B6F" w14:textId="77777777" w:rsidR="0013786D" w:rsidRDefault="002E7F3C">
      <w:pPr>
        <w:spacing w:after="100"/>
        <w:jc w:val="left"/>
        <w:rPr>
          <w:rFonts w:ascii="Arial" w:eastAsia="Arial" w:hAnsi="Arial" w:cs="Arial"/>
        </w:rPr>
      </w:pPr>
      <w:bookmarkStart w:id="4" w:name="odc9jc" w:colFirst="0" w:colLast="0"/>
      <w:bookmarkEnd w:id="4"/>
      <w:r>
        <w:rPr>
          <w:rFonts w:ascii="Arial" w:eastAsia="Arial" w:hAnsi="Arial" w:cs="Arial"/>
          <w:sz w:val="20"/>
          <w:szCs w:val="20"/>
        </w:rPr>
        <w:t>Dear Sirs</w:t>
      </w:r>
    </w:p>
    <w:p w14:paraId="561A4A01" w14:textId="77777777" w:rsidR="0013786D" w:rsidRDefault="0013786D">
      <w:pPr>
        <w:spacing w:after="100"/>
        <w:jc w:val="left"/>
        <w:rPr>
          <w:rFonts w:ascii="Arial" w:eastAsia="Arial" w:hAnsi="Arial" w:cs="Arial"/>
        </w:rPr>
      </w:pPr>
      <w:bookmarkStart w:id="5" w:name="38czs75" w:colFirst="0" w:colLast="0"/>
      <w:bookmarkEnd w:id="5"/>
    </w:p>
    <w:p w14:paraId="4995E98C" w14:textId="77777777" w:rsidR="0013786D" w:rsidRDefault="002E7F3C">
      <w:pPr>
        <w:spacing w:after="100"/>
        <w:jc w:val="left"/>
        <w:rPr>
          <w:rFonts w:ascii="Arial" w:eastAsia="Arial" w:hAnsi="Arial" w:cs="Arial"/>
        </w:rPr>
      </w:pPr>
      <w:bookmarkStart w:id="6" w:name="1nia2ey" w:colFirst="0" w:colLast="0"/>
      <w:bookmarkEnd w:id="6"/>
      <w:r>
        <w:rPr>
          <w:rFonts w:ascii="Arial" w:eastAsia="Arial" w:hAnsi="Arial" w:cs="Arial"/>
          <w:b/>
          <w:sz w:val="20"/>
          <w:szCs w:val="20"/>
        </w:rPr>
        <w:t>Letter of Appointment</w:t>
      </w:r>
    </w:p>
    <w:p w14:paraId="172D69E4" w14:textId="77777777" w:rsidR="0013786D" w:rsidRDefault="0013786D">
      <w:pPr>
        <w:spacing w:after="100"/>
        <w:jc w:val="left"/>
        <w:rPr>
          <w:rFonts w:ascii="Arial" w:eastAsia="Arial" w:hAnsi="Arial" w:cs="Arial"/>
        </w:rPr>
      </w:pPr>
      <w:bookmarkStart w:id="7" w:name="47hxl2r" w:colFirst="0" w:colLast="0"/>
      <w:bookmarkEnd w:id="7"/>
    </w:p>
    <w:p w14:paraId="444414FD" w14:textId="6DB69F3D" w:rsidR="0013786D" w:rsidRDefault="002E7F3C">
      <w:pPr>
        <w:spacing w:after="100"/>
        <w:jc w:val="left"/>
        <w:rPr>
          <w:rFonts w:ascii="Arial" w:eastAsia="Arial" w:hAnsi="Arial" w:cs="Arial"/>
        </w:rPr>
      </w:pPr>
      <w:bookmarkStart w:id="8" w:name="2mn7vak" w:colFirst="0" w:colLast="0"/>
      <w:bookmarkEnd w:id="8"/>
      <w:r>
        <w:rPr>
          <w:rFonts w:ascii="Arial" w:eastAsia="Arial" w:hAnsi="Arial" w:cs="Arial"/>
          <w:sz w:val="20"/>
          <w:szCs w:val="20"/>
        </w:rPr>
        <w:t>This letter of Appointment</w:t>
      </w:r>
      <w:r w:rsidR="00E755C6">
        <w:rPr>
          <w:rFonts w:ascii="Arial" w:eastAsia="Arial" w:hAnsi="Arial" w:cs="Arial"/>
          <w:sz w:val="20"/>
          <w:szCs w:val="20"/>
        </w:rPr>
        <w:t xml:space="preserve"> date</w:t>
      </w:r>
      <w:r w:rsidR="00E755C6" w:rsidRPr="007F2422">
        <w:rPr>
          <w:rFonts w:ascii="Arial" w:eastAsia="Arial" w:hAnsi="Arial" w:cs="Arial"/>
          <w:sz w:val="20"/>
          <w:szCs w:val="20"/>
        </w:rPr>
        <w:t>d</w:t>
      </w:r>
      <w:r w:rsidR="007F2422" w:rsidRPr="007F2422">
        <w:rPr>
          <w:rFonts w:ascii="Arial" w:eastAsia="Arial" w:hAnsi="Arial" w:cs="Arial"/>
          <w:sz w:val="20"/>
          <w:szCs w:val="20"/>
        </w:rPr>
        <w:t xml:space="preserve"> </w:t>
      </w:r>
      <w:r w:rsidR="00DB6260">
        <w:rPr>
          <w:rFonts w:ascii="Arial" w:eastAsia="Arial" w:hAnsi="Arial" w:cs="Arial"/>
          <w:sz w:val="20"/>
          <w:szCs w:val="20"/>
        </w:rPr>
        <w:t>09</w:t>
      </w:r>
      <w:r w:rsidR="000B322F">
        <w:rPr>
          <w:rFonts w:ascii="Arial" w:eastAsia="Arial" w:hAnsi="Arial" w:cs="Arial"/>
          <w:sz w:val="20"/>
          <w:szCs w:val="20"/>
        </w:rPr>
        <w:t>/02/2021</w:t>
      </w:r>
      <w:r w:rsidR="00E755C6">
        <w:rPr>
          <w:rFonts w:ascii="Arial" w:eastAsia="Arial" w:hAnsi="Arial" w:cs="Arial"/>
          <w:sz w:val="20"/>
          <w:szCs w:val="20"/>
        </w:rPr>
        <w:t>,</w:t>
      </w:r>
      <w:r>
        <w:rPr>
          <w:rFonts w:ascii="Arial" w:eastAsia="Arial" w:hAnsi="Arial" w:cs="Arial"/>
          <w:sz w:val="20"/>
          <w:szCs w:val="20"/>
        </w:rPr>
        <w:t xml:space="preserve"> is issued in accordance with the provisions of the </w:t>
      </w:r>
      <w:r w:rsidR="008E56E5">
        <w:rPr>
          <w:rFonts w:ascii="Arial" w:eastAsia="Arial" w:hAnsi="Arial" w:cs="Arial"/>
          <w:sz w:val="20"/>
          <w:szCs w:val="20"/>
        </w:rPr>
        <w:t>DPS</w:t>
      </w:r>
      <w:r>
        <w:rPr>
          <w:rFonts w:ascii="Arial" w:eastAsia="Arial" w:hAnsi="Arial" w:cs="Arial"/>
          <w:sz w:val="20"/>
          <w:szCs w:val="20"/>
        </w:rPr>
        <w:t xml:space="preserve"> Agreement (R</w:t>
      </w:r>
      <w:r w:rsidR="00D34498">
        <w:rPr>
          <w:rFonts w:ascii="Arial" w:eastAsia="Arial" w:hAnsi="Arial" w:cs="Arial"/>
          <w:sz w:val="20"/>
          <w:szCs w:val="20"/>
        </w:rPr>
        <w:t>M6018</w:t>
      </w:r>
      <w:r>
        <w:rPr>
          <w:rFonts w:ascii="Arial" w:eastAsia="Arial" w:hAnsi="Arial" w:cs="Arial"/>
          <w:sz w:val="20"/>
          <w:szCs w:val="20"/>
        </w:rPr>
        <w:t>) between CCS and the Supplier.</w:t>
      </w:r>
    </w:p>
    <w:p w14:paraId="02E5FA7E" w14:textId="41B2F8C9" w:rsidR="0013786D" w:rsidRDefault="002E7F3C">
      <w:pPr>
        <w:spacing w:after="100"/>
        <w:jc w:val="left"/>
        <w:rPr>
          <w:rFonts w:ascii="Arial" w:eastAsia="Arial" w:hAnsi="Arial" w:cs="Arial"/>
        </w:rPr>
      </w:pPr>
      <w:bookmarkStart w:id="9" w:name="11si5id" w:colFirst="0" w:colLast="0"/>
      <w:bookmarkEnd w:id="9"/>
      <w:r>
        <w:rPr>
          <w:rFonts w:ascii="Arial" w:eastAsia="Arial" w:hAnsi="Arial" w:cs="Arial"/>
          <w:sz w:val="20"/>
          <w:szCs w:val="20"/>
        </w:rPr>
        <w:t xml:space="preserve">Capitalised terms and expressions used in this letter have the same meanings as in the </w:t>
      </w:r>
      <w:r w:rsidR="00412467">
        <w:rPr>
          <w:rFonts w:ascii="Arial" w:eastAsia="Arial" w:hAnsi="Arial" w:cs="Arial"/>
          <w:sz w:val="20"/>
          <w:szCs w:val="20"/>
        </w:rPr>
        <w:t xml:space="preserve">Contract </w:t>
      </w:r>
      <w:r>
        <w:rPr>
          <w:rFonts w:ascii="Arial" w:eastAsia="Arial" w:hAnsi="Arial" w:cs="Arial"/>
          <w:sz w:val="20"/>
          <w:szCs w:val="20"/>
        </w:rPr>
        <w:t>Terms unless the context otherwise requires.</w:t>
      </w:r>
    </w:p>
    <w:p w14:paraId="4BC75950" w14:textId="77777777" w:rsidR="0013786D" w:rsidRDefault="0013786D">
      <w:pPr>
        <w:spacing w:after="0"/>
        <w:jc w:val="left"/>
        <w:rPr>
          <w:rFonts w:ascii="Arial" w:eastAsia="Arial" w:hAnsi="Arial" w:cs="Arial"/>
        </w:rPr>
      </w:pPr>
      <w:bookmarkStart w:id="10" w:name="3ls5o66" w:colFirst="0" w:colLast="0"/>
      <w:bookmarkEnd w:id="10"/>
    </w:p>
    <w:tbl>
      <w:tblPr>
        <w:tblStyle w:val="11"/>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35"/>
        <w:gridCol w:w="6045"/>
      </w:tblGrid>
      <w:tr w:rsidR="0013786D" w14:paraId="517C726F" w14:textId="77777777">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BA2BFB" w14:textId="77777777" w:rsidR="0013786D" w:rsidRDefault="002E7F3C">
            <w:pPr>
              <w:spacing w:after="100"/>
              <w:jc w:val="left"/>
              <w:rPr>
                <w:rFonts w:ascii="Arial" w:eastAsia="Arial" w:hAnsi="Arial" w:cs="Arial"/>
              </w:rPr>
            </w:pPr>
            <w:r>
              <w:rPr>
                <w:rFonts w:ascii="Arial" w:eastAsia="Arial" w:hAnsi="Arial" w:cs="Arial"/>
                <w:sz w:val="20"/>
                <w:szCs w:val="20"/>
              </w:rPr>
              <w:t>Order Number:</w:t>
            </w:r>
          </w:p>
        </w:tc>
        <w:tc>
          <w:tcPr>
            <w:tcW w:w="604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6360577" w14:textId="768D7A46" w:rsidR="0013786D" w:rsidRDefault="007F2422">
            <w:pPr>
              <w:spacing w:after="100"/>
              <w:jc w:val="left"/>
              <w:rPr>
                <w:rFonts w:ascii="Arial" w:eastAsia="Arial" w:hAnsi="Arial" w:cs="Arial"/>
              </w:rPr>
            </w:pPr>
            <w:r w:rsidRPr="007F2422">
              <w:rPr>
                <w:rFonts w:ascii="Arial" w:eastAsia="Arial" w:hAnsi="Arial" w:cs="Arial"/>
                <w:sz w:val="20"/>
                <w:szCs w:val="20"/>
              </w:rPr>
              <w:t>CCZZ20A85</w:t>
            </w:r>
          </w:p>
        </w:tc>
      </w:tr>
      <w:tr w:rsidR="0013786D" w14:paraId="403EC70C" w14:textId="77777777">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E3EDBC0" w14:textId="77777777" w:rsidR="0013786D" w:rsidRDefault="002E7F3C">
            <w:pPr>
              <w:spacing w:after="100"/>
              <w:jc w:val="left"/>
              <w:rPr>
                <w:rFonts w:ascii="Arial" w:eastAsia="Arial" w:hAnsi="Arial" w:cs="Arial"/>
              </w:rPr>
            </w:pPr>
            <w:r>
              <w:rPr>
                <w:rFonts w:ascii="Arial" w:eastAsia="Arial" w:hAnsi="Arial" w:cs="Arial"/>
                <w:sz w:val="20"/>
                <w:szCs w:val="20"/>
              </w:rPr>
              <w:t>From:</w:t>
            </w:r>
          </w:p>
        </w:tc>
        <w:tc>
          <w:tcPr>
            <w:tcW w:w="6045" w:type="dxa"/>
            <w:tcBorders>
              <w:bottom w:val="single" w:sz="8" w:space="0" w:color="000000"/>
              <w:right w:val="single" w:sz="8" w:space="0" w:color="000000"/>
            </w:tcBorders>
            <w:tcMar>
              <w:top w:w="100" w:type="dxa"/>
              <w:left w:w="100" w:type="dxa"/>
              <w:bottom w:w="100" w:type="dxa"/>
              <w:right w:w="100" w:type="dxa"/>
            </w:tcMar>
          </w:tcPr>
          <w:p w14:paraId="3C811CE8" w14:textId="6A7225B0" w:rsidR="0013786D" w:rsidRDefault="007F2422">
            <w:pPr>
              <w:spacing w:after="100"/>
              <w:jc w:val="left"/>
              <w:rPr>
                <w:rFonts w:ascii="Arial" w:eastAsia="Arial" w:hAnsi="Arial" w:cs="Arial"/>
              </w:rPr>
            </w:pPr>
            <w:r w:rsidRPr="007F2422">
              <w:rPr>
                <w:rFonts w:ascii="Arial" w:eastAsia="Arial" w:hAnsi="Arial" w:cs="Arial"/>
                <w:sz w:val="20"/>
                <w:szCs w:val="20"/>
              </w:rPr>
              <w:t>Cabinet Office</w:t>
            </w:r>
            <w:r w:rsidR="002E7F3C">
              <w:rPr>
                <w:rFonts w:ascii="Arial" w:eastAsia="Arial" w:hAnsi="Arial" w:cs="Arial"/>
                <w:sz w:val="20"/>
                <w:szCs w:val="20"/>
              </w:rPr>
              <w:t xml:space="preserve"> ("Customer")</w:t>
            </w:r>
          </w:p>
        </w:tc>
      </w:tr>
      <w:tr w:rsidR="0013786D" w14:paraId="29A38DE5" w14:textId="77777777">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366FE3C" w14:textId="77777777" w:rsidR="0013786D" w:rsidRDefault="002E7F3C">
            <w:pPr>
              <w:spacing w:after="100"/>
              <w:jc w:val="left"/>
              <w:rPr>
                <w:rFonts w:ascii="Arial" w:eastAsia="Arial" w:hAnsi="Arial" w:cs="Arial"/>
              </w:rPr>
            </w:pPr>
            <w:r>
              <w:rPr>
                <w:rFonts w:ascii="Arial" w:eastAsia="Arial" w:hAnsi="Arial" w:cs="Arial"/>
                <w:sz w:val="20"/>
                <w:szCs w:val="20"/>
              </w:rPr>
              <w:t>To:</w:t>
            </w:r>
          </w:p>
        </w:tc>
        <w:tc>
          <w:tcPr>
            <w:tcW w:w="6045" w:type="dxa"/>
            <w:tcBorders>
              <w:bottom w:val="single" w:sz="8" w:space="0" w:color="000000"/>
              <w:right w:val="single" w:sz="8" w:space="0" w:color="000000"/>
            </w:tcBorders>
            <w:tcMar>
              <w:top w:w="100" w:type="dxa"/>
              <w:left w:w="100" w:type="dxa"/>
              <w:bottom w:w="100" w:type="dxa"/>
              <w:right w:w="100" w:type="dxa"/>
            </w:tcMar>
          </w:tcPr>
          <w:p w14:paraId="61342CB2" w14:textId="1C385F5B" w:rsidR="0013786D" w:rsidRDefault="000B322F">
            <w:pPr>
              <w:spacing w:after="100"/>
              <w:jc w:val="left"/>
              <w:rPr>
                <w:rFonts w:ascii="Arial" w:eastAsia="Arial" w:hAnsi="Arial" w:cs="Arial"/>
              </w:rPr>
            </w:pPr>
            <w:r w:rsidRPr="000B322F">
              <w:rPr>
                <w:rFonts w:ascii="Arial" w:eastAsia="Arial" w:hAnsi="Arial" w:cs="Arial"/>
                <w:sz w:val="20"/>
                <w:szCs w:val="20"/>
              </w:rPr>
              <w:t>I.F.F RESEARCH LTD</w:t>
            </w:r>
            <w:r w:rsidR="002E7F3C">
              <w:rPr>
                <w:rFonts w:ascii="Arial" w:eastAsia="Arial" w:hAnsi="Arial" w:cs="Arial"/>
                <w:sz w:val="20"/>
                <w:szCs w:val="20"/>
              </w:rPr>
              <w:t xml:space="preserve"> ("Supplier")</w:t>
            </w:r>
          </w:p>
        </w:tc>
      </w:tr>
    </w:tbl>
    <w:p w14:paraId="02874CE2"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10"/>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14:paraId="0073B81C"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9D208B" w14:textId="77777777" w:rsidR="0013786D" w:rsidRDefault="002E7F3C">
            <w:pPr>
              <w:spacing w:after="100"/>
              <w:jc w:val="left"/>
              <w:rPr>
                <w:rFonts w:ascii="Arial" w:eastAsia="Arial" w:hAnsi="Arial" w:cs="Arial"/>
              </w:rPr>
            </w:pPr>
            <w:r>
              <w:rPr>
                <w:rFonts w:ascii="Arial" w:eastAsia="Arial" w:hAnsi="Arial" w:cs="Arial"/>
                <w:sz w:val="20"/>
                <w:szCs w:val="20"/>
              </w:rPr>
              <w:t xml:space="preserve">Effective Date: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5F62EF1" w14:textId="090851A8" w:rsidR="0013786D" w:rsidRDefault="00DB6260" w:rsidP="00DB6260">
            <w:pPr>
              <w:spacing w:after="100"/>
              <w:jc w:val="left"/>
              <w:rPr>
                <w:rFonts w:ascii="Arial" w:eastAsia="Arial" w:hAnsi="Arial" w:cs="Arial"/>
              </w:rPr>
            </w:pPr>
            <w:r>
              <w:rPr>
                <w:rFonts w:ascii="Arial" w:eastAsia="Arial" w:hAnsi="Arial" w:cs="Arial"/>
                <w:sz w:val="20"/>
                <w:szCs w:val="20"/>
              </w:rPr>
              <w:t>9</w:t>
            </w:r>
            <w:r w:rsidRPr="00DB6260">
              <w:rPr>
                <w:rFonts w:ascii="Arial" w:eastAsia="Arial" w:hAnsi="Arial" w:cs="Arial"/>
                <w:sz w:val="20"/>
                <w:szCs w:val="20"/>
                <w:vertAlign w:val="superscript"/>
              </w:rPr>
              <w:t>th</w:t>
            </w:r>
            <w:r>
              <w:rPr>
                <w:rFonts w:ascii="Arial" w:eastAsia="Arial" w:hAnsi="Arial" w:cs="Arial"/>
                <w:sz w:val="20"/>
                <w:szCs w:val="20"/>
              </w:rPr>
              <w:t xml:space="preserve"> </w:t>
            </w:r>
            <w:r w:rsidR="000B322F" w:rsidRPr="000B322F">
              <w:rPr>
                <w:rFonts w:ascii="Arial" w:eastAsia="Arial" w:hAnsi="Arial" w:cs="Arial"/>
                <w:sz w:val="20"/>
                <w:szCs w:val="20"/>
              </w:rPr>
              <w:t xml:space="preserve">February 2021 – </w:t>
            </w:r>
            <w:r>
              <w:rPr>
                <w:rFonts w:ascii="Arial" w:eastAsia="Arial" w:hAnsi="Arial" w:cs="Arial"/>
                <w:sz w:val="20"/>
                <w:szCs w:val="20"/>
              </w:rPr>
              <w:t>8</w:t>
            </w:r>
            <w:r w:rsidRPr="00DB6260">
              <w:rPr>
                <w:rFonts w:ascii="Arial" w:eastAsia="Arial" w:hAnsi="Arial" w:cs="Arial"/>
                <w:sz w:val="20"/>
                <w:szCs w:val="20"/>
                <w:vertAlign w:val="superscript"/>
              </w:rPr>
              <w:t>th</w:t>
            </w:r>
            <w:r>
              <w:rPr>
                <w:rFonts w:ascii="Arial" w:eastAsia="Arial" w:hAnsi="Arial" w:cs="Arial"/>
                <w:sz w:val="20"/>
                <w:szCs w:val="20"/>
              </w:rPr>
              <w:t xml:space="preserve"> </w:t>
            </w:r>
            <w:r w:rsidR="000B322F" w:rsidRPr="000B322F">
              <w:rPr>
                <w:rFonts w:ascii="Arial" w:eastAsia="Arial" w:hAnsi="Arial" w:cs="Arial"/>
                <w:sz w:val="20"/>
                <w:szCs w:val="20"/>
              </w:rPr>
              <w:t>May 2021</w:t>
            </w:r>
          </w:p>
        </w:tc>
      </w:tr>
      <w:tr w:rsidR="0013786D" w14:paraId="5D4418F4" w14:textId="77777777">
        <w:tc>
          <w:tcPr>
            <w:tcW w:w="28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26AB4A7" w14:textId="77777777" w:rsidR="0013786D" w:rsidRDefault="002E7F3C">
            <w:pPr>
              <w:spacing w:after="100"/>
              <w:jc w:val="left"/>
              <w:rPr>
                <w:rFonts w:ascii="Arial" w:eastAsia="Arial" w:hAnsi="Arial" w:cs="Arial"/>
              </w:rPr>
            </w:pPr>
            <w:r>
              <w:rPr>
                <w:rFonts w:ascii="Arial" w:eastAsia="Arial" w:hAnsi="Arial" w:cs="Arial"/>
                <w:sz w:val="20"/>
                <w:szCs w:val="20"/>
              </w:rPr>
              <w:t>Expiry Date:</w:t>
            </w:r>
          </w:p>
          <w:p w14:paraId="02A16A80"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p w14:paraId="057F6ADF"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tc>
        <w:tc>
          <w:tcPr>
            <w:tcW w:w="6015" w:type="dxa"/>
            <w:tcBorders>
              <w:bottom w:val="single" w:sz="8" w:space="0" w:color="000000"/>
              <w:right w:val="single" w:sz="8" w:space="0" w:color="000000"/>
            </w:tcBorders>
            <w:tcMar>
              <w:top w:w="100" w:type="dxa"/>
              <w:left w:w="100" w:type="dxa"/>
              <w:bottom w:w="100" w:type="dxa"/>
              <w:right w:w="100" w:type="dxa"/>
            </w:tcMar>
          </w:tcPr>
          <w:p w14:paraId="0433B39A" w14:textId="3FC682C0" w:rsidR="0013786D" w:rsidRDefault="002E7F3C">
            <w:pPr>
              <w:spacing w:after="100"/>
              <w:jc w:val="left"/>
              <w:rPr>
                <w:rFonts w:ascii="Arial" w:eastAsia="Arial" w:hAnsi="Arial" w:cs="Arial"/>
              </w:rPr>
            </w:pPr>
            <w:r>
              <w:rPr>
                <w:rFonts w:ascii="Arial" w:eastAsia="Arial" w:hAnsi="Arial" w:cs="Arial"/>
                <w:sz w:val="20"/>
                <w:szCs w:val="20"/>
              </w:rPr>
              <w:t>End date of Initial Period</w:t>
            </w:r>
            <w:r w:rsidR="007F2422">
              <w:rPr>
                <w:rFonts w:ascii="Arial" w:eastAsia="Arial" w:hAnsi="Arial" w:cs="Arial"/>
                <w:sz w:val="20"/>
                <w:szCs w:val="20"/>
              </w:rPr>
              <w:t xml:space="preserve"> </w:t>
            </w:r>
            <w:r w:rsidR="00DB6260">
              <w:rPr>
                <w:rFonts w:ascii="Arial" w:eastAsia="Arial" w:hAnsi="Arial" w:cs="Arial"/>
                <w:sz w:val="20"/>
                <w:szCs w:val="20"/>
              </w:rPr>
              <w:t>–</w:t>
            </w:r>
            <w:r w:rsidR="000B322F">
              <w:rPr>
                <w:rFonts w:ascii="Arial" w:eastAsia="Arial" w:hAnsi="Arial" w:cs="Arial"/>
                <w:sz w:val="20"/>
                <w:szCs w:val="20"/>
              </w:rPr>
              <w:t xml:space="preserve"> </w:t>
            </w:r>
            <w:r w:rsidR="00DB6260">
              <w:rPr>
                <w:rFonts w:ascii="Arial" w:eastAsia="Arial" w:hAnsi="Arial" w:cs="Arial"/>
                <w:sz w:val="20"/>
                <w:szCs w:val="20"/>
              </w:rPr>
              <w:t>9</w:t>
            </w:r>
            <w:r w:rsidR="00DB6260" w:rsidRPr="00DB6260">
              <w:rPr>
                <w:rFonts w:ascii="Arial" w:eastAsia="Arial" w:hAnsi="Arial" w:cs="Arial"/>
                <w:sz w:val="20"/>
                <w:szCs w:val="20"/>
                <w:vertAlign w:val="superscript"/>
              </w:rPr>
              <w:t>th</w:t>
            </w:r>
            <w:r w:rsidR="00DB6260">
              <w:rPr>
                <w:rFonts w:ascii="Arial" w:eastAsia="Arial" w:hAnsi="Arial" w:cs="Arial"/>
                <w:sz w:val="20"/>
                <w:szCs w:val="20"/>
              </w:rPr>
              <w:t xml:space="preserve"> </w:t>
            </w:r>
            <w:r w:rsidR="000B322F" w:rsidRPr="000B322F">
              <w:rPr>
                <w:rFonts w:ascii="Arial" w:eastAsia="Arial" w:hAnsi="Arial" w:cs="Arial"/>
                <w:sz w:val="20"/>
                <w:szCs w:val="20"/>
              </w:rPr>
              <w:t xml:space="preserve">February 2021 – </w:t>
            </w:r>
            <w:r w:rsidR="00DB6260">
              <w:rPr>
                <w:rFonts w:ascii="Arial" w:eastAsia="Arial" w:hAnsi="Arial" w:cs="Arial"/>
                <w:sz w:val="20"/>
                <w:szCs w:val="20"/>
              </w:rPr>
              <w:t>8</w:t>
            </w:r>
            <w:r w:rsidR="00DB6260" w:rsidRPr="00DB6260">
              <w:rPr>
                <w:rFonts w:ascii="Arial" w:eastAsia="Arial" w:hAnsi="Arial" w:cs="Arial"/>
                <w:sz w:val="20"/>
                <w:szCs w:val="20"/>
                <w:vertAlign w:val="superscript"/>
              </w:rPr>
              <w:t>th</w:t>
            </w:r>
            <w:r w:rsidR="000B322F">
              <w:rPr>
                <w:rFonts w:ascii="Arial" w:eastAsia="Arial" w:hAnsi="Arial" w:cs="Arial"/>
                <w:sz w:val="20"/>
                <w:szCs w:val="20"/>
              </w:rPr>
              <w:t xml:space="preserve"> </w:t>
            </w:r>
            <w:r w:rsidR="000B322F" w:rsidRPr="000B322F">
              <w:rPr>
                <w:rFonts w:ascii="Arial" w:eastAsia="Arial" w:hAnsi="Arial" w:cs="Arial"/>
                <w:sz w:val="20"/>
                <w:szCs w:val="20"/>
              </w:rPr>
              <w:t>May 2021</w:t>
            </w:r>
          </w:p>
          <w:p w14:paraId="4E7DC319" w14:textId="69CEF2C9" w:rsidR="0013786D" w:rsidRDefault="002E7F3C">
            <w:pPr>
              <w:spacing w:after="100"/>
              <w:jc w:val="left"/>
              <w:rPr>
                <w:rFonts w:ascii="Arial" w:eastAsia="Arial" w:hAnsi="Arial" w:cs="Arial"/>
              </w:rPr>
            </w:pPr>
            <w:r>
              <w:rPr>
                <w:rFonts w:ascii="Arial" w:eastAsia="Arial" w:hAnsi="Arial" w:cs="Arial"/>
                <w:sz w:val="20"/>
                <w:szCs w:val="20"/>
              </w:rPr>
              <w:t xml:space="preserve">End date of Maximum Extension </w:t>
            </w:r>
            <w:r w:rsidRPr="000B322F">
              <w:rPr>
                <w:rFonts w:ascii="Arial" w:eastAsia="Arial" w:hAnsi="Arial" w:cs="Arial"/>
                <w:sz w:val="20"/>
                <w:szCs w:val="20"/>
              </w:rPr>
              <w:t>Period</w:t>
            </w:r>
            <w:r w:rsidR="007F2422" w:rsidRPr="000B322F">
              <w:rPr>
                <w:rFonts w:ascii="Arial" w:eastAsia="Arial" w:hAnsi="Arial" w:cs="Arial"/>
                <w:sz w:val="20"/>
                <w:szCs w:val="20"/>
              </w:rPr>
              <w:t xml:space="preserve"> </w:t>
            </w:r>
            <w:r w:rsidR="00DB6260">
              <w:rPr>
                <w:rFonts w:ascii="Arial" w:eastAsia="Arial" w:hAnsi="Arial" w:cs="Arial"/>
                <w:sz w:val="20"/>
                <w:szCs w:val="20"/>
              </w:rPr>
              <w:t>7</w:t>
            </w:r>
            <w:r w:rsidR="00DB6260" w:rsidRPr="00DB6260">
              <w:rPr>
                <w:rFonts w:ascii="Arial" w:eastAsia="Arial" w:hAnsi="Arial" w:cs="Arial"/>
                <w:sz w:val="20"/>
                <w:szCs w:val="20"/>
                <w:vertAlign w:val="superscript"/>
              </w:rPr>
              <w:t>th</w:t>
            </w:r>
            <w:r w:rsidR="00DB6260">
              <w:rPr>
                <w:rFonts w:ascii="Arial" w:eastAsia="Arial" w:hAnsi="Arial" w:cs="Arial"/>
                <w:sz w:val="20"/>
                <w:szCs w:val="20"/>
              </w:rPr>
              <w:t xml:space="preserve"> </w:t>
            </w:r>
            <w:r w:rsidR="000B322F" w:rsidRPr="000B322F">
              <w:rPr>
                <w:rFonts w:ascii="Arial" w:eastAsia="Arial" w:hAnsi="Arial" w:cs="Arial"/>
                <w:sz w:val="20"/>
                <w:szCs w:val="20"/>
              </w:rPr>
              <w:t xml:space="preserve">September 2021 </w:t>
            </w:r>
          </w:p>
          <w:p w14:paraId="49B26E73" w14:textId="29E01052" w:rsidR="0013786D" w:rsidRDefault="002E7F3C">
            <w:pPr>
              <w:spacing w:after="100"/>
              <w:jc w:val="left"/>
              <w:rPr>
                <w:rFonts w:ascii="Arial" w:eastAsia="Arial" w:hAnsi="Arial" w:cs="Arial"/>
              </w:rPr>
            </w:pPr>
            <w:r>
              <w:rPr>
                <w:rFonts w:ascii="Arial" w:eastAsia="Arial" w:hAnsi="Arial" w:cs="Arial"/>
                <w:sz w:val="20"/>
                <w:szCs w:val="20"/>
              </w:rPr>
              <w:t>Minimum written no</w:t>
            </w:r>
            <w:r w:rsidRPr="007F2422">
              <w:rPr>
                <w:rFonts w:ascii="Arial" w:eastAsia="Arial" w:hAnsi="Arial" w:cs="Arial"/>
                <w:sz w:val="20"/>
                <w:szCs w:val="20"/>
              </w:rPr>
              <w:t>tice to Supplier in respect of extension:</w:t>
            </w:r>
            <w:r w:rsidR="007F2422" w:rsidRPr="007F2422">
              <w:rPr>
                <w:rFonts w:ascii="Arial" w:eastAsia="Arial" w:hAnsi="Arial" w:cs="Arial"/>
                <w:sz w:val="20"/>
                <w:szCs w:val="20"/>
              </w:rPr>
              <w:t xml:space="preserve"> 10 Working days</w:t>
            </w:r>
          </w:p>
        </w:tc>
      </w:tr>
    </w:tbl>
    <w:p w14:paraId="187E270E"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9"/>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14:paraId="1C292ACF"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ACF278" w14:textId="77777777" w:rsidR="0013786D" w:rsidRDefault="002E7F3C">
            <w:pPr>
              <w:spacing w:after="100"/>
              <w:jc w:val="left"/>
              <w:rPr>
                <w:rFonts w:ascii="Arial" w:eastAsia="Arial" w:hAnsi="Arial" w:cs="Arial"/>
              </w:rPr>
            </w:pPr>
            <w:r>
              <w:rPr>
                <w:rFonts w:ascii="Arial" w:eastAsia="Arial" w:hAnsi="Arial" w:cs="Arial"/>
                <w:sz w:val="20"/>
                <w:szCs w:val="20"/>
              </w:rPr>
              <w:t>Services required:</w:t>
            </w:r>
          </w:p>
          <w:p w14:paraId="17DEA9C8"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p w14:paraId="54241C5F"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86143A1" w14:textId="53AEA4D2" w:rsidR="0013786D" w:rsidRDefault="00BA1F16">
            <w:pPr>
              <w:spacing w:after="100"/>
              <w:jc w:val="left"/>
              <w:rPr>
                <w:rFonts w:ascii="Arial" w:eastAsia="Arial" w:hAnsi="Arial" w:cs="Arial"/>
              </w:rPr>
            </w:pPr>
            <w:r>
              <w:rPr>
                <w:rFonts w:ascii="Arial" w:eastAsia="Arial" w:hAnsi="Arial" w:cs="Arial"/>
                <w:sz w:val="20"/>
                <w:szCs w:val="20"/>
              </w:rPr>
              <w:t xml:space="preserve">Set out in </w:t>
            </w:r>
            <w:r w:rsidR="007F070D">
              <w:rPr>
                <w:rFonts w:ascii="Arial" w:eastAsia="Arial" w:hAnsi="Arial" w:cs="Arial"/>
                <w:sz w:val="20"/>
                <w:szCs w:val="20"/>
              </w:rPr>
              <w:t xml:space="preserve">Section 2, Part B </w:t>
            </w:r>
            <w:r>
              <w:rPr>
                <w:rFonts w:ascii="Arial" w:eastAsia="Arial" w:hAnsi="Arial" w:cs="Arial"/>
                <w:sz w:val="20"/>
                <w:szCs w:val="20"/>
              </w:rPr>
              <w:t>(Specification</w:t>
            </w:r>
            <w:r w:rsidR="002E7F3C">
              <w:rPr>
                <w:rFonts w:ascii="Arial" w:eastAsia="Arial" w:hAnsi="Arial" w:cs="Arial"/>
                <w:sz w:val="20"/>
                <w:szCs w:val="20"/>
              </w:rPr>
              <w:t xml:space="preserve">) of the </w:t>
            </w:r>
            <w:r w:rsidR="008E56E5">
              <w:rPr>
                <w:rFonts w:ascii="Arial" w:eastAsia="Arial" w:hAnsi="Arial" w:cs="Arial"/>
                <w:sz w:val="20"/>
                <w:szCs w:val="20"/>
              </w:rPr>
              <w:t>DPS</w:t>
            </w:r>
            <w:r w:rsidR="002E7F3C">
              <w:rPr>
                <w:rFonts w:ascii="Arial" w:eastAsia="Arial" w:hAnsi="Arial" w:cs="Arial"/>
                <w:sz w:val="20"/>
                <w:szCs w:val="20"/>
              </w:rPr>
              <w:t xml:space="preserve"> Agreement and refined by:</w:t>
            </w:r>
          </w:p>
          <w:p w14:paraId="4E011FAE" w14:textId="1D0145A1" w:rsidR="0013786D" w:rsidRDefault="002E7F3C" w:rsidP="00BB6A94">
            <w:pPr>
              <w:spacing w:after="100"/>
              <w:jc w:val="left"/>
              <w:rPr>
                <w:rFonts w:ascii="Arial" w:eastAsia="Arial" w:hAnsi="Arial" w:cs="Arial"/>
              </w:rPr>
            </w:pPr>
            <w:r>
              <w:rPr>
                <w:rFonts w:ascii="Arial" w:eastAsia="Arial" w:hAnsi="Arial" w:cs="Arial"/>
                <w:sz w:val="20"/>
                <w:szCs w:val="20"/>
              </w:rPr>
              <w:t xml:space="preserve">the </w:t>
            </w:r>
            <w:r w:rsidRPr="00BB6A94">
              <w:rPr>
                <w:rFonts w:ascii="Arial" w:eastAsia="Arial" w:hAnsi="Arial" w:cs="Arial"/>
                <w:sz w:val="20"/>
                <w:szCs w:val="20"/>
              </w:rPr>
              <w:t xml:space="preserve">Customer’s </w:t>
            </w:r>
            <w:r w:rsidR="00740626" w:rsidRPr="00BB6A94">
              <w:rPr>
                <w:rFonts w:ascii="Arial" w:eastAsia="Arial" w:hAnsi="Arial" w:cs="Arial"/>
                <w:sz w:val="20"/>
                <w:szCs w:val="20"/>
              </w:rPr>
              <w:t xml:space="preserve">Project Specification </w:t>
            </w:r>
            <w:r w:rsidRPr="00BB6A94">
              <w:rPr>
                <w:rFonts w:ascii="Arial" w:eastAsia="Arial" w:hAnsi="Arial" w:cs="Arial"/>
                <w:sz w:val="20"/>
                <w:szCs w:val="20"/>
              </w:rPr>
              <w:t>attached</w:t>
            </w:r>
            <w:r>
              <w:rPr>
                <w:rFonts w:ascii="Arial" w:eastAsia="Arial" w:hAnsi="Arial" w:cs="Arial"/>
                <w:sz w:val="20"/>
                <w:szCs w:val="20"/>
              </w:rPr>
              <w:t xml:space="preserve"> at Annex A and the Supplier’s P</w:t>
            </w:r>
            <w:r w:rsidR="00A3777F">
              <w:rPr>
                <w:rFonts w:ascii="Arial" w:eastAsia="Arial" w:hAnsi="Arial" w:cs="Arial"/>
                <w:sz w:val="20"/>
                <w:szCs w:val="20"/>
              </w:rPr>
              <w:t>roposal attached at Annex B.</w:t>
            </w:r>
          </w:p>
        </w:tc>
      </w:tr>
    </w:tbl>
    <w:p w14:paraId="725BFD72"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8"/>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14:paraId="2071C05B"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16EBBC" w14:textId="77777777" w:rsidR="0013786D" w:rsidRDefault="002E7F3C">
            <w:pPr>
              <w:spacing w:after="100"/>
              <w:jc w:val="left"/>
              <w:rPr>
                <w:rFonts w:ascii="Arial" w:eastAsia="Arial" w:hAnsi="Arial" w:cs="Arial"/>
              </w:rPr>
            </w:pPr>
            <w:r>
              <w:rPr>
                <w:rFonts w:ascii="Arial" w:eastAsia="Arial" w:hAnsi="Arial" w:cs="Arial"/>
                <w:sz w:val="20"/>
                <w:szCs w:val="20"/>
              </w:rPr>
              <w:t>Key Individuals: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05E65BC" w14:textId="3F82CA5D" w:rsidR="0013786D" w:rsidRDefault="000B322F" w:rsidP="000B322F">
            <w:pPr>
              <w:spacing w:after="100"/>
              <w:jc w:val="left"/>
              <w:rPr>
                <w:rFonts w:ascii="Arial" w:eastAsia="Arial" w:hAnsi="Arial" w:cs="Arial"/>
              </w:rPr>
            </w:pPr>
            <w:r w:rsidRPr="000B322F">
              <w:rPr>
                <w:rFonts w:ascii="Arial" w:eastAsia="Arial" w:hAnsi="Arial" w:cs="Arial"/>
                <w:sz w:val="20"/>
                <w:szCs w:val="20"/>
              </w:rPr>
              <w:t>No Key individuals listed.</w:t>
            </w:r>
          </w:p>
        </w:tc>
      </w:tr>
      <w:tr w:rsidR="0013786D" w14:paraId="7AFCB039"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ED1B7B" w14:textId="77777777" w:rsidR="0013786D" w:rsidRDefault="002E7F3C">
            <w:pPr>
              <w:spacing w:after="100"/>
              <w:jc w:val="left"/>
              <w:rPr>
                <w:rFonts w:ascii="Arial" w:eastAsia="Arial" w:hAnsi="Arial" w:cs="Arial"/>
              </w:rPr>
            </w:pPr>
            <w:r>
              <w:rPr>
                <w:rFonts w:ascii="Arial" w:eastAsia="Arial" w:hAnsi="Arial" w:cs="Arial"/>
                <w:sz w:val="20"/>
                <w:szCs w:val="20"/>
              </w:rPr>
              <w:t>[Guarantor(s)]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1440EE9" w14:textId="2FBB6053" w:rsidR="0013786D" w:rsidRDefault="00BB6A94">
            <w:pPr>
              <w:spacing w:after="100"/>
              <w:jc w:val="left"/>
              <w:rPr>
                <w:rFonts w:ascii="Arial" w:eastAsia="Arial" w:hAnsi="Arial" w:cs="Arial"/>
              </w:rPr>
            </w:pPr>
            <w:r>
              <w:rPr>
                <w:rFonts w:ascii="Arial" w:eastAsia="Arial" w:hAnsi="Arial" w:cs="Arial"/>
                <w:sz w:val="20"/>
                <w:szCs w:val="20"/>
              </w:rPr>
              <w:t xml:space="preserve">Not applicable </w:t>
            </w:r>
          </w:p>
        </w:tc>
      </w:tr>
    </w:tbl>
    <w:p w14:paraId="4B0161A8"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7"/>
        <w:tblpPr w:leftFromText="180" w:rightFromText="180" w:vertAnchor="text" w:tblpY="1"/>
        <w:tblOverlap w:val="never"/>
        <w:tblW w:w="92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95"/>
        <w:gridCol w:w="6309"/>
      </w:tblGrid>
      <w:tr w:rsidR="0013786D" w14:paraId="345CE99A" w14:textId="77777777" w:rsidTr="00C76AF2">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0C5A0D" w14:textId="06B606CD" w:rsidR="0013786D" w:rsidRDefault="002E7F3C" w:rsidP="0030655F">
            <w:pPr>
              <w:spacing w:after="100"/>
              <w:jc w:val="left"/>
              <w:rPr>
                <w:rFonts w:ascii="Arial" w:eastAsia="Arial" w:hAnsi="Arial" w:cs="Arial"/>
              </w:rPr>
            </w:pPr>
            <w:r>
              <w:rPr>
                <w:rFonts w:ascii="Arial" w:eastAsia="Arial" w:hAnsi="Arial" w:cs="Arial"/>
                <w:sz w:val="20"/>
                <w:szCs w:val="20"/>
              </w:rPr>
              <w:lastRenderedPageBreak/>
              <w:t>Contract Charges (including any applicable discount(s), but excluding VAT):</w:t>
            </w:r>
          </w:p>
        </w:tc>
        <w:tc>
          <w:tcPr>
            <w:tcW w:w="6309"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0D48276" w14:textId="588BB9BC" w:rsidR="0013786D" w:rsidRDefault="00C76AF2" w:rsidP="0030655F">
            <w:pPr>
              <w:rPr>
                <w:noProof/>
              </w:rPr>
            </w:pPr>
            <w:r>
              <w:rPr>
                <w:rFonts w:ascii="Arial" w:eastAsia="Arial" w:hAnsi="Arial" w:cs="Arial"/>
                <w:sz w:val="20"/>
                <w:szCs w:val="20"/>
              </w:rPr>
              <w:t xml:space="preserve">£216,723.75 - </w:t>
            </w:r>
            <w:r w:rsidR="000B322F" w:rsidRPr="000B322F">
              <w:rPr>
                <w:rFonts w:ascii="Arial" w:eastAsia="Arial" w:hAnsi="Arial" w:cs="Arial"/>
                <w:sz w:val="20"/>
                <w:szCs w:val="20"/>
              </w:rPr>
              <w:t>Ex-Vat</w:t>
            </w:r>
            <w:r>
              <w:rPr>
                <w:rFonts w:ascii="Arial" w:eastAsia="Arial" w:hAnsi="Arial" w:cs="Arial"/>
                <w:sz w:val="20"/>
                <w:szCs w:val="20"/>
              </w:rPr>
              <w:t xml:space="preserve"> </w:t>
            </w:r>
            <w:r>
              <w:rPr>
                <w:noProof/>
              </w:rPr>
              <w:t xml:space="preserve"> </w:t>
            </w:r>
          </w:p>
          <w:p w14:paraId="4157EE1C" w14:textId="77777777" w:rsidR="00C76AF2" w:rsidRDefault="00C76AF2" w:rsidP="0030655F">
            <w:pPr>
              <w:rPr>
                <w:noProof/>
              </w:rPr>
            </w:pPr>
          </w:p>
          <w:p w14:paraId="67E76D67" w14:textId="5025E2D4" w:rsidR="00C76AF2" w:rsidRPr="00C76AF2" w:rsidRDefault="00C76AF2" w:rsidP="0030655F">
            <w:pPr>
              <w:rPr>
                <w:rFonts w:ascii="Arial" w:eastAsia="Arial" w:hAnsi="Arial" w:cs="Arial"/>
              </w:rPr>
            </w:pPr>
            <w:r w:rsidRPr="00C76AF2">
              <w:rPr>
                <w:rFonts w:ascii="Arial" w:eastAsia="Arial" w:hAnsi="Arial" w:cs="Arial"/>
                <w:sz w:val="20"/>
                <w:szCs w:val="20"/>
              </w:rPr>
              <w:t>Please see Annex 1 – Contract Charges of the Contract Terms for a full copy of the Contract Charges.</w:t>
            </w:r>
          </w:p>
        </w:tc>
      </w:tr>
      <w:tr w:rsidR="0013786D" w14:paraId="0642A009" w14:textId="77777777" w:rsidTr="00C76AF2">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7A82F9" w14:textId="77777777" w:rsidR="0013786D" w:rsidRDefault="002E7F3C" w:rsidP="0030655F">
            <w:pPr>
              <w:spacing w:after="100"/>
              <w:jc w:val="left"/>
              <w:rPr>
                <w:rFonts w:ascii="Arial" w:eastAsia="Arial" w:hAnsi="Arial" w:cs="Arial"/>
              </w:rPr>
            </w:pPr>
            <w:r>
              <w:rPr>
                <w:rFonts w:ascii="Arial" w:eastAsia="Arial" w:hAnsi="Arial" w:cs="Arial"/>
                <w:sz w:val="20"/>
                <w:szCs w:val="20"/>
              </w:rPr>
              <w:t>Insurance Requirements</w:t>
            </w:r>
          </w:p>
        </w:tc>
        <w:tc>
          <w:tcPr>
            <w:tcW w:w="6309"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5FF75FA" w14:textId="19555C2E" w:rsidR="0013786D" w:rsidRDefault="002E7F3C" w:rsidP="0030655F">
            <w:pPr>
              <w:spacing w:after="100"/>
              <w:jc w:val="left"/>
              <w:rPr>
                <w:rFonts w:ascii="Arial" w:eastAsia="Arial" w:hAnsi="Arial" w:cs="Arial"/>
              </w:rPr>
            </w:pPr>
            <w:r>
              <w:rPr>
                <w:rFonts w:ascii="Arial" w:eastAsia="Arial" w:hAnsi="Arial" w:cs="Arial"/>
                <w:sz w:val="20"/>
                <w:szCs w:val="20"/>
              </w:rPr>
              <w:t>Additional public liability insurance to cover all risks in the performance of the Contra</w:t>
            </w:r>
            <w:r w:rsidR="00BB6A94">
              <w:rPr>
                <w:rFonts w:ascii="Arial" w:eastAsia="Arial" w:hAnsi="Arial" w:cs="Arial"/>
                <w:sz w:val="20"/>
                <w:szCs w:val="20"/>
              </w:rPr>
              <w:t xml:space="preserve">ct, with a minimum limit of </w:t>
            </w:r>
            <w:r w:rsidR="003C667D" w:rsidRPr="00B85A07">
              <w:rPr>
                <w:rFonts w:ascii="Arial" w:eastAsia="Times New Roman" w:hAnsi="Arial" w:cs="Arial"/>
                <w:b/>
              </w:rPr>
              <w:t>[Redacted]</w:t>
            </w:r>
            <w:r w:rsidR="003C667D">
              <w:rPr>
                <w:rFonts w:ascii="Arial" w:eastAsia="Times New Roman" w:hAnsi="Arial" w:cs="Arial"/>
                <w:b/>
              </w:rPr>
              <w:t xml:space="preserve"> </w:t>
            </w:r>
            <w:r w:rsidR="00BB6A94">
              <w:rPr>
                <w:rFonts w:ascii="Arial" w:eastAsia="Arial" w:hAnsi="Arial" w:cs="Arial"/>
                <w:sz w:val="20"/>
                <w:szCs w:val="20"/>
              </w:rPr>
              <w:t xml:space="preserve">for each individual claim </w:t>
            </w:r>
          </w:p>
          <w:p w14:paraId="445DEAD6" w14:textId="214FB6CC" w:rsidR="0013786D" w:rsidRDefault="002E7F3C" w:rsidP="0030655F">
            <w:pPr>
              <w:spacing w:after="100"/>
              <w:jc w:val="left"/>
              <w:rPr>
                <w:rFonts w:ascii="Arial" w:eastAsia="Arial" w:hAnsi="Arial" w:cs="Arial"/>
              </w:rPr>
            </w:pPr>
            <w:r>
              <w:rPr>
                <w:rFonts w:ascii="Arial" w:eastAsia="Arial" w:hAnsi="Arial" w:cs="Arial"/>
                <w:sz w:val="20"/>
                <w:szCs w:val="20"/>
              </w:rPr>
              <w:t>[Additional employers' liability insur</w:t>
            </w:r>
            <w:r w:rsidR="00BB6A94">
              <w:rPr>
                <w:rFonts w:ascii="Arial" w:eastAsia="Arial" w:hAnsi="Arial" w:cs="Arial"/>
                <w:sz w:val="20"/>
                <w:szCs w:val="20"/>
              </w:rPr>
              <w:t xml:space="preserve">ance with a minimum limit of </w:t>
            </w:r>
            <w:r w:rsidR="003C667D" w:rsidRPr="00B85A07">
              <w:rPr>
                <w:rFonts w:ascii="Arial" w:eastAsia="Times New Roman" w:hAnsi="Arial" w:cs="Arial"/>
                <w:b/>
              </w:rPr>
              <w:t>[Redacted]</w:t>
            </w:r>
            <w:r w:rsidR="00BB6A94">
              <w:rPr>
                <w:rFonts w:ascii="Arial" w:eastAsia="Arial" w:hAnsi="Arial" w:cs="Arial"/>
                <w:sz w:val="20"/>
                <w:szCs w:val="20"/>
              </w:rPr>
              <w:t xml:space="preserve"> indemnity </w:t>
            </w:r>
          </w:p>
          <w:p w14:paraId="6206E69C" w14:textId="74F06971" w:rsidR="0013786D" w:rsidRDefault="002E7F3C" w:rsidP="0030655F">
            <w:pPr>
              <w:spacing w:after="100"/>
              <w:jc w:val="left"/>
              <w:rPr>
                <w:rFonts w:ascii="Arial" w:eastAsia="Arial" w:hAnsi="Arial" w:cs="Arial"/>
              </w:rPr>
            </w:pPr>
            <w:r>
              <w:rPr>
                <w:rFonts w:ascii="Arial" w:eastAsia="Arial" w:hAnsi="Arial" w:cs="Arial"/>
                <w:sz w:val="20"/>
                <w:szCs w:val="20"/>
              </w:rPr>
              <w:t>Additional professional indemnity insurance adequate to cover all risks in the performance of the Contract with a m</w:t>
            </w:r>
            <w:r w:rsidR="00BB6A94">
              <w:rPr>
                <w:rFonts w:ascii="Arial" w:eastAsia="Arial" w:hAnsi="Arial" w:cs="Arial"/>
                <w:sz w:val="20"/>
                <w:szCs w:val="20"/>
              </w:rPr>
              <w:t xml:space="preserve">inimum limit of indemnity of </w:t>
            </w:r>
            <w:r w:rsidR="003C667D" w:rsidRPr="00B85A07">
              <w:rPr>
                <w:rFonts w:ascii="Arial" w:eastAsia="Times New Roman" w:hAnsi="Arial" w:cs="Arial"/>
                <w:b/>
              </w:rPr>
              <w:t>[Redacted]</w:t>
            </w:r>
            <w:r w:rsidR="003C667D">
              <w:rPr>
                <w:rFonts w:ascii="Arial" w:eastAsia="Times New Roman" w:hAnsi="Arial" w:cs="Arial"/>
                <w:b/>
              </w:rPr>
              <w:t xml:space="preserve"> </w:t>
            </w:r>
            <w:r w:rsidR="00BB6A94">
              <w:rPr>
                <w:rFonts w:ascii="Arial" w:eastAsia="Arial" w:hAnsi="Arial" w:cs="Arial"/>
                <w:sz w:val="20"/>
                <w:szCs w:val="20"/>
              </w:rPr>
              <w:t>for each individual claim.</w:t>
            </w:r>
          </w:p>
          <w:p w14:paraId="3DC9EAD4" w14:textId="74A622B6" w:rsidR="0013786D" w:rsidRDefault="002E7F3C" w:rsidP="00BB6A94">
            <w:pPr>
              <w:spacing w:after="100"/>
              <w:jc w:val="left"/>
              <w:rPr>
                <w:rFonts w:ascii="Arial" w:eastAsia="Arial" w:hAnsi="Arial" w:cs="Arial"/>
              </w:rPr>
            </w:pPr>
            <w:r>
              <w:rPr>
                <w:rFonts w:ascii="Arial" w:eastAsia="Arial" w:hAnsi="Arial" w:cs="Arial"/>
                <w:sz w:val="20"/>
                <w:szCs w:val="20"/>
              </w:rPr>
              <w:t>Product liability insurance</w:t>
            </w:r>
            <w:r>
              <w:rPr>
                <w:rFonts w:ascii="Arial" w:eastAsia="Arial" w:hAnsi="Arial" w:cs="Arial"/>
              </w:rPr>
              <w:t xml:space="preserve"> </w:t>
            </w:r>
            <w:r>
              <w:rPr>
                <w:rFonts w:ascii="Arial" w:eastAsia="Arial" w:hAnsi="Arial" w:cs="Arial"/>
                <w:sz w:val="20"/>
                <w:szCs w:val="20"/>
              </w:rPr>
              <w:t>cover all risks in the provision of Deliverables under the Contr</w:t>
            </w:r>
            <w:r w:rsidR="00BB6A94">
              <w:rPr>
                <w:rFonts w:ascii="Arial" w:eastAsia="Arial" w:hAnsi="Arial" w:cs="Arial"/>
                <w:sz w:val="20"/>
                <w:szCs w:val="20"/>
              </w:rPr>
              <w:t xml:space="preserve">act, with a minimum limit of </w:t>
            </w:r>
            <w:r w:rsidR="003C667D" w:rsidRPr="00B85A07">
              <w:rPr>
                <w:rFonts w:ascii="Arial" w:eastAsia="Times New Roman" w:hAnsi="Arial" w:cs="Arial"/>
                <w:b/>
              </w:rPr>
              <w:t>[Redacted]</w:t>
            </w:r>
            <w:r w:rsidR="003C667D">
              <w:rPr>
                <w:rFonts w:ascii="Arial" w:eastAsia="Times New Roman" w:hAnsi="Arial" w:cs="Arial"/>
                <w:b/>
              </w:rPr>
              <w:t xml:space="preserve"> </w:t>
            </w:r>
            <w:r w:rsidR="00BB6A94">
              <w:rPr>
                <w:rFonts w:ascii="Arial" w:eastAsia="Arial" w:hAnsi="Arial" w:cs="Arial"/>
                <w:sz w:val="20"/>
                <w:szCs w:val="20"/>
              </w:rPr>
              <w:t>for each individual claim.</w:t>
            </w:r>
          </w:p>
        </w:tc>
      </w:tr>
      <w:tr w:rsidR="0030655F" w14:paraId="00C6412D" w14:textId="77777777" w:rsidTr="00C76AF2">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47F401" w14:textId="45345FB5" w:rsidR="0030655F" w:rsidRDefault="0030655F" w:rsidP="0030655F">
            <w:pPr>
              <w:spacing w:after="100"/>
              <w:jc w:val="left"/>
              <w:rPr>
                <w:rFonts w:ascii="Arial" w:eastAsia="Arial" w:hAnsi="Arial" w:cs="Arial"/>
                <w:sz w:val="20"/>
                <w:szCs w:val="20"/>
              </w:rPr>
            </w:pPr>
            <w:bookmarkStart w:id="11" w:name="_Hlk63693871"/>
            <w:r>
              <w:rPr>
                <w:rFonts w:ascii="Arial" w:eastAsia="Arial" w:hAnsi="Arial" w:cs="Arial"/>
                <w:sz w:val="20"/>
                <w:szCs w:val="20"/>
              </w:rPr>
              <w:t>Liability Requirements</w:t>
            </w:r>
          </w:p>
        </w:tc>
        <w:tc>
          <w:tcPr>
            <w:tcW w:w="6309"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6D38EB1" w14:textId="65C27D7C" w:rsidR="0030655F" w:rsidRDefault="0030655F" w:rsidP="0030655F">
            <w:pPr>
              <w:spacing w:after="120"/>
              <w:rPr>
                <w:rFonts w:ascii="Arial" w:eastAsia="STZhongsong" w:hAnsi="Arial" w:cs="Arial"/>
                <w:sz w:val="20"/>
                <w:szCs w:val="20"/>
                <w:lang w:eastAsia="zh-CN"/>
              </w:rPr>
            </w:pPr>
            <w:r w:rsidRPr="0030655F">
              <w:rPr>
                <w:rFonts w:ascii="Arial" w:eastAsia="STZhongsong" w:hAnsi="Arial" w:cs="Arial"/>
                <w:b/>
                <w:sz w:val="20"/>
                <w:szCs w:val="20"/>
                <w:lang w:eastAsia="zh-CN"/>
              </w:rPr>
              <w:t>Suppliers limitation of Liability</w:t>
            </w:r>
            <w:r w:rsidRPr="0030655F">
              <w:rPr>
                <w:rFonts w:ascii="Arial" w:eastAsia="STZhongsong" w:hAnsi="Arial" w:cs="Arial"/>
                <w:sz w:val="20"/>
                <w:szCs w:val="20"/>
                <w:lang w:eastAsia="zh-CN"/>
              </w:rPr>
              <w:t xml:space="preserve"> (Clause </w:t>
            </w:r>
            <w:r w:rsidRPr="0030655F">
              <w:rPr>
                <w:rFonts w:ascii="Arial" w:eastAsia="STZhongsong" w:hAnsi="Arial" w:cs="Arial"/>
                <w:sz w:val="20"/>
                <w:szCs w:val="20"/>
                <w:lang w:eastAsia="zh-CN"/>
              </w:rPr>
              <w:fldChar w:fldCharType="begin"/>
            </w:r>
            <w:r w:rsidRPr="0030655F">
              <w:rPr>
                <w:rFonts w:ascii="Arial" w:eastAsia="STZhongsong" w:hAnsi="Arial" w:cs="Arial"/>
                <w:sz w:val="20"/>
                <w:szCs w:val="20"/>
                <w:lang w:eastAsia="zh-CN"/>
              </w:rPr>
              <w:instrText xml:space="preserve"> REF _Ref365630206 \r \h  \* MERGEFORMAT </w:instrText>
            </w:r>
            <w:r w:rsidRPr="0030655F">
              <w:rPr>
                <w:rFonts w:ascii="Arial" w:eastAsia="STZhongsong" w:hAnsi="Arial" w:cs="Arial"/>
                <w:sz w:val="20"/>
                <w:szCs w:val="20"/>
                <w:lang w:eastAsia="zh-CN"/>
              </w:rPr>
            </w:r>
            <w:r w:rsidRPr="0030655F">
              <w:rPr>
                <w:rFonts w:ascii="Arial" w:eastAsia="STZhongsong" w:hAnsi="Arial" w:cs="Arial"/>
                <w:sz w:val="20"/>
                <w:szCs w:val="20"/>
                <w:lang w:eastAsia="zh-CN"/>
              </w:rPr>
              <w:fldChar w:fldCharType="separate"/>
            </w:r>
            <w:r w:rsidRPr="0030655F">
              <w:rPr>
                <w:rFonts w:ascii="Arial" w:eastAsia="STZhongsong" w:hAnsi="Arial" w:cs="Arial"/>
                <w:sz w:val="20"/>
                <w:szCs w:val="20"/>
              </w:rPr>
              <w:t>18.2</w:t>
            </w:r>
            <w:r w:rsidRPr="0030655F">
              <w:rPr>
                <w:rFonts w:ascii="Arial" w:eastAsia="STZhongsong" w:hAnsi="Arial" w:cs="Arial"/>
                <w:sz w:val="20"/>
                <w:szCs w:val="20"/>
                <w:lang w:eastAsia="zh-CN"/>
              </w:rPr>
              <w:fldChar w:fldCharType="end"/>
            </w:r>
            <w:r w:rsidRPr="0030655F">
              <w:rPr>
                <w:rFonts w:ascii="Arial" w:eastAsia="STZhongsong" w:hAnsi="Arial" w:cs="Arial"/>
                <w:sz w:val="20"/>
                <w:szCs w:val="20"/>
              </w:rPr>
              <w:t xml:space="preserve"> </w:t>
            </w:r>
            <w:r w:rsidRPr="0030655F">
              <w:rPr>
                <w:rFonts w:ascii="Arial" w:eastAsia="STZhongsong" w:hAnsi="Arial" w:cs="Arial"/>
                <w:sz w:val="20"/>
                <w:szCs w:val="20"/>
                <w:lang w:eastAsia="zh-CN"/>
              </w:rPr>
              <w:t xml:space="preserve"> of the Contract Terms);</w:t>
            </w:r>
          </w:p>
          <w:p w14:paraId="2E68AD1F" w14:textId="65AB5DAD" w:rsidR="0030655F" w:rsidRPr="00BB6A94" w:rsidRDefault="00BB6A94" w:rsidP="0030655F">
            <w:pPr>
              <w:spacing w:after="120"/>
              <w:rPr>
                <w:rFonts w:ascii="Arial" w:eastAsia="STZhongsong" w:hAnsi="Arial" w:cs="Arial"/>
                <w:sz w:val="20"/>
                <w:szCs w:val="20"/>
                <w:lang w:eastAsia="zh-CN"/>
              </w:rPr>
            </w:pPr>
            <w:r>
              <w:rPr>
                <w:rFonts w:ascii="Arial" w:hAnsi="Arial" w:cs="Arial"/>
                <w:sz w:val="20"/>
                <w:szCs w:val="20"/>
              </w:rPr>
              <w:t>L</w:t>
            </w:r>
            <w:r w:rsidRPr="00BB6A94">
              <w:rPr>
                <w:rFonts w:ascii="Arial" w:hAnsi="Arial" w:cs="Arial"/>
                <w:sz w:val="20"/>
                <w:szCs w:val="20"/>
              </w:rPr>
              <w:t xml:space="preserve">iability in Clause </w:t>
            </w:r>
            <w:r w:rsidRPr="00BB6A94">
              <w:rPr>
                <w:rFonts w:ascii="Arial" w:eastAsia="STZhongsong" w:hAnsi="Arial" w:cs="Arial"/>
                <w:sz w:val="20"/>
                <w:szCs w:val="20"/>
              </w:rPr>
              <w:t>18.2</w:t>
            </w:r>
            <w:r w:rsidRPr="00BB6A94">
              <w:rPr>
                <w:rFonts w:ascii="Arial" w:hAnsi="Arial" w:cs="Arial"/>
                <w:sz w:val="20"/>
                <w:szCs w:val="20"/>
              </w:rPr>
              <w:t xml:space="preserve"> are appropriate</w:t>
            </w:r>
          </w:p>
        </w:tc>
      </w:tr>
      <w:bookmarkEnd w:id="11"/>
      <w:tr w:rsidR="0013786D" w14:paraId="375F05A6" w14:textId="77777777" w:rsidTr="00C76AF2">
        <w:tc>
          <w:tcPr>
            <w:tcW w:w="289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50224A7" w14:textId="2F52DF06" w:rsidR="0013786D" w:rsidRDefault="002E7F3C" w:rsidP="0030655F">
            <w:pPr>
              <w:spacing w:after="100"/>
              <w:jc w:val="left"/>
              <w:rPr>
                <w:rFonts w:ascii="Arial" w:eastAsia="Arial" w:hAnsi="Arial" w:cs="Arial"/>
              </w:rPr>
            </w:pPr>
            <w:r>
              <w:rPr>
                <w:rFonts w:ascii="Arial" w:eastAsia="Arial" w:hAnsi="Arial" w:cs="Arial"/>
                <w:sz w:val="20"/>
                <w:szCs w:val="20"/>
              </w:rPr>
              <w:t>Customer billing address for invoicing:</w:t>
            </w:r>
          </w:p>
        </w:tc>
        <w:tc>
          <w:tcPr>
            <w:tcW w:w="6309" w:type="dxa"/>
            <w:tcBorders>
              <w:bottom w:val="single" w:sz="8" w:space="0" w:color="000000"/>
              <w:right w:val="single" w:sz="8" w:space="0" w:color="000000"/>
            </w:tcBorders>
            <w:tcMar>
              <w:top w:w="100" w:type="dxa"/>
              <w:left w:w="100" w:type="dxa"/>
              <w:bottom w:w="100" w:type="dxa"/>
              <w:right w:w="100" w:type="dxa"/>
            </w:tcMar>
          </w:tcPr>
          <w:p w14:paraId="3AC54D35" w14:textId="77777777" w:rsidR="000B322F" w:rsidRDefault="000B322F" w:rsidP="0030655F">
            <w:pPr>
              <w:spacing w:after="100"/>
              <w:jc w:val="left"/>
              <w:rPr>
                <w:rFonts w:ascii="Arial" w:eastAsia="Arial" w:hAnsi="Arial" w:cs="Arial"/>
                <w:sz w:val="20"/>
                <w:szCs w:val="20"/>
              </w:rPr>
            </w:pPr>
            <w:r w:rsidRPr="000B322F">
              <w:rPr>
                <w:rFonts w:ascii="Arial" w:eastAsia="Arial" w:hAnsi="Arial" w:cs="Arial"/>
                <w:sz w:val="20"/>
                <w:szCs w:val="20"/>
              </w:rPr>
              <w:t>70 Whitehall</w:t>
            </w:r>
          </w:p>
          <w:p w14:paraId="59B8135F" w14:textId="77777777" w:rsidR="000B322F" w:rsidRDefault="000B322F" w:rsidP="0030655F">
            <w:pPr>
              <w:spacing w:after="100"/>
              <w:jc w:val="left"/>
              <w:rPr>
                <w:rFonts w:ascii="Arial" w:eastAsia="Arial" w:hAnsi="Arial" w:cs="Arial"/>
                <w:sz w:val="20"/>
                <w:szCs w:val="20"/>
              </w:rPr>
            </w:pPr>
            <w:r w:rsidRPr="000B322F">
              <w:rPr>
                <w:rFonts w:ascii="Arial" w:eastAsia="Arial" w:hAnsi="Arial" w:cs="Arial"/>
                <w:sz w:val="20"/>
                <w:szCs w:val="20"/>
              </w:rPr>
              <w:t>London</w:t>
            </w:r>
          </w:p>
          <w:p w14:paraId="6F68B253" w14:textId="77777777" w:rsidR="000B322F" w:rsidRDefault="000B322F" w:rsidP="0030655F">
            <w:pPr>
              <w:spacing w:after="100"/>
              <w:jc w:val="left"/>
              <w:rPr>
                <w:rFonts w:ascii="Arial" w:eastAsia="Arial" w:hAnsi="Arial" w:cs="Arial"/>
                <w:sz w:val="20"/>
                <w:szCs w:val="20"/>
              </w:rPr>
            </w:pPr>
            <w:r w:rsidRPr="000B322F">
              <w:rPr>
                <w:rFonts w:ascii="Arial" w:eastAsia="Arial" w:hAnsi="Arial" w:cs="Arial"/>
                <w:sz w:val="20"/>
                <w:szCs w:val="20"/>
              </w:rPr>
              <w:t>Greater London</w:t>
            </w:r>
          </w:p>
          <w:p w14:paraId="36712FA8" w14:textId="77777777" w:rsidR="000B322F" w:rsidRDefault="000B322F" w:rsidP="0030655F">
            <w:pPr>
              <w:spacing w:after="100"/>
              <w:jc w:val="left"/>
              <w:rPr>
                <w:rFonts w:ascii="Arial" w:eastAsia="Arial" w:hAnsi="Arial" w:cs="Arial"/>
                <w:sz w:val="20"/>
                <w:szCs w:val="20"/>
              </w:rPr>
            </w:pPr>
            <w:r w:rsidRPr="000B322F">
              <w:rPr>
                <w:rFonts w:ascii="Arial" w:eastAsia="Arial" w:hAnsi="Arial" w:cs="Arial"/>
                <w:sz w:val="20"/>
                <w:szCs w:val="20"/>
              </w:rPr>
              <w:t>SW1A 2AS</w:t>
            </w:r>
          </w:p>
          <w:p w14:paraId="7E44FB06" w14:textId="649EAD74" w:rsidR="0013786D" w:rsidRDefault="000B322F" w:rsidP="0030655F">
            <w:pPr>
              <w:spacing w:after="100"/>
              <w:jc w:val="left"/>
              <w:rPr>
                <w:rFonts w:ascii="Arial" w:eastAsia="Arial" w:hAnsi="Arial" w:cs="Arial"/>
              </w:rPr>
            </w:pPr>
            <w:r w:rsidRPr="000B322F">
              <w:rPr>
                <w:rFonts w:ascii="Arial" w:eastAsia="Arial" w:hAnsi="Arial" w:cs="Arial"/>
                <w:sz w:val="20"/>
                <w:szCs w:val="20"/>
              </w:rPr>
              <w:t>England</w:t>
            </w:r>
          </w:p>
        </w:tc>
      </w:tr>
    </w:tbl>
    <w:p w14:paraId="53687D82" w14:textId="1FB454D2" w:rsidR="0013786D" w:rsidRDefault="0030655F">
      <w:pPr>
        <w:spacing w:after="0"/>
        <w:jc w:val="left"/>
        <w:rPr>
          <w:rFonts w:ascii="Arial" w:eastAsia="Arial" w:hAnsi="Arial" w:cs="Arial"/>
        </w:rPr>
      </w:pPr>
      <w:r>
        <w:rPr>
          <w:rFonts w:ascii="Arial" w:eastAsia="Arial" w:hAnsi="Arial" w:cs="Arial"/>
          <w:sz w:val="20"/>
          <w:szCs w:val="20"/>
        </w:rPr>
        <w:br w:type="textWrapping" w:clear="all"/>
      </w:r>
      <w:r w:rsidR="002E7F3C">
        <w:rPr>
          <w:rFonts w:ascii="Arial" w:eastAsia="Arial" w:hAnsi="Arial" w:cs="Arial"/>
          <w:sz w:val="20"/>
          <w:szCs w:val="20"/>
        </w:rPr>
        <w:t xml:space="preserve"> </w:t>
      </w:r>
    </w:p>
    <w:tbl>
      <w:tblPr>
        <w:tblStyle w:val="6"/>
        <w:tblW w:w="8835"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50"/>
        <w:gridCol w:w="5985"/>
      </w:tblGrid>
      <w:tr w:rsidR="00E755C6" w14:paraId="505466A4" w14:textId="77777777">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B1F0C3" w14:textId="02BC08D4" w:rsidR="00E755C6" w:rsidRDefault="00E755C6" w:rsidP="00D34498">
            <w:pPr>
              <w:spacing w:after="100"/>
              <w:jc w:val="left"/>
              <w:rPr>
                <w:rFonts w:ascii="Arial" w:eastAsia="Arial" w:hAnsi="Arial" w:cs="Arial"/>
                <w:sz w:val="20"/>
                <w:szCs w:val="20"/>
              </w:rPr>
            </w:pPr>
            <w:r>
              <w:rPr>
                <w:rFonts w:ascii="Arial" w:eastAsia="Arial" w:hAnsi="Arial" w:cs="Arial"/>
                <w:sz w:val="20"/>
                <w:szCs w:val="20"/>
              </w:rPr>
              <w:t>GDPR</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06E3E2E" w14:textId="0402866D" w:rsidR="00E755C6" w:rsidRDefault="00E755C6" w:rsidP="00F100ED">
            <w:pPr>
              <w:spacing w:after="100"/>
              <w:jc w:val="left"/>
              <w:rPr>
                <w:rFonts w:ascii="Arial" w:eastAsia="Arial" w:hAnsi="Arial" w:cs="Arial"/>
                <w:sz w:val="20"/>
                <w:szCs w:val="20"/>
                <w:highlight w:val="yellow"/>
              </w:rPr>
            </w:pPr>
            <w:r w:rsidRPr="00F100ED">
              <w:rPr>
                <w:rFonts w:ascii="Arial" w:eastAsia="Arial" w:hAnsi="Arial" w:cs="Arial"/>
                <w:sz w:val="20"/>
                <w:szCs w:val="20"/>
              </w:rPr>
              <w:t xml:space="preserve">Contract Terms Schedule 7 (Processing, </w:t>
            </w:r>
            <w:r w:rsidR="00F100ED" w:rsidRPr="00F100ED">
              <w:rPr>
                <w:rFonts w:ascii="Arial" w:eastAsia="Arial" w:hAnsi="Arial" w:cs="Arial"/>
                <w:sz w:val="20"/>
                <w:szCs w:val="20"/>
              </w:rPr>
              <w:t>Personal Data and Data Subjects</w:t>
            </w:r>
          </w:p>
        </w:tc>
      </w:tr>
      <w:tr w:rsidR="0013786D" w14:paraId="372AD66C" w14:textId="77777777">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A3B3A6" w14:textId="06361629" w:rsidR="0013786D" w:rsidRDefault="002E7F3C" w:rsidP="00D34498">
            <w:pPr>
              <w:spacing w:after="100"/>
              <w:jc w:val="left"/>
              <w:rPr>
                <w:rFonts w:ascii="Arial" w:eastAsia="Arial" w:hAnsi="Arial" w:cs="Arial"/>
              </w:rPr>
            </w:pPr>
            <w:r>
              <w:rPr>
                <w:rFonts w:ascii="Arial" w:eastAsia="Arial" w:hAnsi="Arial" w:cs="Arial"/>
                <w:sz w:val="20"/>
                <w:szCs w:val="20"/>
              </w:rPr>
              <w:t>Alternative and/or additional provisions</w:t>
            </w:r>
            <w:r w:rsidR="00351054">
              <w:rPr>
                <w:rFonts w:ascii="Arial" w:eastAsia="Arial" w:hAnsi="Arial" w:cs="Arial"/>
                <w:sz w:val="20"/>
                <w:szCs w:val="20"/>
              </w:rPr>
              <w:t xml:space="preserve"> (including Schedule </w:t>
            </w:r>
            <w:r w:rsidR="00D34498">
              <w:rPr>
                <w:rFonts w:ascii="Arial" w:eastAsia="Arial" w:hAnsi="Arial" w:cs="Arial"/>
                <w:sz w:val="20"/>
                <w:szCs w:val="20"/>
              </w:rPr>
              <w:t>8</w:t>
            </w:r>
            <w:r w:rsidR="00351054">
              <w:rPr>
                <w:rFonts w:ascii="Arial" w:eastAsia="Arial" w:hAnsi="Arial" w:cs="Arial"/>
                <w:sz w:val="20"/>
                <w:szCs w:val="20"/>
              </w:rPr>
              <w:t>(Additional clauses))</w:t>
            </w:r>
            <w:r>
              <w:rPr>
                <w:rFonts w:ascii="Arial" w:eastAsia="Arial" w:hAnsi="Arial" w:cs="Arial"/>
                <w:sz w:val="20"/>
                <w:szCs w:val="20"/>
              </w:rPr>
              <w: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52FD5D3" w14:textId="5AC20DCD" w:rsidR="0013786D" w:rsidRDefault="00F100ED">
            <w:pPr>
              <w:spacing w:after="100"/>
              <w:jc w:val="left"/>
              <w:rPr>
                <w:rFonts w:ascii="Arial" w:eastAsia="Arial" w:hAnsi="Arial" w:cs="Arial"/>
              </w:rPr>
            </w:pPr>
            <w:r>
              <w:rPr>
                <w:rFonts w:ascii="Arial" w:eastAsia="Arial" w:hAnsi="Arial" w:cs="Arial"/>
                <w:sz w:val="20"/>
                <w:szCs w:val="20"/>
              </w:rPr>
              <w:t>N/A</w:t>
            </w:r>
          </w:p>
        </w:tc>
      </w:tr>
    </w:tbl>
    <w:p w14:paraId="0170ADC0"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p w14:paraId="7C0E4444" w14:textId="77777777" w:rsidR="00E755C6" w:rsidRDefault="00E755C6">
      <w:pPr>
        <w:spacing w:after="100"/>
        <w:jc w:val="left"/>
        <w:rPr>
          <w:rFonts w:ascii="Arial" w:eastAsia="Arial" w:hAnsi="Arial" w:cs="Arial"/>
          <w:b/>
          <w:sz w:val="20"/>
          <w:szCs w:val="20"/>
        </w:rPr>
      </w:pPr>
      <w:bookmarkStart w:id="12" w:name="20xfydz" w:colFirst="0" w:colLast="0"/>
      <w:bookmarkEnd w:id="12"/>
    </w:p>
    <w:p w14:paraId="5B78C186" w14:textId="77777777" w:rsidR="00E755C6" w:rsidRDefault="00E755C6">
      <w:pPr>
        <w:spacing w:after="100"/>
        <w:jc w:val="left"/>
        <w:rPr>
          <w:rFonts w:ascii="Arial" w:eastAsia="Arial" w:hAnsi="Arial" w:cs="Arial"/>
          <w:b/>
          <w:sz w:val="20"/>
          <w:szCs w:val="20"/>
        </w:rPr>
      </w:pPr>
    </w:p>
    <w:p w14:paraId="357F3F93" w14:textId="77777777" w:rsidR="00E755C6" w:rsidRDefault="00E755C6">
      <w:pPr>
        <w:spacing w:after="100"/>
        <w:jc w:val="left"/>
        <w:rPr>
          <w:rFonts w:ascii="Arial" w:eastAsia="Arial" w:hAnsi="Arial" w:cs="Arial"/>
          <w:b/>
          <w:sz w:val="20"/>
          <w:szCs w:val="20"/>
        </w:rPr>
      </w:pPr>
    </w:p>
    <w:p w14:paraId="7233886C" w14:textId="77777777" w:rsidR="00E755C6" w:rsidRDefault="00E755C6">
      <w:pPr>
        <w:spacing w:after="100"/>
        <w:jc w:val="left"/>
        <w:rPr>
          <w:rFonts w:ascii="Arial" w:eastAsia="Arial" w:hAnsi="Arial" w:cs="Arial"/>
          <w:b/>
          <w:sz w:val="20"/>
          <w:szCs w:val="20"/>
        </w:rPr>
      </w:pPr>
    </w:p>
    <w:p w14:paraId="1B795586" w14:textId="77777777" w:rsidR="00E755C6" w:rsidRDefault="00E755C6">
      <w:pPr>
        <w:spacing w:after="100"/>
        <w:jc w:val="left"/>
        <w:rPr>
          <w:rFonts w:ascii="Arial" w:eastAsia="Arial" w:hAnsi="Arial" w:cs="Arial"/>
          <w:b/>
          <w:sz w:val="20"/>
          <w:szCs w:val="20"/>
        </w:rPr>
      </w:pPr>
    </w:p>
    <w:p w14:paraId="3C628CE9" w14:textId="77777777" w:rsidR="00E755C6" w:rsidRDefault="00E755C6">
      <w:pPr>
        <w:spacing w:after="100"/>
        <w:jc w:val="left"/>
        <w:rPr>
          <w:rFonts w:ascii="Arial" w:eastAsia="Arial" w:hAnsi="Arial" w:cs="Arial"/>
          <w:b/>
          <w:sz w:val="20"/>
          <w:szCs w:val="20"/>
        </w:rPr>
      </w:pPr>
    </w:p>
    <w:p w14:paraId="4A9940C6" w14:textId="77777777" w:rsidR="00E755C6" w:rsidRDefault="00E755C6">
      <w:pPr>
        <w:spacing w:after="100"/>
        <w:jc w:val="left"/>
        <w:rPr>
          <w:rFonts w:ascii="Arial" w:eastAsia="Arial" w:hAnsi="Arial" w:cs="Arial"/>
          <w:b/>
          <w:sz w:val="20"/>
          <w:szCs w:val="20"/>
        </w:rPr>
      </w:pPr>
    </w:p>
    <w:p w14:paraId="4DF6E5E9" w14:textId="294F81BE" w:rsidR="00E755C6" w:rsidRDefault="00E755C6">
      <w:pPr>
        <w:spacing w:after="100"/>
        <w:jc w:val="left"/>
        <w:rPr>
          <w:rFonts w:ascii="Arial" w:eastAsia="Arial" w:hAnsi="Arial" w:cs="Arial"/>
          <w:b/>
          <w:sz w:val="20"/>
          <w:szCs w:val="20"/>
        </w:rPr>
      </w:pPr>
    </w:p>
    <w:p w14:paraId="6A311F14" w14:textId="03DB1175" w:rsidR="000B322F" w:rsidRDefault="000B322F">
      <w:pPr>
        <w:spacing w:after="100"/>
        <w:jc w:val="left"/>
        <w:rPr>
          <w:rFonts w:ascii="Arial" w:eastAsia="Arial" w:hAnsi="Arial" w:cs="Arial"/>
          <w:b/>
          <w:sz w:val="20"/>
          <w:szCs w:val="20"/>
        </w:rPr>
      </w:pPr>
    </w:p>
    <w:p w14:paraId="06395667" w14:textId="7A5079E2" w:rsidR="000B322F" w:rsidRDefault="000B322F">
      <w:pPr>
        <w:spacing w:after="100"/>
        <w:jc w:val="left"/>
        <w:rPr>
          <w:rFonts w:ascii="Arial" w:eastAsia="Arial" w:hAnsi="Arial" w:cs="Arial"/>
          <w:b/>
          <w:sz w:val="20"/>
          <w:szCs w:val="20"/>
        </w:rPr>
      </w:pPr>
    </w:p>
    <w:p w14:paraId="7C60DED7" w14:textId="474FB39E" w:rsidR="00A61D61" w:rsidRDefault="00A61D61">
      <w:pPr>
        <w:spacing w:after="100"/>
        <w:jc w:val="left"/>
        <w:rPr>
          <w:rFonts w:ascii="Arial" w:eastAsia="Arial" w:hAnsi="Arial" w:cs="Arial"/>
          <w:b/>
          <w:sz w:val="20"/>
          <w:szCs w:val="20"/>
        </w:rPr>
      </w:pPr>
    </w:p>
    <w:p w14:paraId="57AA86D2" w14:textId="07A0417B" w:rsidR="00A61D61" w:rsidRDefault="00A61D61">
      <w:pPr>
        <w:spacing w:after="100"/>
        <w:jc w:val="left"/>
        <w:rPr>
          <w:rFonts w:ascii="Arial" w:eastAsia="Arial" w:hAnsi="Arial" w:cs="Arial"/>
          <w:b/>
          <w:sz w:val="20"/>
          <w:szCs w:val="20"/>
        </w:rPr>
      </w:pPr>
    </w:p>
    <w:p w14:paraId="29FCCCA6" w14:textId="6A496607" w:rsidR="00A61D61" w:rsidRDefault="00A61D61">
      <w:pPr>
        <w:spacing w:after="100"/>
        <w:jc w:val="left"/>
        <w:rPr>
          <w:rFonts w:ascii="Arial" w:eastAsia="Arial" w:hAnsi="Arial" w:cs="Arial"/>
          <w:b/>
          <w:sz w:val="20"/>
          <w:szCs w:val="20"/>
        </w:rPr>
      </w:pPr>
    </w:p>
    <w:p w14:paraId="1CDC08D7" w14:textId="03665EF4" w:rsidR="00A61D61" w:rsidRDefault="00A61D61">
      <w:pPr>
        <w:spacing w:after="100"/>
        <w:jc w:val="left"/>
        <w:rPr>
          <w:rFonts w:ascii="Arial" w:eastAsia="Arial" w:hAnsi="Arial" w:cs="Arial"/>
          <w:b/>
          <w:sz w:val="20"/>
          <w:szCs w:val="20"/>
        </w:rPr>
      </w:pPr>
    </w:p>
    <w:p w14:paraId="0955750F" w14:textId="5F8A6E1B" w:rsidR="00A61D61" w:rsidRDefault="00A61D61">
      <w:pPr>
        <w:spacing w:after="100"/>
        <w:jc w:val="left"/>
        <w:rPr>
          <w:rFonts w:ascii="Arial" w:eastAsia="Arial" w:hAnsi="Arial" w:cs="Arial"/>
          <w:b/>
          <w:sz w:val="20"/>
          <w:szCs w:val="20"/>
        </w:rPr>
      </w:pPr>
    </w:p>
    <w:p w14:paraId="5CAEF319" w14:textId="0347FB51" w:rsidR="00A61D61" w:rsidRDefault="00A61D61">
      <w:pPr>
        <w:spacing w:after="100"/>
        <w:jc w:val="left"/>
        <w:rPr>
          <w:rFonts w:ascii="Arial" w:eastAsia="Arial" w:hAnsi="Arial" w:cs="Arial"/>
          <w:b/>
          <w:sz w:val="20"/>
          <w:szCs w:val="20"/>
        </w:rPr>
      </w:pPr>
    </w:p>
    <w:p w14:paraId="7B810BD1" w14:textId="377CFF7F" w:rsidR="00A61D61" w:rsidRDefault="00A61D61">
      <w:pPr>
        <w:spacing w:after="100"/>
        <w:jc w:val="left"/>
        <w:rPr>
          <w:rFonts w:ascii="Arial" w:eastAsia="Arial" w:hAnsi="Arial" w:cs="Arial"/>
          <w:b/>
          <w:sz w:val="20"/>
          <w:szCs w:val="20"/>
        </w:rPr>
      </w:pPr>
    </w:p>
    <w:p w14:paraId="516280EE" w14:textId="77777777" w:rsidR="00A61D61" w:rsidRDefault="00A61D61">
      <w:pPr>
        <w:spacing w:after="100"/>
        <w:jc w:val="left"/>
        <w:rPr>
          <w:rFonts w:ascii="Arial" w:eastAsia="Arial" w:hAnsi="Arial" w:cs="Arial"/>
          <w:b/>
          <w:sz w:val="20"/>
          <w:szCs w:val="20"/>
        </w:rPr>
      </w:pPr>
    </w:p>
    <w:p w14:paraId="763D5DF2" w14:textId="77777777" w:rsidR="000B322F" w:rsidRDefault="000B322F">
      <w:pPr>
        <w:spacing w:after="100"/>
        <w:jc w:val="left"/>
        <w:rPr>
          <w:rFonts w:ascii="Arial" w:eastAsia="Arial" w:hAnsi="Arial" w:cs="Arial"/>
          <w:b/>
          <w:sz w:val="20"/>
          <w:szCs w:val="20"/>
        </w:rPr>
      </w:pPr>
    </w:p>
    <w:p w14:paraId="62881414" w14:textId="77777777" w:rsidR="00E755C6" w:rsidRDefault="00E755C6">
      <w:pPr>
        <w:spacing w:after="100"/>
        <w:jc w:val="left"/>
        <w:rPr>
          <w:rFonts w:ascii="Arial" w:eastAsia="Arial" w:hAnsi="Arial" w:cs="Arial"/>
          <w:b/>
          <w:sz w:val="20"/>
          <w:szCs w:val="20"/>
        </w:rPr>
      </w:pPr>
    </w:p>
    <w:p w14:paraId="5C2632B3" w14:textId="77777777" w:rsidR="00E755C6" w:rsidRDefault="00E755C6">
      <w:pPr>
        <w:spacing w:after="100"/>
        <w:jc w:val="left"/>
        <w:rPr>
          <w:rFonts w:ascii="Arial" w:eastAsia="Arial" w:hAnsi="Arial" w:cs="Arial"/>
          <w:b/>
          <w:sz w:val="20"/>
          <w:szCs w:val="20"/>
        </w:rPr>
      </w:pPr>
    </w:p>
    <w:p w14:paraId="5AC66149" w14:textId="25B998C3" w:rsidR="0013786D" w:rsidRDefault="002E7F3C">
      <w:pPr>
        <w:spacing w:after="100"/>
        <w:jc w:val="left"/>
        <w:rPr>
          <w:rFonts w:ascii="Arial" w:eastAsia="Arial" w:hAnsi="Arial" w:cs="Arial"/>
        </w:rPr>
      </w:pPr>
      <w:r>
        <w:rPr>
          <w:rFonts w:ascii="Arial" w:eastAsia="Arial" w:hAnsi="Arial" w:cs="Arial"/>
          <w:b/>
          <w:sz w:val="20"/>
          <w:szCs w:val="20"/>
        </w:rPr>
        <w:t>FORMATION OF CONTRACT</w:t>
      </w:r>
    </w:p>
    <w:p w14:paraId="078F12C1" w14:textId="320C8E64" w:rsidR="0013786D" w:rsidRDefault="002E7F3C">
      <w:pPr>
        <w:spacing w:after="100"/>
        <w:jc w:val="left"/>
        <w:rPr>
          <w:rFonts w:ascii="Arial" w:eastAsia="Arial" w:hAnsi="Arial" w:cs="Arial"/>
        </w:rPr>
      </w:pPr>
      <w:bookmarkStart w:id="13" w:name="4kx3h1s" w:colFirst="0" w:colLast="0"/>
      <w:bookmarkEnd w:id="13"/>
      <w:r>
        <w:rPr>
          <w:rFonts w:ascii="Arial" w:eastAsia="Arial" w:hAnsi="Arial" w:cs="Arial"/>
          <w:b/>
          <w:sz w:val="20"/>
          <w:szCs w:val="20"/>
        </w:rPr>
        <w:t>BY SIGNING AND RETURNING THIS LETTER OF APPOINTMENT (which may be done by electronic means) the Supplier agrees to enter a Contract with the Customer to provide the Services in accordance with the terms of this letter and the C</w:t>
      </w:r>
      <w:r w:rsidR="00412467">
        <w:rPr>
          <w:rFonts w:ascii="Arial" w:eastAsia="Arial" w:hAnsi="Arial" w:cs="Arial"/>
          <w:b/>
          <w:sz w:val="20"/>
          <w:szCs w:val="20"/>
        </w:rPr>
        <w:t>ontract</w:t>
      </w:r>
      <w:r>
        <w:rPr>
          <w:rFonts w:ascii="Arial" w:eastAsia="Arial" w:hAnsi="Arial" w:cs="Arial"/>
          <w:b/>
          <w:sz w:val="20"/>
          <w:szCs w:val="20"/>
        </w:rPr>
        <w:t xml:space="preserve"> Terms.</w:t>
      </w:r>
    </w:p>
    <w:p w14:paraId="16CF1DE7" w14:textId="26BF55D7" w:rsidR="0013786D" w:rsidRDefault="002E7F3C">
      <w:pPr>
        <w:spacing w:after="100"/>
        <w:jc w:val="left"/>
        <w:rPr>
          <w:rFonts w:ascii="Arial" w:eastAsia="Arial" w:hAnsi="Arial" w:cs="Arial"/>
        </w:rPr>
      </w:pPr>
      <w:bookmarkStart w:id="14" w:name="302dr9l" w:colFirst="0" w:colLast="0"/>
      <w:bookmarkEnd w:id="14"/>
      <w:r>
        <w:rPr>
          <w:rFonts w:ascii="Arial" w:eastAsia="Arial" w:hAnsi="Arial" w:cs="Arial"/>
          <w:b/>
          <w:sz w:val="20"/>
          <w:szCs w:val="20"/>
        </w:rPr>
        <w:t>The Parties hereby acknowledge and agree that they have read this letter and the C</w:t>
      </w:r>
      <w:r w:rsidR="00412467">
        <w:rPr>
          <w:rFonts w:ascii="Arial" w:eastAsia="Arial" w:hAnsi="Arial" w:cs="Arial"/>
          <w:b/>
          <w:sz w:val="20"/>
          <w:szCs w:val="20"/>
        </w:rPr>
        <w:t xml:space="preserve">ontract </w:t>
      </w:r>
      <w:r>
        <w:rPr>
          <w:rFonts w:ascii="Arial" w:eastAsia="Arial" w:hAnsi="Arial" w:cs="Arial"/>
          <w:b/>
          <w:sz w:val="20"/>
          <w:szCs w:val="20"/>
        </w:rPr>
        <w:t>Terms.</w:t>
      </w:r>
    </w:p>
    <w:p w14:paraId="77F1287C" w14:textId="2C99BA4A" w:rsidR="0013786D" w:rsidRDefault="002E7F3C">
      <w:pPr>
        <w:spacing w:after="100"/>
        <w:jc w:val="left"/>
        <w:rPr>
          <w:rFonts w:ascii="Arial" w:eastAsia="Arial" w:hAnsi="Arial" w:cs="Arial"/>
        </w:rPr>
      </w:pPr>
      <w:bookmarkStart w:id="15" w:name="1f7o1he" w:colFirst="0" w:colLast="0"/>
      <w:bookmarkEnd w:id="15"/>
      <w:r>
        <w:rPr>
          <w:rFonts w:ascii="Arial" w:eastAsia="Arial" w:hAnsi="Arial" w:cs="Arial"/>
          <w:b/>
          <w:sz w:val="20"/>
          <w:szCs w:val="20"/>
        </w:rPr>
        <w:t>The Parties hereby acknowledge and agree that this</w:t>
      </w:r>
      <w:r w:rsidR="00412467">
        <w:rPr>
          <w:rFonts w:ascii="Arial" w:eastAsia="Arial" w:hAnsi="Arial" w:cs="Arial"/>
          <w:b/>
          <w:sz w:val="20"/>
          <w:szCs w:val="20"/>
        </w:rPr>
        <w:t xml:space="preserve"> </w:t>
      </w:r>
      <w:r>
        <w:rPr>
          <w:rFonts w:ascii="Arial" w:eastAsia="Arial" w:hAnsi="Arial" w:cs="Arial"/>
          <w:b/>
          <w:sz w:val="20"/>
          <w:szCs w:val="20"/>
        </w:rPr>
        <w:t>Contract shall be formed when the Customer acknowledges (which may be done by electronic means) the receipt of the signed copy of this letter from the Supplier within two (2) Working Days from such receipt</w:t>
      </w:r>
      <w:bookmarkStart w:id="16" w:name="3z7bk57" w:colFirst="0" w:colLast="0"/>
      <w:bookmarkEnd w:id="16"/>
    </w:p>
    <w:p w14:paraId="79AB23EA" w14:textId="46CDE3EB" w:rsidR="0013786D" w:rsidRDefault="002E7F3C">
      <w:pPr>
        <w:spacing w:after="40"/>
        <w:jc w:val="left"/>
        <w:rPr>
          <w:rFonts w:ascii="Arial" w:eastAsia="Arial" w:hAnsi="Arial" w:cs="Arial"/>
        </w:rPr>
      </w:pPr>
      <w:r>
        <w:rPr>
          <w:rFonts w:ascii="Arial" w:eastAsia="Arial" w:hAnsi="Arial" w:cs="Arial"/>
          <w:b/>
          <w:sz w:val="20"/>
          <w:szCs w:val="20"/>
        </w:rPr>
        <w:t>For and on behalf of the Supplier:                            For and on behalf of the Customer:</w:t>
      </w:r>
    </w:p>
    <w:p w14:paraId="3D0FC919" w14:textId="77777777" w:rsidR="00D34498" w:rsidRDefault="00D34498">
      <w:pPr>
        <w:spacing w:after="40"/>
        <w:jc w:val="left"/>
        <w:rPr>
          <w:rFonts w:ascii="Arial" w:eastAsia="Arial" w:hAnsi="Arial" w:cs="Arial"/>
          <w:sz w:val="20"/>
          <w:szCs w:val="20"/>
        </w:rPr>
      </w:pPr>
    </w:p>
    <w:p w14:paraId="570C106F" w14:textId="79309C6F" w:rsidR="003C667D" w:rsidRPr="003C667D" w:rsidRDefault="002E7F3C">
      <w:pPr>
        <w:spacing w:after="40"/>
        <w:jc w:val="left"/>
        <w:rPr>
          <w:rFonts w:ascii="Arial" w:eastAsia="Arial" w:hAnsi="Arial" w:cs="Arial"/>
          <w:sz w:val="20"/>
          <w:szCs w:val="20"/>
        </w:rPr>
      </w:pPr>
      <w:r>
        <w:rPr>
          <w:rFonts w:ascii="Arial" w:eastAsia="Arial" w:hAnsi="Arial" w:cs="Arial"/>
          <w:sz w:val="20"/>
          <w:szCs w:val="20"/>
        </w:rPr>
        <w:t xml:space="preserve">Name and Title:  </w:t>
      </w:r>
      <w:r w:rsidR="003C667D" w:rsidRPr="00B85A07">
        <w:rPr>
          <w:rFonts w:ascii="Arial" w:eastAsia="Times New Roman" w:hAnsi="Arial" w:cs="Arial"/>
          <w:b/>
        </w:rPr>
        <w:t>[Redacted]</w:t>
      </w:r>
      <w:r>
        <w:rPr>
          <w:rFonts w:ascii="Arial" w:eastAsia="Arial" w:hAnsi="Arial" w:cs="Arial"/>
          <w:sz w:val="20"/>
          <w:szCs w:val="20"/>
        </w:rPr>
        <w:t xml:space="preserve">                         </w:t>
      </w:r>
      <w:r w:rsidR="003C667D">
        <w:rPr>
          <w:rFonts w:ascii="Arial" w:eastAsia="Arial" w:hAnsi="Arial" w:cs="Arial"/>
          <w:sz w:val="20"/>
          <w:szCs w:val="20"/>
        </w:rPr>
        <w:t xml:space="preserve">                </w:t>
      </w:r>
      <w:r>
        <w:rPr>
          <w:rFonts w:ascii="Arial" w:eastAsia="Arial" w:hAnsi="Arial" w:cs="Arial"/>
          <w:sz w:val="20"/>
          <w:szCs w:val="20"/>
        </w:rPr>
        <w:t>Name and Title:</w:t>
      </w:r>
      <w:r w:rsidR="003C667D" w:rsidRPr="003C667D">
        <w:rPr>
          <w:rFonts w:ascii="Arial" w:eastAsia="Times New Roman" w:hAnsi="Arial" w:cs="Arial"/>
          <w:b/>
        </w:rPr>
        <w:t xml:space="preserve"> </w:t>
      </w:r>
      <w:r w:rsidR="003C667D" w:rsidRPr="00B85A07">
        <w:rPr>
          <w:rFonts w:ascii="Arial" w:eastAsia="Times New Roman" w:hAnsi="Arial" w:cs="Arial"/>
          <w:b/>
        </w:rPr>
        <w:t>[Redacted]</w:t>
      </w:r>
    </w:p>
    <w:p w14:paraId="4A90C9B7" w14:textId="77777777" w:rsidR="003C667D" w:rsidRDefault="003C667D">
      <w:pPr>
        <w:spacing w:after="40"/>
        <w:jc w:val="left"/>
        <w:rPr>
          <w:rFonts w:ascii="Arial" w:eastAsia="Times New Roman" w:hAnsi="Arial" w:cs="Arial"/>
          <w:b/>
        </w:rPr>
      </w:pPr>
    </w:p>
    <w:p w14:paraId="2FC04142" w14:textId="77777777" w:rsidR="003C667D" w:rsidRDefault="002E7F3C" w:rsidP="003C667D">
      <w:pPr>
        <w:spacing w:after="40"/>
        <w:jc w:val="left"/>
        <w:rPr>
          <w:rFonts w:ascii="Arial" w:eastAsia="Arial" w:hAnsi="Arial" w:cs="Arial"/>
          <w:sz w:val="20"/>
          <w:szCs w:val="20"/>
        </w:rPr>
      </w:pPr>
      <w:r>
        <w:rPr>
          <w:rFonts w:ascii="Arial" w:eastAsia="Arial" w:hAnsi="Arial" w:cs="Arial"/>
          <w:sz w:val="20"/>
          <w:szCs w:val="20"/>
        </w:rPr>
        <w:t xml:space="preserve">Signature:  </w:t>
      </w:r>
      <w:r w:rsidR="003C667D" w:rsidRPr="00B85A07">
        <w:rPr>
          <w:rFonts w:ascii="Arial" w:eastAsia="Times New Roman" w:hAnsi="Arial" w:cs="Arial"/>
          <w:b/>
        </w:rPr>
        <w:t>[Redacted]</w:t>
      </w:r>
      <w:r w:rsidR="003C667D">
        <w:rPr>
          <w:rFonts w:ascii="Arial" w:eastAsia="Times New Roman" w:hAnsi="Arial" w:cs="Arial"/>
          <w:b/>
        </w:rPr>
        <w:t xml:space="preserve"> </w:t>
      </w:r>
      <w:r w:rsidR="003C667D">
        <w:rPr>
          <w:rFonts w:ascii="Arial" w:eastAsia="Times New Roman" w:hAnsi="Arial" w:cs="Arial"/>
          <w:b/>
        </w:rPr>
        <w:tab/>
      </w:r>
      <w:r w:rsidR="003C667D">
        <w:rPr>
          <w:rFonts w:ascii="Arial" w:eastAsia="Times New Roman" w:hAnsi="Arial" w:cs="Arial"/>
          <w:b/>
        </w:rPr>
        <w:tab/>
      </w:r>
      <w:r w:rsidR="003C667D">
        <w:rPr>
          <w:rFonts w:ascii="Arial" w:eastAsia="Times New Roman" w:hAnsi="Arial" w:cs="Arial"/>
          <w:b/>
        </w:rPr>
        <w:tab/>
      </w:r>
      <w:r w:rsidR="003C667D">
        <w:rPr>
          <w:rFonts w:ascii="Arial" w:eastAsia="Times New Roman" w:hAnsi="Arial" w:cs="Arial"/>
          <w:b/>
        </w:rPr>
        <w:tab/>
      </w:r>
      <w:r>
        <w:rPr>
          <w:rFonts w:ascii="Arial" w:eastAsia="Arial" w:hAnsi="Arial" w:cs="Arial"/>
          <w:sz w:val="20"/>
          <w:szCs w:val="20"/>
        </w:rPr>
        <w:t xml:space="preserve">  Signature:</w:t>
      </w:r>
      <w:r w:rsidR="003C667D">
        <w:rPr>
          <w:rFonts w:ascii="Arial" w:eastAsia="Arial" w:hAnsi="Arial" w:cs="Arial"/>
          <w:sz w:val="20"/>
          <w:szCs w:val="20"/>
        </w:rPr>
        <w:t xml:space="preserve"> </w:t>
      </w:r>
      <w:r w:rsidR="003C667D" w:rsidRPr="00B85A07">
        <w:rPr>
          <w:rFonts w:ascii="Arial" w:eastAsia="Times New Roman" w:hAnsi="Arial" w:cs="Arial"/>
          <w:b/>
        </w:rPr>
        <w:t>[Redacted]</w:t>
      </w:r>
    </w:p>
    <w:p w14:paraId="1B019478" w14:textId="30634CC4" w:rsidR="0013786D" w:rsidRDefault="0013786D">
      <w:pPr>
        <w:spacing w:after="40"/>
        <w:jc w:val="left"/>
        <w:rPr>
          <w:rFonts w:ascii="Arial" w:eastAsia="Arial" w:hAnsi="Arial" w:cs="Arial"/>
          <w:sz w:val="20"/>
          <w:szCs w:val="20"/>
        </w:rPr>
      </w:pPr>
    </w:p>
    <w:p w14:paraId="74E20BCD" w14:textId="509FEB7B" w:rsidR="00D34498" w:rsidRDefault="00D34498" w:rsidP="007E47CF">
      <w:pPr>
        <w:spacing w:after="40"/>
        <w:jc w:val="left"/>
        <w:rPr>
          <w:rFonts w:ascii="Arial" w:eastAsia="Arial" w:hAnsi="Arial" w:cs="Arial"/>
          <w:sz w:val="20"/>
          <w:szCs w:val="20"/>
        </w:rPr>
      </w:pPr>
    </w:p>
    <w:p w14:paraId="51FD39AE" w14:textId="525B25F8" w:rsidR="0013786D" w:rsidRDefault="002E7F3C" w:rsidP="007E47CF">
      <w:pPr>
        <w:spacing w:after="40"/>
        <w:jc w:val="left"/>
        <w:rPr>
          <w:rFonts w:ascii="Arial" w:eastAsia="Arial" w:hAnsi="Arial" w:cs="Arial"/>
        </w:rPr>
      </w:pPr>
      <w:r>
        <w:rPr>
          <w:rFonts w:ascii="Arial" w:eastAsia="Arial" w:hAnsi="Arial" w:cs="Arial"/>
          <w:sz w:val="20"/>
          <w:szCs w:val="20"/>
        </w:rPr>
        <w:t xml:space="preserve">Date:  </w:t>
      </w:r>
      <w:r w:rsidR="00DE47B3">
        <w:rPr>
          <w:rFonts w:ascii="Arial" w:eastAsia="Arial" w:hAnsi="Arial" w:cs="Arial"/>
          <w:sz w:val="20"/>
          <w:szCs w:val="20"/>
        </w:rPr>
        <w:t>08/02/2021</w:t>
      </w:r>
      <w:r>
        <w:rPr>
          <w:rFonts w:ascii="Arial" w:eastAsia="Arial" w:hAnsi="Arial" w:cs="Arial"/>
          <w:sz w:val="20"/>
          <w:szCs w:val="20"/>
        </w:rPr>
        <w:t xml:space="preserve">                                                                          Date:</w:t>
      </w:r>
      <w:bookmarkStart w:id="17" w:name="2eclud0" w:colFirst="0" w:colLast="0"/>
      <w:bookmarkEnd w:id="17"/>
      <w:r w:rsidR="003C667D">
        <w:rPr>
          <w:rFonts w:ascii="Arial" w:eastAsia="Arial" w:hAnsi="Arial" w:cs="Arial"/>
          <w:sz w:val="20"/>
          <w:szCs w:val="20"/>
        </w:rPr>
        <w:t xml:space="preserve"> 18/02/2021</w:t>
      </w:r>
    </w:p>
    <w:p w14:paraId="1864889D" w14:textId="512EC68B" w:rsidR="0013786D" w:rsidRPr="000B322F" w:rsidRDefault="002E7F3C" w:rsidP="00AE43BF">
      <w:pPr>
        <w:tabs>
          <w:tab w:val="left" w:pos="6650"/>
        </w:tabs>
        <w:jc w:val="center"/>
        <w:rPr>
          <w:rFonts w:ascii="Arial" w:eastAsia="Arial" w:hAnsi="Arial" w:cs="Arial"/>
          <w:b/>
          <w:smallCaps/>
          <w:sz w:val="28"/>
          <w:szCs w:val="24"/>
        </w:rPr>
      </w:pPr>
      <w:r w:rsidRPr="0013127B">
        <w:br w:type="page"/>
      </w:r>
      <w:bookmarkStart w:id="18" w:name="thw4kt" w:colFirst="0" w:colLast="0"/>
      <w:bookmarkEnd w:id="18"/>
      <w:r w:rsidRPr="000B322F">
        <w:rPr>
          <w:rFonts w:ascii="Arial" w:eastAsia="Arial" w:hAnsi="Arial" w:cs="Arial"/>
          <w:b/>
          <w:smallCaps/>
          <w:sz w:val="28"/>
          <w:szCs w:val="24"/>
        </w:rPr>
        <w:lastRenderedPageBreak/>
        <w:t>Annex A</w:t>
      </w:r>
    </w:p>
    <w:p w14:paraId="63D9B4CB" w14:textId="10053A10" w:rsidR="0013786D" w:rsidRPr="000B322F" w:rsidRDefault="002E7F3C">
      <w:pPr>
        <w:spacing w:after="100"/>
        <w:jc w:val="center"/>
        <w:rPr>
          <w:rFonts w:ascii="Arial" w:eastAsia="Arial" w:hAnsi="Arial" w:cs="Arial"/>
          <w:b/>
          <w:sz w:val="28"/>
          <w:szCs w:val="24"/>
        </w:rPr>
      </w:pPr>
      <w:r w:rsidRPr="000B322F">
        <w:rPr>
          <w:rFonts w:ascii="Arial" w:eastAsia="Arial" w:hAnsi="Arial" w:cs="Arial"/>
          <w:b/>
          <w:sz w:val="28"/>
          <w:szCs w:val="24"/>
        </w:rPr>
        <w:t xml:space="preserve">Customer </w:t>
      </w:r>
      <w:r w:rsidR="00C23E09" w:rsidRPr="000B322F">
        <w:rPr>
          <w:rFonts w:ascii="Arial" w:eastAsia="Arial" w:hAnsi="Arial" w:cs="Arial"/>
          <w:b/>
          <w:sz w:val="28"/>
          <w:szCs w:val="24"/>
        </w:rPr>
        <w:t>Project Specification</w:t>
      </w:r>
    </w:p>
    <w:p w14:paraId="055DF47C" w14:textId="3DBA6927" w:rsidR="000D3CE5" w:rsidRDefault="000D3CE5" w:rsidP="000D3CE5"/>
    <w:p w14:paraId="0078DD04" w14:textId="77777777" w:rsidR="000D3CE5" w:rsidRDefault="000D3CE5" w:rsidP="000D3CE5"/>
    <w:p w14:paraId="666F90B7" w14:textId="398D0FEA" w:rsidR="000D3CE5" w:rsidRPr="0029061C" w:rsidRDefault="000D3CE5" w:rsidP="000D3CE5">
      <w:pPr>
        <w:spacing w:after="200" w:line="276" w:lineRule="auto"/>
        <w:jc w:val="left"/>
        <w:rPr>
          <w:b/>
          <w:sz w:val="36"/>
          <w:szCs w:val="36"/>
        </w:rPr>
      </w:pPr>
      <w:bookmarkStart w:id="19" w:name="_xraukwuezq6d" w:colFirst="0" w:colLast="0"/>
      <w:bookmarkEnd w:id="19"/>
      <w:r>
        <w:rPr>
          <w:b/>
          <w:sz w:val="36"/>
          <w:szCs w:val="36"/>
        </w:rPr>
        <w:t>Statement of Requirements</w:t>
      </w:r>
    </w:p>
    <w:p w14:paraId="170A6101" w14:textId="11A32240" w:rsidR="000D3CE5" w:rsidRPr="000D3CE5" w:rsidRDefault="000D3CE5" w:rsidP="000D3CE5">
      <w:pPr>
        <w:spacing w:line="360" w:lineRule="auto"/>
        <w:ind w:left="2835" w:hanging="2835"/>
        <w:jc w:val="left"/>
        <w:rPr>
          <w:b/>
          <w:bCs/>
          <w:sz w:val="32"/>
          <w:szCs w:val="32"/>
        </w:rPr>
      </w:pPr>
      <w:bookmarkStart w:id="20" w:name="_1fob9te" w:colFirst="0" w:colLast="0"/>
      <w:bookmarkEnd w:id="20"/>
      <w:r w:rsidRPr="0037419F">
        <w:rPr>
          <w:sz w:val="32"/>
          <w:szCs w:val="32"/>
          <w:highlight w:val="white"/>
        </w:rPr>
        <w:t>Contract Reference</w:t>
      </w:r>
      <w:r w:rsidRPr="00685FB5">
        <w:rPr>
          <w:sz w:val="32"/>
          <w:szCs w:val="32"/>
        </w:rPr>
        <w:t xml:space="preserve">: CCZZ20A85 - </w:t>
      </w:r>
      <w:r w:rsidRPr="00685FB5">
        <w:rPr>
          <w:bCs/>
          <w:sz w:val="32"/>
          <w:szCs w:val="32"/>
        </w:rPr>
        <w:t>Provision of Photographic ID Ownership Research</w:t>
      </w:r>
      <w:bookmarkStart w:id="21" w:name="_Toc297554772"/>
    </w:p>
    <w:p w14:paraId="04382C5A" w14:textId="77777777" w:rsidR="000D3CE5" w:rsidRPr="001A45DF" w:rsidRDefault="000D3CE5" w:rsidP="004F46F4">
      <w:pPr>
        <w:pStyle w:val="Heading1"/>
        <w:keepLines w:val="0"/>
        <w:numPr>
          <w:ilvl w:val="0"/>
          <w:numId w:val="5"/>
        </w:numPr>
        <w:pBdr>
          <w:top w:val="none" w:sz="0" w:space="0" w:color="auto"/>
          <w:left w:val="none" w:sz="0" w:space="0" w:color="auto"/>
          <w:bottom w:val="none" w:sz="0" w:space="0" w:color="auto"/>
          <w:right w:val="none" w:sz="0" w:space="0" w:color="auto"/>
          <w:between w:val="none" w:sz="0" w:space="0" w:color="auto"/>
        </w:pBdr>
        <w:tabs>
          <w:tab w:val="clear" w:pos="720"/>
          <w:tab w:val="clear" w:pos="851"/>
        </w:tabs>
        <w:overflowPunct w:val="0"/>
        <w:autoSpaceDE w:val="0"/>
        <w:autoSpaceDN w:val="0"/>
        <w:adjustRightInd w:val="0"/>
        <w:spacing w:after="120"/>
        <w:textAlignment w:val="baseline"/>
        <w:rPr>
          <w:sz w:val="32"/>
          <w:szCs w:val="32"/>
        </w:rPr>
      </w:pPr>
      <w:bookmarkStart w:id="22" w:name="_Toc368573027"/>
      <w:bookmarkStart w:id="23" w:name="_Toc522714834"/>
      <w:r w:rsidRPr="001A45DF">
        <w:rPr>
          <w:sz w:val="32"/>
          <w:szCs w:val="32"/>
        </w:rPr>
        <w:t>PURPOSE</w:t>
      </w:r>
      <w:bookmarkEnd w:id="21"/>
      <w:bookmarkEnd w:id="22"/>
      <w:bookmarkEnd w:id="23"/>
    </w:p>
    <w:p w14:paraId="7A0A19A9" w14:textId="77777777" w:rsidR="000D3CE5" w:rsidRPr="00685FB5" w:rsidRDefault="000D3CE5" w:rsidP="004F46F4">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bookmarkStart w:id="24" w:name="_Toc296415791"/>
      <w:r w:rsidRPr="00685FB5">
        <w:rPr>
          <w:sz w:val="24"/>
          <w:szCs w:val="24"/>
        </w:rPr>
        <w:t>To procure survey research which will inform policy development and implementation.</w:t>
      </w:r>
    </w:p>
    <w:p w14:paraId="70876599" w14:textId="5E51395D" w:rsidR="000D3CE5" w:rsidRPr="001A45DF" w:rsidRDefault="000D3CE5" w:rsidP="004F46F4">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851"/>
        </w:tabs>
        <w:overflowPunct w:val="0"/>
        <w:autoSpaceDE w:val="0"/>
        <w:autoSpaceDN w:val="0"/>
        <w:adjustRightInd w:val="0"/>
        <w:spacing w:after="120"/>
        <w:textAlignment w:val="baseline"/>
        <w:rPr>
          <w:sz w:val="32"/>
          <w:szCs w:val="32"/>
        </w:rPr>
      </w:pPr>
      <w:bookmarkStart w:id="25" w:name="_Toc368573028"/>
      <w:bookmarkStart w:id="26" w:name="_Toc522714835"/>
      <w:bookmarkStart w:id="27" w:name="_Toc297554773"/>
      <w:bookmarkStart w:id="28" w:name="_Toc296415805"/>
      <w:bookmarkStart w:id="29" w:name="_Toc296415793"/>
      <w:bookmarkEnd w:id="24"/>
      <w:r w:rsidRPr="001A45DF">
        <w:rPr>
          <w:sz w:val="32"/>
          <w:szCs w:val="32"/>
        </w:rPr>
        <w:t>BACKGROUND TO THE CONTRACTING AUTHORITY</w:t>
      </w:r>
      <w:bookmarkEnd w:id="25"/>
      <w:bookmarkEnd w:id="26"/>
    </w:p>
    <w:p w14:paraId="15518C81" w14:textId="77777777" w:rsidR="000D3CE5" w:rsidRPr="00685FB5" w:rsidRDefault="000D3CE5" w:rsidP="004F46F4">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sidRPr="00685FB5">
        <w:rPr>
          <w:sz w:val="24"/>
          <w:szCs w:val="24"/>
        </w:rPr>
        <w:t xml:space="preserve">Cabinet Office </w:t>
      </w:r>
      <w:r>
        <w:rPr>
          <w:sz w:val="24"/>
          <w:szCs w:val="24"/>
        </w:rPr>
        <w:t xml:space="preserve">(the “Authority”) </w:t>
      </w:r>
      <w:r w:rsidRPr="00685FB5">
        <w:rPr>
          <w:sz w:val="24"/>
          <w:szCs w:val="24"/>
        </w:rPr>
        <w:t>supports the Prime Minister to ensure the effective running of government. We are also the corporate headquarters for government, in partnership with HM Treasury, and we take the lead in certain critical policy areas.</w:t>
      </w:r>
    </w:p>
    <w:p w14:paraId="7487F652" w14:textId="77777777" w:rsidR="000D3CE5" w:rsidRPr="00254BDC" w:rsidRDefault="000D3CE5" w:rsidP="004F46F4">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sidRPr="00254BDC">
        <w:rPr>
          <w:sz w:val="24"/>
          <w:szCs w:val="24"/>
        </w:rPr>
        <w:t>Constitution Group sits within UK Governance Group. UKGG was established to lead the UK government’s work on constitution and devolution. It brings together under one command the Cabinet Office’s Constitution Group, the Office for the Secretary of State for Scotland, the Office of the Advocate General for Scotland, and the Office for the Secretary of State for Wales. The group ensures that the civil service has an improved capability to support ministers in the vital challenge of sustaining the United Kingdom and the constitutional settlement.</w:t>
      </w:r>
    </w:p>
    <w:p w14:paraId="1F01903E" w14:textId="3828F7FB" w:rsidR="000D3CE5" w:rsidRPr="001A45DF" w:rsidRDefault="000D3CE5" w:rsidP="004F46F4">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851"/>
        </w:tabs>
        <w:overflowPunct w:val="0"/>
        <w:autoSpaceDE w:val="0"/>
        <w:autoSpaceDN w:val="0"/>
        <w:adjustRightInd w:val="0"/>
        <w:spacing w:after="120"/>
        <w:jc w:val="left"/>
        <w:textAlignment w:val="baseline"/>
        <w:rPr>
          <w:sz w:val="32"/>
          <w:szCs w:val="32"/>
        </w:rPr>
      </w:pPr>
      <w:bookmarkStart w:id="30" w:name="_Toc368573029"/>
      <w:bookmarkStart w:id="31" w:name="_Toc522714836"/>
      <w:r w:rsidRPr="001A45DF">
        <w:rPr>
          <w:sz w:val="32"/>
          <w:szCs w:val="32"/>
        </w:rPr>
        <w:t>BACKGROUND TO REQUIREMENT/OVERVIEW</w:t>
      </w:r>
      <w:bookmarkEnd w:id="27"/>
      <w:r w:rsidRPr="001A45DF">
        <w:rPr>
          <w:sz w:val="32"/>
          <w:szCs w:val="32"/>
        </w:rPr>
        <w:t xml:space="preserve"> OF REQUIREMENT</w:t>
      </w:r>
      <w:bookmarkEnd w:id="30"/>
      <w:bookmarkEnd w:id="31"/>
    </w:p>
    <w:p w14:paraId="1A075618" w14:textId="77777777" w:rsidR="000D3CE5" w:rsidRPr="00685FB5" w:rsidRDefault="000D3CE5" w:rsidP="004F46F4">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bookmarkStart w:id="32" w:name="_Toc297554774"/>
      <w:bookmarkEnd w:id="28"/>
      <w:r w:rsidRPr="00685FB5">
        <w:rPr>
          <w:sz w:val="24"/>
          <w:szCs w:val="24"/>
        </w:rPr>
        <w:t>The Government intends to make it a requirement for individuals to provide a form of accepted identification at polling stations in order for them to be permitted to cast a vote in local elections, general elections and other electoral events (e.g. referenda).</w:t>
      </w:r>
    </w:p>
    <w:p w14:paraId="267E99B5" w14:textId="77777777" w:rsidR="000D3CE5" w:rsidRDefault="000D3CE5" w:rsidP="004F46F4">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sidRPr="00685FB5">
        <w:rPr>
          <w:sz w:val="24"/>
          <w:szCs w:val="24"/>
        </w:rPr>
        <w:lastRenderedPageBreak/>
        <w:t xml:space="preserve">It is recognised that this measure </w:t>
      </w:r>
      <w:r>
        <w:rPr>
          <w:sz w:val="24"/>
          <w:szCs w:val="24"/>
        </w:rPr>
        <w:t xml:space="preserve">could </w:t>
      </w:r>
      <w:r w:rsidRPr="00685FB5">
        <w:rPr>
          <w:sz w:val="24"/>
          <w:szCs w:val="24"/>
        </w:rPr>
        <w:t xml:space="preserve">impact individuals who do not hold the accepted forms of identification. As such, the Government has committed to ensuring that all individuals can apply for a free locally-issued form of identification (LEID, see section 4 below). </w:t>
      </w:r>
    </w:p>
    <w:p w14:paraId="61DB7710" w14:textId="77777777" w:rsidR="000D3CE5" w:rsidRPr="00685FB5" w:rsidRDefault="000D3CE5" w:rsidP="004F46F4">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Pr>
          <w:sz w:val="24"/>
          <w:szCs w:val="24"/>
        </w:rPr>
        <w:t>In recent years, Cabinet Office has been building its evidence base in this area. Voter identification pilots were conducted in 2018 and 2019, covering thirteen local authorities. These pilots provide evidence regarding the feasibility and effectiveness of the requirement outlined in 3.1.</w:t>
      </w:r>
      <w:r>
        <w:rPr>
          <w:rStyle w:val="FootnoteReference"/>
          <w:szCs w:val="24"/>
        </w:rPr>
        <w:footnoteReference w:id="1"/>
      </w:r>
    </w:p>
    <w:p w14:paraId="3B739780" w14:textId="77777777" w:rsidR="000D3CE5" w:rsidRPr="00685FB5" w:rsidRDefault="000D3CE5" w:rsidP="004F46F4">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sidRPr="00685FB5">
        <w:rPr>
          <w:sz w:val="24"/>
          <w:szCs w:val="24"/>
        </w:rPr>
        <w:t>There is currently a limited evidence base regarding the number of individuals who may not have access to the forms of identification being considered for this policy, and who might therefore require a LEID.</w:t>
      </w:r>
      <w:r>
        <w:rPr>
          <w:rStyle w:val="FootnoteReference"/>
          <w:szCs w:val="24"/>
        </w:rPr>
        <w:footnoteReference w:id="2"/>
      </w:r>
    </w:p>
    <w:p w14:paraId="5C87D88C" w14:textId="77777777" w:rsidR="000D3CE5" w:rsidRPr="00685FB5" w:rsidRDefault="000D3CE5" w:rsidP="004F46F4">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sidRPr="00685FB5">
        <w:rPr>
          <w:sz w:val="24"/>
          <w:szCs w:val="24"/>
        </w:rPr>
        <w:t xml:space="preserve">Research is therefore required to produce a robust estimate of the number of individuals who may not have access to the planned accepted forms of identification under the new policy, and more information on who these individuals are. </w:t>
      </w:r>
      <w:r>
        <w:rPr>
          <w:sz w:val="24"/>
          <w:szCs w:val="24"/>
        </w:rPr>
        <w:t>It is also required to understand how the requirement might affect people’s attitudes towards voting, and towards specific measures that form part of the policy.</w:t>
      </w:r>
    </w:p>
    <w:p w14:paraId="628B64E6" w14:textId="77777777" w:rsidR="000D3CE5" w:rsidRDefault="000D3CE5" w:rsidP="004F46F4">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sidRPr="00685FB5">
        <w:rPr>
          <w:sz w:val="24"/>
          <w:szCs w:val="24"/>
        </w:rPr>
        <w:t>This research will</w:t>
      </w:r>
      <w:r>
        <w:rPr>
          <w:sz w:val="24"/>
          <w:szCs w:val="24"/>
        </w:rPr>
        <w:t xml:space="preserve"> shape policy development both at the legislative stage, and during implementation, and inform communication strategies. It will be used in impact, and equalities impact, assessments.</w:t>
      </w:r>
    </w:p>
    <w:p w14:paraId="18AAB6EE" w14:textId="77777777" w:rsidR="000D3CE5" w:rsidRPr="00685FB5" w:rsidRDefault="000D3CE5" w:rsidP="004F46F4">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sidRPr="00685FB5">
        <w:rPr>
          <w:sz w:val="24"/>
          <w:szCs w:val="24"/>
        </w:rPr>
        <w:t>This is of utmost importance to the public, ensuring that citizens who are eligible to vote are able to participate in the democratic process.</w:t>
      </w:r>
    </w:p>
    <w:p w14:paraId="68388719" w14:textId="77E1FF4F" w:rsidR="000D3CE5" w:rsidRPr="001A45DF" w:rsidRDefault="000D3CE5" w:rsidP="004F46F4">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851"/>
        </w:tabs>
        <w:overflowPunct w:val="0"/>
        <w:autoSpaceDE w:val="0"/>
        <w:autoSpaceDN w:val="0"/>
        <w:adjustRightInd w:val="0"/>
        <w:spacing w:after="120"/>
        <w:textAlignment w:val="baseline"/>
        <w:rPr>
          <w:sz w:val="32"/>
          <w:szCs w:val="32"/>
        </w:rPr>
      </w:pPr>
      <w:bookmarkStart w:id="33" w:name="_Toc522714837"/>
      <w:bookmarkStart w:id="34" w:name="_Toc368573030"/>
      <w:r w:rsidRPr="001A45DF">
        <w:rPr>
          <w:sz w:val="32"/>
          <w:szCs w:val="32"/>
        </w:rPr>
        <w:lastRenderedPageBreak/>
        <w:t>DEFINITIONS</w:t>
      </w:r>
      <w:bookmarkEnd w:id="33"/>
      <w:r w:rsidRPr="001A45DF">
        <w:rPr>
          <w:sz w:val="32"/>
          <w:szCs w:val="32"/>
        </w:rPr>
        <w:t xml:space="preserve"> </w:t>
      </w:r>
    </w:p>
    <w:tbl>
      <w:tblPr>
        <w:tblStyle w:val="TableGrid"/>
        <w:tblW w:w="0" w:type="auto"/>
        <w:tblInd w:w="720" w:type="dxa"/>
        <w:tblLook w:val="04A0" w:firstRow="1" w:lastRow="0" w:firstColumn="1" w:lastColumn="0" w:noHBand="0" w:noVBand="1"/>
      </w:tblPr>
      <w:tblGrid>
        <w:gridCol w:w="1857"/>
        <w:gridCol w:w="6442"/>
      </w:tblGrid>
      <w:tr w:rsidR="000D3CE5" w14:paraId="5255D580" w14:textId="77777777" w:rsidTr="00A61D61">
        <w:tc>
          <w:tcPr>
            <w:tcW w:w="1857" w:type="dxa"/>
            <w:shd w:val="clear" w:color="auto" w:fill="BDD6EE" w:themeFill="accent1" w:themeFillTint="66"/>
          </w:tcPr>
          <w:p w14:paraId="5BA3C497" w14:textId="77777777" w:rsidR="000D3CE5" w:rsidRPr="000D3CE5" w:rsidRDefault="000D3CE5" w:rsidP="00A61D61">
            <w:pPr>
              <w:pStyle w:val="Heading2"/>
              <w:spacing w:after="120"/>
              <w:ind w:left="18" w:hanging="18"/>
              <w:jc w:val="left"/>
              <w:outlineLvl w:val="1"/>
              <w:rPr>
                <w:rFonts w:asciiTheme="minorHAnsi" w:hAnsiTheme="minorHAnsi" w:cstheme="minorHAnsi"/>
                <w:b/>
                <w:sz w:val="24"/>
                <w:szCs w:val="24"/>
                <w:highlight w:val="yellow"/>
              </w:rPr>
            </w:pPr>
            <w:r w:rsidRPr="000D3CE5">
              <w:rPr>
                <w:rFonts w:asciiTheme="minorHAnsi" w:hAnsiTheme="minorHAnsi" w:cstheme="minorHAnsi"/>
                <w:b/>
                <w:sz w:val="24"/>
                <w:szCs w:val="24"/>
              </w:rPr>
              <w:t>Expression or Acronym</w:t>
            </w:r>
          </w:p>
        </w:tc>
        <w:tc>
          <w:tcPr>
            <w:tcW w:w="6442" w:type="dxa"/>
            <w:shd w:val="clear" w:color="auto" w:fill="BDD6EE" w:themeFill="accent1" w:themeFillTint="66"/>
          </w:tcPr>
          <w:p w14:paraId="34B9AE05" w14:textId="77777777" w:rsidR="000D3CE5" w:rsidRPr="000D3CE5" w:rsidRDefault="000D3CE5" w:rsidP="00A61D61">
            <w:pPr>
              <w:pStyle w:val="Heading2"/>
              <w:spacing w:after="120"/>
              <w:ind w:left="720" w:hanging="720"/>
              <w:outlineLvl w:val="1"/>
              <w:rPr>
                <w:rFonts w:asciiTheme="minorHAnsi" w:hAnsiTheme="minorHAnsi" w:cstheme="minorHAnsi"/>
                <w:b/>
                <w:sz w:val="24"/>
                <w:szCs w:val="24"/>
                <w:highlight w:val="yellow"/>
              </w:rPr>
            </w:pPr>
            <w:r w:rsidRPr="000D3CE5">
              <w:rPr>
                <w:rFonts w:asciiTheme="minorHAnsi" w:hAnsiTheme="minorHAnsi" w:cstheme="minorHAnsi"/>
                <w:b/>
                <w:sz w:val="24"/>
                <w:szCs w:val="24"/>
              </w:rPr>
              <w:t>Definition</w:t>
            </w:r>
          </w:p>
        </w:tc>
      </w:tr>
      <w:tr w:rsidR="000D3CE5" w14:paraId="04CDF9B3" w14:textId="77777777" w:rsidTr="00A61D61">
        <w:tc>
          <w:tcPr>
            <w:tcW w:w="1857" w:type="dxa"/>
          </w:tcPr>
          <w:p w14:paraId="41EC679E" w14:textId="77777777" w:rsidR="000D3CE5" w:rsidRPr="000D3CE5" w:rsidRDefault="000D3CE5" w:rsidP="00A61D61">
            <w:pPr>
              <w:pStyle w:val="Heading2"/>
              <w:spacing w:after="120"/>
              <w:ind w:left="720" w:hanging="720"/>
              <w:outlineLvl w:val="1"/>
              <w:rPr>
                <w:rFonts w:asciiTheme="minorHAnsi" w:hAnsiTheme="minorHAnsi" w:cstheme="minorHAnsi"/>
                <w:sz w:val="24"/>
                <w:szCs w:val="24"/>
              </w:rPr>
            </w:pPr>
            <w:r w:rsidRPr="000D3CE5">
              <w:rPr>
                <w:rFonts w:asciiTheme="minorHAnsi" w:hAnsiTheme="minorHAnsi" w:cstheme="minorHAnsi"/>
                <w:sz w:val="24"/>
                <w:szCs w:val="24"/>
              </w:rPr>
              <w:t>LEID</w:t>
            </w:r>
          </w:p>
        </w:tc>
        <w:tc>
          <w:tcPr>
            <w:tcW w:w="6442" w:type="dxa"/>
          </w:tcPr>
          <w:p w14:paraId="254FE341" w14:textId="77777777" w:rsidR="000D3CE5" w:rsidRPr="000D3CE5" w:rsidRDefault="000D3CE5" w:rsidP="00A61D61">
            <w:pPr>
              <w:pStyle w:val="Heading2"/>
              <w:spacing w:after="120"/>
              <w:ind w:left="0" w:firstLine="0"/>
              <w:outlineLvl w:val="1"/>
              <w:rPr>
                <w:rFonts w:asciiTheme="minorHAnsi" w:hAnsiTheme="minorHAnsi" w:cstheme="minorHAnsi"/>
                <w:sz w:val="24"/>
                <w:szCs w:val="24"/>
              </w:rPr>
            </w:pPr>
            <w:r w:rsidRPr="000D3CE5">
              <w:rPr>
                <w:rFonts w:asciiTheme="minorHAnsi" w:hAnsiTheme="minorHAnsi" w:cstheme="minorHAnsi"/>
                <w:sz w:val="24"/>
                <w:szCs w:val="24"/>
              </w:rPr>
              <w:t>Local Electoral ID. This would be a freely accessible photo identification issued by local authorities that individuals eligible to vote in elections could use to vote.</w:t>
            </w:r>
          </w:p>
        </w:tc>
      </w:tr>
    </w:tbl>
    <w:p w14:paraId="6CF10DA2" w14:textId="0BFC2282" w:rsidR="000D3CE5" w:rsidRPr="001A45DF" w:rsidRDefault="000D3CE5" w:rsidP="004F46F4">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851"/>
        </w:tabs>
        <w:overflowPunct w:val="0"/>
        <w:autoSpaceDE w:val="0"/>
        <w:autoSpaceDN w:val="0"/>
        <w:adjustRightInd w:val="0"/>
        <w:spacing w:before="240" w:after="120"/>
        <w:textAlignment w:val="baseline"/>
        <w:rPr>
          <w:sz w:val="32"/>
          <w:szCs w:val="32"/>
        </w:rPr>
      </w:pPr>
      <w:bookmarkStart w:id="35" w:name="_Toc522714838"/>
      <w:r w:rsidRPr="001A45DF">
        <w:rPr>
          <w:sz w:val="32"/>
          <w:szCs w:val="32"/>
        </w:rPr>
        <w:t>SCOPE OF REQUIREMENT</w:t>
      </w:r>
      <w:bookmarkEnd w:id="32"/>
      <w:bookmarkEnd w:id="34"/>
      <w:bookmarkEnd w:id="35"/>
      <w:r w:rsidRPr="001A45DF">
        <w:rPr>
          <w:sz w:val="32"/>
          <w:szCs w:val="32"/>
        </w:rPr>
        <w:t xml:space="preserve"> </w:t>
      </w:r>
    </w:p>
    <w:bookmarkEnd w:id="29"/>
    <w:p w14:paraId="76A4F63C" w14:textId="77777777" w:rsidR="000D3CE5" w:rsidRPr="008142E1" w:rsidRDefault="000D3CE5" w:rsidP="004F46F4">
      <w:pPr>
        <w:numPr>
          <w:ilvl w:val="1"/>
          <w:numId w:val="4"/>
        </w:numPr>
        <w:pBdr>
          <w:top w:val="none" w:sz="0" w:space="0" w:color="auto"/>
          <w:left w:val="none" w:sz="0" w:space="0" w:color="auto"/>
          <w:bottom w:val="none" w:sz="0" w:space="0" w:color="auto"/>
          <w:right w:val="none" w:sz="0" w:space="0" w:color="auto"/>
          <w:between w:val="none" w:sz="0" w:space="0" w:color="auto"/>
        </w:pBdr>
        <w:tabs>
          <w:tab w:val="clear" w:pos="720"/>
        </w:tabs>
        <w:spacing w:after="0"/>
        <w:jc w:val="left"/>
        <w:rPr>
          <w:rFonts w:cs="Arial"/>
          <w:b/>
          <w:sz w:val="24"/>
          <w:highlight w:val="white"/>
        </w:rPr>
      </w:pPr>
      <w:r w:rsidRPr="008142E1">
        <w:rPr>
          <w:rFonts w:cs="Arial"/>
          <w:b/>
          <w:sz w:val="24"/>
          <w:highlight w:val="white"/>
        </w:rPr>
        <w:t>Research questions</w:t>
      </w:r>
    </w:p>
    <w:p w14:paraId="31875BB3" w14:textId="77777777" w:rsidR="000D3CE5" w:rsidRPr="008142E1" w:rsidRDefault="000D3CE5" w:rsidP="000D3CE5">
      <w:pPr>
        <w:ind w:left="720"/>
        <w:rPr>
          <w:rFonts w:cs="Arial"/>
          <w:b/>
          <w:sz w:val="24"/>
          <w:highlight w:val="white"/>
        </w:rPr>
      </w:pPr>
    </w:p>
    <w:p w14:paraId="30D5BE44" w14:textId="77777777" w:rsidR="000D3CE5" w:rsidRPr="008142E1" w:rsidRDefault="000D3CE5" w:rsidP="004F46F4">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8142E1">
        <w:rPr>
          <w:sz w:val="24"/>
          <w:szCs w:val="24"/>
        </w:rPr>
        <w:t xml:space="preserve">What percentage of the population eligible to vote in local and/or general elections </w:t>
      </w:r>
      <w:r>
        <w:rPr>
          <w:sz w:val="24"/>
          <w:szCs w:val="24"/>
        </w:rPr>
        <w:t xml:space="preserve">do not </w:t>
      </w:r>
      <w:r w:rsidRPr="008142E1">
        <w:rPr>
          <w:sz w:val="24"/>
          <w:szCs w:val="24"/>
        </w:rPr>
        <w:t>hold the forms of photographic identification currently under consideration for the voter ID requirement?</w:t>
      </w:r>
    </w:p>
    <w:p w14:paraId="12F1012F" w14:textId="77777777" w:rsidR="000D3CE5" w:rsidRPr="008142E1" w:rsidRDefault="000D3CE5" w:rsidP="004F46F4">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8142E1">
        <w:rPr>
          <w:sz w:val="24"/>
          <w:szCs w:val="24"/>
        </w:rPr>
        <w:t>Are certain protected characteristics disproportionately represented amongst the cohort of individuals who do not hold the required photographic ID? This includes all protected characteristics but with specific reference to:</w:t>
      </w:r>
    </w:p>
    <w:p w14:paraId="42C730AE" w14:textId="77777777" w:rsidR="000D3CE5" w:rsidRPr="008142E1" w:rsidRDefault="000D3CE5" w:rsidP="004F46F4">
      <w:pPr>
        <w:pStyle w:val="Heading4"/>
        <w:keepNext w:val="0"/>
        <w:keepLines w:val="0"/>
        <w:numPr>
          <w:ilvl w:val="3"/>
          <w:numId w:val="4"/>
        </w:numPr>
        <w:pBdr>
          <w:top w:val="none" w:sz="0" w:space="0" w:color="auto"/>
          <w:left w:val="none" w:sz="0" w:space="0" w:color="auto"/>
          <w:bottom w:val="none" w:sz="0" w:space="0" w:color="auto"/>
          <w:right w:val="none" w:sz="0" w:space="0" w:color="auto"/>
          <w:between w:val="none" w:sz="0" w:space="0" w:color="auto"/>
        </w:pBdr>
        <w:tabs>
          <w:tab w:val="clear" w:pos="3119"/>
        </w:tabs>
        <w:adjustRightInd w:val="0"/>
        <w:spacing w:after="0"/>
        <w:rPr>
          <w:sz w:val="24"/>
          <w:szCs w:val="24"/>
        </w:rPr>
      </w:pPr>
      <w:r w:rsidRPr="008142E1">
        <w:rPr>
          <w:sz w:val="24"/>
          <w:szCs w:val="24"/>
        </w:rPr>
        <w:t>Race or ethnicity</w:t>
      </w:r>
      <w:r>
        <w:rPr>
          <w:sz w:val="24"/>
          <w:szCs w:val="24"/>
        </w:rPr>
        <w:t>,</w:t>
      </w:r>
    </w:p>
    <w:p w14:paraId="6EA35D6C" w14:textId="77777777" w:rsidR="000D3CE5" w:rsidRPr="008142E1" w:rsidRDefault="000D3CE5" w:rsidP="004F46F4">
      <w:pPr>
        <w:pStyle w:val="Heading4"/>
        <w:keepNext w:val="0"/>
        <w:keepLines w:val="0"/>
        <w:numPr>
          <w:ilvl w:val="3"/>
          <w:numId w:val="4"/>
        </w:numPr>
        <w:pBdr>
          <w:top w:val="none" w:sz="0" w:space="0" w:color="auto"/>
          <w:left w:val="none" w:sz="0" w:space="0" w:color="auto"/>
          <w:bottom w:val="none" w:sz="0" w:space="0" w:color="auto"/>
          <w:right w:val="none" w:sz="0" w:space="0" w:color="auto"/>
          <w:between w:val="none" w:sz="0" w:space="0" w:color="auto"/>
        </w:pBdr>
        <w:tabs>
          <w:tab w:val="clear" w:pos="3119"/>
        </w:tabs>
        <w:adjustRightInd w:val="0"/>
        <w:spacing w:after="0"/>
        <w:rPr>
          <w:sz w:val="24"/>
          <w:szCs w:val="24"/>
        </w:rPr>
      </w:pPr>
      <w:r w:rsidRPr="008142E1">
        <w:rPr>
          <w:sz w:val="24"/>
          <w:szCs w:val="24"/>
        </w:rPr>
        <w:t>Disability</w:t>
      </w:r>
      <w:r>
        <w:rPr>
          <w:sz w:val="24"/>
          <w:szCs w:val="24"/>
        </w:rPr>
        <w:t>,</w:t>
      </w:r>
    </w:p>
    <w:p w14:paraId="0C43ECC0" w14:textId="77777777" w:rsidR="000D3CE5" w:rsidRPr="008142E1" w:rsidRDefault="000D3CE5" w:rsidP="004F46F4">
      <w:pPr>
        <w:pStyle w:val="Heading4"/>
        <w:keepNext w:val="0"/>
        <w:keepLines w:val="0"/>
        <w:numPr>
          <w:ilvl w:val="3"/>
          <w:numId w:val="4"/>
        </w:numPr>
        <w:pBdr>
          <w:top w:val="none" w:sz="0" w:space="0" w:color="auto"/>
          <w:left w:val="none" w:sz="0" w:space="0" w:color="auto"/>
          <w:bottom w:val="none" w:sz="0" w:space="0" w:color="auto"/>
          <w:right w:val="none" w:sz="0" w:space="0" w:color="auto"/>
          <w:between w:val="none" w:sz="0" w:space="0" w:color="auto"/>
        </w:pBdr>
        <w:tabs>
          <w:tab w:val="clear" w:pos="3119"/>
        </w:tabs>
        <w:adjustRightInd w:val="0"/>
        <w:spacing w:after="0"/>
        <w:rPr>
          <w:sz w:val="24"/>
          <w:szCs w:val="24"/>
        </w:rPr>
      </w:pPr>
      <w:r w:rsidRPr="008142E1">
        <w:rPr>
          <w:sz w:val="24"/>
          <w:szCs w:val="24"/>
        </w:rPr>
        <w:t>Age</w:t>
      </w:r>
      <w:r>
        <w:rPr>
          <w:sz w:val="24"/>
          <w:szCs w:val="24"/>
        </w:rPr>
        <w:t>.</w:t>
      </w:r>
    </w:p>
    <w:p w14:paraId="24DE469C" w14:textId="77777777" w:rsidR="000D3CE5" w:rsidRPr="008142E1" w:rsidRDefault="000D3CE5" w:rsidP="000D3CE5">
      <w:pPr>
        <w:pStyle w:val="Heading2"/>
        <w:spacing w:after="0"/>
        <w:ind w:left="720" w:firstLine="0"/>
        <w:rPr>
          <w:sz w:val="24"/>
          <w:szCs w:val="24"/>
        </w:rPr>
      </w:pPr>
    </w:p>
    <w:p w14:paraId="7E47A5BC" w14:textId="77777777" w:rsidR="000D3CE5" w:rsidRPr="008142E1" w:rsidRDefault="000D3CE5" w:rsidP="004F46F4">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8142E1">
        <w:rPr>
          <w:sz w:val="24"/>
          <w:szCs w:val="24"/>
        </w:rPr>
        <w:t>What other characteristics does the cohort of individuals who do not hold the required photographic ID have that might impact on delivery of the local elector ID?</w:t>
      </w:r>
    </w:p>
    <w:p w14:paraId="1DAE200D" w14:textId="77777777" w:rsidR="000D3CE5" w:rsidRPr="008142E1" w:rsidRDefault="000D3CE5" w:rsidP="004F46F4">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8142E1">
        <w:rPr>
          <w:sz w:val="24"/>
          <w:szCs w:val="24"/>
        </w:rPr>
        <w:t>What are individual attitudes towards the voter ID requirement, and how does this vary by individual characteristics? Including but not limited to:</w:t>
      </w:r>
    </w:p>
    <w:p w14:paraId="3C1044DA" w14:textId="77777777" w:rsidR="000D3CE5" w:rsidRPr="008142E1" w:rsidRDefault="000D3CE5" w:rsidP="004F46F4">
      <w:pPr>
        <w:pStyle w:val="Heading4"/>
        <w:keepNext w:val="0"/>
        <w:keepLines w:val="0"/>
        <w:numPr>
          <w:ilvl w:val="3"/>
          <w:numId w:val="4"/>
        </w:numPr>
        <w:pBdr>
          <w:top w:val="none" w:sz="0" w:space="0" w:color="auto"/>
          <w:left w:val="none" w:sz="0" w:space="0" w:color="auto"/>
          <w:bottom w:val="none" w:sz="0" w:space="0" w:color="auto"/>
          <w:right w:val="none" w:sz="0" w:space="0" w:color="auto"/>
          <w:between w:val="none" w:sz="0" w:space="0" w:color="auto"/>
        </w:pBdr>
        <w:tabs>
          <w:tab w:val="clear" w:pos="3119"/>
        </w:tabs>
        <w:adjustRightInd w:val="0"/>
        <w:spacing w:after="0"/>
        <w:rPr>
          <w:sz w:val="24"/>
          <w:szCs w:val="24"/>
        </w:rPr>
      </w:pPr>
      <w:r w:rsidRPr="008142E1">
        <w:rPr>
          <w:sz w:val="24"/>
          <w:szCs w:val="24"/>
        </w:rPr>
        <w:t xml:space="preserve">How comfortable are people </w:t>
      </w:r>
      <w:r>
        <w:rPr>
          <w:sz w:val="24"/>
          <w:szCs w:val="24"/>
        </w:rPr>
        <w:t>presenting their</w:t>
      </w:r>
      <w:r w:rsidRPr="008142E1">
        <w:rPr>
          <w:sz w:val="24"/>
          <w:szCs w:val="24"/>
        </w:rPr>
        <w:t xml:space="preserve"> photographic </w:t>
      </w:r>
      <w:r>
        <w:rPr>
          <w:sz w:val="24"/>
          <w:szCs w:val="24"/>
        </w:rPr>
        <w:t xml:space="preserve">ID at polling stations for a visual likeness check, in </w:t>
      </w:r>
      <w:r w:rsidRPr="008142E1">
        <w:rPr>
          <w:sz w:val="24"/>
          <w:szCs w:val="24"/>
        </w:rPr>
        <w:t>order to vote?</w:t>
      </w:r>
    </w:p>
    <w:p w14:paraId="572E2687" w14:textId="77777777" w:rsidR="000D3CE5" w:rsidRPr="008142E1" w:rsidRDefault="000D3CE5" w:rsidP="004F46F4">
      <w:pPr>
        <w:pStyle w:val="Heading4"/>
        <w:keepNext w:val="0"/>
        <w:keepLines w:val="0"/>
        <w:numPr>
          <w:ilvl w:val="3"/>
          <w:numId w:val="4"/>
        </w:numPr>
        <w:pBdr>
          <w:top w:val="none" w:sz="0" w:space="0" w:color="auto"/>
          <w:left w:val="none" w:sz="0" w:space="0" w:color="auto"/>
          <w:bottom w:val="none" w:sz="0" w:space="0" w:color="auto"/>
          <w:right w:val="none" w:sz="0" w:space="0" w:color="auto"/>
          <w:between w:val="none" w:sz="0" w:space="0" w:color="auto"/>
        </w:pBdr>
        <w:tabs>
          <w:tab w:val="clear" w:pos="3119"/>
        </w:tabs>
        <w:adjustRightInd w:val="0"/>
        <w:spacing w:after="0"/>
        <w:rPr>
          <w:sz w:val="24"/>
          <w:szCs w:val="24"/>
        </w:rPr>
      </w:pPr>
      <w:r w:rsidRPr="008142E1">
        <w:rPr>
          <w:sz w:val="24"/>
          <w:szCs w:val="24"/>
        </w:rPr>
        <w:t>Does the voter ID requirement affect people’s willingness to cast their vote in person?</w:t>
      </w:r>
    </w:p>
    <w:p w14:paraId="2088DFE3" w14:textId="77777777" w:rsidR="000D3CE5" w:rsidRPr="008142E1" w:rsidRDefault="000D3CE5" w:rsidP="004F46F4">
      <w:pPr>
        <w:pStyle w:val="Heading4"/>
        <w:keepNext w:val="0"/>
        <w:keepLines w:val="0"/>
        <w:numPr>
          <w:ilvl w:val="3"/>
          <w:numId w:val="4"/>
        </w:numPr>
        <w:pBdr>
          <w:top w:val="none" w:sz="0" w:space="0" w:color="auto"/>
          <w:left w:val="none" w:sz="0" w:space="0" w:color="auto"/>
          <w:bottom w:val="none" w:sz="0" w:space="0" w:color="auto"/>
          <w:right w:val="none" w:sz="0" w:space="0" w:color="auto"/>
          <w:between w:val="none" w:sz="0" w:space="0" w:color="auto"/>
        </w:pBdr>
        <w:tabs>
          <w:tab w:val="clear" w:pos="3119"/>
        </w:tabs>
        <w:adjustRightInd w:val="0"/>
        <w:spacing w:after="0"/>
        <w:rPr>
          <w:sz w:val="24"/>
          <w:szCs w:val="24"/>
        </w:rPr>
      </w:pPr>
      <w:r w:rsidRPr="008142E1">
        <w:rPr>
          <w:sz w:val="24"/>
          <w:szCs w:val="24"/>
        </w:rPr>
        <w:t>What is the potential uptake of the LEID?</w:t>
      </w:r>
    </w:p>
    <w:p w14:paraId="3E01CEF2" w14:textId="77777777" w:rsidR="000D3CE5" w:rsidRPr="008142E1" w:rsidRDefault="000D3CE5" w:rsidP="000D3CE5">
      <w:pPr>
        <w:pStyle w:val="Heading4"/>
        <w:spacing w:after="0"/>
        <w:ind w:left="2880" w:firstLine="0"/>
        <w:rPr>
          <w:sz w:val="24"/>
          <w:szCs w:val="24"/>
        </w:rPr>
      </w:pPr>
    </w:p>
    <w:p w14:paraId="666CFEB1" w14:textId="77777777" w:rsidR="000D3CE5" w:rsidRPr="00FF0255" w:rsidRDefault="000D3CE5" w:rsidP="004F46F4">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sidRPr="00FF0255">
        <w:rPr>
          <w:b/>
          <w:sz w:val="24"/>
          <w:szCs w:val="24"/>
        </w:rPr>
        <w:t>Core requirements</w:t>
      </w:r>
    </w:p>
    <w:p w14:paraId="7E73B1E6" w14:textId="77777777" w:rsidR="000D3CE5" w:rsidRPr="00FF0255" w:rsidRDefault="000D3CE5" w:rsidP="004F46F4">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FF0255">
        <w:rPr>
          <w:b/>
          <w:sz w:val="24"/>
          <w:szCs w:val="24"/>
        </w:rPr>
        <w:lastRenderedPageBreak/>
        <w:t>Review and finalise the question set</w:t>
      </w:r>
      <w:r w:rsidRPr="00FF0255">
        <w:rPr>
          <w:sz w:val="24"/>
          <w:szCs w:val="24"/>
        </w:rPr>
        <w:t xml:space="preserve"> which will be produced in line with the attached topic guide (Annex A). This review will include advice on the number and type of questions, how they plan to draw on existing evidence and scales, and any plans for minimising bias.</w:t>
      </w:r>
    </w:p>
    <w:p w14:paraId="377CD072" w14:textId="77777777" w:rsidR="000D3CE5" w:rsidRPr="00FF0255" w:rsidRDefault="000D3CE5" w:rsidP="004F46F4">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FF0255">
        <w:rPr>
          <w:b/>
          <w:sz w:val="24"/>
          <w:szCs w:val="24"/>
        </w:rPr>
        <w:t>Design and deliver a telephone survey</w:t>
      </w:r>
      <w:r w:rsidRPr="00FF0255">
        <w:rPr>
          <w:sz w:val="24"/>
          <w:szCs w:val="24"/>
        </w:rPr>
        <w:t xml:space="preserve"> of a representative sample of England, Scotland &amp; Wales; and including necessary sample boosts to subgroups of interest, to ensure that meaningful comparisons can be made between these groups. This will include:</w:t>
      </w:r>
    </w:p>
    <w:p w14:paraId="4A55840C" w14:textId="77777777" w:rsidR="000D3CE5" w:rsidRPr="00FF0255" w:rsidRDefault="000D3CE5" w:rsidP="004F46F4">
      <w:pPr>
        <w:pStyle w:val="Heading4"/>
        <w:keepNext w:val="0"/>
        <w:keepLines w:val="0"/>
        <w:numPr>
          <w:ilvl w:val="3"/>
          <w:numId w:val="4"/>
        </w:numPr>
        <w:pBdr>
          <w:top w:val="none" w:sz="0" w:space="0" w:color="auto"/>
          <w:left w:val="none" w:sz="0" w:space="0" w:color="auto"/>
          <w:bottom w:val="none" w:sz="0" w:space="0" w:color="auto"/>
          <w:right w:val="none" w:sz="0" w:space="0" w:color="auto"/>
          <w:between w:val="none" w:sz="0" w:space="0" w:color="auto"/>
        </w:pBdr>
        <w:tabs>
          <w:tab w:val="clear" w:pos="3119"/>
        </w:tabs>
        <w:adjustRightInd w:val="0"/>
      </w:pPr>
      <w:r w:rsidRPr="008142E1">
        <w:rPr>
          <w:b/>
          <w:sz w:val="24"/>
          <w:szCs w:val="24"/>
        </w:rPr>
        <w:t>Determining the required sample size</w:t>
      </w:r>
      <w:r w:rsidRPr="008142E1">
        <w:rPr>
          <w:sz w:val="24"/>
          <w:szCs w:val="24"/>
        </w:rPr>
        <w:t xml:space="preserve">. The </w:t>
      </w:r>
      <w:r>
        <w:rPr>
          <w:sz w:val="24"/>
          <w:szCs w:val="24"/>
        </w:rPr>
        <w:t>Potential Provider</w:t>
      </w:r>
      <w:r w:rsidRPr="008142E1">
        <w:rPr>
          <w:sz w:val="24"/>
          <w:szCs w:val="24"/>
        </w:rPr>
        <w:t xml:space="preserve"> will clearly state an indication of anticipated sample size required, and how they plan to maximise the sample size given time and budgetary constraints. This will include a statement of how the proposed sampling will enable comparisons between different groups of interest, and the anticipated precision of survey estimates</w:t>
      </w:r>
    </w:p>
    <w:p w14:paraId="4DB7AA02" w14:textId="77777777" w:rsidR="000D3CE5" w:rsidRDefault="000D3CE5" w:rsidP="004F46F4">
      <w:pPr>
        <w:pStyle w:val="Heading4"/>
        <w:keepNext w:val="0"/>
        <w:keepLines w:val="0"/>
        <w:numPr>
          <w:ilvl w:val="3"/>
          <w:numId w:val="4"/>
        </w:numPr>
        <w:pBdr>
          <w:top w:val="none" w:sz="0" w:space="0" w:color="auto"/>
          <w:left w:val="none" w:sz="0" w:space="0" w:color="auto"/>
          <w:bottom w:val="none" w:sz="0" w:space="0" w:color="auto"/>
          <w:right w:val="none" w:sz="0" w:space="0" w:color="auto"/>
          <w:between w:val="none" w:sz="0" w:space="0" w:color="auto"/>
        </w:pBdr>
        <w:tabs>
          <w:tab w:val="clear" w:pos="3119"/>
        </w:tabs>
        <w:adjustRightInd w:val="0"/>
        <w:spacing w:after="0"/>
        <w:rPr>
          <w:sz w:val="24"/>
          <w:szCs w:val="24"/>
        </w:rPr>
      </w:pPr>
      <w:r w:rsidRPr="008142E1">
        <w:rPr>
          <w:b/>
          <w:sz w:val="24"/>
          <w:szCs w:val="24"/>
        </w:rPr>
        <w:t>Determining the surveying approach.</w:t>
      </w:r>
      <w:r w:rsidRPr="008142E1">
        <w:rPr>
          <w:sz w:val="24"/>
          <w:szCs w:val="24"/>
        </w:rPr>
        <w:t xml:space="preserve"> The </w:t>
      </w:r>
      <w:r>
        <w:rPr>
          <w:sz w:val="24"/>
          <w:szCs w:val="24"/>
        </w:rPr>
        <w:t>Potential</w:t>
      </w:r>
      <w:r w:rsidRPr="008142E1">
        <w:rPr>
          <w:sz w:val="24"/>
          <w:szCs w:val="24"/>
        </w:rPr>
        <w:t xml:space="preserve"> Provider shall clearly outline how they will obtain the required samples, and evidence of previous experience in carrying out this type of research</w:t>
      </w:r>
      <w:r>
        <w:rPr>
          <w:sz w:val="24"/>
          <w:szCs w:val="24"/>
        </w:rPr>
        <w:t>.</w:t>
      </w:r>
    </w:p>
    <w:p w14:paraId="1A01ECEA" w14:textId="77777777" w:rsidR="000D3CE5" w:rsidRPr="008142E1" w:rsidRDefault="000D3CE5" w:rsidP="000D3CE5">
      <w:pPr>
        <w:pStyle w:val="Heading4"/>
        <w:spacing w:after="0"/>
        <w:ind w:left="2880" w:firstLine="0"/>
        <w:rPr>
          <w:sz w:val="24"/>
          <w:szCs w:val="24"/>
        </w:rPr>
      </w:pPr>
    </w:p>
    <w:p w14:paraId="56EA8CD8" w14:textId="77777777" w:rsidR="000D3CE5" w:rsidRPr="008142E1" w:rsidRDefault="000D3CE5" w:rsidP="004F46F4">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8142E1">
        <w:rPr>
          <w:b/>
          <w:sz w:val="24"/>
          <w:szCs w:val="24"/>
        </w:rPr>
        <w:t>Provide full data and analysis</w:t>
      </w:r>
      <w:r w:rsidRPr="008142E1">
        <w:rPr>
          <w:sz w:val="24"/>
          <w:szCs w:val="24"/>
        </w:rPr>
        <w:t xml:space="preserve"> of survey results, including</w:t>
      </w:r>
      <w:r>
        <w:rPr>
          <w:sz w:val="24"/>
          <w:szCs w:val="24"/>
        </w:rPr>
        <w:t>:</w:t>
      </w:r>
    </w:p>
    <w:p w14:paraId="7F2A3160" w14:textId="77777777" w:rsidR="000D3CE5" w:rsidRPr="000478BB" w:rsidRDefault="000D3CE5" w:rsidP="004F46F4">
      <w:pPr>
        <w:pStyle w:val="Heading4"/>
        <w:keepNext w:val="0"/>
        <w:keepLines w:val="0"/>
        <w:numPr>
          <w:ilvl w:val="3"/>
          <w:numId w:val="4"/>
        </w:numPr>
        <w:pBdr>
          <w:top w:val="none" w:sz="0" w:space="0" w:color="auto"/>
          <w:left w:val="none" w:sz="0" w:space="0" w:color="auto"/>
          <w:bottom w:val="none" w:sz="0" w:space="0" w:color="auto"/>
          <w:right w:val="none" w:sz="0" w:space="0" w:color="auto"/>
          <w:between w:val="none" w:sz="0" w:space="0" w:color="auto"/>
        </w:pBdr>
        <w:tabs>
          <w:tab w:val="clear" w:pos="3119"/>
        </w:tabs>
        <w:adjustRightInd w:val="0"/>
        <w:spacing w:after="0"/>
        <w:rPr>
          <w:sz w:val="24"/>
        </w:rPr>
      </w:pPr>
      <w:r w:rsidRPr="000478BB">
        <w:rPr>
          <w:sz w:val="24"/>
        </w:rPr>
        <w:t xml:space="preserve">Data tables for primary outcomes within </w:t>
      </w:r>
      <w:r w:rsidRPr="000478BB">
        <w:rPr>
          <w:b/>
          <w:sz w:val="24"/>
        </w:rPr>
        <w:t>one week of the conclusion</w:t>
      </w:r>
      <w:r w:rsidRPr="000478BB">
        <w:rPr>
          <w:sz w:val="24"/>
        </w:rPr>
        <w:t xml:space="preserve"> of fieldwork</w:t>
      </w:r>
      <w:r>
        <w:rPr>
          <w:sz w:val="24"/>
        </w:rPr>
        <w:t>,</w:t>
      </w:r>
    </w:p>
    <w:p w14:paraId="10B53A32" w14:textId="77777777" w:rsidR="000D3CE5" w:rsidRPr="00E2789E" w:rsidRDefault="000D3CE5" w:rsidP="004F46F4">
      <w:pPr>
        <w:pStyle w:val="Heading4"/>
        <w:keepNext w:val="0"/>
        <w:keepLines w:val="0"/>
        <w:numPr>
          <w:ilvl w:val="3"/>
          <w:numId w:val="4"/>
        </w:numPr>
        <w:pBdr>
          <w:top w:val="none" w:sz="0" w:space="0" w:color="auto"/>
          <w:left w:val="none" w:sz="0" w:space="0" w:color="auto"/>
          <w:bottom w:val="none" w:sz="0" w:space="0" w:color="auto"/>
          <w:right w:val="none" w:sz="0" w:space="0" w:color="auto"/>
          <w:between w:val="none" w:sz="0" w:space="0" w:color="auto"/>
        </w:pBdr>
        <w:tabs>
          <w:tab w:val="clear" w:pos="3119"/>
        </w:tabs>
        <w:adjustRightInd w:val="0"/>
        <w:spacing w:after="0"/>
        <w:rPr>
          <w:sz w:val="24"/>
        </w:rPr>
      </w:pPr>
      <w:r w:rsidRPr="000478BB">
        <w:rPr>
          <w:sz w:val="24"/>
        </w:rPr>
        <w:t xml:space="preserve">Full data tables, raw data and headline </w:t>
      </w:r>
      <w:r>
        <w:rPr>
          <w:sz w:val="24"/>
        </w:rPr>
        <w:t xml:space="preserve">analysis </w:t>
      </w:r>
      <w:r w:rsidRPr="000478BB">
        <w:rPr>
          <w:sz w:val="24"/>
        </w:rPr>
        <w:t xml:space="preserve">findings </w:t>
      </w:r>
      <w:r w:rsidRPr="000478BB">
        <w:rPr>
          <w:b/>
          <w:sz w:val="24"/>
        </w:rPr>
        <w:t>by 31.03.21</w:t>
      </w:r>
      <w:r>
        <w:rPr>
          <w:b/>
          <w:sz w:val="24"/>
        </w:rPr>
        <w:t>,</w:t>
      </w:r>
    </w:p>
    <w:p w14:paraId="13864FA2" w14:textId="77777777" w:rsidR="000D3CE5" w:rsidRPr="008142E1" w:rsidRDefault="000D3CE5" w:rsidP="004F46F4">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b/>
          <w:sz w:val="24"/>
          <w:szCs w:val="24"/>
        </w:rPr>
      </w:pPr>
      <w:r w:rsidRPr="008142E1">
        <w:rPr>
          <w:b/>
          <w:sz w:val="24"/>
          <w:szCs w:val="24"/>
        </w:rPr>
        <w:t>What is excluded</w:t>
      </w:r>
    </w:p>
    <w:p w14:paraId="22A9A78F" w14:textId="77777777" w:rsidR="000D3CE5" w:rsidRPr="0070634C" w:rsidRDefault="000D3CE5" w:rsidP="004F46F4">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8142E1">
        <w:rPr>
          <w:sz w:val="24"/>
          <w:szCs w:val="24"/>
        </w:rPr>
        <w:t xml:space="preserve">The </w:t>
      </w:r>
      <w:r>
        <w:rPr>
          <w:sz w:val="24"/>
          <w:szCs w:val="24"/>
        </w:rPr>
        <w:t>Potential</w:t>
      </w:r>
      <w:r w:rsidRPr="008142E1">
        <w:rPr>
          <w:sz w:val="24"/>
          <w:szCs w:val="24"/>
        </w:rPr>
        <w:t xml:space="preserve"> Provider’s views on the policy requirements and delivery mechanisms in the pilots will be excluded. </w:t>
      </w:r>
    </w:p>
    <w:p w14:paraId="618DEB25" w14:textId="05A9CFEB" w:rsidR="000D3CE5" w:rsidRPr="001A45DF" w:rsidRDefault="000D3CE5" w:rsidP="004F46F4">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851"/>
        </w:tabs>
        <w:adjustRightInd w:val="0"/>
        <w:spacing w:after="120"/>
        <w:rPr>
          <w:sz w:val="32"/>
          <w:szCs w:val="32"/>
        </w:rPr>
      </w:pPr>
      <w:bookmarkStart w:id="36" w:name="_Toc368573031"/>
      <w:bookmarkStart w:id="37" w:name="_Toc522714839"/>
      <w:r w:rsidRPr="001A45DF">
        <w:rPr>
          <w:sz w:val="32"/>
          <w:szCs w:val="32"/>
        </w:rPr>
        <w:t>THE REQUIREMENT</w:t>
      </w:r>
      <w:bookmarkEnd w:id="36"/>
      <w:bookmarkEnd w:id="37"/>
    </w:p>
    <w:p w14:paraId="1C82CE40" w14:textId="77777777" w:rsidR="000D3CE5" w:rsidRPr="00FD1EC6" w:rsidRDefault="000D3CE5" w:rsidP="004F46F4">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sidRPr="00FD1EC6">
        <w:rPr>
          <w:sz w:val="24"/>
          <w:szCs w:val="24"/>
        </w:rPr>
        <w:t xml:space="preserve">The </w:t>
      </w:r>
      <w:r>
        <w:rPr>
          <w:sz w:val="24"/>
          <w:szCs w:val="24"/>
        </w:rPr>
        <w:t>Potential</w:t>
      </w:r>
      <w:r w:rsidRPr="00FD1EC6">
        <w:rPr>
          <w:sz w:val="24"/>
          <w:szCs w:val="24"/>
        </w:rPr>
        <w:t xml:space="preserve"> Provider shall refer to </w:t>
      </w:r>
      <w:r w:rsidRPr="00AD42D3">
        <w:rPr>
          <w:sz w:val="24"/>
          <w:szCs w:val="24"/>
        </w:rPr>
        <w:t>section 5.2 above</w:t>
      </w:r>
      <w:r w:rsidRPr="00FD1EC6">
        <w:rPr>
          <w:sz w:val="24"/>
          <w:szCs w:val="24"/>
        </w:rPr>
        <w:t xml:space="preserve"> which outlines which requirements are core requirements and shall therefore be included in the core contract price unless otherwise specified.</w:t>
      </w:r>
    </w:p>
    <w:p w14:paraId="612F1EA0" w14:textId="77777777" w:rsidR="000D3CE5" w:rsidRPr="00226526" w:rsidRDefault="000D3CE5" w:rsidP="004F46F4">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b/>
          <w:sz w:val="24"/>
          <w:szCs w:val="24"/>
        </w:rPr>
      </w:pPr>
      <w:r w:rsidRPr="00226526">
        <w:rPr>
          <w:b/>
          <w:sz w:val="24"/>
          <w:szCs w:val="24"/>
        </w:rPr>
        <w:t xml:space="preserve">Review and finalise the question set </w:t>
      </w:r>
    </w:p>
    <w:p w14:paraId="67B6D4DC" w14:textId="77777777" w:rsidR="000D3CE5" w:rsidRPr="00C23FA8" w:rsidRDefault="000D3CE5" w:rsidP="004F46F4">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C23FA8">
        <w:rPr>
          <w:sz w:val="24"/>
          <w:szCs w:val="24"/>
        </w:rPr>
        <w:lastRenderedPageBreak/>
        <w:t xml:space="preserve">The </w:t>
      </w:r>
      <w:r>
        <w:rPr>
          <w:sz w:val="24"/>
          <w:szCs w:val="24"/>
        </w:rPr>
        <w:t xml:space="preserve">Potential Provider </w:t>
      </w:r>
      <w:r w:rsidRPr="00C23FA8">
        <w:rPr>
          <w:sz w:val="24"/>
          <w:szCs w:val="24"/>
        </w:rPr>
        <w:t>shall conduct research to address the research questions in section 5 above, and it is expected that this is to be achieved through surveying relevant populations (with questions based on the topic guide attached in</w:t>
      </w:r>
      <w:r w:rsidRPr="00C23FA8">
        <w:rPr>
          <w:color w:val="FF0000"/>
          <w:sz w:val="24"/>
          <w:szCs w:val="24"/>
        </w:rPr>
        <w:t xml:space="preserve"> </w:t>
      </w:r>
      <w:r w:rsidRPr="00C23FA8">
        <w:rPr>
          <w:sz w:val="24"/>
          <w:szCs w:val="24"/>
        </w:rPr>
        <w:t xml:space="preserve">Annex A, but further developed with the </w:t>
      </w:r>
      <w:r>
        <w:rPr>
          <w:sz w:val="24"/>
          <w:szCs w:val="24"/>
        </w:rPr>
        <w:t>Authority</w:t>
      </w:r>
      <w:r w:rsidRPr="00C23FA8">
        <w:rPr>
          <w:sz w:val="24"/>
          <w:szCs w:val="24"/>
        </w:rPr>
        <w:t xml:space="preserve">). </w:t>
      </w:r>
    </w:p>
    <w:p w14:paraId="6C10FBF9" w14:textId="77777777" w:rsidR="000D3CE5" w:rsidRPr="00C23FA8" w:rsidRDefault="000D3CE5" w:rsidP="004F46F4">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C23FA8">
        <w:rPr>
          <w:sz w:val="24"/>
          <w:szCs w:val="24"/>
        </w:rPr>
        <w:t xml:space="preserve">The </w:t>
      </w:r>
      <w:r>
        <w:rPr>
          <w:sz w:val="24"/>
          <w:szCs w:val="24"/>
        </w:rPr>
        <w:t>Potential Provider</w:t>
      </w:r>
      <w:r w:rsidRPr="00C23FA8">
        <w:rPr>
          <w:sz w:val="24"/>
          <w:szCs w:val="24"/>
        </w:rPr>
        <w:t xml:space="preserve"> shall work with the </w:t>
      </w:r>
      <w:r>
        <w:rPr>
          <w:sz w:val="24"/>
          <w:szCs w:val="24"/>
        </w:rPr>
        <w:t>Authority</w:t>
      </w:r>
      <w:r w:rsidRPr="00C23FA8">
        <w:rPr>
          <w:sz w:val="24"/>
          <w:szCs w:val="24"/>
        </w:rPr>
        <w:t xml:space="preserve"> to develop any survey questions that will be put to any respondents during the fieldwork period. </w:t>
      </w:r>
    </w:p>
    <w:p w14:paraId="629F698E" w14:textId="77777777" w:rsidR="000D3CE5" w:rsidRPr="00C23FA8" w:rsidRDefault="000D3CE5" w:rsidP="004F46F4">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C23FA8">
        <w:rPr>
          <w:sz w:val="24"/>
          <w:szCs w:val="24"/>
        </w:rPr>
        <w:t xml:space="preserve">The </w:t>
      </w:r>
      <w:r>
        <w:rPr>
          <w:sz w:val="24"/>
          <w:szCs w:val="24"/>
        </w:rPr>
        <w:t>Authority</w:t>
      </w:r>
      <w:r w:rsidRPr="00C23FA8">
        <w:rPr>
          <w:sz w:val="24"/>
          <w:szCs w:val="24"/>
        </w:rPr>
        <w:t xml:space="preserve"> anticipates that the final list of questions will be mainly closed-ended (including multiple choice / scaled) questions.</w:t>
      </w:r>
    </w:p>
    <w:p w14:paraId="18A14E38" w14:textId="77777777" w:rsidR="000D3CE5" w:rsidRPr="00C23FA8" w:rsidRDefault="000D3CE5" w:rsidP="004F46F4">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C23FA8">
        <w:rPr>
          <w:sz w:val="24"/>
          <w:szCs w:val="24"/>
        </w:rPr>
        <w:t xml:space="preserve">The </w:t>
      </w:r>
      <w:r>
        <w:rPr>
          <w:sz w:val="24"/>
          <w:szCs w:val="24"/>
        </w:rPr>
        <w:t>Potential Provider</w:t>
      </w:r>
      <w:r w:rsidRPr="00C23FA8">
        <w:rPr>
          <w:sz w:val="24"/>
          <w:szCs w:val="24"/>
        </w:rPr>
        <w:t xml:space="preserve"> shall take a supervisory role in shaping the content and wording of questions for respondents and the response options, and will be open to making modifications and adding questions where appropriate. </w:t>
      </w:r>
    </w:p>
    <w:p w14:paraId="7F4287D1" w14:textId="77777777" w:rsidR="000D3CE5" w:rsidRPr="00C23FA8" w:rsidRDefault="000D3CE5" w:rsidP="004F46F4">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C23FA8">
        <w:rPr>
          <w:sz w:val="24"/>
          <w:szCs w:val="24"/>
        </w:rPr>
        <w:t xml:space="preserve">The </w:t>
      </w:r>
      <w:r>
        <w:rPr>
          <w:sz w:val="24"/>
          <w:szCs w:val="24"/>
        </w:rPr>
        <w:t>Potential Provider</w:t>
      </w:r>
      <w:r w:rsidRPr="00C23FA8">
        <w:rPr>
          <w:sz w:val="24"/>
          <w:szCs w:val="24"/>
        </w:rPr>
        <w:t xml:space="preserve"> shall review existing evidence and scales to determine if these could be modified and adapted for this </w:t>
      </w:r>
      <w:r>
        <w:rPr>
          <w:sz w:val="24"/>
          <w:szCs w:val="24"/>
        </w:rPr>
        <w:t>research</w:t>
      </w:r>
      <w:r w:rsidRPr="00C23FA8">
        <w:rPr>
          <w:sz w:val="24"/>
          <w:szCs w:val="24"/>
        </w:rPr>
        <w:t>.</w:t>
      </w:r>
    </w:p>
    <w:p w14:paraId="36615616" w14:textId="77777777" w:rsidR="000D3CE5" w:rsidRPr="00C23FA8" w:rsidRDefault="000D3CE5" w:rsidP="004F46F4">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C23FA8">
        <w:rPr>
          <w:sz w:val="24"/>
          <w:szCs w:val="24"/>
        </w:rPr>
        <w:t xml:space="preserve">The </w:t>
      </w:r>
      <w:r>
        <w:rPr>
          <w:sz w:val="24"/>
          <w:szCs w:val="24"/>
        </w:rPr>
        <w:t>Authority</w:t>
      </w:r>
      <w:r w:rsidRPr="00C23FA8">
        <w:rPr>
          <w:sz w:val="24"/>
          <w:szCs w:val="24"/>
        </w:rPr>
        <w:t xml:space="preserve"> will take the final decision on the questions that are put to respondents. </w:t>
      </w:r>
    </w:p>
    <w:p w14:paraId="4F3058E4" w14:textId="77777777" w:rsidR="000D3CE5" w:rsidRPr="00F20A8F" w:rsidRDefault="000D3CE5" w:rsidP="004F46F4">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b/>
          <w:sz w:val="24"/>
          <w:szCs w:val="24"/>
        </w:rPr>
      </w:pPr>
      <w:r w:rsidRPr="00F20A8F">
        <w:rPr>
          <w:b/>
          <w:sz w:val="24"/>
          <w:szCs w:val="24"/>
        </w:rPr>
        <w:t xml:space="preserve">Survey design </w:t>
      </w:r>
    </w:p>
    <w:p w14:paraId="0CCF06F0" w14:textId="77777777" w:rsidR="000D3CE5" w:rsidRPr="00C23FA8" w:rsidRDefault="000D3CE5" w:rsidP="004F46F4">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cs="Arial"/>
          <w:sz w:val="24"/>
          <w:szCs w:val="24"/>
        </w:rPr>
      </w:pPr>
      <w:r w:rsidRPr="00C23FA8">
        <w:rPr>
          <w:rFonts w:cs="Arial"/>
          <w:sz w:val="24"/>
          <w:szCs w:val="24"/>
        </w:rPr>
        <w:t xml:space="preserve">The </w:t>
      </w:r>
      <w:r>
        <w:rPr>
          <w:rFonts w:cs="Arial"/>
          <w:sz w:val="24"/>
          <w:szCs w:val="24"/>
        </w:rPr>
        <w:t>Potential Provider</w:t>
      </w:r>
      <w:r w:rsidRPr="00C23FA8">
        <w:rPr>
          <w:rFonts w:cs="Arial"/>
          <w:sz w:val="24"/>
          <w:szCs w:val="24"/>
        </w:rPr>
        <w:t xml:space="preserve"> shall provide a robust, nationally representative sample of England, Scotland &amp; Wales.</w:t>
      </w:r>
    </w:p>
    <w:p w14:paraId="7D49CC12" w14:textId="77777777" w:rsidR="000D3CE5" w:rsidRPr="00C23FA8" w:rsidRDefault="000D3CE5" w:rsidP="004F46F4">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cs="Arial"/>
          <w:sz w:val="24"/>
          <w:szCs w:val="24"/>
        </w:rPr>
      </w:pPr>
      <w:r w:rsidRPr="00C23FA8">
        <w:rPr>
          <w:rFonts w:cs="Arial"/>
          <w:sz w:val="24"/>
          <w:szCs w:val="24"/>
        </w:rPr>
        <w:t xml:space="preserve">The </w:t>
      </w:r>
      <w:r>
        <w:rPr>
          <w:rFonts w:cs="Arial"/>
          <w:sz w:val="24"/>
          <w:szCs w:val="24"/>
        </w:rPr>
        <w:t>Potential Provider</w:t>
      </w:r>
      <w:r w:rsidRPr="00C23FA8">
        <w:rPr>
          <w:rFonts w:cs="Arial"/>
          <w:sz w:val="24"/>
          <w:szCs w:val="24"/>
        </w:rPr>
        <w:t xml:space="preserve"> shall provide necessary increases to sample size of subgroups to address research question 5</w:t>
      </w:r>
      <w:r>
        <w:rPr>
          <w:rFonts w:cs="Arial"/>
          <w:sz w:val="24"/>
          <w:szCs w:val="24"/>
        </w:rPr>
        <w:t>.1</w:t>
      </w:r>
      <w:r w:rsidRPr="00C23FA8">
        <w:rPr>
          <w:rFonts w:cs="Arial"/>
          <w:sz w:val="24"/>
          <w:szCs w:val="24"/>
        </w:rPr>
        <w:t xml:space="preserve"> above. These boosts may include but are not limited to:</w:t>
      </w:r>
    </w:p>
    <w:p w14:paraId="1326D929" w14:textId="77777777" w:rsidR="000D3CE5" w:rsidRPr="00C23FA8" w:rsidRDefault="000D3CE5" w:rsidP="004F46F4">
      <w:pPr>
        <w:pStyle w:val="Heading4"/>
        <w:keepNext w:val="0"/>
        <w:keepLines w:val="0"/>
        <w:numPr>
          <w:ilvl w:val="3"/>
          <w:numId w:val="4"/>
        </w:numPr>
        <w:pBdr>
          <w:top w:val="none" w:sz="0" w:space="0" w:color="auto"/>
          <w:left w:val="none" w:sz="0" w:space="0" w:color="auto"/>
          <w:bottom w:val="none" w:sz="0" w:space="0" w:color="auto"/>
          <w:right w:val="none" w:sz="0" w:space="0" w:color="auto"/>
          <w:between w:val="none" w:sz="0" w:space="0" w:color="auto"/>
        </w:pBdr>
        <w:tabs>
          <w:tab w:val="clear" w:pos="3119"/>
        </w:tabs>
        <w:adjustRightInd w:val="0"/>
        <w:rPr>
          <w:rFonts w:cs="Arial"/>
          <w:sz w:val="24"/>
          <w:szCs w:val="24"/>
        </w:rPr>
      </w:pPr>
      <w:r w:rsidRPr="00C23FA8">
        <w:rPr>
          <w:rFonts w:cs="Arial"/>
          <w:sz w:val="24"/>
          <w:szCs w:val="24"/>
        </w:rPr>
        <w:t>Race or ethnicity. A boost enabling comparison between ethnic groups. This boost may comprise the 18 ethnic groups recommended for use by the government, or the 5 broad ethnic groups.</w:t>
      </w:r>
      <w:r w:rsidRPr="00C23FA8">
        <w:rPr>
          <w:rStyle w:val="FootnoteReference"/>
          <w:rFonts w:ascii="Arial" w:hAnsi="Arial" w:cs="Arial"/>
          <w:sz w:val="24"/>
          <w:szCs w:val="24"/>
        </w:rPr>
        <w:footnoteReference w:id="3"/>
      </w:r>
      <w:r w:rsidRPr="00C23FA8">
        <w:rPr>
          <w:rFonts w:cs="Arial"/>
          <w:sz w:val="24"/>
          <w:szCs w:val="24"/>
        </w:rPr>
        <w:t xml:space="preserve">  </w:t>
      </w:r>
    </w:p>
    <w:p w14:paraId="5465AEDE" w14:textId="77777777" w:rsidR="000D3CE5" w:rsidRPr="00C23FA8" w:rsidRDefault="000D3CE5" w:rsidP="004F46F4">
      <w:pPr>
        <w:pStyle w:val="Heading4"/>
        <w:keepNext w:val="0"/>
        <w:keepLines w:val="0"/>
        <w:numPr>
          <w:ilvl w:val="3"/>
          <w:numId w:val="4"/>
        </w:numPr>
        <w:pBdr>
          <w:top w:val="none" w:sz="0" w:space="0" w:color="auto"/>
          <w:left w:val="none" w:sz="0" w:space="0" w:color="auto"/>
          <w:bottom w:val="none" w:sz="0" w:space="0" w:color="auto"/>
          <w:right w:val="none" w:sz="0" w:space="0" w:color="auto"/>
          <w:between w:val="none" w:sz="0" w:space="0" w:color="auto"/>
        </w:pBdr>
        <w:tabs>
          <w:tab w:val="clear" w:pos="3119"/>
        </w:tabs>
        <w:adjustRightInd w:val="0"/>
        <w:rPr>
          <w:rFonts w:cs="Arial"/>
          <w:sz w:val="24"/>
          <w:szCs w:val="24"/>
        </w:rPr>
      </w:pPr>
      <w:r w:rsidRPr="00C23FA8">
        <w:rPr>
          <w:rFonts w:cs="Arial"/>
          <w:sz w:val="24"/>
          <w:szCs w:val="24"/>
        </w:rPr>
        <w:t>Cost and feasibility considerations will be addressed regarding any sample boosts.</w:t>
      </w:r>
    </w:p>
    <w:p w14:paraId="5BF26498" w14:textId="77777777" w:rsidR="000D3CE5" w:rsidRDefault="000D3CE5" w:rsidP="004F46F4">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cs="Arial"/>
          <w:sz w:val="24"/>
          <w:szCs w:val="24"/>
        </w:rPr>
      </w:pPr>
      <w:r w:rsidRPr="00C23FA8">
        <w:rPr>
          <w:rFonts w:cs="Arial"/>
          <w:sz w:val="24"/>
          <w:szCs w:val="24"/>
        </w:rPr>
        <w:lastRenderedPageBreak/>
        <w:t xml:space="preserve">The </w:t>
      </w:r>
      <w:r>
        <w:rPr>
          <w:rFonts w:cs="Arial"/>
          <w:sz w:val="24"/>
          <w:szCs w:val="24"/>
        </w:rPr>
        <w:t>Potential Provider</w:t>
      </w:r>
      <w:r w:rsidRPr="00C23FA8">
        <w:rPr>
          <w:rFonts w:cs="Arial"/>
          <w:sz w:val="24"/>
          <w:szCs w:val="24"/>
        </w:rPr>
        <w:t xml:space="preserve"> shall cost for a core sample size</w:t>
      </w:r>
      <w:r>
        <w:rPr>
          <w:rFonts w:cs="Arial"/>
          <w:sz w:val="24"/>
          <w:szCs w:val="24"/>
        </w:rPr>
        <w:t xml:space="preserve"> (6.3.1)</w:t>
      </w:r>
      <w:r w:rsidRPr="00C23FA8">
        <w:rPr>
          <w:rFonts w:cs="Arial"/>
          <w:sz w:val="24"/>
          <w:szCs w:val="24"/>
        </w:rPr>
        <w:t xml:space="preserve"> and is expected to </w:t>
      </w:r>
      <w:proofErr w:type="gramStart"/>
      <w:r w:rsidRPr="00C23FA8">
        <w:rPr>
          <w:rFonts w:cs="Arial"/>
          <w:sz w:val="24"/>
          <w:szCs w:val="24"/>
        </w:rPr>
        <w:t>advise</w:t>
      </w:r>
      <w:proofErr w:type="gramEnd"/>
      <w:r w:rsidRPr="00C23FA8">
        <w:rPr>
          <w:rFonts w:cs="Arial"/>
          <w:sz w:val="24"/>
          <w:szCs w:val="24"/>
        </w:rPr>
        <w:t xml:space="preserve"> on the sufficiency of this sample size to enable a broad and meaningful understanding of results.</w:t>
      </w:r>
    </w:p>
    <w:p w14:paraId="7D0A1546" w14:textId="77777777" w:rsidR="000D3CE5" w:rsidRPr="00E275D1" w:rsidRDefault="000D3CE5" w:rsidP="004F46F4">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cs="Arial"/>
          <w:sz w:val="24"/>
          <w:szCs w:val="24"/>
        </w:rPr>
      </w:pPr>
      <w:r w:rsidRPr="00C23FA8">
        <w:rPr>
          <w:rFonts w:cs="Arial"/>
          <w:sz w:val="24"/>
          <w:szCs w:val="24"/>
        </w:rPr>
        <w:t xml:space="preserve">The </w:t>
      </w:r>
      <w:r>
        <w:rPr>
          <w:rFonts w:cs="Arial"/>
          <w:sz w:val="24"/>
          <w:szCs w:val="24"/>
        </w:rPr>
        <w:t>Potential Provider</w:t>
      </w:r>
      <w:r w:rsidRPr="00C23FA8">
        <w:rPr>
          <w:rFonts w:cs="Arial"/>
          <w:sz w:val="24"/>
          <w:szCs w:val="24"/>
        </w:rPr>
        <w:t xml:space="preserve"> shall cost for each separate sample boost required to enable comparisons between subgroups of interest.</w:t>
      </w:r>
    </w:p>
    <w:p w14:paraId="06DF1A84" w14:textId="77777777" w:rsidR="000D3CE5" w:rsidRPr="00C23FA8" w:rsidRDefault="000D3CE5" w:rsidP="004F46F4">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cs="Arial"/>
          <w:sz w:val="24"/>
          <w:szCs w:val="24"/>
        </w:rPr>
      </w:pPr>
      <w:r w:rsidRPr="00C23FA8">
        <w:rPr>
          <w:rFonts w:cs="Arial"/>
          <w:sz w:val="24"/>
          <w:szCs w:val="24"/>
        </w:rPr>
        <w:t xml:space="preserve">The </w:t>
      </w:r>
      <w:r>
        <w:rPr>
          <w:rFonts w:cs="Arial"/>
          <w:sz w:val="24"/>
          <w:szCs w:val="24"/>
        </w:rPr>
        <w:t>Potential Provider</w:t>
      </w:r>
      <w:r w:rsidRPr="00C23FA8">
        <w:rPr>
          <w:rFonts w:cs="Arial"/>
          <w:sz w:val="24"/>
          <w:szCs w:val="24"/>
        </w:rPr>
        <w:t xml:space="preserve"> is expected to </w:t>
      </w:r>
      <w:proofErr w:type="gramStart"/>
      <w:r w:rsidRPr="00C23FA8">
        <w:rPr>
          <w:rFonts w:cs="Arial"/>
          <w:sz w:val="24"/>
          <w:szCs w:val="24"/>
        </w:rPr>
        <w:t>advise</w:t>
      </w:r>
      <w:proofErr w:type="gramEnd"/>
      <w:r w:rsidRPr="00C23FA8">
        <w:rPr>
          <w:rFonts w:cs="Arial"/>
          <w:sz w:val="24"/>
          <w:szCs w:val="24"/>
        </w:rPr>
        <w:t xml:space="preserve"> on the anticipated precision of estimates obtained by the sample. </w:t>
      </w:r>
    </w:p>
    <w:p w14:paraId="3808E5A3" w14:textId="77777777" w:rsidR="000D3CE5" w:rsidRPr="00C23FA8" w:rsidRDefault="000D3CE5" w:rsidP="004F46F4">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cs="Arial"/>
          <w:sz w:val="24"/>
          <w:szCs w:val="24"/>
        </w:rPr>
      </w:pPr>
      <w:r w:rsidRPr="00C23FA8">
        <w:rPr>
          <w:rFonts w:cs="Arial"/>
          <w:sz w:val="24"/>
          <w:szCs w:val="24"/>
        </w:rPr>
        <w:t xml:space="preserve">The </w:t>
      </w:r>
      <w:r>
        <w:rPr>
          <w:rFonts w:cs="Arial"/>
          <w:sz w:val="24"/>
          <w:szCs w:val="24"/>
        </w:rPr>
        <w:t>Potential Provider</w:t>
      </w:r>
      <w:r w:rsidRPr="00C23FA8">
        <w:rPr>
          <w:rFonts w:cs="Arial"/>
          <w:sz w:val="24"/>
          <w:szCs w:val="24"/>
        </w:rPr>
        <w:t xml:space="preserve"> is expected to advise how they will maximise the sample size they obtain within the specified timeframe and suggested budget.</w:t>
      </w:r>
    </w:p>
    <w:p w14:paraId="485E7415" w14:textId="77777777" w:rsidR="000D3CE5" w:rsidRPr="00C23FA8" w:rsidRDefault="000D3CE5" w:rsidP="004F46F4">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cs="Arial"/>
          <w:sz w:val="24"/>
          <w:szCs w:val="24"/>
        </w:rPr>
      </w:pPr>
      <w:r w:rsidRPr="00C23FA8">
        <w:rPr>
          <w:rFonts w:cs="Arial"/>
          <w:sz w:val="24"/>
          <w:szCs w:val="24"/>
        </w:rPr>
        <w:t xml:space="preserve">The </w:t>
      </w:r>
      <w:r>
        <w:rPr>
          <w:rFonts w:cs="Arial"/>
          <w:sz w:val="24"/>
          <w:szCs w:val="24"/>
        </w:rPr>
        <w:t>Potential Provider</w:t>
      </w:r>
      <w:r w:rsidRPr="00C23FA8">
        <w:rPr>
          <w:rFonts w:cs="Arial"/>
          <w:sz w:val="24"/>
          <w:szCs w:val="24"/>
        </w:rPr>
        <w:t xml:space="preserve"> shall provide an estimate for the additional time taken in the field for each sample boost specified.</w:t>
      </w:r>
    </w:p>
    <w:p w14:paraId="6A98299C" w14:textId="77777777" w:rsidR="000D3CE5" w:rsidRDefault="000D3CE5" w:rsidP="004F46F4">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cs="Arial"/>
          <w:sz w:val="24"/>
          <w:szCs w:val="24"/>
        </w:rPr>
      </w:pPr>
      <w:r w:rsidRPr="00C23FA8">
        <w:rPr>
          <w:rFonts w:cs="Arial"/>
          <w:sz w:val="24"/>
          <w:szCs w:val="24"/>
        </w:rPr>
        <w:t xml:space="preserve">The </w:t>
      </w:r>
      <w:r>
        <w:rPr>
          <w:rFonts w:cs="Arial"/>
          <w:sz w:val="24"/>
          <w:szCs w:val="24"/>
        </w:rPr>
        <w:t>Potential Provider</w:t>
      </w:r>
      <w:r w:rsidRPr="00C23FA8">
        <w:rPr>
          <w:rFonts w:cs="Arial"/>
          <w:sz w:val="24"/>
          <w:szCs w:val="24"/>
        </w:rPr>
        <w:t xml:space="preserve"> shall be required to ensure that the mode of delivery will produce a reasonable response rate (i.e. ensuring efficiency and reducing non-response bias as far as possible). </w:t>
      </w:r>
    </w:p>
    <w:p w14:paraId="6A8139A9" w14:textId="77777777" w:rsidR="000D3CE5" w:rsidRPr="00C23FA8" w:rsidRDefault="000D3CE5" w:rsidP="004F46F4">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cs="Arial"/>
          <w:sz w:val="24"/>
          <w:szCs w:val="24"/>
        </w:rPr>
      </w:pPr>
      <w:r w:rsidRPr="00C23FA8">
        <w:rPr>
          <w:rFonts w:cs="Arial"/>
          <w:sz w:val="24"/>
          <w:szCs w:val="24"/>
        </w:rPr>
        <w:t xml:space="preserve">The </w:t>
      </w:r>
      <w:r>
        <w:rPr>
          <w:rFonts w:cs="Arial"/>
          <w:sz w:val="24"/>
          <w:szCs w:val="24"/>
        </w:rPr>
        <w:t>Potential Provider</w:t>
      </w:r>
      <w:r w:rsidRPr="00C23FA8">
        <w:rPr>
          <w:rFonts w:cs="Arial"/>
          <w:sz w:val="24"/>
          <w:szCs w:val="24"/>
        </w:rPr>
        <w:t xml:space="preserve"> shall outline the strategy they intend to use and full costs involved. If incentives are proposed, the </w:t>
      </w:r>
      <w:r>
        <w:rPr>
          <w:rFonts w:cs="Arial"/>
          <w:sz w:val="24"/>
          <w:szCs w:val="24"/>
        </w:rPr>
        <w:t>Potential Provider</w:t>
      </w:r>
      <w:r w:rsidRPr="00C23FA8">
        <w:rPr>
          <w:rFonts w:cs="Arial"/>
          <w:sz w:val="24"/>
          <w:szCs w:val="24"/>
        </w:rPr>
        <w:t xml:space="preserve"> shall outline full rationale for this and evidence of prior impact.</w:t>
      </w:r>
    </w:p>
    <w:p w14:paraId="7A8DE920" w14:textId="77777777" w:rsidR="000D3CE5" w:rsidRPr="00C23FA8" w:rsidRDefault="000D3CE5" w:rsidP="004F46F4">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cs="Arial"/>
          <w:sz w:val="24"/>
          <w:szCs w:val="24"/>
        </w:rPr>
      </w:pPr>
      <w:r w:rsidRPr="00C23FA8">
        <w:rPr>
          <w:rFonts w:cs="Arial"/>
          <w:sz w:val="24"/>
          <w:szCs w:val="24"/>
        </w:rPr>
        <w:t xml:space="preserve">The </w:t>
      </w:r>
      <w:r>
        <w:rPr>
          <w:rFonts w:cs="Arial"/>
          <w:sz w:val="24"/>
          <w:szCs w:val="24"/>
        </w:rPr>
        <w:t>Potential Provider</w:t>
      </w:r>
      <w:r w:rsidRPr="00C23FA8">
        <w:rPr>
          <w:rFonts w:cs="Arial"/>
          <w:sz w:val="24"/>
          <w:szCs w:val="24"/>
        </w:rPr>
        <w:t xml:space="preserve"> shall outline their proposed sampling strategy, demonstrating how it will provide a representative sample.</w:t>
      </w:r>
    </w:p>
    <w:p w14:paraId="31355D92" w14:textId="77777777" w:rsidR="000D3CE5" w:rsidRPr="00C23FA8" w:rsidRDefault="000D3CE5" w:rsidP="004F46F4">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rFonts w:cs="Arial"/>
          <w:sz w:val="24"/>
          <w:szCs w:val="24"/>
        </w:rPr>
      </w:pPr>
      <w:r w:rsidRPr="00C23FA8">
        <w:rPr>
          <w:rFonts w:cs="Arial"/>
          <w:sz w:val="24"/>
          <w:szCs w:val="24"/>
        </w:rPr>
        <w:t xml:space="preserve">The </w:t>
      </w:r>
      <w:r>
        <w:rPr>
          <w:rFonts w:cs="Arial"/>
          <w:sz w:val="24"/>
          <w:szCs w:val="24"/>
        </w:rPr>
        <w:t>Authority</w:t>
      </w:r>
      <w:r w:rsidRPr="00C23FA8">
        <w:rPr>
          <w:rFonts w:cs="Arial"/>
          <w:sz w:val="24"/>
          <w:szCs w:val="24"/>
        </w:rPr>
        <w:t xml:space="preserve"> will have final say over what approach they wish to commission. </w:t>
      </w:r>
    </w:p>
    <w:p w14:paraId="67538812" w14:textId="77777777" w:rsidR="000D3CE5" w:rsidRPr="00DE3AE0" w:rsidRDefault="000D3CE5" w:rsidP="004F46F4">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b/>
          <w:sz w:val="24"/>
          <w:szCs w:val="24"/>
        </w:rPr>
      </w:pPr>
      <w:r w:rsidRPr="00DE3AE0">
        <w:rPr>
          <w:b/>
          <w:sz w:val="24"/>
          <w:szCs w:val="24"/>
        </w:rPr>
        <w:t>Conducting fieldwork</w:t>
      </w:r>
    </w:p>
    <w:p w14:paraId="0A98192C" w14:textId="77777777" w:rsidR="000D3CE5" w:rsidRPr="00C23FA8" w:rsidRDefault="000D3CE5" w:rsidP="004F46F4">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C23FA8">
        <w:rPr>
          <w:sz w:val="24"/>
          <w:szCs w:val="24"/>
        </w:rPr>
        <w:t>W</w:t>
      </w:r>
      <w:r>
        <w:rPr>
          <w:sz w:val="24"/>
          <w:szCs w:val="24"/>
        </w:rPr>
        <w:t>hen conducting fieldwork, The</w:t>
      </w:r>
      <w:r w:rsidRPr="00C23FA8">
        <w:rPr>
          <w:sz w:val="24"/>
          <w:szCs w:val="24"/>
        </w:rPr>
        <w:t xml:space="preserve"> </w:t>
      </w:r>
      <w:r>
        <w:rPr>
          <w:sz w:val="24"/>
          <w:szCs w:val="24"/>
        </w:rPr>
        <w:t>Potential Provider</w:t>
      </w:r>
      <w:r w:rsidRPr="00C23FA8">
        <w:rPr>
          <w:sz w:val="24"/>
          <w:szCs w:val="24"/>
        </w:rPr>
        <w:t xml:space="preserve"> shall conform to guidelines for research set out in the Research Market Place DPS. </w:t>
      </w:r>
    </w:p>
    <w:p w14:paraId="080A5F6A" w14:textId="77777777" w:rsidR="000D3CE5" w:rsidRDefault="000D3CE5" w:rsidP="004F46F4">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C23FA8">
        <w:rPr>
          <w:sz w:val="24"/>
          <w:szCs w:val="24"/>
        </w:rPr>
        <w:t xml:space="preserve">The </w:t>
      </w:r>
      <w:r>
        <w:rPr>
          <w:sz w:val="24"/>
          <w:szCs w:val="24"/>
        </w:rPr>
        <w:t>Potential Provider</w:t>
      </w:r>
      <w:r w:rsidRPr="00C23FA8">
        <w:rPr>
          <w:sz w:val="24"/>
          <w:szCs w:val="24"/>
        </w:rPr>
        <w:t xml:space="preserve"> shall commence fieldwork within 2 weeks of the contract start date. </w:t>
      </w:r>
    </w:p>
    <w:p w14:paraId="10FB225A" w14:textId="77777777" w:rsidR="000D3CE5" w:rsidRPr="00C23FA8" w:rsidRDefault="000D3CE5" w:rsidP="004F46F4">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C23FA8">
        <w:rPr>
          <w:sz w:val="24"/>
          <w:szCs w:val="24"/>
        </w:rPr>
        <w:t>Fieldwork should be completed by 31.03.21</w:t>
      </w:r>
      <w:r>
        <w:rPr>
          <w:sz w:val="24"/>
          <w:szCs w:val="24"/>
        </w:rPr>
        <w:t>.</w:t>
      </w:r>
    </w:p>
    <w:p w14:paraId="0D619D0E" w14:textId="77777777" w:rsidR="000D3CE5" w:rsidRPr="00C23FA8" w:rsidRDefault="000D3CE5" w:rsidP="004F46F4">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C23FA8">
        <w:rPr>
          <w:sz w:val="24"/>
          <w:szCs w:val="24"/>
        </w:rPr>
        <w:lastRenderedPageBreak/>
        <w:t xml:space="preserve">The </w:t>
      </w:r>
      <w:r>
        <w:rPr>
          <w:sz w:val="24"/>
          <w:szCs w:val="24"/>
        </w:rPr>
        <w:t>Potential Provider</w:t>
      </w:r>
      <w:r w:rsidRPr="00C23FA8">
        <w:rPr>
          <w:sz w:val="24"/>
          <w:szCs w:val="24"/>
        </w:rPr>
        <w:t xml:space="preserve"> shall outline their planned delivery dates for the fieldwork, and their capacity for undertaking the work during this period, including evidence of previous delivery at this pace. </w:t>
      </w:r>
    </w:p>
    <w:p w14:paraId="74D2EB10" w14:textId="77777777" w:rsidR="000D3CE5" w:rsidRPr="00C23FA8" w:rsidRDefault="000D3CE5" w:rsidP="004F46F4">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C23FA8">
        <w:rPr>
          <w:sz w:val="24"/>
          <w:szCs w:val="24"/>
        </w:rPr>
        <w:t xml:space="preserve">Any data sets or files containing data which could be directly attributed to an identifiable research participant or group of participants must be treated with particular care and should only be sent to the </w:t>
      </w:r>
      <w:r>
        <w:rPr>
          <w:sz w:val="24"/>
          <w:szCs w:val="24"/>
        </w:rPr>
        <w:t>Authority</w:t>
      </w:r>
      <w:r w:rsidRPr="00C23FA8">
        <w:rPr>
          <w:sz w:val="24"/>
          <w:szCs w:val="24"/>
        </w:rPr>
        <w:t xml:space="preserve"> after being encrypted using a technique acceptable to both parties e.g. PGP. The password / passphrase required to decrypt the file content should be sent by the </w:t>
      </w:r>
      <w:r>
        <w:rPr>
          <w:sz w:val="24"/>
          <w:szCs w:val="24"/>
        </w:rPr>
        <w:t>Potential Provider</w:t>
      </w:r>
      <w:r w:rsidRPr="00C23FA8">
        <w:rPr>
          <w:sz w:val="24"/>
          <w:szCs w:val="24"/>
        </w:rPr>
        <w:t xml:space="preserve"> to a named contact within the </w:t>
      </w:r>
      <w:r>
        <w:rPr>
          <w:sz w:val="24"/>
          <w:szCs w:val="24"/>
        </w:rPr>
        <w:t>Authority</w:t>
      </w:r>
      <w:r w:rsidRPr="00C23FA8">
        <w:rPr>
          <w:sz w:val="24"/>
          <w:szCs w:val="24"/>
        </w:rPr>
        <w:t xml:space="preserve"> by means of letter, text (SMS) or phone call. The use of email to communicate passwords and passphrases is not permitted.</w:t>
      </w:r>
    </w:p>
    <w:p w14:paraId="5A90C1DE" w14:textId="77777777" w:rsidR="000D3CE5" w:rsidRPr="00C23FA8" w:rsidRDefault="000D3CE5" w:rsidP="004F46F4">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C23FA8">
        <w:rPr>
          <w:sz w:val="24"/>
          <w:szCs w:val="24"/>
        </w:rPr>
        <w:t xml:space="preserve">The </w:t>
      </w:r>
      <w:r>
        <w:rPr>
          <w:sz w:val="24"/>
          <w:szCs w:val="24"/>
        </w:rPr>
        <w:t>Potential Provider</w:t>
      </w:r>
      <w:r w:rsidRPr="00C23FA8">
        <w:rPr>
          <w:sz w:val="24"/>
          <w:szCs w:val="24"/>
        </w:rPr>
        <w:t xml:space="preserve"> shall comply with the conditions of the Data Protection Act 2018 and any linked or replacement legislation. The </w:t>
      </w:r>
      <w:r>
        <w:rPr>
          <w:sz w:val="24"/>
          <w:szCs w:val="24"/>
        </w:rPr>
        <w:t>Potential Provider</w:t>
      </w:r>
      <w:r w:rsidRPr="00C23FA8">
        <w:rPr>
          <w:sz w:val="24"/>
          <w:szCs w:val="24"/>
        </w:rPr>
        <w:t xml:space="preserve"> shall have robust processes in place to deal with data security issues, including the transmission and storage of research data. Risk management plans shall include plans for data handling and planning against any data loss.</w:t>
      </w:r>
    </w:p>
    <w:p w14:paraId="7E6A41A1" w14:textId="77777777" w:rsidR="000D3CE5" w:rsidRPr="00C23FA8" w:rsidRDefault="000D3CE5" w:rsidP="004F46F4">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C23FA8">
        <w:rPr>
          <w:sz w:val="24"/>
          <w:szCs w:val="24"/>
        </w:rPr>
        <w:t xml:space="preserve">The </w:t>
      </w:r>
      <w:r>
        <w:rPr>
          <w:sz w:val="24"/>
          <w:szCs w:val="24"/>
        </w:rPr>
        <w:t>Authority</w:t>
      </w:r>
      <w:r w:rsidRPr="00C23FA8">
        <w:rPr>
          <w:sz w:val="24"/>
          <w:szCs w:val="24"/>
        </w:rPr>
        <w:t xml:space="preserve"> will take the final decision about the full transfer and removal of data from the </w:t>
      </w:r>
      <w:r>
        <w:rPr>
          <w:sz w:val="24"/>
          <w:szCs w:val="24"/>
        </w:rPr>
        <w:t>Potential Provider</w:t>
      </w:r>
      <w:r w:rsidRPr="00C23FA8">
        <w:rPr>
          <w:sz w:val="24"/>
          <w:szCs w:val="24"/>
        </w:rPr>
        <w:t xml:space="preserve">’s systems. The </w:t>
      </w:r>
      <w:r>
        <w:rPr>
          <w:sz w:val="24"/>
          <w:szCs w:val="24"/>
        </w:rPr>
        <w:t>Authority</w:t>
      </w:r>
      <w:r w:rsidRPr="00C23FA8">
        <w:rPr>
          <w:sz w:val="24"/>
          <w:szCs w:val="24"/>
        </w:rPr>
        <w:t xml:space="preserve"> shall have final decision over whether all data will be transferred to the </w:t>
      </w:r>
      <w:r>
        <w:rPr>
          <w:sz w:val="24"/>
          <w:szCs w:val="24"/>
        </w:rPr>
        <w:t>Authority</w:t>
      </w:r>
      <w:r w:rsidRPr="00C23FA8">
        <w:rPr>
          <w:sz w:val="24"/>
          <w:szCs w:val="24"/>
        </w:rPr>
        <w:t>.</w:t>
      </w:r>
    </w:p>
    <w:p w14:paraId="4D64B17A" w14:textId="77777777" w:rsidR="000D3CE5" w:rsidRPr="00C23FA8" w:rsidRDefault="000D3CE5" w:rsidP="004F46F4">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C23FA8">
        <w:rPr>
          <w:sz w:val="24"/>
          <w:szCs w:val="24"/>
        </w:rPr>
        <w:t xml:space="preserve">The </w:t>
      </w:r>
      <w:r>
        <w:rPr>
          <w:sz w:val="24"/>
          <w:szCs w:val="24"/>
        </w:rPr>
        <w:t>Potential Provider</w:t>
      </w:r>
      <w:r w:rsidRPr="00C23FA8">
        <w:rPr>
          <w:sz w:val="24"/>
          <w:szCs w:val="24"/>
        </w:rPr>
        <w:t xml:space="preserve"> shall ensure ethical review procedures and guidelines are in place before collecting data from research participants. The </w:t>
      </w:r>
      <w:r>
        <w:rPr>
          <w:sz w:val="24"/>
          <w:szCs w:val="24"/>
        </w:rPr>
        <w:t>Potential Provider</w:t>
      </w:r>
      <w:r w:rsidRPr="00C23FA8">
        <w:rPr>
          <w:sz w:val="24"/>
          <w:szCs w:val="24"/>
        </w:rPr>
        <w:t xml:space="preserve"> shall also outline how they intend to obtain consent from research participants and what personal data (if any) will be collected.</w:t>
      </w:r>
    </w:p>
    <w:p w14:paraId="2AF9760E" w14:textId="77777777" w:rsidR="000D3CE5" w:rsidRPr="00C23FA8" w:rsidRDefault="000D3CE5" w:rsidP="004F46F4">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C23FA8">
        <w:rPr>
          <w:sz w:val="24"/>
          <w:szCs w:val="24"/>
        </w:rPr>
        <w:t xml:space="preserve">If the </w:t>
      </w:r>
      <w:r>
        <w:rPr>
          <w:sz w:val="24"/>
          <w:szCs w:val="24"/>
        </w:rPr>
        <w:t>Potential Provider</w:t>
      </w:r>
      <w:r w:rsidRPr="00C23FA8">
        <w:rPr>
          <w:sz w:val="24"/>
          <w:szCs w:val="24"/>
        </w:rPr>
        <w:t xml:space="preserve"> uses any form of survey software, tool or online service and collects personal data, then the Privacy Policy of the </w:t>
      </w:r>
      <w:r>
        <w:rPr>
          <w:sz w:val="24"/>
          <w:szCs w:val="24"/>
        </w:rPr>
        <w:t>Potential Provider</w:t>
      </w:r>
      <w:r w:rsidRPr="00C23FA8">
        <w:rPr>
          <w:sz w:val="24"/>
          <w:szCs w:val="24"/>
        </w:rPr>
        <w:t xml:space="preserve"> shall make clear to research participants what personal data is being collected, what it will be used for, where it will be held (by country) and who will have responsibility as Data Controller and Data Processor of the data.</w:t>
      </w:r>
    </w:p>
    <w:p w14:paraId="3F32BDAB" w14:textId="77777777" w:rsidR="000D3CE5" w:rsidRPr="00155181" w:rsidRDefault="000D3CE5" w:rsidP="004F46F4">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b/>
          <w:sz w:val="24"/>
          <w:szCs w:val="24"/>
        </w:rPr>
      </w:pPr>
      <w:r w:rsidRPr="00155181">
        <w:rPr>
          <w:b/>
          <w:sz w:val="24"/>
          <w:szCs w:val="24"/>
        </w:rPr>
        <w:t>Analysis and reporting</w:t>
      </w:r>
    </w:p>
    <w:p w14:paraId="18A32702" w14:textId="77777777" w:rsidR="000D3CE5" w:rsidRPr="000651E2" w:rsidRDefault="000D3CE5" w:rsidP="004F46F4">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b/>
          <w:sz w:val="24"/>
        </w:rPr>
      </w:pPr>
      <w:r w:rsidRPr="000651E2">
        <w:rPr>
          <w:b/>
          <w:sz w:val="24"/>
        </w:rPr>
        <w:t>Output 1: Data tables</w:t>
      </w:r>
    </w:p>
    <w:p w14:paraId="461C420E" w14:textId="77777777" w:rsidR="000D3CE5" w:rsidRPr="00716295" w:rsidRDefault="000D3CE5" w:rsidP="004F46F4">
      <w:pPr>
        <w:pStyle w:val="Heading4"/>
        <w:keepNext w:val="0"/>
        <w:keepLines w:val="0"/>
        <w:numPr>
          <w:ilvl w:val="3"/>
          <w:numId w:val="4"/>
        </w:numPr>
        <w:pBdr>
          <w:top w:val="none" w:sz="0" w:space="0" w:color="auto"/>
          <w:left w:val="none" w:sz="0" w:space="0" w:color="auto"/>
          <w:bottom w:val="none" w:sz="0" w:space="0" w:color="auto"/>
          <w:right w:val="none" w:sz="0" w:space="0" w:color="auto"/>
          <w:between w:val="none" w:sz="0" w:space="0" w:color="auto"/>
        </w:pBdr>
        <w:tabs>
          <w:tab w:val="clear" w:pos="3119"/>
        </w:tabs>
        <w:adjustRightInd w:val="0"/>
        <w:spacing w:after="0"/>
        <w:rPr>
          <w:sz w:val="24"/>
        </w:rPr>
      </w:pPr>
      <w:r w:rsidRPr="00716295">
        <w:rPr>
          <w:sz w:val="24"/>
        </w:rPr>
        <w:lastRenderedPageBreak/>
        <w:t>Data tables on primary outcomes of interest</w:t>
      </w:r>
      <w:r>
        <w:rPr>
          <w:sz w:val="24"/>
        </w:rPr>
        <w:t>,</w:t>
      </w:r>
    </w:p>
    <w:p w14:paraId="451EF41E" w14:textId="77777777" w:rsidR="000D3CE5" w:rsidRPr="00716295" w:rsidRDefault="000D3CE5" w:rsidP="004F46F4">
      <w:pPr>
        <w:pStyle w:val="Heading4"/>
        <w:keepNext w:val="0"/>
        <w:keepLines w:val="0"/>
        <w:numPr>
          <w:ilvl w:val="3"/>
          <w:numId w:val="4"/>
        </w:numPr>
        <w:pBdr>
          <w:top w:val="none" w:sz="0" w:space="0" w:color="auto"/>
          <w:left w:val="none" w:sz="0" w:space="0" w:color="auto"/>
          <w:bottom w:val="none" w:sz="0" w:space="0" w:color="auto"/>
          <w:right w:val="none" w:sz="0" w:space="0" w:color="auto"/>
          <w:between w:val="none" w:sz="0" w:space="0" w:color="auto"/>
        </w:pBdr>
        <w:tabs>
          <w:tab w:val="clear" w:pos="3119"/>
        </w:tabs>
        <w:adjustRightInd w:val="0"/>
        <w:spacing w:after="0"/>
        <w:rPr>
          <w:sz w:val="24"/>
        </w:rPr>
      </w:pPr>
      <w:r w:rsidRPr="00716295">
        <w:rPr>
          <w:sz w:val="24"/>
        </w:rPr>
        <w:t>Data tables should be fully quality assured</w:t>
      </w:r>
      <w:r>
        <w:rPr>
          <w:sz w:val="24"/>
        </w:rPr>
        <w:t>,</w:t>
      </w:r>
    </w:p>
    <w:p w14:paraId="4F88055B" w14:textId="77777777" w:rsidR="000D3CE5" w:rsidRDefault="000D3CE5" w:rsidP="004F46F4">
      <w:pPr>
        <w:pStyle w:val="Heading4"/>
        <w:keepNext w:val="0"/>
        <w:keepLines w:val="0"/>
        <w:numPr>
          <w:ilvl w:val="3"/>
          <w:numId w:val="4"/>
        </w:numPr>
        <w:pBdr>
          <w:top w:val="none" w:sz="0" w:space="0" w:color="auto"/>
          <w:left w:val="none" w:sz="0" w:space="0" w:color="auto"/>
          <w:bottom w:val="none" w:sz="0" w:space="0" w:color="auto"/>
          <w:right w:val="none" w:sz="0" w:space="0" w:color="auto"/>
          <w:between w:val="none" w:sz="0" w:space="0" w:color="auto"/>
        </w:pBdr>
        <w:tabs>
          <w:tab w:val="clear" w:pos="3119"/>
        </w:tabs>
        <w:adjustRightInd w:val="0"/>
        <w:spacing w:after="0"/>
        <w:rPr>
          <w:sz w:val="24"/>
        </w:rPr>
      </w:pPr>
      <w:r w:rsidRPr="00716295">
        <w:rPr>
          <w:sz w:val="24"/>
        </w:rPr>
        <w:t>This should be completed within one working week of conclusion of fieldwork</w:t>
      </w:r>
      <w:r>
        <w:rPr>
          <w:sz w:val="24"/>
        </w:rPr>
        <w:t>.</w:t>
      </w:r>
    </w:p>
    <w:p w14:paraId="30424176" w14:textId="77777777" w:rsidR="000D3CE5" w:rsidRPr="00716295" w:rsidRDefault="000D3CE5" w:rsidP="000D3CE5">
      <w:pPr>
        <w:pStyle w:val="Heading4"/>
        <w:spacing w:after="0"/>
        <w:ind w:left="2880" w:firstLine="0"/>
        <w:rPr>
          <w:sz w:val="24"/>
        </w:rPr>
      </w:pPr>
    </w:p>
    <w:p w14:paraId="78D617B1" w14:textId="77777777" w:rsidR="000D3CE5" w:rsidRPr="00716295" w:rsidRDefault="000D3CE5" w:rsidP="004F46F4">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b/>
          <w:sz w:val="24"/>
        </w:rPr>
      </w:pPr>
      <w:r w:rsidRPr="00716295">
        <w:rPr>
          <w:b/>
          <w:sz w:val="24"/>
        </w:rPr>
        <w:t>Output 2: Full data set(s)</w:t>
      </w:r>
    </w:p>
    <w:p w14:paraId="4857DA9C" w14:textId="77777777" w:rsidR="000D3CE5" w:rsidRPr="00716295" w:rsidRDefault="000D3CE5" w:rsidP="004F46F4">
      <w:pPr>
        <w:pStyle w:val="Heading4"/>
        <w:keepNext w:val="0"/>
        <w:keepLines w:val="0"/>
        <w:numPr>
          <w:ilvl w:val="3"/>
          <w:numId w:val="4"/>
        </w:numPr>
        <w:pBdr>
          <w:top w:val="none" w:sz="0" w:space="0" w:color="auto"/>
          <w:left w:val="none" w:sz="0" w:space="0" w:color="auto"/>
          <w:bottom w:val="none" w:sz="0" w:space="0" w:color="auto"/>
          <w:right w:val="none" w:sz="0" w:space="0" w:color="auto"/>
          <w:between w:val="none" w:sz="0" w:space="0" w:color="auto"/>
        </w:pBdr>
        <w:tabs>
          <w:tab w:val="clear" w:pos="3119"/>
        </w:tabs>
        <w:adjustRightInd w:val="0"/>
        <w:spacing w:after="0"/>
        <w:rPr>
          <w:sz w:val="24"/>
        </w:rPr>
      </w:pPr>
      <w:r w:rsidRPr="00716295">
        <w:rPr>
          <w:sz w:val="24"/>
        </w:rPr>
        <w:t>Full data set in CSV and Excel format by 31/03/2021</w:t>
      </w:r>
      <w:r>
        <w:rPr>
          <w:sz w:val="24"/>
        </w:rPr>
        <w:t>.</w:t>
      </w:r>
    </w:p>
    <w:p w14:paraId="6D6A6F81" w14:textId="77777777" w:rsidR="000D3CE5" w:rsidRPr="00716295" w:rsidRDefault="000D3CE5" w:rsidP="004F46F4">
      <w:pPr>
        <w:pStyle w:val="Heading4"/>
        <w:keepNext w:val="0"/>
        <w:keepLines w:val="0"/>
        <w:numPr>
          <w:ilvl w:val="3"/>
          <w:numId w:val="4"/>
        </w:numPr>
        <w:pBdr>
          <w:top w:val="none" w:sz="0" w:space="0" w:color="auto"/>
          <w:left w:val="none" w:sz="0" w:space="0" w:color="auto"/>
          <w:bottom w:val="none" w:sz="0" w:space="0" w:color="auto"/>
          <w:right w:val="none" w:sz="0" w:space="0" w:color="auto"/>
          <w:between w:val="none" w:sz="0" w:space="0" w:color="auto"/>
        </w:pBdr>
        <w:tabs>
          <w:tab w:val="clear" w:pos="3119"/>
        </w:tabs>
        <w:adjustRightInd w:val="0"/>
        <w:spacing w:after="0"/>
        <w:rPr>
          <w:sz w:val="24"/>
        </w:rPr>
      </w:pPr>
      <w:r w:rsidRPr="00716295">
        <w:rPr>
          <w:sz w:val="24"/>
        </w:rPr>
        <w:t>This data set will cover all data requirements as set out in section 6.2</w:t>
      </w:r>
      <w:r>
        <w:rPr>
          <w:sz w:val="24"/>
        </w:rPr>
        <w:t>.</w:t>
      </w:r>
    </w:p>
    <w:p w14:paraId="2744AA17" w14:textId="77777777" w:rsidR="000D3CE5" w:rsidRDefault="000D3CE5" w:rsidP="004F46F4">
      <w:pPr>
        <w:pStyle w:val="Heading4"/>
        <w:keepNext w:val="0"/>
        <w:keepLines w:val="0"/>
        <w:numPr>
          <w:ilvl w:val="3"/>
          <w:numId w:val="4"/>
        </w:numPr>
        <w:pBdr>
          <w:top w:val="none" w:sz="0" w:space="0" w:color="auto"/>
          <w:left w:val="none" w:sz="0" w:space="0" w:color="auto"/>
          <w:bottom w:val="none" w:sz="0" w:space="0" w:color="auto"/>
          <w:right w:val="none" w:sz="0" w:space="0" w:color="auto"/>
          <w:between w:val="none" w:sz="0" w:space="0" w:color="auto"/>
        </w:pBdr>
        <w:tabs>
          <w:tab w:val="clear" w:pos="3119"/>
        </w:tabs>
        <w:adjustRightInd w:val="0"/>
        <w:spacing w:after="0"/>
        <w:rPr>
          <w:sz w:val="24"/>
        </w:rPr>
      </w:pPr>
      <w:r w:rsidRPr="00716295">
        <w:rPr>
          <w:sz w:val="24"/>
        </w:rPr>
        <w:t xml:space="preserve">Data shall be fully quality assured before being submitted to the </w:t>
      </w:r>
      <w:r>
        <w:rPr>
          <w:sz w:val="24"/>
        </w:rPr>
        <w:t>Authority</w:t>
      </w:r>
      <w:r w:rsidRPr="00716295">
        <w:rPr>
          <w:sz w:val="24"/>
        </w:rPr>
        <w:t>.</w:t>
      </w:r>
    </w:p>
    <w:p w14:paraId="103E0282" w14:textId="77777777" w:rsidR="000D3CE5" w:rsidRPr="00716295" w:rsidRDefault="000D3CE5" w:rsidP="000D3CE5">
      <w:pPr>
        <w:pStyle w:val="Heading4"/>
        <w:spacing w:after="0"/>
        <w:ind w:left="2880" w:firstLine="0"/>
        <w:rPr>
          <w:sz w:val="24"/>
        </w:rPr>
      </w:pPr>
    </w:p>
    <w:p w14:paraId="35F2FA03" w14:textId="77777777" w:rsidR="000D3CE5" w:rsidRPr="00716295" w:rsidRDefault="000D3CE5" w:rsidP="004F46F4">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b/>
          <w:sz w:val="24"/>
        </w:rPr>
      </w:pPr>
      <w:r w:rsidRPr="00716295">
        <w:rPr>
          <w:b/>
          <w:sz w:val="24"/>
        </w:rPr>
        <w:t>Output 3: Headline analysis, including:</w:t>
      </w:r>
    </w:p>
    <w:p w14:paraId="456E1530" w14:textId="77777777" w:rsidR="000D3CE5" w:rsidRPr="00716295" w:rsidRDefault="000D3CE5" w:rsidP="004F46F4">
      <w:pPr>
        <w:pStyle w:val="Heading4"/>
        <w:keepNext w:val="0"/>
        <w:keepLines w:val="0"/>
        <w:numPr>
          <w:ilvl w:val="3"/>
          <w:numId w:val="4"/>
        </w:numPr>
        <w:pBdr>
          <w:top w:val="none" w:sz="0" w:space="0" w:color="auto"/>
          <w:left w:val="none" w:sz="0" w:space="0" w:color="auto"/>
          <w:bottom w:val="none" w:sz="0" w:space="0" w:color="auto"/>
          <w:right w:val="none" w:sz="0" w:space="0" w:color="auto"/>
          <w:between w:val="none" w:sz="0" w:space="0" w:color="auto"/>
        </w:pBdr>
        <w:tabs>
          <w:tab w:val="clear" w:pos="3119"/>
        </w:tabs>
        <w:adjustRightInd w:val="0"/>
        <w:spacing w:after="0"/>
        <w:rPr>
          <w:sz w:val="24"/>
        </w:rPr>
      </w:pPr>
      <w:r w:rsidRPr="00716295">
        <w:rPr>
          <w:sz w:val="24"/>
        </w:rPr>
        <w:t>Full data tables</w:t>
      </w:r>
      <w:r>
        <w:rPr>
          <w:sz w:val="24"/>
        </w:rPr>
        <w:t>.</w:t>
      </w:r>
    </w:p>
    <w:p w14:paraId="2B2FB2F2" w14:textId="77777777" w:rsidR="000D3CE5" w:rsidRPr="001170B0" w:rsidRDefault="000D3CE5" w:rsidP="004F46F4">
      <w:pPr>
        <w:pStyle w:val="Heading4"/>
        <w:keepNext w:val="0"/>
        <w:keepLines w:val="0"/>
        <w:numPr>
          <w:ilvl w:val="3"/>
          <w:numId w:val="4"/>
        </w:numPr>
        <w:pBdr>
          <w:top w:val="none" w:sz="0" w:space="0" w:color="auto"/>
          <w:left w:val="none" w:sz="0" w:space="0" w:color="auto"/>
          <w:bottom w:val="none" w:sz="0" w:space="0" w:color="auto"/>
          <w:right w:val="none" w:sz="0" w:space="0" w:color="auto"/>
          <w:between w:val="none" w:sz="0" w:space="0" w:color="auto"/>
        </w:pBdr>
        <w:tabs>
          <w:tab w:val="clear" w:pos="3119"/>
        </w:tabs>
        <w:adjustRightInd w:val="0"/>
        <w:spacing w:after="0"/>
        <w:rPr>
          <w:sz w:val="24"/>
        </w:rPr>
      </w:pPr>
      <w:r w:rsidRPr="00716295">
        <w:rPr>
          <w:sz w:val="24"/>
        </w:rPr>
        <w:t>Headline findings of the research in a 2</w:t>
      </w:r>
      <w:r>
        <w:rPr>
          <w:sz w:val="24"/>
        </w:rPr>
        <w:t>-5</w:t>
      </w:r>
      <w:r w:rsidRPr="00716295">
        <w:rPr>
          <w:sz w:val="24"/>
        </w:rPr>
        <w:t xml:space="preserve"> page document </w:t>
      </w:r>
      <w:r>
        <w:rPr>
          <w:sz w:val="24"/>
        </w:rPr>
        <w:t xml:space="preserve">in </w:t>
      </w:r>
      <w:r w:rsidRPr="00716295">
        <w:rPr>
          <w:sz w:val="24"/>
        </w:rPr>
        <w:t>Microsoft Word format.</w:t>
      </w:r>
    </w:p>
    <w:p w14:paraId="5FF0C5F4" w14:textId="77777777" w:rsidR="000D3CE5" w:rsidRDefault="000D3CE5" w:rsidP="004F46F4">
      <w:pPr>
        <w:pStyle w:val="Heading4"/>
        <w:keepNext w:val="0"/>
        <w:keepLines w:val="0"/>
        <w:numPr>
          <w:ilvl w:val="3"/>
          <w:numId w:val="4"/>
        </w:numPr>
        <w:pBdr>
          <w:top w:val="none" w:sz="0" w:space="0" w:color="auto"/>
          <w:left w:val="none" w:sz="0" w:space="0" w:color="auto"/>
          <w:bottom w:val="none" w:sz="0" w:space="0" w:color="auto"/>
          <w:right w:val="none" w:sz="0" w:space="0" w:color="auto"/>
          <w:between w:val="none" w:sz="0" w:space="0" w:color="auto"/>
        </w:pBdr>
        <w:tabs>
          <w:tab w:val="clear" w:pos="3119"/>
        </w:tabs>
        <w:adjustRightInd w:val="0"/>
        <w:spacing w:after="0"/>
        <w:rPr>
          <w:sz w:val="24"/>
        </w:rPr>
      </w:pPr>
      <w:r w:rsidRPr="00716295">
        <w:rPr>
          <w:sz w:val="24"/>
        </w:rPr>
        <w:t xml:space="preserve">Data and headlines shall be fully quality assured before being submitted to the </w:t>
      </w:r>
      <w:r>
        <w:rPr>
          <w:sz w:val="24"/>
        </w:rPr>
        <w:t>Authority</w:t>
      </w:r>
      <w:r w:rsidRPr="00716295">
        <w:rPr>
          <w:sz w:val="24"/>
        </w:rPr>
        <w:t>.</w:t>
      </w:r>
    </w:p>
    <w:p w14:paraId="32E70BE4" w14:textId="77777777" w:rsidR="000D3CE5" w:rsidRPr="001170B0" w:rsidRDefault="000D3CE5" w:rsidP="004F46F4">
      <w:pPr>
        <w:pStyle w:val="Heading4"/>
        <w:keepNext w:val="0"/>
        <w:keepLines w:val="0"/>
        <w:numPr>
          <w:ilvl w:val="3"/>
          <w:numId w:val="4"/>
        </w:numPr>
        <w:pBdr>
          <w:top w:val="none" w:sz="0" w:space="0" w:color="auto"/>
          <w:left w:val="none" w:sz="0" w:space="0" w:color="auto"/>
          <w:bottom w:val="none" w:sz="0" w:space="0" w:color="auto"/>
          <w:right w:val="none" w:sz="0" w:space="0" w:color="auto"/>
          <w:between w:val="none" w:sz="0" w:space="0" w:color="auto"/>
        </w:pBdr>
        <w:tabs>
          <w:tab w:val="clear" w:pos="3119"/>
        </w:tabs>
        <w:adjustRightInd w:val="0"/>
        <w:spacing w:after="0"/>
        <w:rPr>
          <w:sz w:val="24"/>
        </w:rPr>
      </w:pPr>
      <w:r>
        <w:rPr>
          <w:sz w:val="24"/>
        </w:rPr>
        <w:t xml:space="preserve">This analysis should include a short </w:t>
      </w:r>
      <w:r w:rsidRPr="005E64C2">
        <w:rPr>
          <w:sz w:val="24"/>
        </w:rPr>
        <w:t xml:space="preserve">section on methodology, including but not limited to information on: pre-fieldwork activities (e.g. power calculations), data collection dates, mode </w:t>
      </w:r>
      <w:r>
        <w:rPr>
          <w:sz w:val="24"/>
        </w:rPr>
        <w:t>of contact, sampling design, estimation methods,</w:t>
      </w:r>
      <w:r w:rsidRPr="005E64C2">
        <w:rPr>
          <w:sz w:val="24"/>
        </w:rPr>
        <w:t xml:space="preserve"> sampling frames used</w:t>
      </w:r>
      <w:r>
        <w:rPr>
          <w:sz w:val="24"/>
        </w:rPr>
        <w:t xml:space="preserve">, </w:t>
      </w:r>
      <w:r w:rsidRPr="005E64C2">
        <w:rPr>
          <w:sz w:val="24"/>
        </w:rPr>
        <w:t>and limitations to the methodological approach.</w:t>
      </w:r>
    </w:p>
    <w:p w14:paraId="64BFF308" w14:textId="77777777" w:rsidR="000D3CE5" w:rsidRDefault="000D3CE5" w:rsidP="004F46F4">
      <w:pPr>
        <w:pStyle w:val="Heading4"/>
        <w:keepNext w:val="0"/>
        <w:keepLines w:val="0"/>
        <w:numPr>
          <w:ilvl w:val="3"/>
          <w:numId w:val="4"/>
        </w:numPr>
        <w:pBdr>
          <w:top w:val="none" w:sz="0" w:space="0" w:color="auto"/>
          <w:left w:val="none" w:sz="0" w:space="0" w:color="auto"/>
          <w:bottom w:val="none" w:sz="0" w:space="0" w:color="auto"/>
          <w:right w:val="none" w:sz="0" w:space="0" w:color="auto"/>
          <w:between w:val="none" w:sz="0" w:space="0" w:color="auto"/>
        </w:pBdr>
        <w:tabs>
          <w:tab w:val="clear" w:pos="3119"/>
        </w:tabs>
        <w:adjustRightInd w:val="0"/>
        <w:spacing w:after="0"/>
        <w:rPr>
          <w:sz w:val="24"/>
        </w:rPr>
      </w:pPr>
      <w:r w:rsidRPr="00716295">
        <w:rPr>
          <w:sz w:val="24"/>
        </w:rPr>
        <w:t>It is expected that this should be completed by 31/03/2021</w:t>
      </w:r>
      <w:r>
        <w:rPr>
          <w:sz w:val="24"/>
        </w:rPr>
        <w:t>.</w:t>
      </w:r>
    </w:p>
    <w:p w14:paraId="32DB6581" w14:textId="77777777" w:rsidR="000D3CE5" w:rsidRPr="005E64C2" w:rsidRDefault="000D3CE5" w:rsidP="000D3CE5">
      <w:pPr>
        <w:pStyle w:val="Heading4"/>
        <w:spacing w:after="0"/>
        <w:ind w:left="0" w:firstLine="0"/>
        <w:rPr>
          <w:sz w:val="24"/>
        </w:rPr>
      </w:pPr>
    </w:p>
    <w:p w14:paraId="25D1D969" w14:textId="77777777" w:rsidR="000D3CE5" w:rsidRPr="002C4FB9" w:rsidRDefault="000D3CE5" w:rsidP="004F46F4">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b/>
          <w:sz w:val="24"/>
          <w:szCs w:val="24"/>
        </w:rPr>
      </w:pPr>
      <w:r w:rsidRPr="00445E88">
        <w:rPr>
          <w:b/>
          <w:sz w:val="24"/>
          <w:szCs w:val="24"/>
        </w:rPr>
        <w:t xml:space="preserve">Project </w:t>
      </w:r>
      <w:r w:rsidRPr="002C4FB9">
        <w:rPr>
          <w:b/>
          <w:sz w:val="24"/>
          <w:szCs w:val="24"/>
        </w:rPr>
        <w:t xml:space="preserve">management - </w:t>
      </w:r>
      <w:r w:rsidRPr="002C4FB9">
        <w:rPr>
          <w:b/>
          <w:sz w:val="24"/>
        </w:rPr>
        <w:t>Project leads/teams</w:t>
      </w:r>
    </w:p>
    <w:p w14:paraId="7E8E58EC" w14:textId="77777777" w:rsidR="000D3CE5" w:rsidRPr="00445E88" w:rsidRDefault="000D3CE5" w:rsidP="004F46F4">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rPr>
      </w:pPr>
      <w:r w:rsidRPr="00445E88">
        <w:rPr>
          <w:sz w:val="24"/>
        </w:rPr>
        <w:t xml:space="preserve">The </w:t>
      </w:r>
      <w:r>
        <w:rPr>
          <w:sz w:val="24"/>
        </w:rPr>
        <w:t>Potential Provider</w:t>
      </w:r>
      <w:r w:rsidRPr="00445E88">
        <w:rPr>
          <w:sz w:val="24"/>
        </w:rPr>
        <w:t xml:space="preserve"> shall have one lead project manager who is accountable and responsible for all components of the evaluation. </w:t>
      </w:r>
    </w:p>
    <w:p w14:paraId="35F65663" w14:textId="77777777" w:rsidR="000D3CE5" w:rsidRPr="00445E88" w:rsidRDefault="000D3CE5" w:rsidP="004F46F4">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rPr>
      </w:pPr>
      <w:r w:rsidRPr="00445E88">
        <w:rPr>
          <w:sz w:val="24"/>
        </w:rPr>
        <w:t xml:space="preserve">The </w:t>
      </w:r>
      <w:r>
        <w:rPr>
          <w:sz w:val="24"/>
        </w:rPr>
        <w:t>Authority</w:t>
      </w:r>
      <w:r w:rsidRPr="00445E88">
        <w:rPr>
          <w:sz w:val="24"/>
        </w:rPr>
        <w:t xml:space="preserve">’s research project manager and/or team will provide advice and guidance on any issues during the course of the project.  </w:t>
      </w:r>
    </w:p>
    <w:p w14:paraId="465CE929" w14:textId="77777777" w:rsidR="000D3CE5" w:rsidRPr="00445E88" w:rsidRDefault="000D3CE5" w:rsidP="004F46F4">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rPr>
      </w:pPr>
      <w:r w:rsidRPr="00445E88">
        <w:rPr>
          <w:sz w:val="24"/>
        </w:rPr>
        <w:t xml:space="preserve">Where comments or input are required from the </w:t>
      </w:r>
      <w:r>
        <w:rPr>
          <w:sz w:val="24"/>
        </w:rPr>
        <w:t>Authority</w:t>
      </w:r>
      <w:r w:rsidRPr="00445E88">
        <w:rPr>
          <w:sz w:val="24"/>
        </w:rPr>
        <w:t xml:space="preserve">, the </w:t>
      </w:r>
      <w:r>
        <w:rPr>
          <w:sz w:val="24"/>
        </w:rPr>
        <w:t>Potential Provider</w:t>
      </w:r>
      <w:r w:rsidRPr="00445E88">
        <w:rPr>
          <w:sz w:val="24"/>
        </w:rPr>
        <w:t xml:space="preserve"> shall allow sufficient time for turnaround and give advance notice where possible. As a general guide the </w:t>
      </w:r>
      <w:r>
        <w:rPr>
          <w:sz w:val="24"/>
        </w:rPr>
        <w:t>Authority</w:t>
      </w:r>
      <w:r w:rsidRPr="00445E88">
        <w:rPr>
          <w:sz w:val="24"/>
        </w:rPr>
        <w:t xml:space="preserve"> will aim to turnaround minor requests within </w:t>
      </w:r>
      <w:r>
        <w:rPr>
          <w:sz w:val="24"/>
        </w:rPr>
        <w:t>one - two working days</w:t>
      </w:r>
      <w:r w:rsidRPr="00445E88">
        <w:rPr>
          <w:sz w:val="24"/>
        </w:rPr>
        <w:t xml:space="preserve"> and major requests (e.g. </w:t>
      </w:r>
      <w:r w:rsidRPr="00445E88">
        <w:rPr>
          <w:sz w:val="24"/>
        </w:rPr>
        <w:lastRenderedPageBreak/>
        <w:t xml:space="preserve">commenting on drafts of reports, or checking data outputs) within </w:t>
      </w:r>
      <w:r>
        <w:rPr>
          <w:sz w:val="24"/>
        </w:rPr>
        <w:t>three - four working days</w:t>
      </w:r>
      <w:r w:rsidRPr="00445E88">
        <w:rPr>
          <w:sz w:val="24"/>
        </w:rPr>
        <w:t xml:space="preserve">. </w:t>
      </w:r>
    </w:p>
    <w:p w14:paraId="75699186" w14:textId="77777777" w:rsidR="000D3CE5" w:rsidRPr="00445E88" w:rsidRDefault="000D3CE5" w:rsidP="004F46F4">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rPr>
      </w:pPr>
      <w:r w:rsidRPr="00445E88">
        <w:rPr>
          <w:sz w:val="24"/>
        </w:rPr>
        <w:t xml:space="preserve">Key documents and decisions will require feedback from wider stakeholders. The </w:t>
      </w:r>
      <w:r>
        <w:rPr>
          <w:sz w:val="24"/>
        </w:rPr>
        <w:t>Potential Provider</w:t>
      </w:r>
      <w:r w:rsidRPr="00445E88">
        <w:rPr>
          <w:sz w:val="24"/>
        </w:rPr>
        <w:t xml:space="preserve"> shall factor these clearance periods into project timings and indicate clearly in any project timetable when such outputs will be submitted for clearance. This applies to the following outputs:</w:t>
      </w:r>
    </w:p>
    <w:p w14:paraId="6E00B464" w14:textId="77777777" w:rsidR="000D3CE5" w:rsidRPr="00434876" w:rsidRDefault="000D3CE5" w:rsidP="004F46F4">
      <w:pPr>
        <w:pStyle w:val="Heading4"/>
        <w:keepNext w:val="0"/>
        <w:keepLines w:val="0"/>
        <w:numPr>
          <w:ilvl w:val="3"/>
          <w:numId w:val="4"/>
        </w:numPr>
        <w:pBdr>
          <w:top w:val="none" w:sz="0" w:space="0" w:color="auto"/>
          <w:left w:val="none" w:sz="0" w:space="0" w:color="auto"/>
          <w:bottom w:val="none" w:sz="0" w:space="0" w:color="auto"/>
          <w:right w:val="none" w:sz="0" w:space="0" w:color="auto"/>
          <w:between w:val="none" w:sz="0" w:space="0" w:color="auto"/>
        </w:pBdr>
        <w:tabs>
          <w:tab w:val="clear" w:pos="3119"/>
        </w:tabs>
        <w:adjustRightInd w:val="0"/>
        <w:spacing w:after="0"/>
        <w:rPr>
          <w:sz w:val="24"/>
        </w:rPr>
      </w:pPr>
      <w:r w:rsidRPr="00434876">
        <w:rPr>
          <w:sz w:val="24"/>
        </w:rPr>
        <w:t xml:space="preserve">Final survey questions - The </w:t>
      </w:r>
      <w:r>
        <w:rPr>
          <w:sz w:val="24"/>
        </w:rPr>
        <w:t>Authority</w:t>
      </w:r>
      <w:r w:rsidRPr="00434876">
        <w:rPr>
          <w:sz w:val="24"/>
        </w:rPr>
        <w:t xml:space="preserve"> will aim to confirm final survey questions within one week of contract start date;</w:t>
      </w:r>
    </w:p>
    <w:p w14:paraId="2C156421" w14:textId="77777777" w:rsidR="000D3CE5" w:rsidRDefault="000D3CE5" w:rsidP="004F46F4">
      <w:pPr>
        <w:pStyle w:val="Heading4"/>
        <w:keepNext w:val="0"/>
        <w:keepLines w:val="0"/>
        <w:numPr>
          <w:ilvl w:val="3"/>
          <w:numId w:val="4"/>
        </w:numPr>
        <w:pBdr>
          <w:top w:val="none" w:sz="0" w:space="0" w:color="auto"/>
          <w:left w:val="none" w:sz="0" w:space="0" w:color="auto"/>
          <w:bottom w:val="none" w:sz="0" w:space="0" w:color="auto"/>
          <w:right w:val="none" w:sz="0" w:space="0" w:color="auto"/>
          <w:between w:val="none" w:sz="0" w:space="0" w:color="auto"/>
        </w:pBdr>
        <w:tabs>
          <w:tab w:val="clear" w:pos="3119"/>
        </w:tabs>
        <w:adjustRightInd w:val="0"/>
        <w:spacing w:after="0"/>
        <w:rPr>
          <w:sz w:val="24"/>
        </w:rPr>
      </w:pPr>
      <w:r w:rsidRPr="00434876">
        <w:rPr>
          <w:sz w:val="24"/>
        </w:rPr>
        <w:t>Survey design will be assessed at the bidding stage and agreed in teleconference within one week of contract start date.</w:t>
      </w:r>
    </w:p>
    <w:p w14:paraId="4BAF0CF2" w14:textId="77777777" w:rsidR="000D3CE5" w:rsidRPr="00434876" w:rsidRDefault="000D3CE5" w:rsidP="000D3CE5">
      <w:pPr>
        <w:pStyle w:val="Heading4"/>
        <w:spacing w:after="0"/>
        <w:ind w:left="2880" w:firstLine="0"/>
        <w:rPr>
          <w:sz w:val="24"/>
        </w:rPr>
      </w:pPr>
    </w:p>
    <w:p w14:paraId="15907A48" w14:textId="77777777" w:rsidR="000D3CE5" w:rsidRPr="00434876" w:rsidRDefault="000D3CE5" w:rsidP="004F46F4">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rPr>
      </w:pPr>
      <w:r w:rsidRPr="00434876">
        <w:rPr>
          <w:b/>
          <w:sz w:val="24"/>
        </w:rPr>
        <w:t>Progress updates</w:t>
      </w:r>
      <w:r w:rsidRPr="00434876">
        <w:rPr>
          <w:sz w:val="24"/>
        </w:rPr>
        <w:t xml:space="preserve"> - The </w:t>
      </w:r>
      <w:r>
        <w:rPr>
          <w:sz w:val="24"/>
        </w:rPr>
        <w:t>Potential Provider</w:t>
      </w:r>
      <w:r w:rsidRPr="00434876">
        <w:rPr>
          <w:sz w:val="24"/>
        </w:rPr>
        <w:t xml:space="preserve"> shall update the </w:t>
      </w:r>
      <w:r>
        <w:rPr>
          <w:sz w:val="24"/>
        </w:rPr>
        <w:t>Authority</w:t>
      </w:r>
      <w:r w:rsidRPr="00434876">
        <w:rPr>
          <w:sz w:val="24"/>
        </w:rPr>
        <w:t xml:space="preserve"> weekly and at key milestones, on the progress and risks of the research</w:t>
      </w:r>
      <w:r>
        <w:rPr>
          <w:sz w:val="24"/>
        </w:rPr>
        <w:t>.</w:t>
      </w:r>
      <w:r w:rsidRPr="00434876">
        <w:rPr>
          <w:sz w:val="24"/>
        </w:rPr>
        <w:t xml:space="preserve"> </w:t>
      </w:r>
    </w:p>
    <w:p w14:paraId="62AFD1E1" w14:textId="77777777" w:rsidR="000D3CE5" w:rsidRPr="00434876" w:rsidRDefault="000D3CE5" w:rsidP="004F46F4">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b/>
          <w:sz w:val="24"/>
          <w:szCs w:val="24"/>
        </w:rPr>
      </w:pPr>
      <w:r w:rsidRPr="00434876">
        <w:rPr>
          <w:b/>
          <w:sz w:val="24"/>
          <w:szCs w:val="24"/>
        </w:rPr>
        <w:t>Project management reporting</w:t>
      </w:r>
    </w:p>
    <w:p w14:paraId="0E1387A6" w14:textId="77777777" w:rsidR="000D3CE5" w:rsidRPr="00434876" w:rsidRDefault="000D3CE5" w:rsidP="004F46F4">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rPr>
      </w:pPr>
      <w:r w:rsidRPr="00434876">
        <w:rPr>
          <w:sz w:val="24"/>
        </w:rPr>
        <w:t xml:space="preserve">It is expected that project leads for the </w:t>
      </w:r>
      <w:r>
        <w:rPr>
          <w:sz w:val="24"/>
        </w:rPr>
        <w:t>Authority</w:t>
      </w:r>
      <w:r w:rsidRPr="00434876">
        <w:rPr>
          <w:sz w:val="24"/>
        </w:rPr>
        <w:t xml:space="preserve"> and </w:t>
      </w:r>
      <w:r>
        <w:rPr>
          <w:sz w:val="24"/>
        </w:rPr>
        <w:t>Potential Provider</w:t>
      </w:r>
      <w:r w:rsidRPr="00434876">
        <w:rPr>
          <w:sz w:val="24"/>
        </w:rPr>
        <w:t xml:space="preserve">, plus additional team members as required, meet at key points (to be agreed between the </w:t>
      </w:r>
      <w:r>
        <w:rPr>
          <w:sz w:val="24"/>
        </w:rPr>
        <w:t>Authority</w:t>
      </w:r>
      <w:r w:rsidRPr="00434876">
        <w:rPr>
          <w:sz w:val="24"/>
        </w:rPr>
        <w:t xml:space="preserve"> and </w:t>
      </w:r>
      <w:r>
        <w:rPr>
          <w:sz w:val="24"/>
        </w:rPr>
        <w:t>Potential Provider) over videoconference</w:t>
      </w:r>
      <w:r w:rsidRPr="00434876">
        <w:rPr>
          <w:sz w:val="24"/>
        </w:rPr>
        <w:t xml:space="preserve"> to discuss the progress of the evaluation. It is expected that these meetings will take place at the start of the contract, and occur around key milestones for the duration of the contract, and at the close of the project if necessary. </w:t>
      </w:r>
    </w:p>
    <w:p w14:paraId="1E4795CB" w14:textId="77777777" w:rsidR="000D3CE5" w:rsidRPr="00434876" w:rsidRDefault="000D3CE5" w:rsidP="004F46F4">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rPr>
      </w:pPr>
      <w:r w:rsidRPr="00434876">
        <w:rPr>
          <w:sz w:val="24"/>
        </w:rPr>
        <w:t xml:space="preserve">Similarly it is expected that the project leads for the </w:t>
      </w:r>
      <w:r>
        <w:rPr>
          <w:sz w:val="24"/>
        </w:rPr>
        <w:t>Authority</w:t>
      </w:r>
      <w:r w:rsidRPr="00434876">
        <w:rPr>
          <w:sz w:val="24"/>
        </w:rPr>
        <w:t xml:space="preserve"> and </w:t>
      </w:r>
      <w:r>
        <w:rPr>
          <w:sz w:val="24"/>
        </w:rPr>
        <w:t>Potential Provider</w:t>
      </w:r>
      <w:r w:rsidRPr="00434876">
        <w:rPr>
          <w:sz w:val="24"/>
        </w:rPr>
        <w:t xml:space="preserve"> arrange a weekly teleconference to update on progress towards milestones and management of risks arising.</w:t>
      </w:r>
    </w:p>
    <w:p w14:paraId="3B4A3FD9" w14:textId="77777777" w:rsidR="000D3CE5" w:rsidRPr="00434876" w:rsidRDefault="000D3CE5" w:rsidP="004F46F4">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b/>
          <w:sz w:val="24"/>
          <w:szCs w:val="24"/>
        </w:rPr>
      </w:pPr>
      <w:r w:rsidRPr="00434876">
        <w:rPr>
          <w:b/>
          <w:sz w:val="24"/>
          <w:szCs w:val="24"/>
        </w:rPr>
        <w:t>Risk management</w:t>
      </w:r>
    </w:p>
    <w:p w14:paraId="2A803D07" w14:textId="77777777" w:rsidR="000D3CE5" w:rsidRPr="00434876" w:rsidRDefault="000D3CE5" w:rsidP="004F46F4">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rPr>
      </w:pPr>
      <w:r w:rsidRPr="00434876">
        <w:rPr>
          <w:sz w:val="24"/>
        </w:rPr>
        <w:t xml:space="preserve">The </w:t>
      </w:r>
      <w:r>
        <w:rPr>
          <w:sz w:val="24"/>
        </w:rPr>
        <w:t>Potential Provider</w:t>
      </w:r>
      <w:r w:rsidRPr="00434876">
        <w:rPr>
          <w:sz w:val="24"/>
        </w:rPr>
        <w:t xml:space="preserve"> shall </w:t>
      </w:r>
      <w:r>
        <w:rPr>
          <w:sz w:val="24"/>
        </w:rPr>
        <w:t xml:space="preserve">demonstrate an </w:t>
      </w:r>
      <w:r w:rsidRPr="00434876">
        <w:rPr>
          <w:sz w:val="24"/>
        </w:rPr>
        <w:t xml:space="preserve">understanding of perceived risks to the security of the data it holds together with the approach it takes to the management of such risks. The </w:t>
      </w:r>
      <w:r>
        <w:rPr>
          <w:sz w:val="24"/>
        </w:rPr>
        <w:t>Potential Provider</w:t>
      </w:r>
      <w:r w:rsidRPr="00434876">
        <w:rPr>
          <w:sz w:val="24"/>
        </w:rPr>
        <w:t xml:space="preserve"> shall also be prepared to satisfy the Government Digital Service (GDS) that risks have been identified, recorded and treated appropriately</w:t>
      </w:r>
      <w:r>
        <w:rPr>
          <w:sz w:val="24"/>
        </w:rPr>
        <w:t>.</w:t>
      </w:r>
    </w:p>
    <w:p w14:paraId="14B1FD2D" w14:textId="77777777" w:rsidR="000D3CE5" w:rsidRPr="00434876" w:rsidRDefault="000D3CE5" w:rsidP="004F46F4">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rPr>
      </w:pPr>
      <w:r w:rsidRPr="00434876">
        <w:rPr>
          <w:sz w:val="24"/>
        </w:rPr>
        <w:t xml:space="preserve">The </w:t>
      </w:r>
      <w:r>
        <w:rPr>
          <w:sz w:val="24"/>
        </w:rPr>
        <w:t>Potential Provider</w:t>
      </w:r>
      <w:r w:rsidRPr="00434876">
        <w:rPr>
          <w:sz w:val="24"/>
        </w:rPr>
        <w:t xml:space="preserve"> shall </w:t>
      </w:r>
      <w:r>
        <w:rPr>
          <w:sz w:val="24"/>
        </w:rPr>
        <w:t>provide</w:t>
      </w:r>
      <w:r w:rsidRPr="00434876">
        <w:rPr>
          <w:sz w:val="24"/>
        </w:rPr>
        <w:t xml:space="preserve"> full details of this plan as part of their response, including the course of action to be followed should risks to </w:t>
      </w:r>
      <w:r w:rsidRPr="00434876">
        <w:rPr>
          <w:sz w:val="24"/>
        </w:rPr>
        <w:lastRenderedPageBreak/>
        <w:t>project delivery arise, e.g. in the case of low response rates and/or slippage.</w:t>
      </w:r>
    </w:p>
    <w:p w14:paraId="0B4A73B4" w14:textId="77777777" w:rsidR="000D3CE5" w:rsidRPr="00434876" w:rsidRDefault="000D3CE5" w:rsidP="004F46F4">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rPr>
      </w:pPr>
      <w:r>
        <w:rPr>
          <w:sz w:val="24"/>
        </w:rPr>
        <w:t>The</w:t>
      </w:r>
      <w:r w:rsidRPr="00434876">
        <w:rPr>
          <w:sz w:val="24"/>
        </w:rPr>
        <w:t xml:space="preserve"> </w:t>
      </w:r>
      <w:r>
        <w:rPr>
          <w:sz w:val="24"/>
        </w:rPr>
        <w:t>Potential Provider</w:t>
      </w:r>
      <w:r w:rsidRPr="00434876">
        <w:rPr>
          <w:sz w:val="24"/>
        </w:rPr>
        <w:t xml:space="preserve"> shall report on performance against relevant milestones and include an update on risks identified and how these will be managed.</w:t>
      </w:r>
    </w:p>
    <w:p w14:paraId="42457763" w14:textId="77777777" w:rsidR="000D3CE5" w:rsidRPr="00434876" w:rsidRDefault="000D3CE5" w:rsidP="004F46F4">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rPr>
      </w:pPr>
      <w:r w:rsidRPr="00434876">
        <w:rPr>
          <w:sz w:val="24"/>
        </w:rPr>
        <w:t xml:space="preserve">The </w:t>
      </w:r>
      <w:r>
        <w:rPr>
          <w:sz w:val="24"/>
        </w:rPr>
        <w:t>Authority</w:t>
      </w:r>
      <w:r w:rsidRPr="00434876">
        <w:rPr>
          <w:sz w:val="24"/>
        </w:rPr>
        <w:t xml:space="preserve"> will assess performance based on these reports and will require additional meetings with the </w:t>
      </w:r>
      <w:r>
        <w:rPr>
          <w:sz w:val="24"/>
        </w:rPr>
        <w:t>Potential Provider</w:t>
      </w:r>
      <w:r w:rsidRPr="00434876">
        <w:rPr>
          <w:sz w:val="24"/>
        </w:rPr>
        <w:t xml:space="preserve"> if milestones are not met, either in terms of timings or quality.</w:t>
      </w:r>
    </w:p>
    <w:p w14:paraId="7E01F73D" w14:textId="77777777" w:rsidR="000D3CE5" w:rsidRPr="00434876" w:rsidRDefault="000D3CE5" w:rsidP="004F46F4">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rPr>
      </w:pPr>
      <w:r w:rsidRPr="00434876">
        <w:rPr>
          <w:sz w:val="24"/>
        </w:rPr>
        <w:t xml:space="preserve">In their response, the </w:t>
      </w:r>
      <w:r>
        <w:rPr>
          <w:sz w:val="24"/>
        </w:rPr>
        <w:t>Potential Provider</w:t>
      </w:r>
      <w:r w:rsidRPr="00434876">
        <w:rPr>
          <w:sz w:val="24"/>
        </w:rPr>
        <w:t xml:space="preserve"> should outline their process in relation to data security and protection including their practices for securely storing data and deleting datasets, and any risk management practices that are in place. </w:t>
      </w:r>
    </w:p>
    <w:p w14:paraId="2C76DD0B" w14:textId="77777777" w:rsidR="000D3CE5" w:rsidRPr="00434876" w:rsidRDefault="000D3CE5" w:rsidP="004F46F4">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b/>
          <w:sz w:val="24"/>
          <w:szCs w:val="24"/>
        </w:rPr>
      </w:pPr>
      <w:r w:rsidRPr="00434876">
        <w:rPr>
          <w:b/>
          <w:sz w:val="24"/>
          <w:szCs w:val="24"/>
        </w:rPr>
        <w:t>Performance</w:t>
      </w:r>
    </w:p>
    <w:p w14:paraId="670AA877" w14:textId="77777777" w:rsidR="000D3CE5" w:rsidRPr="00434876" w:rsidRDefault="000D3CE5" w:rsidP="004F46F4">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rPr>
      </w:pPr>
      <w:r w:rsidRPr="00434876">
        <w:rPr>
          <w:sz w:val="24"/>
        </w:rPr>
        <w:t xml:space="preserve">Where the </w:t>
      </w:r>
      <w:r>
        <w:rPr>
          <w:sz w:val="24"/>
        </w:rPr>
        <w:t>Authority</w:t>
      </w:r>
      <w:r w:rsidRPr="00434876">
        <w:rPr>
          <w:sz w:val="24"/>
        </w:rPr>
        <w:t xml:space="preserve"> identifies poor performance, measured against the regular updates on the research, the </w:t>
      </w:r>
      <w:r>
        <w:rPr>
          <w:sz w:val="24"/>
        </w:rPr>
        <w:t>Potential Provider</w:t>
      </w:r>
      <w:r w:rsidRPr="00434876">
        <w:rPr>
          <w:sz w:val="24"/>
        </w:rPr>
        <w:t xml:space="preserve"> shall be required to attend a performance review meeting. The performance review meeting shall be at an agreed time no later than 10 working days from the date of notification</w:t>
      </w:r>
      <w:r>
        <w:rPr>
          <w:sz w:val="24"/>
        </w:rPr>
        <w:t xml:space="preserve"> via videoconference</w:t>
      </w:r>
      <w:r w:rsidRPr="00434876">
        <w:rPr>
          <w:sz w:val="24"/>
        </w:rPr>
        <w:t>.</w:t>
      </w:r>
    </w:p>
    <w:p w14:paraId="1EEDC349" w14:textId="77777777" w:rsidR="000D3CE5" w:rsidRPr="00434876" w:rsidRDefault="000D3CE5" w:rsidP="004F46F4">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rPr>
      </w:pPr>
      <w:r w:rsidRPr="00434876">
        <w:rPr>
          <w:sz w:val="24"/>
        </w:rPr>
        <w:t xml:space="preserve">The </w:t>
      </w:r>
      <w:r>
        <w:rPr>
          <w:sz w:val="24"/>
        </w:rPr>
        <w:t>Potential Provider</w:t>
      </w:r>
      <w:r w:rsidRPr="00434876">
        <w:rPr>
          <w:sz w:val="24"/>
        </w:rPr>
        <w:t xml:space="preserve"> shall be required to provide a full incident report which describes the issues and identifies the causes. The </w:t>
      </w:r>
      <w:r>
        <w:rPr>
          <w:sz w:val="24"/>
        </w:rPr>
        <w:t>Potential Provider</w:t>
      </w:r>
      <w:r w:rsidRPr="00434876">
        <w:rPr>
          <w:sz w:val="24"/>
        </w:rPr>
        <w:t xml:space="preserve"> will also be required to prepare a full and robust ‘Service Improvement Action Plan’ which sets out its proposals to remedy the service failure. The Service Improvement Plan shall be subject to amendment following the performance review meeting and agreed by both parties prior to implementation.</w:t>
      </w:r>
    </w:p>
    <w:p w14:paraId="22698A22" w14:textId="77777777" w:rsidR="000D3CE5" w:rsidRPr="00434876" w:rsidRDefault="000D3CE5" w:rsidP="004F46F4">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rPr>
      </w:pPr>
      <w:r w:rsidRPr="00434876">
        <w:rPr>
          <w:sz w:val="24"/>
        </w:rPr>
        <w:t xml:space="preserve">The </w:t>
      </w:r>
      <w:r>
        <w:rPr>
          <w:sz w:val="24"/>
        </w:rPr>
        <w:t>Authority</w:t>
      </w:r>
      <w:r w:rsidRPr="00434876">
        <w:rPr>
          <w:sz w:val="24"/>
        </w:rPr>
        <w:t xml:space="preserve"> agrees to work with the </w:t>
      </w:r>
      <w:r>
        <w:rPr>
          <w:sz w:val="24"/>
        </w:rPr>
        <w:t>Potential Provider</w:t>
      </w:r>
      <w:r w:rsidRPr="00434876">
        <w:rPr>
          <w:sz w:val="24"/>
        </w:rPr>
        <w:t xml:space="preserve"> to resolve service failure issues. However, it will remain the </w:t>
      </w:r>
      <w:r>
        <w:rPr>
          <w:sz w:val="24"/>
        </w:rPr>
        <w:t>Potential Provider</w:t>
      </w:r>
      <w:r w:rsidRPr="00434876">
        <w:rPr>
          <w:sz w:val="24"/>
        </w:rPr>
        <w:t>’s sole responsibility to resolve any service failure issues.</w:t>
      </w:r>
    </w:p>
    <w:p w14:paraId="45E5002F" w14:textId="77777777" w:rsidR="000D3CE5" w:rsidRPr="00434876" w:rsidRDefault="000D3CE5" w:rsidP="004F46F4">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rPr>
      </w:pPr>
      <w:r w:rsidRPr="00434876">
        <w:rPr>
          <w:sz w:val="24"/>
        </w:rPr>
        <w:t xml:space="preserve">Where the </w:t>
      </w:r>
      <w:r>
        <w:rPr>
          <w:sz w:val="24"/>
        </w:rPr>
        <w:t>Potential Provider</w:t>
      </w:r>
      <w:r w:rsidRPr="00434876">
        <w:rPr>
          <w:sz w:val="24"/>
        </w:rPr>
        <w:t xml:space="preserve"> fails to provide a Service Improvement Plan or fails to deliver the agreed Service Improvement Plan to the required standard, the </w:t>
      </w:r>
      <w:r>
        <w:rPr>
          <w:sz w:val="24"/>
        </w:rPr>
        <w:t>Authority</w:t>
      </w:r>
      <w:r w:rsidRPr="00434876">
        <w:rPr>
          <w:sz w:val="24"/>
        </w:rPr>
        <w:t xml:space="preserve"> reserves the right to seek early termination of the contract in accordance with the procedures set out in </w:t>
      </w:r>
      <w:r>
        <w:rPr>
          <w:sz w:val="24"/>
        </w:rPr>
        <w:t>Attachment 5</w:t>
      </w:r>
      <w:r w:rsidRPr="00434876">
        <w:rPr>
          <w:sz w:val="24"/>
        </w:rPr>
        <w:t xml:space="preserve"> - Terms and Conditions.</w:t>
      </w:r>
    </w:p>
    <w:p w14:paraId="7D44F000" w14:textId="77777777" w:rsidR="000D3CE5" w:rsidRPr="00434876" w:rsidRDefault="000D3CE5" w:rsidP="004F46F4">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rPr>
      </w:pPr>
      <w:r w:rsidRPr="00434876">
        <w:rPr>
          <w:sz w:val="24"/>
        </w:rPr>
        <w:lastRenderedPageBreak/>
        <w:t xml:space="preserve">The </w:t>
      </w:r>
      <w:r>
        <w:rPr>
          <w:sz w:val="24"/>
        </w:rPr>
        <w:t>Potential Provider</w:t>
      </w:r>
      <w:r w:rsidRPr="00434876">
        <w:rPr>
          <w:sz w:val="24"/>
        </w:rPr>
        <w:t xml:space="preserve"> shall be responsible for the performance of the Contract by any sub-contractors or other agents working on behalf of the </w:t>
      </w:r>
      <w:r>
        <w:rPr>
          <w:sz w:val="24"/>
        </w:rPr>
        <w:t>Potential Provider</w:t>
      </w:r>
      <w:r w:rsidRPr="00434876">
        <w:rPr>
          <w:sz w:val="24"/>
        </w:rPr>
        <w:t xml:space="preserve">. The </w:t>
      </w:r>
      <w:r>
        <w:rPr>
          <w:sz w:val="24"/>
        </w:rPr>
        <w:t>Potential Provider</w:t>
      </w:r>
      <w:r w:rsidRPr="00434876">
        <w:rPr>
          <w:sz w:val="24"/>
        </w:rPr>
        <w:t xml:space="preserve"> shall deal with any issues relating to any sub-contractors or other agents working on behalf of the </w:t>
      </w:r>
      <w:r>
        <w:rPr>
          <w:sz w:val="24"/>
        </w:rPr>
        <w:t>Potential Provider</w:t>
      </w:r>
      <w:r w:rsidRPr="00434876">
        <w:rPr>
          <w:sz w:val="24"/>
        </w:rPr>
        <w:t xml:space="preserve">.  This however does not exclude sub-contractors or other agents working on behalf of the </w:t>
      </w:r>
      <w:r>
        <w:rPr>
          <w:sz w:val="24"/>
        </w:rPr>
        <w:t>Potential Provider</w:t>
      </w:r>
      <w:r w:rsidRPr="00434876">
        <w:rPr>
          <w:sz w:val="24"/>
        </w:rPr>
        <w:t xml:space="preserve"> from attending any Contract Monitoring meeting or contributing to any report where it is appropriate.</w:t>
      </w:r>
    </w:p>
    <w:p w14:paraId="58B8238A" w14:textId="77777777" w:rsidR="000D3CE5" w:rsidRPr="00434876" w:rsidRDefault="000D3CE5" w:rsidP="004F46F4">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rPr>
      </w:pPr>
      <w:r w:rsidRPr="00434876">
        <w:rPr>
          <w:sz w:val="24"/>
        </w:rPr>
        <w:t xml:space="preserve">If any sub-contractors or other agents working on behalf of the </w:t>
      </w:r>
      <w:r>
        <w:rPr>
          <w:sz w:val="24"/>
        </w:rPr>
        <w:t>Potential Provider</w:t>
      </w:r>
      <w:r w:rsidRPr="00434876">
        <w:rPr>
          <w:sz w:val="24"/>
        </w:rPr>
        <w:t xml:space="preserve"> are found unsuitable, for whatever reason, the </w:t>
      </w:r>
      <w:r>
        <w:rPr>
          <w:sz w:val="24"/>
        </w:rPr>
        <w:t>Potential Provider</w:t>
      </w:r>
      <w:r w:rsidRPr="00434876">
        <w:rPr>
          <w:sz w:val="24"/>
        </w:rPr>
        <w:t xml:space="preserve"> shall engage with all parties to broker a solution. </w:t>
      </w:r>
    </w:p>
    <w:p w14:paraId="2B384292" w14:textId="77777777" w:rsidR="000D3CE5" w:rsidRPr="009B65A1" w:rsidRDefault="000D3CE5" w:rsidP="004F46F4">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rPr>
      </w:pPr>
      <w:r w:rsidRPr="00434876">
        <w:rPr>
          <w:sz w:val="24"/>
        </w:rPr>
        <w:t xml:space="preserve">If the </w:t>
      </w:r>
      <w:r>
        <w:rPr>
          <w:sz w:val="24"/>
        </w:rPr>
        <w:t>Authority</w:t>
      </w:r>
      <w:r w:rsidRPr="00434876">
        <w:rPr>
          <w:sz w:val="24"/>
        </w:rPr>
        <w:t xml:space="preserve"> decides to terminate the contract early due to poor performance then the </w:t>
      </w:r>
      <w:r>
        <w:rPr>
          <w:sz w:val="24"/>
        </w:rPr>
        <w:t>Authority</w:t>
      </w:r>
      <w:r w:rsidRPr="00434876">
        <w:rPr>
          <w:sz w:val="24"/>
        </w:rPr>
        <w:t xml:space="preserve"> will require the </w:t>
      </w:r>
      <w:r>
        <w:rPr>
          <w:sz w:val="24"/>
        </w:rPr>
        <w:t>Potential Provider</w:t>
      </w:r>
      <w:r w:rsidRPr="00434876">
        <w:rPr>
          <w:sz w:val="24"/>
        </w:rPr>
        <w:t xml:space="preserve">  to conduct a handover with the </w:t>
      </w:r>
      <w:r>
        <w:rPr>
          <w:sz w:val="24"/>
        </w:rPr>
        <w:t>Authority</w:t>
      </w:r>
      <w:r w:rsidRPr="00434876">
        <w:rPr>
          <w:sz w:val="24"/>
        </w:rPr>
        <w:t xml:space="preserve"> in order for the project to be passed on to the new </w:t>
      </w:r>
      <w:r>
        <w:rPr>
          <w:sz w:val="24"/>
        </w:rPr>
        <w:t>Potential Provider</w:t>
      </w:r>
      <w:r w:rsidRPr="00434876">
        <w:rPr>
          <w:sz w:val="24"/>
        </w:rPr>
        <w:t xml:space="preserve"> . The </w:t>
      </w:r>
      <w:r>
        <w:rPr>
          <w:sz w:val="24"/>
        </w:rPr>
        <w:t>Potential Provider</w:t>
      </w:r>
      <w:r w:rsidRPr="00434876">
        <w:rPr>
          <w:sz w:val="24"/>
        </w:rPr>
        <w:t xml:space="preserve"> must also provide the </w:t>
      </w:r>
      <w:r>
        <w:rPr>
          <w:sz w:val="24"/>
        </w:rPr>
        <w:t>Authority</w:t>
      </w:r>
      <w:r w:rsidRPr="00434876">
        <w:rPr>
          <w:sz w:val="24"/>
        </w:rPr>
        <w:t xml:space="preserve"> with all survey results to date and the </w:t>
      </w:r>
      <w:r>
        <w:rPr>
          <w:sz w:val="24"/>
        </w:rPr>
        <w:t>Potential Provider</w:t>
      </w:r>
      <w:r w:rsidRPr="00434876">
        <w:rPr>
          <w:sz w:val="24"/>
        </w:rPr>
        <w:t xml:space="preserve"> will be required to dispense with all survey results held on their internal systems.</w:t>
      </w:r>
    </w:p>
    <w:p w14:paraId="285EA1EC" w14:textId="77777777" w:rsidR="000D3CE5" w:rsidRPr="009B65A1" w:rsidRDefault="000D3CE5" w:rsidP="004F46F4">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b/>
          <w:sz w:val="24"/>
          <w:szCs w:val="24"/>
        </w:rPr>
      </w:pPr>
      <w:r w:rsidRPr="009B65A1">
        <w:rPr>
          <w:b/>
          <w:sz w:val="24"/>
          <w:szCs w:val="24"/>
        </w:rPr>
        <w:t>Extension option</w:t>
      </w:r>
    </w:p>
    <w:p w14:paraId="5176AE21" w14:textId="77777777" w:rsidR="000D3CE5" w:rsidRPr="009B65A1" w:rsidRDefault="000D3CE5" w:rsidP="004F46F4">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rPr>
      </w:pPr>
      <w:r w:rsidRPr="009B65A1">
        <w:rPr>
          <w:sz w:val="24"/>
        </w:rPr>
        <w:t xml:space="preserve">The </w:t>
      </w:r>
      <w:r>
        <w:rPr>
          <w:sz w:val="24"/>
        </w:rPr>
        <w:t>Authority</w:t>
      </w:r>
      <w:r w:rsidRPr="009B65A1">
        <w:rPr>
          <w:sz w:val="24"/>
        </w:rPr>
        <w:t xml:space="preserve"> has included an extension option for further research to be conducted after the delivery of the outputs specified in section 6.5 above</w:t>
      </w:r>
      <w:r>
        <w:rPr>
          <w:sz w:val="24"/>
        </w:rPr>
        <w:t>.</w:t>
      </w:r>
    </w:p>
    <w:p w14:paraId="7C5E48B1" w14:textId="1F9FAC97" w:rsidR="000D3CE5" w:rsidRPr="000D3CE5" w:rsidRDefault="000D3CE5" w:rsidP="004F46F4">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rPr>
      </w:pPr>
      <w:r w:rsidRPr="009B65A1">
        <w:rPr>
          <w:sz w:val="24"/>
        </w:rPr>
        <w:t xml:space="preserve">It is anticipated that the extension option </w:t>
      </w:r>
      <w:r>
        <w:rPr>
          <w:sz w:val="24"/>
        </w:rPr>
        <w:t xml:space="preserve">could </w:t>
      </w:r>
      <w:r w:rsidRPr="009B65A1">
        <w:rPr>
          <w:sz w:val="24"/>
        </w:rPr>
        <w:t>involve qualitative research informed by the results of the deliverables outlined in section 6.5</w:t>
      </w:r>
      <w:r>
        <w:rPr>
          <w:sz w:val="24"/>
        </w:rPr>
        <w:t xml:space="preserve">. The extension option forms part of the original contract and the Authority will not go back out to market to cover the </w:t>
      </w:r>
      <w:r w:rsidRPr="009B65A1">
        <w:rPr>
          <w:sz w:val="24"/>
        </w:rPr>
        <w:t xml:space="preserve">qualitative </w:t>
      </w:r>
      <w:r>
        <w:rPr>
          <w:sz w:val="24"/>
        </w:rPr>
        <w:t>research.</w:t>
      </w:r>
    </w:p>
    <w:p w14:paraId="4817A908" w14:textId="67F8B789" w:rsidR="000D3CE5" w:rsidRPr="001A45DF" w:rsidRDefault="000D3CE5" w:rsidP="004F46F4">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851"/>
        </w:tabs>
        <w:adjustRightInd w:val="0"/>
        <w:spacing w:after="120"/>
        <w:rPr>
          <w:sz w:val="32"/>
          <w:szCs w:val="32"/>
        </w:rPr>
      </w:pPr>
      <w:bookmarkStart w:id="38" w:name="_Toc368573032"/>
      <w:bookmarkStart w:id="39" w:name="_Toc522714840"/>
      <w:r w:rsidRPr="001A45DF">
        <w:rPr>
          <w:sz w:val="32"/>
          <w:szCs w:val="32"/>
        </w:rPr>
        <w:t>KEY MILESTONES</w:t>
      </w:r>
      <w:bookmarkEnd w:id="38"/>
      <w:r w:rsidRPr="001A45DF">
        <w:rPr>
          <w:sz w:val="32"/>
          <w:szCs w:val="32"/>
        </w:rPr>
        <w:t xml:space="preserve"> AND DELIVERABLES</w:t>
      </w:r>
      <w:bookmarkEnd w:id="39"/>
    </w:p>
    <w:p w14:paraId="4EBC8620" w14:textId="77777777" w:rsidR="000D3CE5" w:rsidRPr="0080752B" w:rsidRDefault="000D3CE5" w:rsidP="004F46F4">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cs="Arial"/>
          <w:sz w:val="24"/>
          <w:szCs w:val="24"/>
        </w:rPr>
      </w:pPr>
      <w:r w:rsidRPr="0080752B">
        <w:rPr>
          <w:rFonts w:cs="Arial"/>
          <w:sz w:val="24"/>
          <w:szCs w:val="24"/>
        </w:rPr>
        <w:t xml:space="preserve">The </w:t>
      </w:r>
      <w:r>
        <w:rPr>
          <w:rFonts w:cs="Arial"/>
          <w:sz w:val="24"/>
          <w:szCs w:val="24"/>
        </w:rPr>
        <w:t>Potential Provider</w:t>
      </w:r>
      <w:r w:rsidRPr="0080752B">
        <w:rPr>
          <w:rFonts w:cs="Arial"/>
          <w:sz w:val="24"/>
          <w:szCs w:val="24"/>
        </w:rPr>
        <w:t xml:space="preserve"> shall be available to start work immediately on award of contract. </w:t>
      </w:r>
    </w:p>
    <w:p w14:paraId="31725AE2" w14:textId="77777777" w:rsidR="000D3CE5" w:rsidRPr="0080752B" w:rsidRDefault="000D3CE5" w:rsidP="004F46F4">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cs="Arial"/>
          <w:sz w:val="24"/>
          <w:szCs w:val="24"/>
        </w:rPr>
      </w:pPr>
      <w:r w:rsidRPr="0080752B">
        <w:rPr>
          <w:rFonts w:cs="Arial"/>
          <w:sz w:val="24"/>
          <w:szCs w:val="24"/>
        </w:rPr>
        <w:t xml:space="preserve">The </w:t>
      </w:r>
      <w:r>
        <w:rPr>
          <w:rFonts w:cs="Arial"/>
          <w:sz w:val="24"/>
          <w:szCs w:val="24"/>
        </w:rPr>
        <w:t>Potential Provider</w:t>
      </w:r>
      <w:r w:rsidRPr="0080752B">
        <w:rPr>
          <w:rFonts w:cs="Arial"/>
          <w:sz w:val="24"/>
          <w:szCs w:val="24"/>
        </w:rPr>
        <w:t xml:space="preserve"> shall be available for weekly updates with the </w:t>
      </w:r>
      <w:r>
        <w:rPr>
          <w:rFonts w:cs="Arial"/>
          <w:sz w:val="24"/>
          <w:szCs w:val="24"/>
        </w:rPr>
        <w:t>Authority</w:t>
      </w:r>
      <w:r w:rsidRPr="0080752B">
        <w:rPr>
          <w:rFonts w:cs="Arial"/>
          <w:sz w:val="24"/>
          <w:szCs w:val="24"/>
        </w:rPr>
        <w:t xml:space="preserve"> at a time set by the </w:t>
      </w:r>
      <w:r>
        <w:rPr>
          <w:rFonts w:cs="Arial"/>
          <w:sz w:val="24"/>
          <w:szCs w:val="24"/>
        </w:rPr>
        <w:t>Authority</w:t>
      </w:r>
      <w:r w:rsidRPr="0080752B">
        <w:rPr>
          <w:rFonts w:cs="Arial"/>
          <w:sz w:val="24"/>
          <w:szCs w:val="24"/>
        </w:rPr>
        <w:t xml:space="preserve">, in consultation with the </w:t>
      </w:r>
      <w:r>
        <w:rPr>
          <w:rFonts w:cs="Arial"/>
          <w:sz w:val="24"/>
          <w:szCs w:val="24"/>
        </w:rPr>
        <w:t>Potential Provider</w:t>
      </w:r>
      <w:r w:rsidRPr="0080752B">
        <w:rPr>
          <w:rFonts w:cs="Arial"/>
          <w:sz w:val="24"/>
          <w:szCs w:val="24"/>
        </w:rPr>
        <w:t xml:space="preserve">. </w:t>
      </w:r>
    </w:p>
    <w:p w14:paraId="0B15611A" w14:textId="77777777" w:rsidR="000D3CE5" w:rsidRPr="0080752B" w:rsidRDefault="000D3CE5" w:rsidP="004F46F4">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cs="Arial"/>
          <w:sz w:val="24"/>
          <w:szCs w:val="24"/>
        </w:rPr>
      </w:pPr>
      <w:r w:rsidRPr="0080752B">
        <w:rPr>
          <w:rFonts w:cs="Arial"/>
          <w:sz w:val="24"/>
          <w:szCs w:val="24"/>
        </w:rPr>
        <w:t xml:space="preserve">The </w:t>
      </w:r>
      <w:r>
        <w:rPr>
          <w:rFonts w:cs="Arial"/>
          <w:sz w:val="24"/>
          <w:szCs w:val="24"/>
        </w:rPr>
        <w:t>Potential Provider</w:t>
      </w:r>
      <w:r w:rsidRPr="0080752B">
        <w:rPr>
          <w:rFonts w:cs="Arial"/>
          <w:sz w:val="24"/>
          <w:szCs w:val="24"/>
        </w:rPr>
        <w:t xml:space="preserve"> shall confirm in their response that they can meet the timetable set out, or outline clearly any alternative timings that will be put in place to ensure </w:t>
      </w:r>
      <w:r w:rsidRPr="0080752B">
        <w:rPr>
          <w:rFonts w:cs="Arial"/>
          <w:sz w:val="24"/>
          <w:szCs w:val="24"/>
        </w:rPr>
        <w:lastRenderedPageBreak/>
        <w:t xml:space="preserve">that any fieldwork can commence within two weeks of the contract start date, and that headline findings and reports can be delivered by the specified deadline. </w:t>
      </w:r>
    </w:p>
    <w:p w14:paraId="4E3AE37C" w14:textId="77777777" w:rsidR="000D3CE5" w:rsidRDefault="000D3CE5" w:rsidP="004F46F4">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 w:val="num" w:pos="862"/>
        </w:tabs>
        <w:adjustRightInd w:val="0"/>
        <w:rPr>
          <w:rFonts w:cs="Arial"/>
          <w:sz w:val="24"/>
          <w:szCs w:val="24"/>
        </w:rPr>
      </w:pPr>
      <w:r w:rsidRPr="0080752B">
        <w:rPr>
          <w:rFonts w:cs="Arial"/>
          <w:sz w:val="24"/>
          <w:szCs w:val="24"/>
        </w:rPr>
        <w:t>The following Contract milestones/deliverables shall apply:</w:t>
      </w: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55"/>
        <w:gridCol w:w="4545"/>
        <w:gridCol w:w="3029"/>
      </w:tblGrid>
      <w:tr w:rsidR="000D3CE5" w14:paraId="2DA72E29" w14:textId="77777777" w:rsidTr="00A61D61">
        <w:tc>
          <w:tcPr>
            <w:tcW w:w="1455" w:type="dxa"/>
            <w:shd w:val="clear" w:color="auto" w:fill="B8CCE4"/>
            <w:tcMar>
              <w:top w:w="100" w:type="dxa"/>
              <w:left w:w="100" w:type="dxa"/>
              <w:bottom w:w="100" w:type="dxa"/>
              <w:right w:w="100" w:type="dxa"/>
            </w:tcMar>
          </w:tcPr>
          <w:p w14:paraId="4435D900" w14:textId="77777777" w:rsidR="000D3CE5" w:rsidRDefault="000D3CE5" w:rsidP="00A61D61">
            <w:pPr>
              <w:widowControl w:val="0"/>
              <w:rPr>
                <w:b/>
              </w:rPr>
            </w:pPr>
            <w:r>
              <w:rPr>
                <w:b/>
              </w:rPr>
              <w:t>Milestone</w:t>
            </w:r>
          </w:p>
        </w:tc>
        <w:tc>
          <w:tcPr>
            <w:tcW w:w="4545" w:type="dxa"/>
            <w:shd w:val="clear" w:color="auto" w:fill="B8CCE4"/>
            <w:tcMar>
              <w:top w:w="100" w:type="dxa"/>
              <w:left w:w="100" w:type="dxa"/>
              <w:bottom w:w="100" w:type="dxa"/>
              <w:right w:w="100" w:type="dxa"/>
            </w:tcMar>
          </w:tcPr>
          <w:p w14:paraId="60D29D61" w14:textId="77777777" w:rsidR="000D3CE5" w:rsidRDefault="000D3CE5" w:rsidP="00A61D61">
            <w:pPr>
              <w:widowControl w:val="0"/>
              <w:rPr>
                <w:b/>
              </w:rPr>
            </w:pPr>
            <w:r>
              <w:rPr>
                <w:b/>
              </w:rPr>
              <w:t>Description</w:t>
            </w:r>
          </w:p>
        </w:tc>
        <w:tc>
          <w:tcPr>
            <w:tcW w:w="3029" w:type="dxa"/>
            <w:shd w:val="clear" w:color="auto" w:fill="B8CCE4"/>
            <w:tcMar>
              <w:top w:w="100" w:type="dxa"/>
              <w:left w:w="100" w:type="dxa"/>
              <w:bottom w:w="100" w:type="dxa"/>
              <w:right w:w="100" w:type="dxa"/>
            </w:tcMar>
          </w:tcPr>
          <w:p w14:paraId="0AEC7DEA" w14:textId="77777777" w:rsidR="000D3CE5" w:rsidRDefault="00BE2D1F" w:rsidP="00A61D61">
            <w:pPr>
              <w:widowControl w:val="0"/>
              <w:rPr>
                <w:b/>
              </w:rPr>
            </w:pPr>
            <w:sdt>
              <w:sdtPr>
                <w:tag w:val="goog_rdk_28"/>
                <w:id w:val="-419257440"/>
              </w:sdtPr>
              <w:sdtEndPr/>
              <w:sdtContent/>
            </w:sdt>
            <w:r w:rsidR="000D3CE5">
              <w:rPr>
                <w:b/>
              </w:rPr>
              <w:t>Timeframe or delivery date</w:t>
            </w:r>
          </w:p>
        </w:tc>
      </w:tr>
      <w:tr w:rsidR="000D3CE5" w14:paraId="7244F2B7" w14:textId="77777777" w:rsidTr="00A61D61">
        <w:tc>
          <w:tcPr>
            <w:tcW w:w="1455" w:type="dxa"/>
            <w:shd w:val="clear" w:color="auto" w:fill="auto"/>
            <w:tcMar>
              <w:top w:w="100" w:type="dxa"/>
              <w:left w:w="100" w:type="dxa"/>
              <w:bottom w:w="100" w:type="dxa"/>
              <w:right w:w="100" w:type="dxa"/>
            </w:tcMar>
          </w:tcPr>
          <w:p w14:paraId="01A29E8F" w14:textId="77777777" w:rsidR="000D3CE5" w:rsidRDefault="000D3CE5" w:rsidP="00A61D61">
            <w:pPr>
              <w:widowControl w:val="0"/>
            </w:pPr>
            <w:r>
              <w:t>1</w:t>
            </w:r>
          </w:p>
        </w:tc>
        <w:tc>
          <w:tcPr>
            <w:tcW w:w="4545" w:type="dxa"/>
            <w:shd w:val="clear" w:color="auto" w:fill="auto"/>
            <w:tcMar>
              <w:top w:w="100" w:type="dxa"/>
              <w:left w:w="100" w:type="dxa"/>
              <w:bottom w:w="100" w:type="dxa"/>
              <w:right w:w="100" w:type="dxa"/>
            </w:tcMar>
          </w:tcPr>
          <w:p w14:paraId="56A98840" w14:textId="77777777" w:rsidR="000D3CE5" w:rsidRDefault="000D3CE5" w:rsidP="00A61D61">
            <w:pPr>
              <w:widowControl w:val="0"/>
            </w:pPr>
            <w:r>
              <w:t>Potential Provider prepares fieldwork resources and logistics for survey</w:t>
            </w:r>
          </w:p>
        </w:tc>
        <w:tc>
          <w:tcPr>
            <w:tcW w:w="3029" w:type="dxa"/>
            <w:shd w:val="clear" w:color="auto" w:fill="auto"/>
            <w:tcMar>
              <w:top w:w="100" w:type="dxa"/>
              <w:left w:w="100" w:type="dxa"/>
              <w:bottom w:w="100" w:type="dxa"/>
              <w:right w:w="100" w:type="dxa"/>
            </w:tcMar>
          </w:tcPr>
          <w:p w14:paraId="40DCD0D9" w14:textId="77777777" w:rsidR="000D3CE5" w:rsidRDefault="000D3CE5" w:rsidP="00A61D61">
            <w:pPr>
              <w:widowControl w:val="0"/>
            </w:pPr>
            <w:r>
              <w:t>2 weeks after contract award</w:t>
            </w:r>
          </w:p>
        </w:tc>
      </w:tr>
      <w:tr w:rsidR="000D3CE5" w14:paraId="580FCB0B" w14:textId="77777777" w:rsidTr="00A61D61">
        <w:tc>
          <w:tcPr>
            <w:tcW w:w="1455" w:type="dxa"/>
            <w:shd w:val="clear" w:color="auto" w:fill="auto"/>
            <w:tcMar>
              <w:top w:w="100" w:type="dxa"/>
              <w:left w:w="100" w:type="dxa"/>
              <w:bottom w:w="100" w:type="dxa"/>
              <w:right w:w="100" w:type="dxa"/>
            </w:tcMar>
          </w:tcPr>
          <w:p w14:paraId="5A20472C" w14:textId="77777777" w:rsidR="000D3CE5" w:rsidRDefault="000D3CE5" w:rsidP="00A61D61">
            <w:pPr>
              <w:widowControl w:val="0"/>
            </w:pPr>
            <w:r>
              <w:t>2</w:t>
            </w:r>
          </w:p>
        </w:tc>
        <w:tc>
          <w:tcPr>
            <w:tcW w:w="4545" w:type="dxa"/>
            <w:shd w:val="clear" w:color="auto" w:fill="auto"/>
            <w:tcMar>
              <w:top w:w="100" w:type="dxa"/>
              <w:left w:w="100" w:type="dxa"/>
              <w:bottom w:w="100" w:type="dxa"/>
              <w:right w:w="100" w:type="dxa"/>
            </w:tcMar>
          </w:tcPr>
          <w:p w14:paraId="23574405" w14:textId="77777777" w:rsidR="000D3CE5" w:rsidRDefault="000D3CE5" w:rsidP="00A61D61">
            <w:pPr>
              <w:widowControl w:val="0"/>
            </w:pPr>
            <w:r>
              <w:t>Complete fieldwork</w:t>
            </w:r>
          </w:p>
        </w:tc>
        <w:tc>
          <w:tcPr>
            <w:tcW w:w="3029" w:type="dxa"/>
            <w:shd w:val="clear" w:color="auto" w:fill="auto"/>
            <w:tcMar>
              <w:top w:w="100" w:type="dxa"/>
              <w:left w:w="100" w:type="dxa"/>
              <w:bottom w:w="100" w:type="dxa"/>
              <w:right w:w="100" w:type="dxa"/>
            </w:tcMar>
          </w:tcPr>
          <w:p w14:paraId="65D92FE8" w14:textId="77777777" w:rsidR="000D3CE5" w:rsidRDefault="000D3CE5" w:rsidP="00A61D61">
            <w:pPr>
              <w:widowControl w:val="0"/>
            </w:pPr>
            <w:r>
              <w:t>24.03.2021</w:t>
            </w:r>
          </w:p>
        </w:tc>
      </w:tr>
      <w:tr w:rsidR="000D3CE5" w14:paraId="662D578C" w14:textId="77777777" w:rsidTr="00A61D61">
        <w:tc>
          <w:tcPr>
            <w:tcW w:w="1455" w:type="dxa"/>
            <w:shd w:val="clear" w:color="auto" w:fill="auto"/>
            <w:tcMar>
              <w:top w:w="100" w:type="dxa"/>
              <w:left w:w="100" w:type="dxa"/>
              <w:bottom w:w="100" w:type="dxa"/>
              <w:right w:w="100" w:type="dxa"/>
            </w:tcMar>
          </w:tcPr>
          <w:p w14:paraId="70ED572F" w14:textId="77777777" w:rsidR="000D3CE5" w:rsidRDefault="000D3CE5" w:rsidP="00A61D61">
            <w:pPr>
              <w:widowControl w:val="0"/>
            </w:pPr>
            <w:r>
              <w:t>3</w:t>
            </w:r>
          </w:p>
        </w:tc>
        <w:tc>
          <w:tcPr>
            <w:tcW w:w="4545" w:type="dxa"/>
            <w:shd w:val="clear" w:color="auto" w:fill="auto"/>
            <w:tcMar>
              <w:top w:w="100" w:type="dxa"/>
              <w:left w:w="100" w:type="dxa"/>
              <w:bottom w:w="100" w:type="dxa"/>
              <w:right w:w="100" w:type="dxa"/>
            </w:tcMar>
          </w:tcPr>
          <w:p w14:paraId="5C369F62" w14:textId="77777777" w:rsidR="000D3CE5" w:rsidRDefault="000D3CE5" w:rsidP="00A61D61">
            <w:pPr>
              <w:widowControl w:val="0"/>
            </w:pPr>
            <w:r>
              <w:t xml:space="preserve">Potential Provider shares output 1 (data tables) </w:t>
            </w:r>
          </w:p>
        </w:tc>
        <w:tc>
          <w:tcPr>
            <w:tcW w:w="3029" w:type="dxa"/>
            <w:shd w:val="clear" w:color="auto" w:fill="auto"/>
            <w:tcMar>
              <w:top w:w="100" w:type="dxa"/>
              <w:left w:w="100" w:type="dxa"/>
              <w:bottom w:w="100" w:type="dxa"/>
              <w:right w:w="100" w:type="dxa"/>
            </w:tcMar>
          </w:tcPr>
          <w:p w14:paraId="368D4F70" w14:textId="77777777" w:rsidR="000D3CE5" w:rsidRDefault="000D3CE5" w:rsidP="00A61D61">
            <w:pPr>
              <w:widowControl w:val="0"/>
            </w:pPr>
            <w:r>
              <w:t>31.03.2021</w:t>
            </w:r>
          </w:p>
        </w:tc>
      </w:tr>
      <w:tr w:rsidR="000D3CE5" w14:paraId="181729E1" w14:textId="77777777" w:rsidTr="00A61D61">
        <w:tc>
          <w:tcPr>
            <w:tcW w:w="1455" w:type="dxa"/>
            <w:shd w:val="clear" w:color="auto" w:fill="auto"/>
            <w:tcMar>
              <w:top w:w="100" w:type="dxa"/>
              <w:left w:w="100" w:type="dxa"/>
              <w:bottom w:w="100" w:type="dxa"/>
              <w:right w:w="100" w:type="dxa"/>
            </w:tcMar>
          </w:tcPr>
          <w:p w14:paraId="74848A38" w14:textId="77777777" w:rsidR="000D3CE5" w:rsidRDefault="000D3CE5" w:rsidP="00A61D61">
            <w:pPr>
              <w:widowControl w:val="0"/>
            </w:pPr>
            <w:r>
              <w:t>4</w:t>
            </w:r>
          </w:p>
        </w:tc>
        <w:tc>
          <w:tcPr>
            <w:tcW w:w="4545" w:type="dxa"/>
            <w:shd w:val="clear" w:color="auto" w:fill="auto"/>
            <w:tcMar>
              <w:top w:w="100" w:type="dxa"/>
              <w:left w:w="100" w:type="dxa"/>
              <w:bottom w:w="100" w:type="dxa"/>
              <w:right w:w="100" w:type="dxa"/>
            </w:tcMar>
          </w:tcPr>
          <w:p w14:paraId="1BB789EC" w14:textId="77777777" w:rsidR="000D3CE5" w:rsidRDefault="000D3CE5" w:rsidP="00A61D61">
            <w:pPr>
              <w:widowControl w:val="0"/>
            </w:pPr>
            <w:r>
              <w:t>Potential Provider shares output 2 (full data set) and 3 (headline analysis)</w:t>
            </w:r>
          </w:p>
        </w:tc>
        <w:tc>
          <w:tcPr>
            <w:tcW w:w="3029" w:type="dxa"/>
            <w:shd w:val="clear" w:color="auto" w:fill="auto"/>
            <w:tcMar>
              <w:top w:w="100" w:type="dxa"/>
              <w:left w:w="100" w:type="dxa"/>
              <w:bottom w:w="100" w:type="dxa"/>
              <w:right w:w="100" w:type="dxa"/>
            </w:tcMar>
          </w:tcPr>
          <w:p w14:paraId="6B32D4B6" w14:textId="77777777" w:rsidR="000D3CE5" w:rsidRDefault="000D3CE5" w:rsidP="00A61D61">
            <w:pPr>
              <w:widowControl w:val="0"/>
            </w:pPr>
            <w:r>
              <w:t>31.03.2021</w:t>
            </w:r>
          </w:p>
        </w:tc>
      </w:tr>
      <w:tr w:rsidR="000D3CE5" w14:paraId="1E0B535A" w14:textId="77777777" w:rsidTr="00A61D61">
        <w:tc>
          <w:tcPr>
            <w:tcW w:w="1455" w:type="dxa"/>
            <w:shd w:val="clear" w:color="auto" w:fill="auto"/>
            <w:tcMar>
              <w:top w:w="100" w:type="dxa"/>
              <w:left w:w="100" w:type="dxa"/>
              <w:bottom w:w="100" w:type="dxa"/>
              <w:right w:w="100" w:type="dxa"/>
            </w:tcMar>
          </w:tcPr>
          <w:p w14:paraId="4BAE559C" w14:textId="77777777" w:rsidR="000D3CE5" w:rsidRDefault="000D3CE5" w:rsidP="00A61D61">
            <w:pPr>
              <w:widowControl w:val="0"/>
            </w:pPr>
            <w:r>
              <w:t>5</w:t>
            </w:r>
          </w:p>
        </w:tc>
        <w:tc>
          <w:tcPr>
            <w:tcW w:w="4545" w:type="dxa"/>
            <w:shd w:val="clear" w:color="auto" w:fill="auto"/>
            <w:tcMar>
              <w:top w:w="100" w:type="dxa"/>
              <w:left w:w="100" w:type="dxa"/>
              <w:bottom w:w="100" w:type="dxa"/>
              <w:right w:w="100" w:type="dxa"/>
            </w:tcMar>
          </w:tcPr>
          <w:p w14:paraId="7A171656" w14:textId="77777777" w:rsidR="000D3CE5" w:rsidRDefault="000D3CE5" w:rsidP="00A61D61">
            <w:pPr>
              <w:widowControl w:val="0"/>
            </w:pPr>
            <w:r>
              <w:t>Potential Provider shares output 3 (headline analysis)</w:t>
            </w:r>
          </w:p>
        </w:tc>
        <w:tc>
          <w:tcPr>
            <w:tcW w:w="3029" w:type="dxa"/>
            <w:shd w:val="clear" w:color="auto" w:fill="auto"/>
            <w:tcMar>
              <w:top w:w="100" w:type="dxa"/>
              <w:left w:w="100" w:type="dxa"/>
              <w:bottom w:w="100" w:type="dxa"/>
              <w:right w:w="100" w:type="dxa"/>
            </w:tcMar>
          </w:tcPr>
          <w:p w14:paraId="62C0EB2F" w14:textId="77777777" w:rsidR="000D3CE5" w:rsidRDefault="000D3CE5" w:rsidP="00A61D61">
            <w:pPr>
              <w:widowControl w:val="0"/>
            </w:pPr>
            <w:r>
              <w:t>31.03.2021</w:t>
            </w:r>
          </w:p>
        </w:tc>
      </w:tr>
    </w:tbl>
    <w:p w14:paraId="33895F0A" w14:textId="77777777" w:rsidR="000D3CE5" w:rsidRDefault="000D3CE5" w:rsidP="000D3CE5">
      <w:pPr>
        <w:pStyle w:val="Heading1"/>
        <w:overflowPunct w:val="0"/>
        <w:autoSpaceDE w:val="0"/>
        <w:autoSpaceDN w:val="0"/>
        <w:spacing w:after="120"/>
        <w:ind w:left="0" w:firstLine="0"/>
        <w:textAlignment w:val="baseline"/>
        <w:rPr>
          <w:rFonts w:cs="Arial"/>
        </w:rPr>
      </w:pPr>
      <w:bookmarkStart w:id="40" w:name="_Toc302637211"/>
    </w:p>
    <w:p w14:paraId="380FD714" w14:textId="6877AB38" w:rsidR="000D3CE5" w:rsidRPr="001A45DF" w:rsidRDefault="000D3CE5" w:rsidP="004F46F4">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cs="Arial"/>
          <w:sz w:val="32"/>
          <w:szCs w:val="32"/>
        </w:rPr>
      </w:pPr>
      <w:bookmarkStart w:id="41" w:name="_Toc368573033"/>
      <w:bookmarkStart w:id="42" w:name="_Toc522714841"/>
      <w:r w:rsidRPr="001A45DF">
        <w:rPr>
          <w:rFonts w:cs="Arial"/>
          <w:sz w:val="32"/>
          <w:szCs w:val="32"/>
        </w:rPr>
        <w:t>MANAGEMENT INFORMATION/REPORTING</w:t>
      </w:r>
      <w:bookmarkEnd w:id="41"/>
      <w:bookmarkEnd w:id="42"/>
    </w:p>
    <w:p w14:paraId="52BAE8F1" w14:textId="77777777" w:rsidR="000D3CE5" w:rsidRPr="00730CA3" w:rsidRDefault="000D3CE5" w:rsidP="004F46F4">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sidRPr="00730CA3">
        <w:rPr>
          <w:sz w:val="24"/>
          <w:szCs w:val="24"/>
        </w:rPr>
        <w:t>Please refer to Section 6.7 of this document, Analysis and Reporting.</w:t>
      </w:r>
    </w:p>
    <w:p w14:paraId="678734BF" w14:textId="0E73B2DC" w:rsidR="000D3CE5" w:rsidRPr="001A45DF" w:rsidRDefault="000D3CE5" w:rsidP="004F46F4">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cs="Arial"/>
          <w:sz w:val="32"/>
          <w:szCs w:val="32"/>
        </w:rPr>
      </w:pPr>
      <w:bookmarkStart w:id="43" w:name="_Toc368573034"/>
      <w:bookmarkStart w:id="44" w:name="_Toc522714842"/>
      <w:r w:rsidRPr="001A45DF">
        <w:rPr>
          <w:rFonts w:cs="Arial"/>
          <w:sz w:val="32"/>
          <w:szCs w:val="32"/>
        </w:rPr>
        <w:t>VOLUMES</w:t>
      </w:r>
      <w:bookmarkEnd w:id="43"/>
      <w:bookmarkEnd w:id="44"/>
    </w:p>
    <w:p w14:paraId="48FF835D" w14:textId="77777777" w:rsidR="000D3CE5" w:rsidRPr="00730CA3" w:rsidRDefault="000D3CE5" w:rsidP="004F46F4">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cs="Arial"/>
          <w:sz w:val="24"/>
          <w:szCs w:val="24"/>
        </w:rPr>
      </w:pPr>
      <w:r w:rsidRPr="00730CA3">
        <w:rPr>
          <w:sz w:val="24"/>
          <w:szCs w:val="24"/>
        </w:rPr>
        <w:t>Not applicable to this requirement as there is fixed outputs outlined within this document.</w:t>
      </w:r>
    </w:p>
    <w:p w14:paraId="0D5F69EB" w14:textId="01982C5A" w:rsidR="000D3CE5" w:rsidRPr="001A45DF" w:rsidRDefault="000D3CE5" w:rsidP="004F46F4">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cs="Arial"/>
          <w:sz w:val="32"/>
          <w:szCs w:val="32"/>
        </w:rPr>
      </w:pPr>
      <w:bookmarkStart w:id="45" w:name="_Toc368573035"/>
      <w:bookmarkStart w:id="46" w:name="_Toc522714843"/>
      <w:r w:rsidRPr="001A45DF">
        <w:rPr>
          <w:rFonts w:cs="Arial"/>
          <w:sz w:val="32"/>
          <w:szCs w:val="32"/>
        </w:rPr>
        <w:t>CONTINUOUS IMPROVEMENT</w:t>
      </w:r>
      <w:bookmarkEnd w:id="45"/>
      <w:bookmarkEnd w:id="46"/>
    </w:p>
    <w:p w14:paraId="206F1BC3" w14:textId="77777777" w:rsidR="000D3CE5" w:rsidRPr="001A45DF" w:rsidRDefault="000D3CE5" w:rsidP="004F46F4">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szCs w:val="24"/>
        </w:rPr>
      </w:pPr>
      <w:r w:rsidRPr="001A45DF">
        <w:rPr>
          <w:sz w:val="24"/>
          <w:szCs w:val="24"/>
        </w:rPr>
        <w:t xml:space="preserve">The </w:t>
      </w:r>
      <w:r>
        <w:rPr>
          <w:sz w:val="24"/>
          <w:szCs w:val="24"/>
        </w:rPr>
        <w:t>Potential Provider</w:t>
      </w:r>
      <w:r w:rsidRPr="001A45DF">
        <w:rPr>
          <w:sz w:val="24"/>
          <w:szCs w:val="24"/>
        </w:rPr>
        <w:t xml:space="preserve"> will be expected to continually improve the way in which the required Services are to be delivered throughout the Contract duration.</w:t>
      </w:r>
    </w:p>
    <w:p w14:paraId="6188D4F0" w14:textId="77777777" w:rsidR="000D3CE5" w:rsidRPr="001A45DF" w:rsidRDefault="000D3CE5" w:rsidP="004F46F4">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szCs w:val="24"/>
        </w:rPr>
      </w:pPr>
      <w:r w:rsidRPr="001A45DF">
        <w:rPr>
          <w:sz w:val="24"/>
          <w:szCs w:val="24"/>
        </w:rPr>
        <w:t xml:space="preserve">The </w:t>
      </w:r>
      <w:r>
        <w:rPr>
          <w:sz w:val="24"/>
          <w:szCs w:val="24"/>
        </w:rPr>
        <w:t>Potential Provider</w:t>
      </w:r>
      <w:r w:rsidRPr="005E64C2">
        <w:rPr>
          <w:sz w:val="24"/>
          <w:szCs w:val="24"/>
        </w:rPr>
        <w:t xml:space="preserve"> should present new ways of working to the Authority during </w:t>
      </w:r>
      <w:r>
        <w:rPr>
          <w:sz w:val="24"/>
          <w:szCs w:val="24"/>
        </w:rPr>
        <w:t xml:space="preserve">weekly update calls and </w:t>
      </w:r>
      <w:r w:rsidRPr="005E64C2">
        <w:rPr>
          <w:sz w:val="24"/>
          <w:szCs w:val="24"/>
        </w:rPr>
        <w:t>monthly Contract</w:t>
      </w:r>
      <w:r w:rsidRPr="001A45DF">
        <w:rPr>
          <w:sz w:val="24"/>
          <w:szCs w:val="24"/>
        </w:rPr>
        <w:t xml:space="preserve"> review meetings. </w:t>
      </w:r>
    </w:p>
    <w:p w14:paraId="595DF7DE" w14:textId="77777777" w:rsidR="000D3CE5" w:rsidRPr="001A45DF" w:rsidRDefault="000D3CE5" w:rsidP="004F46F4">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szCs w:val="24"/>
        </w:rPr>
      </w:pPr>
      <w:r w:rsidRPr="001A45DF">
        <w:rPr>
          <w:sz w:val="24"/>
          <w:szCs w:val="24"/>
        </w:rPr>
        <w:lastRenderedPageBreak/>
        <w:t>Changes to the way in which the Services are to be delivered must be brought to the Authority’s attention and agreed prior to any changes being implemented.</w:t>
      </w:r>
    </w:p>
    <w:p w14:paraId="04FAE315" w14:textId="01671E00" w:rsidR="000D3CE5" w:rsidRPr="001A45DF" w:rsidRDefault="000D3CE5" w:rsidP="004F46F4">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cs="Arial"/>
          <w:sz w:val="32"/>
          <w:szCs w:val="32"/>
        </w:rPr>
      </w:pPr>
      <w:bookmarkStart w:id="47" w:name="_Toc368573036"/>
      <w:bookmarkStart w:id="48" w:name="_Toc522714845"/>
      <w:r w:rsidRPr="001A45DF">
        <w:rPr>
          <w:rFonts w:cs="Arial"/>
          <w:sz w:val="32"/>
          <w:szCs w:val="32"/>
        </w:rPr>
        <w:t>QUALITY</w:t>
      </w:r>
      <w:bookmarkEnd w:id="47"/>
      <w:bookmarkEnd w:id="48"/>
    </w:p>
    <w:p w14:paraId="27E65188" w14:textId="77777777" w:rsidR="000D3CE5" w:rsidRPr="00730CA3" w:rsidRDefault="000D3CE5" w:rsidP="004F46F4">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szCs w:val="24"/>
        </w:rPr>
      </w:pPr>
      <w:r w:rsidRPr="00730CA3">
        <w:rPr>
          <w:sz w:val="24"/>
          <w:szCs w:val="24"/>
        </w:rPr>
        <w:t xml:space="preserve">The </w:t>
      </w:r>
      <w:r>
        <w:rPr>
          <w:sz w:val="24"/>
          <w:szCs w:val="24"/>
        </w:rPr>
        <w:t>Potential Provider</w:t>
      </w:r>
      <w:r w:rsidRPr="00730CA3">
        <w:rPr>
          <w:sz w:val="24"/>
          <w:szCs w:val="24"/>
        </w:rPr>
        <w:t xml:space="preserve"> will maintain a high quality of work throughout the duration of the contract. No specific quality requirements are outlined.</w:t>
      </w:r>
    </w:p>
    <w:p w14:paraId="49D28B06" w14:textId="77777777" w:rsidR="000D3CE5" w:rsidRPr="001A45DF" w:rsidRDefault="000D3CE5" w:rsidP="004F46F4">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cs="Arial"/>
          <w:sz w:val="32"/>
          <w:szCs w:val="32"/>
        </w:rPr>
      </w:pPr>
      <w:bookmarkStart w:id="49" w:name="_Toc368573037"/>
      <w:bookmarkStart w:id="50" w:name="_Toc522714846"/>
      <w:r w:rsidRPr="001A45DF">
        <w:rPr>
          <w:rFonts w:cs="Arial"/>
          <w:sz w:val="32"/>
          <w:szCs w:val="32"/>
        </w:rPr>
        <w:t>PRICE</w:t>
      </w:r>
      <w:bookmarkEnd w:id="49"/>
      <w:bookmarkEnd w:id="50"/>
    </w:p>
    <w:p w14:paraId="2D2C3CFF" w14:textId="77777777" w:rsidR="000D3CE5" w:rsidRPr="00730CA3" w:rsidRDefault="000D3CE5" w:rsidP="004F46F4">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sidRPr="00730CA3">
        <w:rPr>
          <w:sz w:val="24"/>
          <w:szCs w:val="24"/>
        </w:rPr>
        <w:t xml:space="preserve">The </w:t>
      </w:r>
      <w:r>
        <w:rPr>
          <w:sz w:val="24"/>
          <w:szCs w:val="24"/>
        </w:rPr>
        <w:t>Authority</w:t>
      </w:r>
      <w:r w:rsidRPr="00730CA3">
        <w:rPr>
          <w:sz w:val="24"/>
          <w:szCs w:val="24"/>
        </w:rPr>
        <w:t xml:space="preserve"> is looking for the most competitive bid that can deliver maximum value for money. This will be assessed in accordance with </w:t>
      </w:r>
      <w:r>
        <w:rPr>
          <w:sz w:val="24"/>
          <w:szCs w:val="24"/>
        </w:rPr>
        <w:t>the Attachment 2 –</w:t>
      </w:r>
      <w:r w:rsidRPr="00730CA3">
        <w:rPr>
          <w:sz w:val="24"/>
          <w:szCs w:val="24"/>
        </w:rPr>
        <w:t xml:space="preserve"> </w:t>
      </w:r>
      <w:r>
        <w:rPr>
          <w:sz w:val="24"/>
          <w:szCs w:val="24"/>
        </w:rPr>
        <w:t>How to Bid document</w:t>
      </w:r>
      <w:r w:rsidRPr="00730CA3">
        <w:rPr>
          <w:sz w:val="24"/>
          <w:szCs w:val="24"/>
        </w:rPr>
        <w:t xml:space="preserve">.  </w:t>
      </w:r>
    </w:p>
    <w:p w14:paraId="152CD7FC" w14:textId="77777777" w:rsidR="000D3CE5" w:rsidRPr="00730CA3" w:rsidRDefault="000D3CE5" w:rsidP="004F46F4">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sidRPr="00730CA3">
        <w:rPr>
          <w:sz w:val="24"/>
          <w:szCs w:val="24"/>
        </w:rPr>
        <w:t xml:space="preserve">A clear breakdown of costs must be provided by the </w:t>
      </w:r>
      <w:r>
        <w:rPr>
          <w:sz w:val="24"/>
          <w:szCs w:val="24"/>
        </w:rPr>
        <w:t>Potential</w:t>
      </w:r>
      <w:r w:rsidRPr="00730CA3">
        <w:rPr>
          <w:sz w:val="24"/>
          <w:szCs w:val="24"/>
        </w:rPr>
        <w:t xml:space="preserve"> Provider. Usage of, and charges from, third party </w:t>
      </w:r>
      <w:r>
        <w:rPr>
          <w:sz w:val="24"/>
          <w:szCs w:val="24"/>
        </w:rPr>
        <w:t>Potential</w:t>
      </w:r>
      <w:r w:rsidRPr="00730CA3">
        <w:rPr>
          <w:sz w:val="24"/>
          <w:szCs w:val="24"/>
        </w:rPr>
        <w:t xml:space="preserve"> Provider shall be clearly identified and explained.  The </w:t>
      </w:r>
      <w:r>
        <w:rPr>
          <w:sz w:val="24"/>
          <w:szCs w:val="24"/>
        </w:rPr>
        <w:t>Authority</w:t>
      </w:r>
      <w:r w:rsidRPr="00730CA3">
        <w:rPr>
          <w:sz w:val="24"/>
          <w:szCs w:val="24"/>
        </w:rPr>
        <w:t xml:space="preserve"> expects the </w:t>
      </w:r>
      <w:r>
        <w:rPr>
          <w:sz w:val="24"/>
          <w:szCs w:val="24"/>
        </w:rPr>
        <w:t>Potential</w:t>
      </w:r>
      <w:r w:rsidRPr="00730CA3">
        <w:rPr>
          <w:sz w:val="24"/>
          <w:szCs w:val="24"/>
        </w:rPr>
        <w:t xml:space="preserve"> Provider to ensure that third party </w:t>
      </w:r>
      <w:r>
        <w:rPr>
          <w:sz w:val="24"/>
          <w:szCs w:val="24"/>
        </w:rPr>
        <w:t>Potential Provider</w:t>
      </w:r>
      <w:r w:rsidRPr="00730CA3">
        <w:rPr>
          <w:sz w:val="24"/>
          <w:szCs w:val="24"/>
        </w:rPr>
        <w:t>s are commissioned on a clear value for money basis, and that such activities are passed on at cost.</w:t>
      </w:r>
    </w:p>
    <w:p w14:paraId="74668DC0" w14:textId="77777777" w:rsidR="000D3CE5" w:rsidRPr="001A45DF" w:rsidRDefault="000D3CE5" w:rsidP="004F46F4">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szCs w:val="24"/>
        </w:rPr>
      </w:pPr>
      <w:r w:rsidRPr="001A45DF">
        <w:rPr>
          <w:sz w:val="24"/>
          <w:szCs w:val="24"/>
        </w:rPr>
        <w:t xml:space="preserve">Prices are to be submitted via the </w:t>
      </w:r>
      <w:r w:rsidRPr="009106C8">
        <w:rPr>
          <w:sz w:val="24"/>
          <w:szCs w:val="24"/>
        </w:rPr>
        <w:t>e-Sourcing Suite</w:t>
      </w:r>
      <w:r>
        <w:rPr>
          <w:sz w:val="24"/>
          <w:szCs w:val="24"/>
        </w:rPr>
        <w:t xml:space="preserve"> </w:t>
      </w:r>
      <w:r w:rsidRPr="009106C8">
        <w:rPr>
          <w:sz w:val="24"/>
          <w:szCs w:val="24"/>
        </w:rPr>
        <w:t>Attachment 4 – Price Schedule</w:t>
      </w:r>
      <w:r w:rsidRPr="001A45DF">
        <w:rPr>
          <w:sz w:val="24"/>
          <w:szCs w:val="24"/>
        </w:rPr>
        <w:t xml:space="preserve"> excluding VAT and including all other expenses relating to Contract delivery.</w:t>
      </w:r>
    </w:p>
    <w:p w14:paraId="1D58E93A" w14:textId="77777777" w:rsidR="000D3CE5" w:rsidRPr="001A45DF" w:rsidRDefault="000D3CE5" w:rsidP="004F46F4">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cs="Arial"/>
          <w:sz w:val="32"/>
          <w:szCs w:val="32"/>
        </w:rPr>
      </w:pPr>
      <w:bookmarkStart w:id="51" w:name="_Toc368573038"/>
      <w:bookmarkStart w:id="52" w:name="_Toc522714847"/>
      <w:r w:rsidRPr="001A45DF">
        <w:rPr>
          <w:rFonts w:cs="Arial"/>
          <w:sz w:val="32"/>
          <w:szCs w:val="32"/>
        </w:rPr>
        <w:t xml:space="preserve">STAFF AND </w:t>
      </w:r>
      <w:r>
        <w:rPr>
          <w:rFonts w:cs="Arial"/>
          <w:sz w:val="32"/>
          <w:szCs w:val="32"/>
        </w:rPr>
        <w:t>AUTHORITY</w:t>
      </w:r>
      <w:r w:rsidRPr="001A45DF">
        <w:rPr>
          <w:rFonts w:cs="Arial"/>
          <w:sz w:val="32"/>
          <w:szCs w:val="32"/>
        </w:rPr>
        <w:t xml:space="preserve"> SERVICE</w:t>
      </w:r>
      <w:bookmarkEnd w:id="51"/>
      <w:bookmarkEnd w:id="52"/>
    </w:p>
    <w:p w14:paraId="76F80DE4" w14:textId="77777777" w:rsidR="000D3CE5" w:rsidRPr="001A45DF" w:rsidRDefault="000D3CE5" w:rsidP="004F46F4">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szCs w:val="24"/>
        </w:rPr>
      </w:pPr>
      <w:r w:rsidRPr="001A45DF">
        <w:rPr>
          <w:sz w:val="24"/>
          <w:szCs w:val="24"/>
        </w:rPr>
        <w:t xml:space="preserve">The </w:t>
      </w:r>
      <w:r>
        <w:rPr>
          <w:sz w:val="24"/>
          <w:szCs w:val="24"/>
        </w:rPr>
        <w:t>Potential Provider</w:t>
      </w:r>
      <w:r w:rsidRPr="001A45DF">
        <w:rPr>
          <w:sz w:val="24"/>
          <w:szCs w:val="24"/>
        </w:rPr>
        <w:t xml:space="preserve"> shall provide a sufficient level of resource throughout the duration of the Contract in order to consistently deliver a quality service.</w:t>
      </w:r>
    </w:p>
    <w:p w14:paraId="2539CA08" w14:textId="77777777" w:rsidR="000D3CE5" w:rsidRPr="001A45DF" w:rsidRDefault="000D3CE5" w:rsidP="004F46F4">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szCs w:val="24"/>
        </w:rPr>
      </w:pPr>
      <w:r w:rsidRPr="001A45DF">
        <w:rPr>
          <w:sz w:val="24"/>
          <w:szCs w:val="24"/>
        </w:rPr>
        <w:t xml:space="preserve">The </w:t>
      </w:r>
      <w:r>
        <w:rPr>
          <w:sz w:val="24"/>
          <w:szCs w:val="24"/>
        </w:rPr>
        <w:t>Potential Providers</w:t>
      </w:r>
      <w:r w:rsidRPr="001A45DF">
        <w:rPr>
          <w:sz w:val="24"/>
          <w:szCs w:val="24"/>
        </w:rPr>
        <w:t xml:space="preserve"> staff assigned to the Contract shall have the relevant qualifications and experience to deliver the Contract to the required standard. </w:t>
      </w:r>
    </w:p>
    <w:p w14:paraId="35086575" w14:textId="77777777" w:rsidR="000D3CE5" w:rsidRPr="001A45DF" w:rsidRDefault="000D3CE5" w:rsidP="004F46F4">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szCs w:val="24"/>
        </w:rPr>
      </w:pPr>
      <w:r w:rsidRPr="001A45DF">
        <w:rPr>
          <w:sz w:val="24"/>
          <w:szCs w:val="24"/>
        </w:rPr>
        <w:t xml:space="preserve">The </w:t>
      </w:r>
      <w:r>
        <w:rPr>
          <w:sz w:val="24"/>
          <w:szCs w:val="24"/>
        </w:rPr>
        <w:t>Potential Provider</w:t>
      </w:r>
      <w:r w:rsidRPr="001A45DF">
        <w:rPr>
          <w:sz w:val="24"/>
          <w:szCs w:val="24"/>
        </w:rPr>
        <w:t xml:space="preserve"> shall ensure that staff understand the Authority’s vision and objectives and will provide excellent </w:t>
      </w:r>
      <w:r>
        <w:rPr>
          <w:sz w:val="24"/>
          <w:szCs w:val="24"/>
        </w:rPr>
        <w:t>Authority</w:t>
      </w:r>
      <w:r w:rsidRPr="001A45DF">
        <w:rPr>
          <w:sz w:val="24"/>
          <w:szCs w:val="24"/>
        </w:rPr>
        <w:t xml:space="preserve"> service to the Authority throughout the duration of the Contract.  </w:t>
      </w:r>
    </w:p>
    <w:p w14:paraId="1E28F719" w14:textId="61ED62E5" w:rsidR="000D3CE5" w:rsidRPr="001A45DF" w:rsidRDefault="000D3CE5" w:rsidP="004F46F4">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cs="Arial"/>
          <w:sz w:val="32"/>
          <w:szCs w:val="32"/>
        </w:rPr>
      </w:pPr>
      <w:bookmarkStart w:id="53" w:name="_Toc368573039"/>
      <w:bookmarkStart w:id="54" w:name="_Toc522714848"/>
      <w:r w:rsidRPr="001A45DF">
        <w:rPr>
          <w:rFonts w:cs="Arial"/>
          <w:sz w:val="32"/>
          <w:szCs w:val="32"/>
        </w:rPr>
        <w:t>SERVICE LEVELS AND PERFORMANCE</w:t>
      </w:r>
      <w:bookmarkEnd w:id="53"/>
      <w:bookmarkEnd w:id="54"/>
    </w:p>
    <w:p w14:paraId="249C3966" w14:textId="77777777" w:rsidR="000D3CE5" w:rsidRPr="00452876" w:rsidRDefault="000D3CE5" w:rsidP="004F46F4">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132"/>
          <w:tab w:val="num" w:pos="862"/>
        </w:tabs>
        <w:overflowPunct w:val="0"/>
        <w:autoSpaceDE w:val="0"/>
        <w:autoSpaceDN w:val="0"/>
        <w:adjustRightInd w:val="0"/>
        <w:spacing w:after="120"/>
        <w:ind w:left="709" w:hanging="709"/>
        <w:textAlignment w:val="baseline"/>
        <w:rPr>
          <w:sz w:val="24"/>
          <w:szCs w:val="24"/>
        </w:rPr>
      </w:pPr>
      <w:r w:rsidRPr="001A45DF">
        <w:rPr>
          <w:sz w:val="24"/>
          <w:szCs w:val="24"/>
        </w:rPr>
        <w:t>The Authority will measure the quality of the Supplier’s delivery by:</w:t>
      </w:r>
    </w:p>
    <w:tbl>
      <w:tblPr>
        <w:tblStyle w:val="TableGrid"/>
        <w:tblW w:w="0" w:type="auto"/>
        <w:tblInd w:w="720" w:type="dxa"/>
        <w:tblLook w:val="04A0" w:firstRow="1" w:lastRow="0" w:firstColumn="1" w:lastColumn="0" w:noHBand="0" w:noVBand="1"/>
      </w:tblPr>
      <w:tblGrid>
        <w:gridCol w:w="1163"/>
        <w:gridCol w:w="1977"/>
        <w:gridCol w:w="3581"/>
        <w:gridCol w:w="1578"/>
      </w:tblGrid>
      <w:tr w:rsidR="000D3CE5" w14:paraId="68B6719B" w14:textId="77777777" w:rsidTr="00A61D61">
        <w:tc>
          <w:tcPr>
            <w:tcW w:w="1163" w:type="dxa"/>
            <w:shd w:val="clear" w:color="auto" w:fill="BDD6EE" w:themeFill="accent1" w:themeFillTint="66"/>
          </w:tcPr>
          <w:p w14:paraId="1852C431" w14:textId="77777777" w:rsidR="000D3CE5" w:rsidRPr="000D3CE5" w:rsidRDefault="000D3CE5" w:rsidP="00A61D61">
            <w:pPr>
              <w:pStyle w:val="Heading2"/>
              <w:ind w:left="0" w:firstLine="0"/>
              <w:jc w:val="center"/>
              <w:outlineLvl w:val="1"/>
              <w:rPr>
                <w:rFonts w:asciiTheme="minorHAnsi" w:hAnsiTheme="minorHAnsi" w:cstheme="minorHAnsi"/>
                <w:b/>
                <w:sz w:val="24"/>
                <w:szCs w:val="24"/>
              </w:rPr>
            </w:pPr>
            <w:r w:rsidRPr="000D3CE5">
              <w:rPr>
                <w:rFonts w:asciiTheme="minorHAnsi" w:hAnsiTheme="minorHAnsi" w:cstheme="minorHAnsi"/>
                <w:b/>
                <w:sz w:val="24"/>
                <w:szCs w:val="24"/>
              </w:rPr>
              <w:lastRenderedPageBreak/>
              <w:t>KPI/SLA</w:t>
            </w:r>
          </w:p>
        </w:tc>
        <w:tc>
          <w:tcPr>
            <w:tcW w:w="1977" w:type="dxa"/>
            <w:shd w:val="clear" w:color="auto" w:fill="BDD6EE" w:themeFill="accent1" w:themeFillTint="66"/>
          </w:tcPr>
          <w:p w14:paraId="3A3D3FE0" w14:textId="77777777" w:rsidR="000D3CE5" w:rsidRPr="000D3CE5" w:rsidRDefault="000D3CE5" w:rsidP="00A61D61">
            <w:pPr>
              <w:pStyle w:val="Heading2"/>
              <w:ind w:left="0" w:firstLine="0"/>
              <w:jc w:val="center"/>
              <w:outlineLvl w:val="1"/>
              <w:rPr>
                <w:rFonts w:asciiTheme="minorHAnsi" w:hAnsiTheme="minorHAnsi" w:cstheme="minorHAnsi"/>
                <w:b/>
                <w:sz w:val="24"/>
                <w:szCs w:val="24"/>
              </w:rPr>
            </w:pPr>
            <w:r w:rsidRPr="000D3CE5">
              <w:rPr>
                <w:rFonts w:asciiTheme="minorHAnsi" w:hAnsiTheme="minorHAnsi" w:cstheme="minorHAnsi"/>
                <w:b/>
                <w:sz w:val="24"/>
                <w:szCs w:val="24"/>
              </w:rPr>
              <w:t>Service Area</w:t>
            </w:r>
          </w:p>
        </w:tc>
        <w:tc>
          <w:tcPr>
            <w:tcW w:w="3581" w:type="dxa"/>
            <w:shd w:val="clear" w:color="auto" w:fill="BDD6EE" w:themeFill="accent1" w:themeFillTint="66"/>
          </w:tcPr>
          <w:p w14:paraId="5AC8576E" w14:textId="77777777" w:rsidR="000D3CE5" w:rsidRPr="000D3CE5" w:rsidRDefault="000D3CE5" w:rsidP="00A61D61">
            <w:pPr>
              <w:pStyle w:val="Heading2"/>
              <w:ind w:left="0" w:firstLine="0"/>
              <w:jc w:val="center"/>
              <w:outlineLvl w:val="1"/>
              <w:rPr>
                <w:rFonts w:asciiTheme="minorHAnsi" w:hAnsiTheme="minorHAnsi" w:cstheme="minorHAnsi"/>
                <w:b/>
                <w:sz w:val="24"/>
                <w:szCs w:val="24"/>
              </w:rPr>
            </w:pPr>
            <w:r w:rsidRPr="000D3CE5">
              <w:rPr>
                <w:rFonts w:asciiTheme="minorHAnsi" w:hAnsiTheme="minorHAnsi" w:cstheme="minorHAnsi"/>
                <w:b/>
                <w:sz w:val="24"/>
                <w:szCs w:val="24"/>
              </w:rPr>
              <w:t>KPI/SLA description</w:t>
            </w:r>
          </w:p>
        </w:tc>
        <w:tc>
          <w:tcPr>
            <w:tcW w:w="1578" w:type="dxa"/>
            <w:shd w:val="clear" w:color="auto" w:fill="BDD6EE" w:themeFill="accent1" w:themeFillTint="66"/>
          </w:tcPr>
          <w:p w14:paraId="52CEF5BF" w14:textId="77777777" w:rsidR="000D3CE5" w:rsidRPr="000D3CE5" w:rsidRDefault="000D3CE5" w:rsidP="00A61D61">
            <w:pPr>
              <w:pStyle w:val="Heading2"/>
              <w:ind w:left="0" w:firstLine="0"/>
              <w:jc w:val="center"/>
              <w:outlineLvl w:val="1"/>
              <w:rPr>
                <w:rFonts w:asciiTheme="minorHAnsi" w:hAnsiTheme="minorHAnsi" w:cstheme="minorHAnsi"/>
                <w:b/>
                <w:sz w:val="24"/>
                <w:szCs w:val="24"/>
              </w:rPr>
            </w:pPr>
            <w:r w:rsidRPr="000D3CE5">
              <w:rPr>
                <w:rFonts w:asciiTheme="minorHAnsi" w:hAnsiTheme="minorHAnsi" w:cstheme="minorHAnsi"/>
                <w:b/>
                <w:sz w:val="24"/>
                <w:szCs w:val="24"/>
              </w:rPr>
              <w:t>Target</w:t>
            </w:r>
          </w:p>
        </w:tc>
      </w:tr>
      <w:tr w:rsidR="000D3CE5" w14:paraId="6F956C01" w14:textId="77777777" w:rsidTr="00A61D61">
        <w:tc>
          <w:tcPr>
            <w:tcW w:w="1163" w:type="dxa"/>
          </w:tcPr>
          <w:p w14:paraId="3A31439E" w14:textId="77777777" w:rsidR="000D3CE5" w:rsidRPr="000D3CE5" w:rsidRDefault="000D3CE5" w:rsidP="00A61D61">
            <w:pPr>
              <w:pStyle w:val="Heading2"/>
              <w:ind w:left="0" w:firstLine="0"/>
              <w:jc w:val="center"/>
              <w:outlineLvl w:val="1"/>
              <w:rPr>
                <w:rFonts w:asciiTheme="minorHAnsi" w:hAnsiTheme="minorHAnsi" w:cstheme="minorHAnsi"/>
                <w:sz w:val="24"/>
                <w:szCs w:val="24"/>
              </w:rPr>
            </w:pPr>
            <w:r w:rsidRPr="000D3CE5">
              <w:rPr>
                <w:rFonts w:asciiTheme="minorHAnsi" w:hAnsiTheme="minorHAnsi" w:cstheme="minorHAnsi"/>
                <w:sz w:val="24"/>
                <w:szCs w:val="24"/>
              </w:rPr>
              <w:t>1</w:t>
            </w:r>
          </w:p>
        </w:tc>
        <w:tc>
          <w:tcPr>
            <w:tcW w:w="1977" w:type="dxa"/>
          </w:tcPr>
          <w:p w14:paraId="0EFBC4FD" w14:textId="77777777" w:rsidR="000D3CE5" w:rsidRPr="000D3CE5" w:rsidRDefault="000D3CE5" w:rsidP="00A61D61">
            <w:pPr>
              <w:pStyle w:val="Heading2"/>
              <w:ind w:left="0" w:firstLine="0"/>
              <w:jc w:val="left"/>
              <w:outlineLvl w:val="1"/>
              <w:rPr>
                <w:rFonts w:asciiTheme="minorHAnsi" w:hAnsiTheme="minorHAnsi" w:cstheme="minorHAnsi"/>
                <w:sz w:val="24"/>
                <w:szCs w:val="24"/>
              </w:rPr>
            </w:pPr>
            <w:r w:rsidRPr="000D3CE5">
              <w:rPr>
                <w:rFonts w:asciiTheme="minorHAnsi" w:hAnsiTheme="minorHAnsi" w:cstheme="minorHAnsi"/>
                <w:sz w:val="24"/>
                <w:szCs w:val="24"/>
              </w:rPr>
              <w:t>Response timelines for Authority updates requests</w:t>
            </w:r>
          </w:p>
        </w:tc>
        <w:tc>
          <w:tcPr>
            <w:tcW w:w="3581" w:type="dxa"/>
          </w:tcPr>
          <w:p w14:paraId="6BC0E76A" w14:textId="77777777" w:rsidR="000D3CE5" w:rsidRPr="000D3CE5" w:rsidRDefault="000D3CE5" w:rsidP="00A61D61">
            <w:pPr>
              <w:pStyle w:val="Heading2"/>
              <w:ind w:left="0" w:firstLine="0"/>
              <w:jc w:val="left"/>
              <w:outlineLvl w:val="1"/>
              <w:rPr>
                <w:rFonts w:asciiTheme="minorHAnsi" w:hAnsiTheme="minorHAnsi" w:cstheme="minorHAnsi"/>
                <w:sz w:val="24"/>
                <w:szCs w:val="24"/>
              </w:rPr>
            </w:pPr>
            <w:r w:rsidRPr="000D3CE5">
              <w:rPr>
                <w:rFonts w:asciiTheme="minorHAnsi" w:hAnsiTheme="minorHAnsi" w:cstheme="minorHAnsi"/>
                <w:sz w:val="24"/>
                <w:szCs w:val="24"/>
              </w:rPr>
              <w:t xml:space="preserve">Update requests should be provided as quickly as possible. </w:t>
            </w:r>
          </w:p>
          <w:p w14:paraId="627AAE9D" w14:textId="77777777" w:rsidR="000D3CE5" w:rsidRPr="000D3CE5" w:rsidRDefault="000D3CE5" w:rsidP="00A61D61">
            <w:pPr>
              <w:pStyle w:val="Heading2"/>
              <w:ind w:left="0" w:firstLine="0"/>
              <w:jc w:val="left"/>
              <w:outlineLvl w:val="1"/>
              <w:rPr>
                <w:rFonts w:asciiTheme="minorHAnsi" w:hAnsiTheme="minorHAnsi" w:cstheme="minorHAnsi"/>
                <w:sz w:val="24"/>
                <w:szCs w:val="24"/>
              </w:rPr>
            </w:pPr>
            <w:r w:rsidRPr="000D3CE5">
              <w:rPr>
                <w:rFonts w:asciiTheme="minorHAnsi" w:hAnsiTheme="minorHAnsi" w:cstheme="minorHAnsi"/>
                <w:sz w:val="24"/>
                <w:szCs w:val="24"/>
              </w:rPr>
              <w:t xml:space="preserve">For minor requests, updates should be provided within 48 hours. </w:t>
            </w:r>
          </w:p>
          <w:p w14:paraId="1789A676" w14:textId="77777777" w:rsidR="000D3CE5" w:rsidRPr="000D3CE5" w:rsidRDefault="000D3CE5" w:rsidP="00A61D61">
            <w:pPr>
              <w:pStyle w:val="Heading2"/>
              <w:ind w:left="0" w:firstLine="0"/>
              <w:jc w:val="left"/>
              <w:outlineLvl w:val="1"/>
              <w:rPr>
                <w:rFonts w:asciiTheme="minorHAnsi" w:hAnsiTheme="minorHAnsi" w:cstheme="minorHAnsi"/>
                <w:sz w:val="24"/>
                <w:szCs w:val="24"/>
                <w:highlight w:val="yellow"/>
              </w:rPr>
            </w:pPr>
            <w:r w:rsidRPr="000D3CE5">
              <w:rPr>
                <w:rFonts w:asciiTheme="minorHAnsi" w:hAnsiTheme="minorHAnsi" w:cstheme="minorHAnsi"/>
                <w:sz w:val="24"/>
                <w:szCs w:val="24"/>
              </w:rPr>
              <w:t>For major requests, updates should be provided within 4 working days.</w:t>
            </w:r>
          </w:p>
        </w:tc>
        <w:tc>
          <w:tcPr>
            <w:tcW w:w="1578" w:type="dxa"/>
          </w:tcPr>
          <w:p w14:paraId="16C3C626" w14:textId="77777777" w:rsidR="000D3CE5" w:rsidRPr="000D3CE5" w:rsidRDefault="000D3CE5" w:rsidP="00A61D61">
            <w:pPr>
              <w:pStyle w:val="Heading2"/>
              <w:ind w:left="0" w:firstLine="0"/>
              <w:outlineLvl w:val="1"/>
              <w:rPr>
                <w:rFonts w:asciiTheme="minorHAnsi" w:hAnsiTheme="minorHAnsi" w:cstheme="minorHAnsi"/>
                <w:sz w:val="24"/>
                <w:szCs w:val="24"/>
              </w:rPr>
            </w:pPr>
            <w:r w:rsidRPr="000D3CE5">
              <w:rPr>
                <w:rFonts w:asciiTheme="minorHAnsi" w:hAnsiTheme="minorHAnsi" w:cstheme="minorHAnsi"/>
                <w:sz w:val="24"/>
                <w:szCs w:val="24"/>
              </w:rPr>
              <w:t>90%</w:t>
            </w:r>
          </w:p>
        </w:tc>
      </w:tr>
      <w:tr w:rsidR="000D3CE5" w14:paraId="0A852DDD" w14:textId="77777777" w:rsidTr="00A61D61">
        <w:tc>
          <w:tcPr>
            <w:tcW w:w="1163" w:type="dxa"/>
          </w:tcPr>
          <w:p w14:paraId="525D5826" w14:textId="77777777" w:rsidR="000D3CE5" w:rsidRPr="000D3CE5" w:rsidRDefault="000D3CE5" w:rsidP="00A61D61">
            <w:pPr>
              <w:pStyle w:val="Heading2"/>
              <w:ind w:left="0" w:firstLine="0"/>
              <w:jc w:val="center"/>
              <w:outlineLvl w:val="1"/>
              <w:rPr>
                <w:rFonts w:asciiTheme="minorHAnsi" w:hAnsiTheme="minorHAnsi" w:cstheme="minorHAnsi"/>
                <w:sz w:val="24"/>
                <w:szCs w:val="24"/>
              </w:rPr>
            </w:pPr>
            <w:r w:rsidRPr="000D3CE5">
              <w:rPr>
                <w:rFonts w:asciiTheme="minorHAnsi" w:hAnsiTheme="minorHAnsi" w:cstheme="minorHAnsi"/>
                <w:sz w:val="24"/>
                <w:szCs w:val="24"/>
              </w:rPr>
              <w:t>2</w:t>
            </w:r>
          </w:p>
        </w:tc>
        <w:tc>
          <w:tcPr>
            <w:tcW w:w="1977" w:type="dxa"/>
          </w:tcPr>
          <w:p w14:paraId="620B9852" w14:textId="77777777" w:rsidR="000D3CE5" w:rsidRPr="000D3CE5" w:rsidRDefault="000D3CE5" w:rsidP="00A61D61">
            <w:pPr>
              <w:pStyle w:val="Heading2"/>
              <w:ind w:left="0" w:firstLine="0"/>
              <w:outlineLvl w:val="1"/>
              <w:rPr>
                <w:rFonts w:asciiTheme="minorHAnsi" w:hAnsiTheme="minorHAnsi" w:cstheme="minorHAnsi"/>
                <w:sz w:val="24"/>
                <w:szCs w:val="24"/>
              </w:rPr>
            </w:pPr>
            <w:r w:rsidRPr="000D3CE5">
              <w:rPr>
                <w:rFonts w:asciiTheme="minorHAnsi" w:hAnsiTheme="minorHAnsi" w:cstheme="minorHAnsi"/>
                <w:sz w:val="24"/>
                <w:szCs w:val="24"/>
              </w:rPr>
              <w:t>Attendance at weekly progress meetings</w:t>
            </w:r>
          </w:p>
        </w:tc>
        <w:tc>
          <w:tcPr>
            <w:tcW w:w="3581" w:type="dxa"/>
          </w:tcPr>
          <w:p w14:paraId="71DF7EEB" w14:textId="77777777" w:rsidR="000D3CE5" w:rsidRPr="000D3CE5" w:rsidRDefault="000D3CE5" w:rsidP="00A61D61">
            <w:pPr>
              <w:pStyle w:val="Heading2"/>
              <w:ind w:left="0" w:firstLine="0"/>
              <w:outlineLvl w:val="1"/>
              <w:rPr>
                <w:rFonts w:asciiTheme="minorHAnsi" w:hAnsiTheme="minorHAnsi" w:cstheme="minorHAnsi"/>
                <w:sz w:val="24"/>
                <w:szCs w:val="24"/>
              </w:rPr>
            </w:pPr>
            <w:r w:rsidRPr="000D3CE5">
              <w:rPr>
                <w:rFonts w:asciiTheme="minorHAnsi" w:hAnsiTheme="minorHAnsi" w:cstheme="minorHAnsi"/>
                <w:sz w:val="24"/>
                <w:szCs w:val="24"/>
              </w:rPr>
              <w:t>A member of the project team should attend weekly progress meetings. Via Teleconference</w:t>
            </w:r>
          </w:p>
        </w:tc>
        <w:tc>
          <w:tcPr>
            <w:tcW w:w="1578" w:type="dxa"/>
          </w:tcPr>
          <w:p w14:paraId="2614E440" w14:textId="77777777" w:rsidR="000D3CE5" w:rsidRPr="000D3CE5" w:rsidRDefault="000D3CE5" w:rsidP="00A61D61">
            <w:pPr>
              <w:pStyle w:val="Heading2"/>
              <w:ind w:left="0" w:firstLine="0"/>
              <w:outlineLvl w:val="1"/>
              <w:rPr>
                <w:rFonts w:asciiTheme="minorHAnsi" w:hAnsiTheme="minorHAnsi" w:cstheme="minorHAnsi"/>
                <w:sz w:val="24"/>
                <w:szCs w:val="24"/>
              </w:rPr>
            </w:pPr>
            <w:r w:rsidRPr="000D3CE5">
              <w:rPr>
                <w:rFonts w:asciiTheme="minorHAnsi" w:hAnsiTheme="minorHAnsi" w:cstheme="minorHAnsi"/>
                <w:sz w:val="24"/>
                <w:szCs w:val="24"/>
              </w:rPr>
              <w:t>100%</w:t>
            </w:r>
          </w:p>
        </w:tc>
      </w:tr>
      <w:tr w:rsidR="000D3CE5" w14:paraId="1A4C8A0C" w14:textId="77777777" w:rsidTr="00A61D61">
        <w:tc>
          <w:tcPr>
            <w:tcW w:w="1163" w:type="dxa"/>
          </w:tcPr>
          <w:p w14:paraId="323D3D1F" w14:textId="77777777" w:rsidR="000D3CE5" w:rsidRPr="000D3CE5" w:rsidRDefault="000D3CE5" w:rsidP="00A61D61">
            <w:pPr>
              <w:pStyle w:val="Heading2"/>
              <w:ind w:left="0" w:firstLine="0"/>
              <w:jc w:val="center"/>
              <w:outlineLvl w:val="1"/>
              <w:rPr>
                <w:rFonts w:asciiTheme="minorHAnsi" w:hAnsiTheme="minorHAnsi" w:cstheme="minorHAnsi"/>
                <w:sz w:val="24"/>
                <w:szCs w:val="24"/>
              </w:rPr>
            </w:pPr>
            <w:r w:rsidRPr="000D3CE5">
              <w:rPr>
                <w:rFonts w:asciiTheme="minorHAnsi" w:hAnsiTheme="minorHAnsi" w:cstheme="minorHAnsi"/>
                <w:sz w:val="24"/>
                <w:szCs w:val="24"/>
              </w:rPr>
              <w:t>3</w:t>
            </w:r>
          </w:p>
        </w:tc>
        <w:tc>
          <w:tcPr>
            <w:tcW w:w="1977" w:type="dxa"/>
          </w:tcPr>
          <w:p w14:paraId="725E8CD3" w14:textId="77777777" w:rsidR="000D3CE5" w:rsidRPr="000D3CE5" w:rsidRDefault="000D3CE5" w:rsidP="00A61D61">
            <w:pPr>
              <w:pStyle w:val="Heading2"/>
              <w:ind w:left="0" w:firstLine="0"/>
              <w:outlineLvl w:val="1"/>
              <w:rPr>
                <w:rFonts w:asciiTheme="minorHAnsi" w:hAnsiTheme="minorHAnsi" w:cstheme="minorHAnsi"/>
                <w:sz w:val="24"/>
                <w:szCs w:val="24"/>
              </w:rPr>
            </w:pPr>
            <w:r w:rsidRPr="000D3CE5">
              <w:rPr>
                <w:rFonts w:asciiTheme="minorHAnsi" w:hAnsiTheme="minorHAnsi" w:cstheme="minorHAnsi"/>
                <w:sz w:val="24"/>
                <w:szCs w:val="24"/>
              </w:rPr>
              <w:t>Commencement of fieldwork</w:t>
            </w:r>
          </w:p>
        </w:tc>
        <w:tc>
          <w:tcPr>
            <w:tcW w:w="3581" w:type="dxa"/>
          </w:tcPr>
          <w:p w14:paraId="304D6E31" w14:textId="77777777" w:rsidR="000D3CE5" w:rsidRPr="000D3CE5" w:rsidRDefault="000D3CE5" w:rsidP="00A61D61">
            <w:pPr>
              <w:pStyle w:val="Heading2"/>
              <w:ind w:left="0" w:firstLine="0"/>
              <w:outlineLvl w:val="1"/>
              <w:rPr>
                <w:rFonts w:asciiTheme="minorHAnsi" w:hAnsiTheme="minorHAnsi" w:cstheme="minorHAnsi"/>
                <w:sz w:val="24"/>
                <w:szCs w:val="24"/>
              </w:rPr>
            </w:pPr>
            <w:r w:rsidRPr="000D3CE5">
              <w:rPr>
                <w:rFonts w:asciiTheme="minorHAnsi" w:hAnsiTheme="minorHAnsi" w:cstheme="minorHAnsi"/>
                <w:sz w:val="24"/>
                <w:szCs w:val="24"/>
              </w:rPr>
              <w:t>Fieldwork should commence within two weeks of contract award.</w:t>
            </w:r>
          </w:p>
        </w:tc>
        <w:tc>
          <w:tcPr>
            <w:tcW w:w="1578" w:type="dxa"/>
          </w:tcPr>
          <w:p w14:paraId="25892B3D" w14:textId="77777777" w:rsidR="000D3CE5" w:rsidRPr="000D3CE5" w:rsidRDefault="000D3CE5" w:rsidP="00A61D61">
            <w:pPr>
              <w:pStyle w:val="Heading2"/>
              <w:ind w:left="0" w:firstLine="0"/>
              <w:outlineLvl w:val="1"/>
              <w:rPr>
                <w:rFonts w:asciiTheme="minorHAnsi" w:hAnsiTheme="minorHAnsi" w:cstheme="minorHAnsi"/>
                <w:sz w:val="24"/>
                <w:szCs w:val="24"/>
              </w:rPr>
            </w:pPr>
            <w:r w:rsidRPr="000D3CE5">
              <w:rPr>
                <w:rFonts w:asciiTheme="minorHAnsi" w:hAnsiTheme="minorHAnsi" w:cstheme="minorHAnsi"/>
                <w:sz w:val="24"/>
                <w:szCs w:val="24"/>
              </w:rPr>
              <w:t>80%</w:t>
            </w:r>
          </w:p>
        </w:tc>
      </w:tr>
      <w:tr w:rsidR="000D3CE5" w14:paraId="22852EAD" w14:textId="77777777" w:rsidTr="00A61D61">
        <w:tc>
          <w:tcPr>
            <w:tcW w:w="1163" w:type="dxa"/>
          </w:tcPr>
          <w:p w14:paraId="05589B65" w14:textId="77777777" w:rsidR="000D3CE5" w:rsidRPr="000D3CE5" w:rsidRDefault="000D3CE5" w:rsidP="00A61D61">
            <w:pPr>
              <w:pStyle w:val="Heading2"/>
              <w:ind w:left="0" w:firstLine="0"/>
              <w:jc w:val="center"/>
              <w:outlineLvl w:val="1"/>
              <w:rPr>
                <w:rFonts w:asciiTheme="minorHAnsi" w:hAnsiTheme="minorHAnsi" w:cstheme="minorHAnsi"/>
                <w:sz w:val="24"/>
                <w:szCs w:val="24"/>
              </w:rPr>
            </w:pPr>
            <w:r w:rsidRPr="000D3CE5">
              <w:rPr>
                <w:rFonts w:asciiTheme="minorHAnsi" w:hAnsiTheme="minorHAnsi" w:cstheme="minorHAnsi"/>
                <w:sz w:val="24"/>
                <w:szCs w:val="24"/>
              </w:rPr>
              <w:t>4</w:t>
            </w:r>
          </w:p>
        </w:tc>
        <w:tc>
          <w:tcPr>
            <w:tcW w:w="1977" w:type="dxa"/>
          </w:tcPr>
          <w:p w14:paraId="334E2B8A" w14:textId="77777777" w:rsidR="000D3CE5" w:rsidRPr="000D3CE5" w:rsidRDefault="000D3CE5" w:rsidP="00A61D61">
            <w:pPr>
              <w:pStyle w:val="Heading2"/>
              <w:ind w:left="0" w:firstLine="0"/>
              <w:outlineLvl w:val="1"/>
              <w:rPr>
                <w:rFonts w:asciiTheme="minorHAnsi" w:hAnsiTheme="minorHAnsi" w:cstheme="minorHAnsi"/>
                <w:sz w:val="24"/>
                <w:szCs w:val="24"/>
              </w:rPr>
            </w:pPr>
            <w:r w:rsidRPr="000D3CE5">
              <w:rPr>
                <w:rFonts w:asciiTheme="minorHAnsi" w:hAnsiTheme="minorHAnsi" w:cstheme="minorHAnsi"/>
                <w:sz w:val="24"/>
                <w:szCs w:val="24"/>
              </w:rPr>
              <w:t>Delivery of output 1 (data tables)</w:t>
            </w:r>
          </w:p>
        </w:tc>
        <w:tc>
          <w:tcPr>
            <w:tcW w:w="3581" w:type="dxa"/>
          </w:tcPr>
          <w:p w14:paraId="58E9094D" w14:textId="77777777" w:rsidR="000D3CE5" w:rsidRPr="000D3CE5" w:rsidRDefault="000D3CE5" w:rsidP="00A61D61">
            <w:pPr>
              <w:pStyle w:val="Heading2"/>
              <w:ind w:left="0" w:firstLine="0"/>
              <w:outlineLvl w:val="1"/>
              <w:rPr>
                <w:rFonts w:asciiTheme="minorHAnsi" w:hAnsiTheme="minorHAnsi" w:cstheme="minorHAnsi"/>
                <w:sz w:val="24"/>
                <w:szCs w:val="24"/>
              </w:rPr>
            </w:pPr>
            <w:r w:rsidRPr="000D3CE5">
              <w:rPr>
                <w:rFonts w:asciiTheme="minorHAnsi" w:hAnsiTheme="minorHAnsi" w:cstheme="minorHAnsi"/>
                <w:sz w:val="24"/>
                <w:szCs w:val="24"/>
              </w:rPr>
              <w:t>Data tables for primary outcomes should be delivered within one week of the conclusion of fieldwork.</w:t>
            </w:r>
          </w:p>
        </w:tc>
        <w:tc>
          <w:tcPr>
            <w:tcW w:w="1578" w:type="dxa"/>
          </w:tcPr>
          <w:p w14:paraId="7F16A357" w14:textId="77777777" w:rsidR="000D3CE5" w:rsidRPr="000D3CE5" w:rsidRDefault="000D3CE5" w:rsidP="00A61D61">
            <w:pPr>
              <w:pStyle w:val="Heading2"/>
              <w:ind w:left="0" w:firstLine="0"/>
              <w:outlineLvl w:val="1"/>
              <w:rPr>
                <w:rFonts w:asciiTheme="minorHAnsi" w:hAnsiTheme="minorHAnsi" w:cstheme="minorHAnsi"/>
                <w:sz w:val="24"/>
                <w:szCs w:val="24"/>
              </w:rPr>
            </w:pPr>
            <w:r w:rsidRPr="000D3CE5">
              <w:rPr>
                <w:rFonts w:asciiTheme="minorHAnsi" w:hAnsiTheme="minorHAnsi" w:cstheme="minorHAnsi"/>
                <w:sz w:val="24"/>
                <w:szCs w:val="24"/>
              </w:rPr>
              <w:t>100%</w:t>
            </w:r>
          </w:p>
        </w:tc>
      </w:tr>
      <w:tr w:rsidR="000D3CE5" w14:paraId="5FFB7085" w14:textId="77777777" w:rsidTr="00A61D61">
        <w:tc>
          <w:tcPr>
            <w:tcW w:w="1163" w:type="dxa"/>
          </w:tcPr>
          <w:p w14:paraId="6A5C763E" w14:textId="77777777" w:rsidR="000D3CE5" w:rsidRPr="000D3CE5" w:rsidRDefault="000D3CE5" w:rsidP="00A61D61">
            <w:pPr>
              <w:pStyle w:val="Heading2"/>
              <w:ind w:left="0" w:firstLine="0"/>
              <w:jc w:val="center"/>
              <w:outlineLvl w:val="1"/>
              <w:rPr>
                <w:rFonts w:asciiTheme="minorHAnsi" w:hAnsiTheme="minorHAnsi" w:cstheme="minorHAnsi"/>
                <w:sz w:val="24"/>
                <w:szCs w:val="24"/>
              </w:rPr>
            </w:pPr>
            <w:r w:rsidRPr="000D3CE5">
              <w:rPr>
                <w:rFonts w:asciiTheme="minorHAnsi" w:hAnsiTheme="minorHAnsi" w:cstheme="minorHAnsi"/>
                <w:sz w:val="24"/>
                <w:szCs w:val="24"/>
              </w:rPr>
              <w:t>5</w:t>
            </w:r>
          </w:p>
        </w:tc>
        <w:tc>
          <w:tcPr>
            <w:tcW w:w="1977" w:type="dxa"/>
          </w:tcPr>
          <w:p w14:paraId="783108BA" w14:textId="77777777" w:rsidR="000D3CE5" w:rsidRPr="000D3CE5" w:rsidRDefault="000D3CE5" w:rsidP="00A61D61">
            <w:pPr>
              <w:pStyle w:val="Heading2"/>
              <w:ind w:left="0" w:firstLine="0"/>
              <w:outlineLvl w:val="1"/>
              <w:rPr>
                <w:rFonts w:asciiTheme="minorHAnsi" w:hAnsiTheme="minorHAnsi" w:cstheme="minorHAnsi"/>
                <w:sz w:val="24"/>
                <w:szCs w:val="24"/>
              </w:rPr>
            </w:pPr>
            <w:r w:rsidRPr="000D3CE5">
              <w:rPr>
                <w:rFonts w:asciiTheme="minorHAnsi" w:hAnsiTheme="minorHAnsi" w:cstheme="minorHAnsi"/>
                <w:sz w:val="24"/>
                <w:szCs w:val="24"/>
              </w:rPr>
              <w:t>Delivery of other outputs (2, 3)</w:t>
            </w:r>
          </w:p>
        </w:tc>
        <w:tc>
          <w:tcPr>
            <w:tcW w:w="3581" w:type="dxa"/>
          </w:tcPr>
          <w:p w14:paraId="0C28D078" w14:textId="77777777" w:rsidR="000D3CE5" w:rsidRPr="000D3CE5" w:rsidRDefault="000D3CE5" w:rsidP="00A61D61">
            <w:pPr>
              <w:pStyle w:val="Heading2"/>
              <w:ind w:left="0" w:firstLine="0"/>
              <w:outlineLvl w:val="1"/>
              <w:rPr>
                <w:rFonts w:asciiTheme="minorHAnsi" w:hAnsiTheme="minorHAnsi" w:cstheme="minorHAnsi"/>
                <w:sz w:val="24"/>
                <w:szCs w:val="24"/>
              </w:rPr>
            </w:pPr>
            <w:r w:rsidRPr="000D3CE5">
              <w:rPr>
                <w:rFonts w:asciiTheme="minorHAnsi" w:hAnsiTheme="minorHAnsi" w:cstheme="minorHAnsi"/>
                <w:sz w:val="24"/>
                <w:szCs w:val="24"/>
              </w:rPr>
              <w:t xml:space="preserve">All other outputs should be delivered to the deadlines set out in 6.5. </w:t>
            </w:r>
            <w:proofErr w:type="gramStart"/>
            <w:r w:rsidRPr="000D3CE5">
              <w:rPr>
                <w:rFonts w:asciiTheme="minorHAnsi" w:hAnsiTheme="minorHAnsi" w:cstheme="minorHAnsi"/>
                <w:sz w:val="24"/>
                <w:szCs w:val="24"/>
              </w:rPr>
              <w:t>above</w:t>
            </w:r>
            <w:proofErr w:type="gramEnd"/>
            <w:r w:rsidRPr="000D3CE5">
              <w:rPr>
                <w:rFonts w:asciiTheme="minorHAnsi" w:hAnsiTheme="minorHAnsi" w:cstheme="minorHAnsi"/>
                <w:sz w:val="24"/>
                <w:szCs w:val="24"/>
              </w:rPr>
              <w:t>.</w:t>
            </w:r>
          </w:p>
        </w:tc>
        <w:tc>
          <w:tcPr>
            <w:tcW w:w="1578" w:type="dxa"/>
          </w:tcPr>
          <w:p w14:paraId="14D239AD" w14:textId="77777777" w:rsidR="000D3CE5" w:rsidRPr="000D3CE5" w:rsidRDefault="000D3CE5" w:rsidP="00A61D61">
            <w:pPr>
              <w:pStyle w:val="Heading2"/>
              <w:ind w:left="0" w:firstLine="0"/>
              <w:outlineLvl w:val="1"/>
              <w:rPr>
                <w:rFonts w:asciiTheme="minorHAnsi" w:hAnsiTheme="minorHAnsi" w:cstheme="minorHAnsi"/>
                <w:sz w:val="24"/>
                <w:szCs w:val="24"/>
              </w:rPr>
            </w:pPr>
            <w:r w:rsidRPr="000D3CE5">
              <w:rPr>
                <w:rFonts w:asciiTheme="minorHAnsi" w:hAnsiTheme="minorHAnsi" w:cstheme="minorHAnsi"/>
                <w:sz w:val="24"/>
                <w:szCs w:val="24"/>
              </w:rPr>
              <w:t>90%</w:t>
            </w:r>
          </w:p>
        </w:tc>
      </w:tr>
      <w:tr w:rsidR="000D3CE5" w14:paraId="061DC609" w14:textId="77777777" w:rsidTr="00A61D61">
        <w:tc>
          <w:tcPr>
            <w:tcW w:w="1163" w:type="dxa"/>
          </w:tcPr>
          <w:p w14:paraId="4C1893E1" w14:textId="77777777" w:rsidR="000D3CE5" w:rsidRPr="000D3CE5" w:rsidRDefault="000D3CE5" w:rsidP="00A61D61">
            <w:pPr>
              <w:pStyle w:val="Heading2"/>
              <w:ind w:left="0" w:firstLine="0"/>
              <w:jc w:val="center"/>
              <w:outlineLvl w:val="1"/>
              <w:rPr>
                <w:rFonts w:asciiTheme="minorHAnsi" w:hAnsiTheme="minorHAnsi" w:cstheme="minorHAnsi"/>
                <w:sz w:val="24"/>
                <w:szCs w:val="24"/>
              </w:rPr>
            </w:pPr>
            <w:r w:rsidRPr="000D3CE5">
              <w:rPr>
                <w:rFonts w:asciiTheme="minorHAnsi" w:hAnsiTheme="minorHAnsi" w:cstheme="minorHAnsi"/>
                <w:sz w:val="24"/>
                <w:szCs w:val="24"/>
              </w:rPr>
              <w:t>6</w:t>
            </w:r>
          </w:p>
        </w:tc>
        <w:tc>
          <w:tcPr>
            <w:tcW w:w="1977" w:type="dxa"/>
          </w:tcPr>
          <w:p w14:paraId="65EDF85A" w14:textId="77777777" w:rsidR="000D3CE5" w:rsidRPr="000D3CE5" w:rsidRDefault="000D3CE5" w:rsidP="00A61D61">
            <w:pPr>
              <w:pStyle w:val="Heading2"/>
              <w:ind w:left="0" w:firstLine="0"/>
              <w:outlineLvl w:val="1"/>
              <w:rPr>
                <w:rFonts w:asciiTheme="minorHAnsi" w:hAnsiTheme="minorHAnsi" w:cstheme="minorHAnsi"/>
                <w:sz w:val="24"/>
                <w:szCs w:val="24"/>
              </w:rPr>
            </w:pPr>
            <w:r w:rsidRPr="000D3CE5">
              <w:rPr>
                <w:rFonts w:asciiTheme="minorHAnsi" w:hAnsiTheme="minorHAnsi" w:cstheme="minorHAnsi"/>
                <w:sz w:val="24"/>
                <w:szCs w:val="24"/>
              </w:rPr>
              <w:t>Reporting accuracy</w:t>
            </w:r>
          </w:p>
        </w:tc>
        <w:tc>
          <w:tcPr>
            <w:tcW w:w="3581" w:type="dxa"/>
          </w:tcPr>
          <w:p w14:paraId="755D77D3" w14:textId="77777777" w:rsidR="000D3CE5" w:rsidRPr="000D3CE5" w:rsidRDefault="000D3CE5" w:rsidP="00A61D61">
            <w:pPr>
              <w:pStyle w:val="Heading2"/>
              <w:ind w:left="0" w:firstLine="0"/>
              <w:outlineLvl w:val="1"/>
              <w:rPr>
                <w:rFonts w:asciiTheme="minorHAnsi" w:hAnsiTheme="minorHAnsi" w:cstheme="minorHAnsi"/>
                <w:sz w:val="24"/>
                <w:szCs w:val="24"/>
              </w:rPr>
            </w:pPr>
            <w:r w:rsidRPr="000D3CE5">
              <w:rPr>
                <w:rFonts w:asciiTheme="minorHAnsi" w:hAnsiTheme="minorHAnsi" w:cstheme="minorHAnsi"/>
                <w:sz w:val="24"/>
                <w:szCs w:val="24"/>
              </w:rPr>
              <w:t>All data and written material should be fully quality assured, minimising error (e.g. spelling and grammar mistakes, data errors, analysis and reporting errors).</w:t>
            </w:r>
          </w:p>
        </w:tc>
        <w:tc>
          <w:tcPr>
            <w:tcW w:w="1578" w:type="dxa"/>
          </w:tcPr>
          <w:p w14:paraId="1DCABF68" w14:textId="77777777" w:rsidR="000D3CE5" w:rsidRPr="000D3CE5" w:rsidRDefault="000D3CE5" w:rsidP="00A61D61">
            <w:pPr>
              <w:pStyle w:val="Heading2"/>
              <w:ind w:left="0" w:firstLine="0"/>
              <w:outlineLvl w:val="1"/>
              <w:rPr>
                <w:rFonts w:asciiTheme="minorHAnsi" w:hAnsiTheme="minorHAnsi" w:cstheme="minorHAnsi"/>
                <w:sz w:val="24"/>
                <w:szCs w:val="24"/>
              </w:rPr>
            </w:pPr>
            <w:r w:rsidRPr="000D3CE5">
              <w:rPr>
                <w:rFonts w:asciiTheme="minorHAnsi" w:hAnsiTheme="minorHAnsi" w:cstheme="minorHAnsi"/>
                <w:sz w:val="24"/>
                <w:szCs w:val="24"/>
              </w:rPr>
              <w:t>95%</w:t>
            </w:r>
          </w:p>
        </w:tc>
      </w:tr>
    </w:tbl>
    <w:p w14:paraId="2446EEA5" w14:textId="1E22350D" w:rsidR="000D3CE5" w:rsidRPr="00DE30F5" w:rsidRDefault="000D3CE5" w:rsidP="000D3CE5">
      <w:pPr>
        <w:shd w:val="clear" w:color="auto" w:fill="FFFFFF"/>
        <w:rPr>
          <w:rFonts w:eastAsia="Times New Roman" w:cs="Arial"/>
          <w:color w:val="222222"/>
          <w:sz w:val="24"/>
        </w:rPr>
      </w:pPr>
      <w:bookmarkStart w:id="55" w:name="_Toc368573040"/>
    </w:p>
    <w:p w14:paraId="503DE584" w14:textId="77777777" w:rsidR="000D3CE5" w:rsidRPr="00DE30F5" w:rsidRDefault="000D3CE5" w:rsidP="004F46F4">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sidRPr="00DE30F5">
        <w:rPr>
          <w:sz w:val="24"/>
          <w:szCs w:val="24"/>
        </w:rPr>
        <w:t xml:space="preserve">In the event of poor performance through the failure to deliver KPIs to time and of appropriate quality, the Authority shall meet with the </w:t>
      </w:r>
      <w:r>
        <w:rPr>
          <w:sz w:val="24"/>
          <w:szCs w:val="24"/>
        </w:rPr>
        <w:t>Potential Provider</w:t>
      </w:r>
      <w:r w:rsidRPr="00DE30F5">
        <w:rPr>
          <w:sz w:val="24"/>
          <w:szCs w:val="24"/>
        </w:rPr>
        <w:t xml:space="preserve"> to understand the root causes of the issue. The </w:t>
      </w:r>
      <w:r>
        <w:rPr>
          <w:sz w:val="24"/>
          <w:szCs w:val="24"/>
        </w:rPr>
        <w:t>Potential Provider</w:t>
      </w:r>
      <w:r w:rsidRPr="00DE30F5">
        <w:rPr>
          <w:sz w:val="24"/>
          <w:szCs w:val="24"/>
        </w:rPr>
        <w:t xml:space="preserve"> shall formulate a Performance Improvement Plan to rectify these issues and meet the requirements in this Statement of Requirements.</w:t>
      </w:r>
    </w:p>
    <w:p w14:paraId="719ACDEB" w14:textId="77777777" w:rsidR="000D3CE5" w:rsidRPr="00DE30F5" w:rsidRDefault="000D3CE5" w:rsidP="004F46F4">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sidRPr="00DE30F5">
        <w:rPr>
          <w:sz w:val="24"/>
          <w:szCs w:val="24"/>
        </w:rPr>
        <w:t>The Authority may, without prejudice to any other rights and remedies under this Contract, withhold or reduce payments in the event of unsatisfactory performance.</w:t>
      </w:r>
    </w:p>
    <w:p w14:paraId="5ADAAFD3" w14:textId="77777777" w:rsidR="000D3CE5" w:rsidRPr="00DE30F5" w:rsidRDefault="000D3CE5" w:rsidP="004F46F4">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sidRPr="00DE30F5">
        <w:rPr>
          <w:sz w:val="24"/>
          <w:szCs w:val="24"/>
        </w:rPr>
        <w:lastRenderedPageBreak/>
        <w:t>If poor performance continues, following formal written warnings, early termination of the Contract will also be considered.</w:t>
      </w:r>
    </w:p>
    <w:p w14:paraId="12980A72" w14:textId="77777777" w:rsidR="000D3CE5" w:rsidRPr="00DE30F5" w:rsidRDefault="000D3CE5" w:rsidP="004F46F4">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sidRPr="00DE30F5">
        <w:rPr>
          <w:sz w:val="24"/>
          <w:szCs w:val="24"/>
        </w:rPr>
        <w:t xml:space="preserve">The Authority will monitor the work of the </w:t>
      </w:r>
      <w:r>
        <w:rPr>
          <w:sz w:val="24"/>
          <w:szCs w:val="24"/>
        </w:rPr>
        <w:t>Potential Provider</w:t>
      </w:r>
      <w:r w:rsidRPr="00DE30F5">
        <w:rPr>
          <w:sz w:val="24"/>
          <w:szCs w:val="24"/>
        </w:rPr>
        <w:t xml:space="preserve"> throughout the Project through regular contact between the </w:t>
      </w:r>
      <w:r>
        <w:rPr>
          <w:sz w:val="24"/>
          <w:szCs w:val="24"/>
        </w:rPr>
        <w:t>Potential Provider</w:t>
      </w:r>
      <w:r w:rsidRPr="00DE30F5">
        <w:rPr>
          <w:sz w:val="24"/>
          <w:szCs w:val="24"/>
        </w:rPr>
        <w:t xml:space="preserve"> and The Authority’s day-to-day contact.</w:t>
      </w:r>
    </w:p>
    <w:p w14:paraId="6DD57441" w14:textId="77777777" w:rsidR="000D3CE5" w:rsidRPr="00DE30F5" w:rsidRDefault="000D3CE5" w:rsidP="004F46F4">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sidRPr="00DE30F5">
        <w:rPr>
          <w:sz w:val="24"/>
          <w:szCs w:val="24"/>
        </w:rPr>
        <w:t xml:space="preserve">The Authority will manage poor performance by the </w:t>
      </w:r>
      <w:r>
        <w:rPr>
          <w:sz w:val="24"/>
          <w:szCs w:val="24"/>
        </w:rPr>
        <w:t>Potential Provider</w:t>
      </w:r>
      <w:r w:rsidRPr="00DE30F5">
        <w:rPr>
          <w:sz w:val="24"/>
          <w:szCs w:val="24"/>
        </w:rPr>
        <w:t xml:space="preserve"> as set out in section 15 and in line with the terms and conditions of the resultant Contract.</w:t>
      </w:r>
    </w:p>
    <w:p w14:paraId="30D9CE56" w14:textId="6CDD8C64" w:rsidR="000D3CE5" w:rsidRPr="001A45DF" w:rsidRDefault="000D3CE5" w:rsidP="004F46F4">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851"/>
        </w:tabs>
        <w:adjustRightInd w:val="0"/>
        <w:spacing w:after="120"/>
        <w:rPr>
          <w:sz w:val="32"/>
          <w:szCs w:val="32"/>
        </w:rPr>
      </w:pPr>
      <w:bookmarkStart w:id="56" w:name="_Toc522714849"/>
      <w:r w:rsidRPr="001A45DF">
        <w:rPr>
          <w:sz w:val="32"/>
          <w:szCs w:val="32"/>
        </w:rPr>
        <w:t>SECURITY AND CONFIDENTIALITY REQUIREMENTS</w:t>
      </w:r>
      <w:bookmarkEnd w:id="55"/>
      <w:bookmarkEnd w:id="56"/>
    </w:p>
    <w:p w14:paraId="2ECD824C" w14:textId="77777777" w:rsidR="000D3CE5" w:rsidRPr="00C70E59" w:rsidRDefault="000D3CE5" w:rsidP="004F46F4">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sidRPr="00C70E59">
        <w:rPr>
          <w:sz w:val="24"/>
          <w:szCs w:val="24"/>
        </w:rPr>
        <w:t xml:space="preserve">The </w:t>
      </w:r>
      <w:r>
        <w:rPr>
          <w:sz w:val="24"/>
          <w:szCs w:val="24"/>
        </w:rPr>
        <w:t>Potential Provider</w:t>
      </w:r>
      <w:r w:rsidRPr="00C70E59">
        <w:rPr>
          <w:sz w:val="24"/>
          <w:szCs w:val="24"/>
        </w:rPr>
        <w:t xml:space="preserve"> shall implement appropriate arrangements for data security at all times, particularly relating to the transmission and storage of personal data. Processes shall be in place for data being returned by any interviewers and safeguarding against data loss, including appropriate risk management procedures. Such procedures must meet the standards outlined in the framework terms and conditions, and the Data Protection Act 2018 and any linked or replacement legislation. </w:t>
      </w:r>
      <w:r>
        <w:rPr>
          <w:sz w:val="24"/>
          <w:szCs w:val="24"/>
        </w:rPr>
        <w:t>The Potential Provider</w:t>
      </w:r>
      <w:r w:rsidRPr="00C70E59">
        <w:rPr>
          <w:sz w:val="24"/>
          <w:szCs w:val="24"/>
        </w:rPr>
        <w:t xml:space="preserve"> shall confirm within their response what procedures will be implemented and outline the technical measures to be put in place to meet such requirements.</w:t>
      </w:r>
    </w:p>
    <w:p w14:paraId="1D0C7B46" w14:textId="77777777" w:rsidR="000D3CE5" w:rsidRPr="00C70E59" w:rsidRDefault="000D3CE5" w:rsidP="004F46F4">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sidRPr="00C70E59">
        <w:rPr>
          <w:sz w:val="24"/>
          <w:szCs w:val="24"/>
        </w:rPr>
        <w:t xml:space="preserve">The </w:t>
      </w:r>
      <w:r>
        <w:rPr>
          <w:sz w:val="24"/>
          <w:szCs w:val="24"/>
        </w:rPr>
        <w:t>Authority</w:t>
      </w:r>
      <w:r w:rsidRPr="00C70E59">
        <w:rPr>
          <w:sz w:val="24"/>
          <w:szCs w:val="24"/>
        </w:rPr>
        <w:t xml:space="preserve"> shall ensure all staff that handle personal data or conduct research with research participants to have been subject to a Baseline Personnel Security Standard (BPSS) check during recruitment or as a minimum, to meet all UK employment legal requirements supplemented by a Data Barring Service (DBS) Basic check</w:t>
      </w:r>
    </w:p>
    <w:p w14:paraId="02E1E1DC" w14:textId="77777777" w:rsidR="000D3CE5" w:rsidRPr="00C70E59" w:rsidRDefault="000D3CE5" w:rsidP="004F46F4">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sidRPr="00C70E59">
        <w:rPr>
          <w:sz w:val="24"/>
          <w:szCs w:val="24"/>
        </w:rPr>
        <w:t xml:space="preserve">The </w:t>
      </w:r>
      <w:r>
        <w:rPr>
          <w:sz w:val="24"/>
          <w:szCs w:val="24"/>
        </w:rPr>
        <w:t>Potential Provider</w:t>
      </w:r>
      <w:r w:rsidRPr="00C70E59">
        <w:rPr>
          <w:sz w:val="24"/>
          <w:szCs w:val="24"/>
        </w:rPr>
        <w:t xml:space="preserve"> shall provide the </w:t>
      </w:r>
      <w:r>
        <w:rPr>
          <w:sz w:val="24"/>
          <w:szCs w:val="24"/>
        </w:rPr>
        <w:t>Authority</w:t>
      </w:r>
      <w:r w:rsidRPr="00C70E59">
        <w:rPr>
          <w:sz w:val="24"/>
          <w:szCs w:val="24"/>
        </w:rPr>
        <w:t xml:space="preserve"> with an accurate and regularly updated list of all individuals working on its behalf who have access to the data, their level of access and confirmation that BPSS and/or DBS has been undertaken. </w:t>
      </w:r>
    </w:p>
    <w:p w14:paraId="2EA25598" w14:textId="77777777" w:rsidR="000D3CE5" w:rsidRPr="00C70E59" w:rsidRDefault="000D3CE5" w:rsidP="004F46F4">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sidRPr="00C70E59">
        <w:rPr>
          <w:sz w:val="24"/>
          <w:szCs w:val="24"/>
        </w:rPr>
        <w:t xml:space="preserve">The </w:t>
      </w:r>
      <w:r>
        <w:rPr>
          <w:sz w:val="24"/>
          <w:szCs w:val="24"/>
        </w:rPr>
        <w:t>Potential Provider</w:t>
      </w:r>
      <w:r w:rsidRPr="00C70E59">
        <w:rPr>
          <w:sz w:val="24"/>
          <w:szCs w:val="24"/>
        </w:rPr>
        <w:t xml:space="preserve"> shall, upon contract award, sign and return </w:t>
      </w:r>
      <w:r>
        <w:rPr>
          <w:sz w:val="24"/>
          <w:szCs w:val="24"/>
        </w:rPr>
        <w:t>a</w:t>
      </w:r>
      <w:r w:rsidRPr="00C70E59">
        <w:rPr>
          <w:sz w:val="24"/>
          <w:szCs w:val="24"/>
        </w:rPr>
        <w:t xml:space="preserve"> Non</w:t>
      </w:r>
      <w:r>
        <w:rPr>
          <w:sz w:val="24"/>
          <w:szCs w:val="24"/>
        </w:rPr>
        <w:t>-</w:t>
      </w:r>
      <w:r w:rsidRPr="00C70E59">
        <w:rPr>
          <w:sz w:val="24"/>
          <w:szCs w:val="24"/>
        </w:rPr>
        <w:t>Disclosure Agreement, to confirm that details of the data, findings and reports from the survey are not disclosed to any unauthorised parties</w:t>
      </w:r>
    </w:p>
    <w:p w14:paraId="24BA6331" w14:textId="77777777" w:rsidR="000D3CE5" w:rsidRPr="00237D39" w:rsidRDefault="000D3CE5" w:rsidP="004F46F4">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851"/>
        </w:tabs>
        <w:adjustRightInd w:val="0"/>
        <w:rPr>
          <w:rFonts w:cs="Arial"/>
          <w:sz w:val="32"/>
          <w:szCs w:val="32"/>
        </w:rPr>
      </w:pPr>
      <w:bookmarkStart w:id="57" w:name="_Toc522714850"/>
      <w:bookmarkStart w:id="58" w:name="_Toc368573042"/>
      <w:r w:rsidRPr="00237D39">
        <w:rPr>
          <w:rFonts w:cs="Arial"/>
          <w:sz w:val="32"/>
          <w:szCs w:val="32"/>
        </w:rPr>
        <w:t>INTELLECTUAL PROPERTY RIGHTS (IPR)</w:t>
      </w:r>
    </w:p>
    <w:p w14:paraId="1D7C1769" w14:textId="77777777" w:rsidR="000D3CE5" w:rsidRPr="00237D39" w:rsidRDefault="000D3CE5" w:rsidP="004F46F4">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sidRPr="00237D39">
        <w:rPr>
          <w:sz w:val="24"/>
          <w:szCs w:val="24"/>
        </w:rPr>
        <w:t xml:space="preserve">The final reports and all related outputs, survey materials and data remain the intellectual property of the </w:t>
      </w:r>
      <w:r>
        <w:rPr>
          <w:sz w:val="24"/>
          <w:szCs w:val="24"/>
        </w:rPr>
        <w:t>Authority</w:t>
      </w:r>
      <w:r w:rsidRPr="00237D39">
        <w:rPr>
          <w:sz w:val="24"/>
          <w:szCs w:val="24"/>
        </w:rPr>
        <w:t xml:space="preserve">. Decisions regarding the timings, format and any publication of reports will be taken by the </w:t>
      </w:r>
      <w:r>
        <w:rPr>
          <w:sz w:val="24"/>
          <w:szCs w:val="24"/>
        </w:rPr>
        <w:t>Authority.</w:t>
      </w:r>
    </w:p>
    <w:p w14:paraId="3C9ACAFF" w14:textId="18708B80" w:rsidR="000D3CE5" w:rsidRPr="001A45DF" w:rsidRDefault="000D3CE5" w:rsidP="004F46F4">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cs="Arial"/>
          <w:sz w:val="32"/>
          <w:szCs w:val="32"/>
        </w:rPr>
      </w:pPr>
      <w:r w:rsidRPr="001A45DF">
        <w:rPr>
          <w:rFonts w:cs="Arial"/>
          <w:sz w:val="32"/>
          <w:szCs w:val="32"/>
        </w:rPr>
        <w:lastRenderedPageBreak/>
        <w:t>PAYMENT AND INVOICING</w:t>
      </w:r>
      <w:bookmarkEnd w:id="57"/>
      <w:r w:rsidRPr="001A45DF">
        <w:rPr>
          <w:rFonts w:cs="Arial"/>
          <w:sz w:val="32"/>
          <w:szCs w:val="32"/>
        </w:rPr>
        <w:t xml:space="preserve"> </w:t>
      </w:r>
    </w:p>
    <w:p w14:paraId="196A66CA" w14:textId="77777777" w:rsidR="000D3CE5" w:rsidRPr="001A45DF" w:rsidRDefault="000D3CE5" w:rsidP="004F46F4">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sidRPr="001A45DF">
        <w:rPr>
          <w:rFonts w:cs="Arial"/>
          <w:sz w:val="24"/>
          <w:szCs w:val="24"/>
          <w:shd w:val="clear" w:color="auto" w:fill="FFFFFF"/>
        </w:rPr>
        <w:t xml:space="preserve">Payment can only be made following satisfactory delivery of pre-agreed certified products and deliverables. </w:t>
      </w:r>
    </w:p>
    <w:p w14:paraId="21F6182B" w14:textId="77777777" w:rsidR="000D3CE5" w:rsidRPr="001A45DF" w:rsidRDefault="000D3CE5" w:rsidP="004F46F4">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sidRPr="001A45DF">
        <w:rPr>
          <w:rFonts w:cs="Arial"/>
          <w:sz w:val="24"/>
          <w:szCs w:val="24"/>
          <w:shd w:val="clear" w:color="auto" w:fill="FFFFFF"/>
        </w:rPr>
        <w:t xml:space="preserve">Before payment can be considered, each invoice must include a detailed elemental breakdown of work completed and the associated costs. </w:t>
      </w:r>
    </w:p>
    <w:p w14:paraId="5209E18D" w14:textId="77777777" w:rsidR="007C709A" w:rsidRDefault="000D3CE5" w:rsidP="007C709A">
      <w:pPr>
        <w:spacing w:after="40"/>
        <w:jc w:val="left"/>
        <w:rPr>
          <w:rFonts w:ascii="Arial" w:eastAsia="Arial" w:hAnsi="Arial" w:cs="Arial"/>
          <w:sz w:val="20"/>
          <w:szCs w:val="20"/>
        </w:rPr>
      </w:pPr>
      <w:r w:rsidRPr="001A45DF">
        <w:rPr>
          <w:rFonts w:cs="Arial"/>
          <w:sz w:val="24"/>
          <w:szCs w:val="24"/>
          <w:shd w:val="clear" w:color="auto" w:fill="FFFFFF"/>
        </w:rPr>
        <w:t xml:space="preserve">Invoices should be submitted to: </w:t>
      </w:r>
      <w:r w:rsidR="007C709A" w:rsidRPr="00B85A07">
        <w:rPr>
          <w:rFonts w:ascii="Arial" w:eastAsia="Times New Roman" w:hAnsi="Arial" w:cs="Arial"/>
          <w:b/>
        </w:rPr>
        <w:t>[Redacted]</w:t>
      </w:r>
    </w:p>
    <w:p w14:paraId="7909F9B7" w14:textId="6ED3E520" w:rsidR="000D3CE5" w:rsidRPr="001A45DF" w:rsidRDefault="000D3CE5" w:rsidP="007C709A">
      <w:pPr>
        <w:pStyle w:val="Heading2"/>
        <w:keepNext w:val="0"/>
        <w:keepLines w:val="0"/>
        <w:pBdr>
          <w:top w:val="none" w:sz="0" w:space="0" w:color="auto"/>
          <w:left w:val="none" w:sz="0" w:space="0" w:color="auto"/>
          <w:bottom w:val="none" w:sz="0" w:space="0" w:color="auto"/>
          <w:right w:val="none" w:sz="0" w:space="0" w:color="auto"/>
          <w:between w:val="none" w:sz="0" w:space="0" w:color="auto"/>
        </w:pBdr>
        <w:tabs>
          <w:tab w:val="clear" w:pos="1418"/>
        </w:tabs>
        <w:adjustRightInd w:val="0"/>
        <w:ind w:left="720" w:firstLine="0"/>
        <w:rPr>
          <w:sz w:val="24"/>
          <w:szCs w:val="24"/>
        </w:rPr>
      </w:pPr>
    </w:p>
    <w:p w14:paraId="0EBDE85B" w14:textId="77777777" w:rsidR="000D3CE5" w:rsidRPr="001A45DF" w:rsidRDefault="000D3CE5" w:rsidP="004F46F4">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cs="Arial"/>
          <w:sz w:val="32"/>
          <w:szCs w:val="32"/>
        </w:rPr>
      </w:pPr>
      <w:bookmarkStart w:id="59" w:name="_Toc522714851"/>
      <w:bookmarkEnd w:id="58"/>
      <w:r w:rsidRPr="001A45DF">
        <w:rPr>
          <w:rFonts w:cs="Arial"/>
          <w:sz w:val="32"/>
          <w:szCs w:val="32"/>
        </w:rPr>
        <w:t>CONTRACT MANAGEMENT</w:t>
      </w:r>
      <w:bookmarkEnd w:id="59"/>
      <w:r w:rsidRPr="001A45DF">
        <w:rPr>
          <w:rFonts w:cs="Arial"/>
          <w:sz w:val="32"/>
          <w:szCs w:val="32"/>
        </w:rPr>
        <w:t xml:space="preserve"> </w:t>
      </w:r>
    </w:p>
    <w:p w14:paraId="26879CBD" w14:textId="77777777" w:rsidR="000D3CE5" w:rsidRPr="009106C8" w:rsidRDefault="000D3CE5" w:rsidP="004F46F4">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szCs w:val="24"/>
        </w:rPr>
      </w:pPr>
      <w:r w:rsidRPr="009106C8">
        <w:rPr>
          <w:sz w:val="24"/>
          <w:szCs w:val="24"/>
        </w:rPr>
        <w:t xml:space="preserve">Attendance at Contract Review meetings shall be at the </w:t>
      </w:r>
      <w:r>
        <w:rPr>
          <w:sz w:val="24"/>
          <w:szCs w:val="24"/>
        </w:rPr>
        <w:t>Potential Provider’s</w:t>
      </w:r>
      <w:r w:rsidRPr="009106C8">
        <w:rPr>
          <w:sz w:val="24"/>
          <w:szCs w:val="24"/>
        </w:rPr>
        <w:t xml:space="preserve"> own expense.</w:t>
      </w:r>
    </w:p>
    <w:p w14:paraId="3B94C28C" w14:textId="622807DC" w:rsidR="000D3CE5" w:rsidRPr="009106C8" w:rsidRDefault="000D3CE5" w:rsidP="004F46F4">
      <w:pPr>
        <w:pStyle w:val="Heading1"/>
        <w:keepLines w:val="0"/>
        <w:numPr>
          <w:ilvl w:val="0"/>
          <w:numId w:val="4"/>
        </w:numPr>
        <w:pBdr>
          <w:top w:val="none" w:sz="0" w:space="0" w:color="auto"/>
          <w:left w:val="none" w:sz="0" w:space="0" w:color="auto"/>
          <w:bottom w:val="none" w:sz="0" w:space="0" w:color="auto"/>
          <w:right w:val="none" w:sz="0" w:space="0" w:color="auto"/>
          <w:between w:val="none" w:sz="0" w:space="0" w:color="auto"/>
        </w:pBdr>
        <w:tabs>
          <w:tab w:val="clear" w:pos="851"/>
        </w:tabs>
        <w:adjustRightInd w:val="0"/>
        <w:spacing w:after="120"/>
        <w:rPr>
          <w:sz w:val="32"/>
          <w:szCs w:val="32"/>
        </w:rPr>
      </w:pPr>
      <w:bookmarkStart w:id="60" w:name="_Toc368573043"/>
      <w:bookmarkStart w:id="61" w:name="_Toc522714852"/>
      <w:bookmarkEnd w:id="40"/>
      <w:r w:rsidRPr="009106C8">
        <w:rPr>
          <w:sz w:val="32"/>
          <w:szCs w:val="32"/>
        </w:rPr>
        <w:t>LOCATION</w:t>
      </w:r>
      <w:bookmarkEnd w:id="60"/>
      <w:bookmarkEnd w:id="61"/>
      <w:r w:rsidRPr="009106C8">
        <w:rPr>
          <w:sz w:val="32"/>
          <w:szCs w:val="32"/>
        </w:rPr>
        <w:t xml:space="preserve"> </w:t>
      </w:r>
    </w:p>
    <w:p w14:paraId="54F83E10" w14:textId="77777777" w:rsidR="000D3CE5" w:rsidRPr="009106C8" w:rsidRDefault="000D3CE5" w:rsidP="004F46F4">
      <w:pPr>
        <w:pStyle w:val="Heading2"/>
        <w:keepNext w:val="0"/>
        <w:keepLines w:val="0"/>
        <w:numPr>
          <w:ilvl w:val="1"/>
          <w:numId w:val="4"/>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szCs w:val="24"/>
        </w:rPr>
      </w:pPr>
      <w:r w:rsidRPr="009106C8">
        <w:rPr>
          <w:sz w:val="24"/>
          <w:szCs w:val="24"/>
        </w:rPr>
        <w:t xml:space="preserve">The location of the </w:t>
      </w:r>
      <w:r>
        <w:rPr>
          <w:sz w:val="24"/>
          <w:szCs w:val="24"/>
        </w:rPr>
        <w:t>Services will be carried out at the Supplier’s premises.</w:t>
      </w:r>
    </w:p>
    <w:p w14:paraId="5271D769" w14:textId="77777777" w:rsidR="000D3CE5" w:rsidRPr="00FD080D" w:rsidRDefault="000D3CE5" w:rsidP="000D3CE5">
      <w:pPr>
        <w:pStyle w:val="Heading2"/>
        <w:spacing w:after="120"/>
        <w:ind w:left="0" w:firstLine="0"/>
        <w:rPr>
          <w:highlight w:val="yellow"/>
        </w:rPr>
      </w:pPr>
    </w:p>
    <w:p w14:paraId="7461AAB0" w14:textId="77777777" w:rsidR="000D3CE5" w:rsidRPr="002F4D97" w:rsidRDefault="000D3CE5" w:rsidP="000D3CE5">
      <w:pPr>
        <w:pStyle w:val="Heading1"/>
        <w:spacing w:after="120"/>
        <w:ind w:left="720" w:firstLine="0"/>
      </w:pPr>
    </w:p>
    <w:p w14:paraId="61DE1015" w14:textId="77777777" w:rsidR="000D3CE5" w:rsidRDefault="000D3CE5" w:rsidP="000D3CE5">
      <w:pPr>
        <w:tabs>
          <w:tab w:val="left" w:pos="1392"/>
        </w:tabs>
        <w:rPr>
          <w:rFonts w:eastAsia="STZhongsong"/>
          <w:szCs w:val="20"/>
        </w:rPr>
      </w:pPr>
    </w:p>
    <w:p w14:paraId="1F1BD012" w14:textId="77777777" w:rsidR="000D3CE5" w:rsidRDefault="000D3CE5" w:rsidP="000D3CE5">
      <w:pPr>
        <w:tabs>
          <w:tab w:val="left" w:pos="1392"/>
        </w:tabs>
        <w:rPr>
          <w:rFonts w:eastAsia="STZhongsong"/>
          <w:szCs w:val="20"/>
        </w:rPr>
      </w:pPr>
    </w:p>
    <w:p w14:paraId="0909FF3C" w14:textId="77777777" w:rsidR="000D3CE5" w:rsidRDefault="000D3CE5" w:rsidP="000D3CE5">
      <w:pPr>
        <w:tabs>
          <w:tab w:val="left" w:pos="1392"/>
        </w:tabs>
        <w:rPr>
          <w:rFonts w:eastAsia="STZhongsong"/>
          <w:szCs w:val="20"/>
        </w:rPr>
      </w:pPr>
    </w:p>
    <w:p w14:paraId="5F915937" w14:textId="77777777" w:rsidR="000D3CE5" w:rsidRDefault="000D3CE5" w:rsidP="000D3CE5">
      <w:pPr>
        <w:tabs>
          <w:tab w:val="left" w:pos="1392"/>
        </w:tabs>
        <w:rPr>
          <w:rFonts w:eastAsia="STZhongsong"/>
          <w:szCs w:val="20"/>
        </w:rPr>
      </w:pPr>
    </w:p>
    <w:p w14:paraId="66188A90" w14:textId="77777777" w:rsidR="000D3CE5" w:rsidRDefault="000D3CE5" w:rsidP="000D3CE5">
      <w:pPr>
        <w:tabs>
          <w:tab w:val="left" w:pos="1392"/>
        </w:tabs>
        <w:rPr>
          <w:rFonts w:eastAsia="STZhongsong"/>
          <w:szCs w:val="20"/>
        </w:rPr>
      </w:pPr>
    </w:p>
    <w:p w14:paraId="5688B29E" w14:textId="77777777" w:rsidR="000D3CE5" w:rsidRDefault="000D3CE5" w:rsidP="000D3CE5">
      <w:pPr>
        <w:tabs>
          <w:tab w:val="left" w:pos="1392"/>
        </w:tabs>
        <w:rPr>
          <w:rFonts w:eastAsia="STZhongsong"/>
          <w:szCs w:val="20"/>
        </w:rPr>
      </w:pPr>
    </w:p>
    <w:p w14:paraId="55393E59" w14:textId="77777777" w:rsidR="000D3CE5" w:rsidRDefault="000D3CE5" w:rsidP="000D3CE5">
      <w:pPr>
        <w:rPr>
          <w:rFonts w:eastAsia="STZhongsong"/>
          <w:b/>
          <w:caps/>
          <w:szCs w:val="20"/>
        </w:rPr>
      </w:pPr>
      <w:bookmarkStart w:id="62" w:name="_mc0iouzg46nn" w:colFirst="0" w:colLast="0"/>
      <w:bookmarkEnd w:id="62"/>
      <w:r>
        <w:br w:type="page"/>
      </w:r>
    </w:p>
    <w:p w14:paraId="1019CC34" w14:textId="77777777" w:rsidR="000D3CE5" w:rsidRDefault="000D3CE5" w:rsidP="000D3CE5">
      <w:pPr>
        <w:pStyle w:val="Heading1"/>
        <w:ind w:left="720" w:firstLine="0"/>
      </w:pPr>
      <w:r>
        <w:lastRenderedPageBreak/>
        <w:t xml:space="preserve">Annex </w:t>
      </w:r>
      <w:proofErr w:type="gramStart"/>
      <w:r>
        <w:t>A</w:t>
      </w:r>
      <w:proofErr w:type="gramEnd"/>
      <w:r>
        <w:t xml:space="preserve"> - Photographic ID Ownership - Topic Guide</w:t>
      </w:r>
    </w:p>
    <w:p w14:paraId="48BBA1A2" w14:textId="77777777" w:rsidR="000D3CE5" w:rsidRDefault="000D3CE5" w:rsidP="000D3CE5"/>
    <w:p w14:paraId="6134AD46" w14:textId="77777777" w:rsidR="000D3CE5" w:rsidRDefault="000D3CE5" w:rsidP="000D3CE5">
      <w:r>
        <w:t>This document is intended to form the basis of the questionnaire for the Photographic ID Ownership survey. Please note that the suggested topics are subject to further development, and are intended to be indicative of the issue areas addressed in the survey.</w:t>
      </w:r>
    </w:p>
    <w:p w14:paraId="3CE84613" w14:textId="77777777" w:rsidR="000D3CE5" w:rsidRDefault="000D3CE5" w:rsidP="000D3CE5"/>
    <w:tbl>
      <w:tblPr>
        <w:tblW w:w="847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75"/>
      </w:tblGrid>
      <w:tr w:rsidR="000D3CE5" w14:paraId="4A4AC23B" w14:textId="77777777" w:rsidTr="00A61D61">
        <w:trPr>
          <w:jc w:val="center"/>
        </w:trPr>
        <w:tc>
          <w:tcPr>
            <w:tcW w:w="8475" w:type="dxa"/>
            <w:shd w:val="clear" w:color="auto" w:fill="auto"/>
            <w:tcMar>
              <w:top w:w="100" w:type="dxa"/>
              <w:left w:w="100" w:type="dxa"/>
              <w:bottom w:w="100" w:type="dxa"/>
              <w:right w:w="100" w:type="dxa"/>
            </w:tcMar>
          </w:tcPr>
          <w:p w14:paraId="35D5131B" w14:textId="77777777" w:rsidR="000D3CE5" w:rsidRDefault="000D3CE5" w:rsidP="00A61D61">
            <w:pPr>
              <w:rPr>
                <w:b/>
                <w:i/>
              </w:rPr>
            </w:pPr>
            <w:r>
              <w:rPr>
                <w:b/>
                <w:i/>
              </w:rPr>
              <w:t>Section and objective</w:t>
            </w:r>
          </w:p>
        </w:tc>
      </w:tr>
      <w:tr w:rsidR="000D3CE5" w14:paraId="0235DE90" w14:textId="77777777" w:rsidTr="00A61D61">
        <w:trPr>
          <w:jc w:val="center"/>
        </w:trPr>
        <w:tc>
          <w:tcPr>
            <w:tcW w:w="8475" w:type="dxa"/>
            <w:shd w:val="clear" w:color="auto" w:fill="auto"/>
            <w:tcMar>
              <w:top w:w="100" w:type="dxa"/>
              <w:left w:w="100" w:type="dxa"/>
              <w:bottom w:w="100" w:type="dxa"/>
              <w:right w:w="100" w:type="dxa"/>
            </w:tcMar>
          </w:tcPr>
          <w:p w14:paraId="310A3FF4" w14:textId="77777777" w:rsidR="000D3CE5" w:rsidRDefault="000D3CE5" w:rsidP="00A61D61">
            <w:r>
              <w:rPr>
                <w:b/>
              </w:rPr>
              <w:t xml:space="preserve">1. Access to photographic ID. </w:t>
            </w:r>
            <w:r>
              <w:t>This section will ask participants about the forms of identification they hold. The primary outcome(s) - the proportion of the population who do and do not hold certain forms of ID</w:t>
            </w:r>
            <w:proofErr w:type="gramStart"/>
            <w:r>
              <w:t>-  will</w:t>
            </w:r>
            <w:proofErr w:type="gramEnd"/>
            <w:r>
              <w:t xml:space="preserve"> be based on this data. </w:t>
            </w:r>
          </w:p>
          <w:p w14:paraId="71444A68" w14:textId="77777777" w:rsidR="000D3CE5" w:rsidRDefault="000D3CE5" w:rsidP="00A61D61"/>
          <w:p w14:paraId="63E75EA8" w14:textId="77777777" w:rsidR="000D3CE5" w:rsidRDefault="000D3CE5" w:rsidP="00A61D61">
            <w:r>
              <w:t>This section will ask further questions relating to the forms of identification they hold, such as expiries.</w:t>
            </w:r>
          </w:p>
          <w:p w14:paraId="3E273C02" w14:textId="77777777" w:rsidR="000D3CE5" w:rsidRDefault="000D3CE5" w:rsidP="00A61D61">
            <w:pPr>
              <w:rPr>
                <w:b/>
              </w:rPr>
            </w:pPr>
          </w:p>
        </w:tc>
      </w:tr>
      <w:tr w:rsidR="000D3CE5" w14:paraId="32039CEB" w14:textId="77777777" w:rsidTr="00A61D61">
        <w:trPr>
          <w:jc w:val="center"/>
        </w:trPr>
        <w:tc>
          <w:tcPr>
            <w:tcW w:w="8475" w:type="dxa"/>
            <w:shd w:val="clear" w:color="auto" w:fill="auto"/>
            <w:tcMar>
              <w:top w:w="100" w:type="dxa"/>
              <w:left w:w="100" w:type="dxa"/>
              <w:bottom w:w="100" w:type="dxa"/>
              <w:right w:w="100" w:type="dxa"/>
            </w:tcMar>
          </w:tcPr>
          <w:p w14:paraId="67A7F8E0" w14:textId="77777777" w:rsidR="000D3CE5" w:rsidRDefault="000D3CE5" w:rsidP="00A61D61">
            <w:pPr>
              <w:rPr>
                <w:sz w:val="28"/>
                <w:szCs w:val="28"/>
              </w:rPr>
            </w:pPr>
            <w:r>
              <w:rPr>
                <w:b/>
              </w:rPr>
              <w:t xml:space="preserve">2. Demand for LEID. </w:t>
            </w:r>
            <w:r>
              <w:t>This section will ask question(s) aimed at eliciting the potential demand for a locally issued identification to enable voting.</w:t>
            </w:r>
          </w:p>
        </w:tc>
      </w:tr>
      <w:tr w:rsidR="000D3CE5" w14:paraId="6F4986D9" w14:textId="77777777" w:rsidTr="00A61D61">
        <w:trPr>
          <w:jc w:val="center"/>
        </w:trPr>
        <w:tc>
          <w:tcPr>
            <w:tcW w:w="8475" w:type="dxa"/>
            <w:shd w:val="clear" w:color="auto" w:fill="auto"/>
            <w:tcMar>
              <w:top w:w="100" w:type="dxa"/>
              <w:left w:w="100" w:type="dxa"/>
              <w:bottom w:w="100" w:type="dxa"/>
              <w:right w:w="100" w:type="dxa"/>
            </w:tcMar>
          </w:tcPr>
          <w:p w14:paraId="4FA7B14C" w14:textId="77777777" w:rsidR="000D3CE5" w:rsidRDefault="000D3CE5" w:rsidP="00A61D61">
            <w:r>
              <w:rPr>
                <w:b/>
              </w:rPr>
              <w:t xml:space="preserve">3. Attitudes towards voter ID. </w:t>
            </w:r>
            <w:r>
              <w:t xml:space="preserve">This section will ask questions aimed at understanding participants’ attitudes towards different aspects of the voter ID policy, </w:t>
            </w:r>
          </w:p>
        </w:tc>
      </w:tr>
      <w:tr w:rsidR="000D3CE5" w14:paraId="0059ED87" w14:textId="77777777" w:rsidTr="00A61D61">
        <w:trPr>
          <w:trHeight w:val="485"/>
          <w:jc w:val="center"/>
        </w:trPr>
        <w:tc>
          <w:tcPr>
            <w:tcW w:w="8475" w:type="dxa"/>
            <w:shd w:val="clear" w:color="auto" w:fill="auto"/>
            <w:tcMar>
              <w:top w:w="100" w:type="dxa"/>
              <w:left w:w="100" w:type="dxa"/>
              <w:bottom w:w="100" w:type="dxa"/>
              <w:right w:w="100" w:type="dxa"/>
            </w:tcMar>
          </w:tcPr>
          <w:p w14:paraId="72C735A7" w14:textId="77777777" w:rsidR="000D3CE5" w:rsidRDefault="000D3CE5" w:rsidP="00A61D61">
            <w:r>
              <w:rPr>
                <w:b/>
              </w:rPr>
              <w:t xml:space="preserve">4. Individual characteristics. </w:t>
            </w:r>
            <w:r>
              <w:t xml:space="preserve">This section will ask questions on the individual characteristics of survey respondents. This data will be used to explore associations between specific characteristics and the primary outcome(s) of interest. </w:t>
            </w:r>
          </w:p>
          <w:p w14:paraId="5F624D90" w14:textId="77777777" w:rsidR="000D3CE5" w:rsidRDefault="000D3CE5" w:rsidP="00A61D61"/>
          <w:p w14:paraId="59467DEE" w14:textId="77777777" w:rsidR="000D3CE5" w:rsidRDefault="000D3CE5" w:rsidP="00A61D61">
            <w:pPr>
              <w:rPr>
                <w:sz w:val="28"/>
                <w:szCs w:val="28"/>
              </w:rPr>
            </w:pPr>
            <w:r>
              <w:t>We will collect data on: characteristics relevant to the Public Sector Equality Duty; characteristics collected in the census, which may be used in future modelling; and other individual characteristics for exploratory analysis.</w:t>
            </w:r>
          </w:p>
        </w:tc>
      </w:tr>
    </w:tbl>
    <w:p w14:paraId="6A54AD6C" w14:textId="77777777" w:rsidR="00A61D61" w:rsidRDefault="00A61D61" w:rsidP="00AE43BF">
      <w:pPr>
        <w:jc w:val="center"/>
      </w:pPr>
      <w:bookmarkStart w:id="63" w:name="3dhjn8m" w:colFirst="0" w:colLast="0"/>
      <w:bookmarkEnd w:id="63"/>
    </w:p>
    <w:p w14:paraId="7823A60F" w14:textId="77777777" w:rsidR="00A61D61" w:rsidRDefault="00A61D61" w:rsidP="00AE43BF">
      <w:pPr>
        <w:jc w:val="center"/>
        <w:rPr>
          <w:rFonts w:ascii="Arial" w:eastAsia="Arial" w:hAnsi="Arial" w:cs="Arial"/>
          <w:b/>
          <w:smallCaps/>
          <w:sz w:val="24"/>
          <w:szCs w:val="24"/>
        </w:rPr>
      </w:pPr>
    </w:p>
    <w:p w14:paraId="73352BC6" w14:textId="77777777" w:rsidR="00A61D61" w:rsidRDefault="00A61D61" w:rsidP="00AE43BF">
      <w:pPr>
        <w:jc w:val="center"/>
        <w:rPr>
          <w:rFonts w:ascii="Arial" w:eastAsia="Arial" w:hAnsi="Arial" w:cs="Arial"/>
          <w:b/>
          <w:smallCaps/>
          <w:sz w:val="24"/>
          <w:szCs w:val="24"/>
        </w:rPr>
      </w:pPr>
    </w:p>
    <w:p w14:paraId="06F20CFE" w14:textId="77777777" w:rsidR="00A61D61" w:rsidRDefault="00A61D61" w:rsidP="00AE43BF">
      <w:pPr>
        <w:jc w:val="center"/>
        <w:rPr>
          <w:rFonts w:ascii="Arial" w:eastAsia="Arial" w:hAnsi="Arial" w:cs="Arial"/>
          <w:b/>
          <w:smallCaps/>
          <w:sz w:val="24"/>
          <w:szCs w:val="24"/>
        </w:rPr>
      </w:pPr>
    </w:p>
    <w:p w14:paraId="56CD7E32" w14:textId="77777777" w:rsidR="00A61D61" w:rsidRDefault="00A61D61" w:rsidP="00AE43BF">
      <w:pPr>
        <w:jc w:val="center"/>
        <w:rPr>
          <w:rFonts w:ascii="Arial" w:eastAsia="Arial" w:hAnsi="Arial" w:cs="Arial"/>
          <w:b/>
          <w:smallCaps/>
          <w:sz w:val="24"/>
          <w:szCs w:val="24"/>
        </w:rPr>
      </w:pPr>
    </w:p>
    <w:p w14:paraId="3A5E0AC9" w14:textId="77777777" w:rsidR="00A61D61" w:rsidRDefault="00A61D61" w:rsidP="00AE43BF">
      <w:pPr>
        <w:jc w:val="center"/>
        <w:rPr>
          <w:rFonts w:ascii="Arial" w:eastAsia="Arial" w:hAnsi="Arial" w:cs="Arial"/>
          <w:b/>
          <w:smallCaps/>
          <w:sz w:val="24"/>
          <w:szCs w:val="24"/>
        </w:rPr>
      </w:pPr>
    </w:p>
    <w:p w14:paraId="4F95D66B" w14:textId="77777777" w:rsidR="00A61D61" w:rsidRDefault="00A61D61" w:rsidP="00AE43BF">
      <w:pPr>
        <w:jc w:val="center"/>
        <w:rPr>
          <w:rFonts w:ascii="Arial" w:eastAsia="Arial" w:hAnsi="Arial" w:cs="Arial"/>
          <w:b/>
          <w:smallCaps/>
          <w:sz w:val="24"/>
          <w:szCs w:val="24"/>
        </w:rPr>
      </w:pPr>
    </w:p>
    <w:p w14:paraId="0B1931A3" w14:textId="316A218C" w:rsidR="0013786D" w:rsidRPr="00AE43BF" w:rsidRDefault="002E7F3C" w:rsidP="00AE43BF">
      <w:pPr>
        <w:jc w:val="center"/>
        <w:rPr>
          <w:rFonts w:ascii="Arial" w:eastAsia="Arial" w:hAnsi="Arial" w:cs="Arial"/>
        </w:rPr>
      </w:pPr>
      <w:r w:rsidRPr="00C95C24">
        <w:rPr>
          <w:rFonts w:ascii="Arial" w:eastAsia="Arial" w:hAnsi="Arial" w:cs="Arial"/>
          <w:b/>
          <w:smallCaps/>
          <w:sz w:val="24"/>
          <w:szCs w:val="24"/>
        </w:rPr>
        <w:t>Annex B</w:t>
      </w:r>
    </w:p>
    <w:p w14:paraId="6091F6AE" w14:textId="3BFB4EE9" w:rsidR="0013786D" w:rsidRPr="00C95C24" w:rsidRDefault="002E7F3C">
      <w:pPr>
        <w:spacing w:after="100"/>
        <w:jc w:val="center"/>
        <w:rPr>
          <w:rFonts w:ascii="Arial" w:eastAsia="Arial" w:hAnsi="Arial" w:cs="Arial"/>
          <w:sz w:val="24"/>
          <w:szCs w:val="24"/>
        </w:rPr>
      </w:pPr>
      <w:bookmarkStart w:id="64" w:name="1smtxgf" w:colFirst="0" w:colLast="0"/>
      <w:bookmarkEnd w:id="64"/>
      <w:r w:rsidRPr="00C95C24">
        <w:rPr>
          <w:rFonts w:ascii="Arial" w:eastAsia="Arial" w:hAnsi="Arial" w:cs="Arial"/>
          <w:b/>
          <w:sz w:val="24"/>
          <w:szCs w:val="24"/>
        </w:rPr>
        <w:t>Supplier Proposal</w:t>
      </w:r>
    </w:p>
    <w:p w14:paraId="32E97B84" w14:textId="77777777" w:rsidR="007C709A" w:rsidRDefault="007C709A" w:rsidP="007C709A">
      <w:pPr>
        <w:spacing w:after="40"/>
        <w:jc w:val="center"/>
        <w:rPr>
          <w:rFonts w:ascii="Arial" w:eastAsia="Arial" w:hAnsi="Arial" w:cs="Arial"/>
          <w:sz w:val="20"/>
          <w:szCs w:val="20"/>
        </w:rPr>
      </w:pPr>
      <w:bookmarkStart w:id="65" w:name="4cmhg48" w:colFirst="0" w:colLast="0"/>
      <w:bookmarkEnd w:id="65"/>
      <w:r w:rsidRPr="00B85A07">
        <w:rPr>
          <w:rFonts w:ascii="Arial" w:eastAsia="Times New Roman" w:hAnsi="Arial" w:cs="Arial"/>
          <w:b/>
        </w:rPr>
        <w:t>[Redacted]</w:t>
      </w:r>
    </w:p>
    <w:p w14:paraId="69E13888" w14:textId="078C480B" w:rsidR="00683E08" w:rsidRDefault="00683E08">
      <w:pPr>
        <w:spacing w:after="100"/>
        <w:jc w:val="center"/>
        <w:rPr>
          <w:rFonts w:ascii="Arial" w:eastAsia="Arial" w:hAnsi="Arial" w:cs="Arial"/>
          <w:sz w:val="20"/>
          <w:szCs w:val="20"/>
        </w:rPr>
      </w:pPr>
    </w:p>
    <w:p w14:paraId="5B12B2A9" w14:textId="2B02FD82" w:rsidR="00683E08" w:rsidRDefault="00683E08">
      <w:pPr>
        <w:spacing w:after="100"/>
        <w:jc w:val="center"/>
        <w:rPr>
          <w:rFonts w:ascii="Arial" w:eastAsia="Arial" w:hAnsi="Arial" w:cs="Arial"/>
          <w:sz w:val="20"/>
          <w:szCs w:val="20"/>
        </w:rPr>
      </w:pPr>
    </w:p>
    <w:p w14:paraId="4600C415" w14:textId="77777777" w:rsidR="0013786D" w:rsidRDefault="0013786D" w:rsidP="00BF4780">
      <w:pPr>
        <w:spacing w:after="100"/>
        <w:rPr>
          <w:rFonts w:ascii="Arial" w:eastAsia="Arial" w:hAnsi="Arial" w:cs="Arial"/>
        </w:rPr>
      </w:pPr>
    </w:p>
    <w:p w14:paraId="266F2815" w14:textId="3E11A384" w:rsidR="0013786D" w:rsidRDefault="002E7F3C" w:rsidP="004F46F4">
      <w:pPr>
        <w:keepNext/>
        <w:numPr>
          <w:ilvl w:val="1"/>
          <w:numId w:val="1"/>
        </w:numPr>
        <w:spacing w:before="100" w:after="120" w:line="276" w:lineRule="auto"/>
        <w:ind w:left="0" w:firstLine="0"/>
        <w:jc w:val="center"/>
        <w:rPr>
          <w:rFonts w:ascii="Arial" w:eastAsia="Arial" w:hAnsi="Arial" w:cs="Arial"/>
          <w:b/>
          <w:sz w:val="24"/>
          <w:szCs w:val="24"/>
        </w:rPr>
      </w:pPr>
      <w:bookmarkStart w:id="66" w:name="2rrrqc1" w:colFirst="0" w:colLast="0"/>
      <w:bookmarkEnd w:id="66"/>
      <w:r w:rsidRPr="00C95C24">
        <w:rPr>
          <w:rFonts w:ascii="Arial" w:eastAsia="Arial" w:hAnsi="Arial" w:cs="Arial"/>
          <w:b/>
          <w:sz w:val="24"/>
          <w:szCs w:val="24"/>
        </w:rPr>
        <w:t>C</w:t>
      </w:r>
      <w:r w:rsidR="00412467" w:rsidRPr="00C95C24">
        <w:rPr>
          <w:rFonts w:ascii="Arial" w:eastAsia="Arial" w:hAnsi="Arial" w:cs="Arial"/>
          <w:b/>
          <w:sz w:val="24"/>
          <w:szCs w:val="24"/>
        </w:rPr>
        <w:t>ontract</w:t>
      </w:r>
      <w:r w:rsidRPr="00C95C24">
        <w:rPr>
          <w:rFonts w:ascii="Arial" w:eastAsia="Arial" w:hAnsi="Arial" w:cs="Arial"/>
          <w:b/>
          <w:sz w:val="24"/>
          <w:szCs w:val="24"/>
        </w:rPr>
        <w:t xml:space="preserve"> Terms</w:t>
      </w:r>
      <w:r w:rsidR="00BE14F7">
        <w:rPr>
          <w:rFonts w:ascii="Arial" w:eastAsia="Arial" w:hAnsi="Arial" w:cs="Arial"/>
          <w:b/>
          <w:sz w:val="24"/>
          <w:szCs w:val="24"/>
        </w:rPr>
        <w:t xml:space="preserve"> – Provided as a separate document</w:t>
      </w:r>
    </w:p>
    <w:p w14:paraId="799FED5C" w14:textId="77777777" w:rsidR="00BF4780" w:rsidRPr="00C95C24" w:rsidRDefault="00BF4780" w:rsidP="00BF4780">
      <w:pPr>
        <w:keepNext/>
        <w:spacing w:before="100" w:after="120" w:line="276" w:lineRule="auto"/>
        <w:rPr>
          <w:rFonts w:ascii="Arial" w:eastAsia="Arial" w:hAnsi="Arial" w:cs="Arial"/>
          <w:b/>
          <w:sz w:val="24"/>
          <w:szCs w:val="24"/>
        </w:rPr>
      </w:pPr>
    </w:p>
    <w:p w14:paraId="60DCAEB6" w14:textId="3B1F992C" w:rsidR="0013786D" w:rsidRDefault="0013786D" w:rsidP="00BF4780">
      <w:pPr>
        <w:tabs>
          <w:tab w:val="left" w:pos="175"/>
        </w:tabs>
        <w:spacing w:after="120"/>
        <w:ind w:left="170" w:hanging="170"/>
        <w:jc w:val="center"/>
        <w:rPr>
          <w:rFonts w:ascii="Arial" w:eastAsia="Arial" w:hAnsi="Arial" w:cs="Arial"/>
        </w:rPr>
      </w:pPr>
      <w:bookmarkStart w:id="67" w:name="_GoBack"/>
      <w:bookmarkEnd w:id="67"/>
    </w:p>
    <w:sectPr w:rsidR="0013786D">
      <w:footerReference w:type="default" r:id="rId8"/>
      <w:pgSz w:w="11909" w:h="16834"/>
      <w:pgMar w:top="1526" w:right="1440" w:bottom="180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1FA36F" w14:textId="77777777" w:rsidR="00BE2D1F" w:rsidRDefault="00BE2D1F">
      <w:pPr>
        <w:spacing w:after="0"/>
      </w:pPr>
      <w:r>
        <w:separator/>
      </w:r>
    </w:p>
  </w:endnote>
  <w:endnote w:type="continuationSeparator" w:id="0">
    <w:p w14:paraId="37C74D51" w14:textId="77777777" w:rsidR="00BE2D1F" w:rsidRDefault="00BE2D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0E09F" w14:textId="3E238C1B" w:rsidR="003C667D" w:rsidRDefault="003C667D">
    <w:pPr>
      <w:spacing w:after="0"/>
      <w:jc w:val="left"/>
      <w:rPr>
        <w:rFonts w:ascii="Arial" w:eastAsia="Arial" w:hAnsi="Arial" w:cs="Arial"/>
        <w:sz w:val="16"/>
        <w:szCs w:val="16"/>
      </w:rPr>
    </w:pPr>
  </w:p>
  <w:p w14:paraId="30871D95" w14:textId="599E0975" w:rsidR="003C667D" w:rsidRDefault="003C667D" w:rsidP="00AE43BF">
    <w:pPr>
      <w:pBdr>
        <w:top w:val="single" w:sz="6" w:space="1" w:color="000000"/>
      </w:pBdr>
      <w:tabs>
        <w:tab w:val="right" w:pos="8647"/>
      </w:tabs>
      <w:spacing w:after="0"/>
      <w:jc w:val="left"/>
    </w:pPr>
    <w:r>
      <w:rPr>
        <w:sz w:val="16"/>
        <w:szCs w:val="16"/>
      </w:rPr>
      <w:t>© Crown Copyright 2018</w:t>
    </w:r>
    <w:r>
      <w:rPr>
        <w:sz w:val="16"/>
        <w:szCs w:val="16"/>
      </w:rPr>
      <w:tab/>
    </w:r>
  </w:p>
  <w:p w14:paraId="5CBAF753" w14:textId="77777777" w:rsidR="003C667D" w:rsidRDefault="003C667D"/>
  <w:p w14:paraId="43D9A5D3" w14:textId="77777777" w:rsidR="003C667D" w:rsidRDefault="003C667D"/>
  <w:p w14:paraId="6390E4A7" w14:textId="77777777" w:rsidR="003C667D" w:rsidRDefault="003C667D"/>
  <w:p w14:paraId="2EDC9223" w14:textId="77777777" w:rsidR="003C667D" w:rsidRDefault="003C667D"/>
  <w:p w14:paraId="0FE2830B" w14:textId="77777777" w:rsidR="003C667D" w:rsidRDefault="003C667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2A5413" w14:textId="77777777" w:rsidR="00BE2D1F" w:rsidRDefault="00BE2D1F">
      <w:pPr>
        <w:spacing w:after="0"/>
      </w:pPr>
      <w:r>
        <w:separator/>
      </w:r>
    </w:p>
  </w:footnote>
  <w:footnote w:type="continuationSeparator" w:id="0">
    <w:p w14:paraId="36A55062" w14:textId="77777777" w:rsidR="00BE2D1F" w:rsidRDefault="00BE2D1F">
      <w:pPr>
        <w:spacing w:after="0"/>
      </w:pPr>
      <w:r>
        <w:continuationSeparator/>
      </w:r>
    </w:p>
  </w:footnote>
  <w:footnote w:id="1">
    <w:p w14:paraId="04A88284" w14:textId="77777777" w:rsidR="003C667D" w:rsidRDefault="003C667D" w:rsidP="000D3CE5">
      <w:pPr>
        <w:pStyle w:val="FootnoteText"/>
        <w:jc w:val="left"/>
      </w:pPr>
      <w:r>
        <w:rPr>
          <w:rStyle w:val="FootnoteReference"/>
        </w:rPr>
        <w:footnoteRef/>
      </w:r>
      <w:r>
        <w:t xml:space="preserve"> For more information, see Cabinet Office evaluations: </w:t>
      </w:r>
      <w:hyperlink r:id="rId1" w:history="1">
        <w:r>
          <w:rPr>
            <w:rStyle w:val="Hyperlink"/>
          </w:rPr>
          <w:t>https://assets.publishing.service.gov.uk/government/uploads/system/uploads/attachment_data/file/733128/Electoral_Integrity_Project_-_Local_Elections_2018_-_Evaluation.pdf</w:t>
        </w:r>
      </w:hyperlink>
      <w:r>
        <w:t xml:space="preserve">; and </w:t>
      </w:r>
      <w:hyperlink r:id="rId2" w:history="1">
        <w:r>
          <w:rPr>
            <w:rStyle w:val="Hyperlink"/>
          </w:rPr>
          <w:t>https://assets.publishing.service.gov.uk/government/uploads/system/uploads/attachment_data/file/819404/2019_Voter_ID_Pilots_Evaluation.pdf</w:t>
        </w:r>
      </w:hyperlink>
    </w:p>
  </w:footnote>
  <w:footnote w:id="2">
    <w:p w14:paraId="4FA3B295" w14:textId="77777777" w:rsidR="003C667D" w:rsidRDefault="003C667D" w:rsidP="000D3CE5">
      <w:pPr>
        <w:pStyle w:val="FootnoteText"/>
      </w:pPr>
      <w:r>
        <w:rPr>
          <w:rStyle w:val="FootnoteReference"/>
        </w:rPr>
        <w:footnoteRef/>
      </w:r>
      <w:r>
        <w:t xml:space="preserve"> See, for example, p.18 Electoral Commission (2015) </w:t>
      </w:r>
      <w:hyperlink r:id="rId3" w:history="1">
        <w:r>
          <w:rPr>
            <w:rStyle w:val="Hyperlink"/>
          </w:rPr>
          <w:t>https://www.electoralcommission.org.uk/sites/default/files/pdf_file/Proof-of-identity-scheme-updated-March-2016.pdf</w:t>
        </w:r>
      </w:hyperlink>
    </w:p>
  </w:footnote>
  <w:footnote w:id="3">
    <w:p w14:paraId="5606D38C" w14:textId="77777777" w:rsidR="003C667D" w:rsidRDefault="003C667D" w:rsidP="000D3CE5">
      <w:pPr>
        <w:pStyle w:val="FootnoteText"/>
      </w:pPr>
      <w:r>
        <w:rPr>
          <w:rStyle w:val="FootnoteReference"/>
        </w:rPr>
        <w:footnoteRef/>
      </w:r>
      <w:r>
        <w:t xml:space="preserve"> </w:t>
      </w:r>
      <w:r>
        <w:rPr>
          <w:sz w:val="20"/>
        </w:rPr>
        <w:t xml:space="preserve">For more information, see </w:t>
      </w:r>
      <w:hyperlink r:id="rId4">
        <w:r>
          <w:rPr>
            <w:color w:val="1155CC"/>
            <w:sz w:val="20"/>
            <w:u w:val="single"/>
          </w:rPr>
          <w:t>https://www.ethnicity-facts-figures.service.gov.uk/style-guide/ethnic-groups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C2E10"/>
    <w:multiLevelType w:val="hybridMultilevel"/>
    <w:tmpl w:val="B4B2A2E0"/>
    <w:lvl w:ilvl="0" w:tplc="12941AA6">
      <w:start w:val="1"/>
      <w:numFmt w:val="bullet"/>
      <w:lvlText w:val="•"/>
      <w:lvlJc w:val="left"/>
      <w:pPr>
        <w:ind w:left="4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D45E2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10C413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2D6DEB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86BF8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A56ED2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A4CC44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00D85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F9694F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EDE07A4"/>
    <w:multiLevelType w:val="hybridMultilevel"/>
    <w:tmpl w:val="B2D4134E"/>
    <w:lvl w:ilvl="0" w:tplc="D3F87C68">
      <w:start w:val="1"/>
      <w:numFmt w:val="bullet"/>
      <w:lvlText w:val="•"/>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90D00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A4CDAE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898144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D8CFB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FCCD86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CEE8EE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C8043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16EF4D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7C57620"/>
    <w:multiLevelType w:val="hybridMultilevel"/>
    <w:tmpl w:val="F4006E5C"/>
    <w:lvl w:ilvl="0" w:tplc="5C6AB184">
      <w:start w:val="1"/>
      <w:numFmt w:val="bullet"/>
      <w:lvlText w:val="•"/>
      <w:lvlJc w:val="left"/>
      <w:pPr>
        <w:ind w:left="994"/>
      </w:pPr>
      <w:rPr>
        <w:rFonts w:ascii="Arial" w:eastAsia="Arial" w:hAnsi="Arial" w:cs="Arial"/>
        <w:b w:val="0"/>
        <w:i w:val="0"/>
        <w:strike w:val="0"/>
        <w:dstrike w:val="0"/>
        <w:color w:val="A6CE39"/>
        <w:sz w:val="22"/>
        <w:szCs w:val="22"/>
        <w:u w:val="none" w:color="000000"/>
        <w:bdr w:val="none" w:sz="0" w:space="0" w:color="auto"/>
        <w:shd w:val="clear" w:color="auto" w:fill="auto"/>
        <w:vertAlign w:val="baseline"/>
      </w:rPr>
    </w:lvl>
    <w:lvl w:ilvl="1" w:tplc="AA82C55E">
      <w:start w:val="1"/>
      <w:numFmt w:val="bullet"/>
      <w:lvlText w:val="o"/>
      <w:lvlJc w:val="left"/>
      <w:pPr>
        <w:ind w:left="1591"/>
      </w:pPr>
      <w:rPr>
        <w:rFonts w:ascii="Segoe UI Symbol" w:eastAsia="Segoe UI Symbol" w:hAnsi="Segoe UI Symbol" w:cs="Segoe UI Symbol"/>
        <w:b w:val="0"/>
        <w:i w:val="0"/>
        <w:strike w:val="0"/>
        <w:dstrike w:val="0"/>
        <w:color w:val="A6CE39"/>
        <w:sz w:val="22"/>
        <w:szCs w:val="22"/>
        <w:u w:val="none" w:color="000000"/>
        <w:bdr w:val="none" w:sz="0" w:space="0" w:color="auto"/>
        <w:shd w:val="clear" w:color="auto" w:fill="auto"/>
        <w:vertAlign w:val="baseline"/>
      </w:rPr>
    </w:lvl>
    <w:lvl w:ilvl="2" w:tplc="417A6C76">
      <w:start w:val="1"/>
      <w:numFmt w:val="bullet"/>
      <w:lvlText w:val="▪"/>
      <w:lvlJc w:val="left"/>
      <w:pPr>
        <w:ind w:left="2311"/>
      </w:pPr>
      <w:rPr>
        <w:rFonts w:ascii="Segoe UI Symbol" w:eastAsia="Segoe UI Symbol" w:hAnsi="Segoe UI Symbol" w:cs="Segoe UI Symbol"/>
        <w:b w:val="0"/>
        <w:i w:val="0"/>
        <w:strike w:val="0"/>
        <w:dstrike w:val="0"/>
        <w:color w:val="A6CE39"/>
        <w:sz w:val="22"/>
        <w:szCs w:val="22"/>
        <w:u w:val="none" w:color="000000"/>
        <w:bdr w:val="none" w:sz="0" w:space="0" w:color="auto"/>
        <w:shd w:val="clear" w:color="auto" w:fill="auto"/>
        <w:vertAlign w:val="baseline"/>
      </w:rPr>
    </w:lvl>
    <w:lvl w:ilvl="3" w:tplc="4702A4B8">
      <w:start w:val="1"/>
      <w:numFmt w:val="bullet"/>
      <w:lvlText w:val="•"/>
      <w:lvlJc w:val="left"/>
      <w:pPr>
        <w:ind w:left="3031"/>
      </w:pPr>
      <w:rPr>
        <w:rFonts w:ascii="Arial" w:eastAsia="Arial" w:hAnsi="Arial" w:cs="Arial"/>
        <w:b w:val="0"/>
        <w:i w:val="0"/>
        <w:strike w:val="0"/>
        <w:dstrike w:val="0"/>
        <w:color w:val="A6CE39"/>
        <w:sz w:val="22"/>
        <w:szCs w:val="22"/>
        <w:u w:val="none" w:color="000000"/>
        <w:bdr w:val="none" w:sz="0" w:space="0" w:color="auto"/>
        <w:shd w:val="clear" w:color="auto" w:fill="auto"/>
        <w:vertAlign w:val="baseline"/>
      </w:rPr>
    </w:lvl>
    <w:lvl w:ilvl="4" w:tplc="AC7EEE46">
      <w:start w:val="1"/>
      <w:numFmt w:val="bullet"/>
      <w:lvlText w:val="o"/>
      <w:lvlJc w:val="left"/>
      <w:pPr>
        <w:ind w:left="3751"/>
      </w:pPr>
      <w:rPr>
        <w:rFonts w:ascii="Segoe UI Symbol" w:eastAsia="Segoe UI Symbol" w:hAnsi="Segoe UI Symbol" w:cs="Segoe UI Symbol"/>
        <w:b w:val="0"/>
        <w:i w:val="0"/>
        <w:strike w:val="0"/>
        <w:dstrike w:val="0"/>
        <w:color w:val="A6CE39"/>
        <w:sz w:val="22"/>
        <w:szCs w:val="22"/>
        <w:u w:val="none" w:color="000000"/>
        <w:bdr w:val="none" w:sz="0" w:space="0" w:color="auto"/>
        <w:shd w:val="clear" w:color="auto" w:fill="auto"/>
        <w:vertAlign w:val="baseline"/>
      </w:rPr>
    </w:lvl>
    <w:lvl w:ilvl="5" w:tplc="9C365330">
      <w:start w:val="1"/>
      <w:numFmt w:val="bullet"/>
      <w:lvlText w:val="▪"/>
      <w:lvlJc w:val="left"/>
      <w:pPr>
        <w:ind w:left="4471"/>
      </w:pPr>
      <w:rPr>
        <w:rFonts w:ascii="Segoe UI Symbol" w:eastAsia="Segoe UI Symbol" w:hAnsi="Segoe UI Symbol" w:cs="Segoe UI Symbol"/>
        <w:b w:val="0"/>
        <w:i w:val="0"/>
        <w:strike w:val="0"/>
        <w:dstrike w:val="0"/>
        <w:color w:val="A6CE39"/>
        <w:sz w:val="22"/>
        <w:szCs w:val="22"/>
        <w:u w:val="none" w:color="000000"/>
        <w:bdr w:val="none" w:sz="0" w:space="0" w:color="auto"/>
        <w:shd w:val="clear" w:color="auto" w:fill="auto"/>
        <w:vertAlign w:val="baseline"/>
      </w:rPr>
    </w:lvl>
    <w:lvl w:ilvl="6" w:tplc="B23ADAF0">
      <w:start w:val="1"/>
      <w:numFmt w:val="bullet"/>
      <w:lvlText w:val="•"/>
      <w:lvlJc w:val="left"/>
      <w:pPr>
        <w:ind w:left="5191"/>
      </w:pPr>
      <w:rPr>
        <w:rFonts w:ascii="Arial" w:eastAsia="Arial" w:hAnsi="Arial" w:cs="Arial"/>
        <w:b w:val="0"/>
        <w:i w:val="0"/>
        <w:strike w:val="0"/>
        <w:dstrike w:val="0"/>
        <w:color w:val="A6CE39"/>
        <w:sz w:val="22"/>
        <w:szCs w:val="22"/>
        <w:u w:val="none" w:color="000000"/>
        <w:bdr w:val="none" w:sz="0" w:space="0" w:color="auto"/>
        <w:shd w:val="clear" w:color="auto" w:fill="auto"/>
        <w:vertAlign w:val="baseline"/>
      </w:rPr>
    </w:lvl>
    <w:lvl w:ilvl="7" w:tplc="D0F60022">
      <w:start w:val="1"/>
      <w:numFmt w:val="bullet"/>
      <w:lvlText w:val="o"/>
      <w:lvlJc w:val="left"/>
      <w:pPr>
        <w:ind w:left="5911"/>
      </w:pPr>
      <w:rPr>
        <w:rFonts w:ascii="Segoe UI Symbol" w:eastAsia="Segoe UI Symbol" w:hAnsi="Segoe UI Symbol" w:cs="Segoe UI Symbol"/>
        <w:b w:val="0"/>
        <w:i w:val="0"/>
        <w:strike w:val="0"/>
        <w:dstrike w:val="0"/>
        <w:color w:val="A6CE39"/>
        <w:sz w:val="22"/>
        <w:szCs w:val="22"/>
        <w:u w:val="none" w:color="000000"/>
        <w:bdr w:val="none" w:sz="0" w:space="0" w:color="auto"/>
        <w:shd w:val="clear" w:color="auto" w:fill="auto"/>
        <w:vertAlign w:val="baseline"/>
      </w:rPr>
    </w:lvl>
    <w:lvl w:ilvl="8" w:tplc="952EAE38">
      <w:start w:val="1"/>
      <w:numFmt w:val="bullet"/>
      <w:lvlText w:val="▪"/>
      <w:lvlJc w:val="left"/>
      <w:pPr>
        <w:ind w:left="6631"/>
      </w:pPr>
      <w:rPr>
        <w:rFonts w:ascii="Segoe UI Symbol" w:eastAsia="Segoe UI Symbol" w:hAnsi="Segoe UI Symbol" w:cs="Segoe UI Symbol"/>
        <w:b w:val="0"/>
        <w:i w:val="0"/>
        <w:strike w:val="0"/>
        <w:dstrike w:val="0"/>
        <w:color w:val="A6CE39"/>
        <w:sz w:val="22"/>
        <w:szCs w:val="22"/>
        <w:u w:val="none" w:color="000000"/>
        <w:bdr w:val="none" w:sz="0" w:space="0" w:color="auto"/>
        <w:shd w:val="clear" w:color="auto" w:fill="auto"/>
        <w:vertAlign w:val="baseline"/>
      </w:rPr>
    </w:lvl>
  </w:abstractNum>
  <w:abstractNum w:abstractNumId="3" w15:restartNumberingAfterBreak="0">
    <w:nsid w:val="32580E75"/>
    <w:multiLevelType w:val="hybridMultilevel"/>
    <w:tmpl w:val="9B302BE4"/>
    <w:lvl w:ilvl="0" w:tplc="38DA587E">
      <w:start w:val="1"/>
      <w:numFmt w:val="bullet"/>
      <w:lvlText w:val="•"/>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B87E56">
      <w:start w:val="1"/>
      <w:numFmt w:val="bullet"/>
      <w:lvlText w:val="o"/>
      <w:lvlJc w:val="left"/>
      <w:pPr>
        <w:ind w:left="1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C086938">
      <w:start w:val="1"/>
      <w:numFmt w:val="bullet"/>
      <w:lvlText w:val="▪"/>
      <w:lvlJc w:val="left"/>
      <w:pPr>
        <w:ind w:left="21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DD80CE0">
      <w:start w:val="1"/>
      <w:numFmt w:val="bullet"/>
      <w:lvlText w:val="•"/>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1CD0C4">
      <w:start w:val="1"/>
      <w:numFmt w:val="bullet"/>
      <w:lvlText w:val="o"/>
      <w:lvlJc w:val="left"/>
      <w:pPr>
        <w:ind w:left="3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5B8AE14">
      <w:start w:val="1"/>
      <w:numFmt w:val="bullet"/>
      <w:lvlText w:val="▪"/>
      <w:lvlJc w:val="left"/>
      <w:pPr>
        <w:ind w:left="4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6B0FEE4">
      <w:start w:val="1"/>
      <w:numFmt w:val="bullet"/>
      <w:lvlText w:val="•"/>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C0AD1A">
      <w:start w:val="1"/>
      <w:numFmt w:val="bullet"/>
      <w:lvlText w:val="o"/>
      <w:lvlJc w:val="left"/>
      <w:pPr>
        <w:ind w:left="5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234ABE0">
      <w:start w:val="1"/>
      <w:numFmt w:val="bullet"/>
      <w:lvlText w:val="▪"/>
      <w:lvlJc w:val="left"/>
      <w:pPr>
        <w:ind w:left="6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F2F14D4"/>
    <w:multiLevelType w:val="multilevel"/>
    <w:tmpl w:val="7E7E2CB4"/>
    <w:lvl w:ilvl="0">
      <w:start w:val="1"/>
      <w:numFmt w:val="decimal"/>
      <w:lvlText w:val="SCHEDULE %1: "/>
      <w:lvlJc w:val="left"/>
      <w:pPr>
        <w:ind w:left="0" w:firstLine="0"/>
      </w:pPr>
      <w:rPr>
        <w:smallCaps w:val="0"/>
      </w:rPr>
    </w:lvl>
    <w:lvl w:ilvl="1">
      <w:start w:val="1"/>
      <w:numFmt w:val="decimal"/>
      <w:lvlText w:val="Part %2: "/>
      <w:lvlJc w:val="left"/>
      <w:pPr>
        <w:ind w:left="-13892" w:firstLine="15309"/>
      </w:pPr>
      <w:rPr>
        <w:smallCaps w:val="0"/>
      </w:rPr>
    </w:lvl>
    <w:lvl w:ilvl="2">
      <w:start w:val="1"/>
      <w:numFmt w:val="decimal"/>
      <w:lvlText w:val="Section %3: "/>
      <w:lvlJc w:val="left"/>
      <w:pPr>
        <w:ind w:left="0" w:firstLine="0"/>
      </w:pPr>
      <w:rPr>
        <w:smallCaps w:val="0"/>
      </w:rPr>
    </w:lvl>
    <w:lvl w:ilvl="3">
      <w:start w:val="1"/>
      <w:numFmt w:val="decimal"/>
      <w:lvlText w:val="(%4)"/>
      <w:lvlJc w:val="left"/>
      <w:pPr>
        <w:ind w:left="1440" w:firstLine="3960"/>
      </w:pPr>
    </w:lvl>
    <w:lvl w:ilvl="4">
      <w:start w:val="1"/>
      <w:numFmt w:val="lowerLetter"/>
      <w:lvlText w:val="(%5)"/>
      <w:lvlJc w:val="left"/>
      <w:pPr>
        <w:ind w:left="1800" w:firstLine="5040"/>
      </w:pPr>
    </w:lvl>
    <w:lvl w:ilvl="5">
      <w:start w:val="1"/>
      <w:numFmt w:val="lowerRoman"/>
      <w:lvlText w:val="(%6)"/>
      <w:lvlJc w:val="left"/>
      <w:pPr>
        <w:ind w:left="2160" w:firstLine="6120"/>
      </w:pPr>
    </w:lvl>
    <w:lvl w:ilvl="6">
      <w:start w:val="1"/>
      <w:numFmt w:val="decimal"/>
      <w:lvlText w:val="%7."/>
      <w:lvlJc w:val="left"/>
      <w:pPr>
        <w:ind w:left="1495" w:firstLine="4125"/>
      </w:pPr>
    </w:lvl>
    <w:lvl w:ilvl="7">
      <w:start w:val="1"/>
      <w:numFmt w:val="lowerLetter"/>
      <w:lvlText w:val="%8."/>
      <w:lvlJc w:val="left"/>
      <w:pPr>
        <w:ind w:left="2880" w:firstLine="8280"/>
      </w:pPr>
    </w:lvl>
    <w:lvl w:ilvl="8">
      <w:start w:val="1"/>
      <w:numFmt w:val="lowerRoman"/>
      <w:lvlText w:val="%9."/>
      <w:lvlJc w:val="left"/>
      <w:pPr>
        <w:ind w:left="3240" w:firstLine="9360"/>
      </w:pPr>
    </w:lvl>
  </w:abstractNum>
  <w:abstractNum w:abstractNumId="5"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6" w15:restartNumberingAfterBreak="0">
    <w:nsid w:val="6976297D"/>
    <w:multiLevelType w:val="hybridMultilevel"/>
    <w:tmpl w:val="2AA2E64A"/>
    <w:lvl w:ilvl="0" w:tplc="1FC66E9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772936E4"/>
    <w:multiLevelType w:val="multilevel"/>
    <w:tmpl w:val="0A4A330C"/>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7808"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4"/>
  </w:num>
  <w:num w:numId="2">
    <w:abstractNumId w:val="7"/>
  </w:num>
  <w:num w:numId="3">
    <w:abstractNumId w:val="6"/>
  </w:num>
  <w:num w:numId="4">
    <w:abstractNumId w:val="5"/>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0"/>
  </w:num>
  <w:num w:numId="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86D"/>
    <w:rsid w:val="0000293B"/>
    <w:rsid w:val="00030160"/>
    <w:rsid w:val="000355F6"/>
    <w:rsid w:val="000607EB"/>
    <w:rsid w:val="000633FB"/>
    <w:rsid w:val="00067E1D"/>
    <w:rsid w:val="00070C32"/>
    <w:rsid w:val="00073AA7"/>
    <w:rsid w:val="00075B0A"/>
    <w:rsid w:val="00082CCC"/>
    <w:rsid w:val="0009239F"/>
    <w:rsid w:val="000B2DE6"/>
    <w:rsid w:val="000B322F"/>
    <w:rsid w:val="000C0875"/>
    <w:rsid w:val="000C3441"/>
    <w:rsid w:val="000C4AB2"/>
    <w:rsid w:val="000D3CE5"/>
    <w:rsid w:val="00101164"/>
    <w:rsid w:val="0011690F"/>
    <w:rsid w:val="001175A9"/>
    <w:rsid w:val="00120963"/>
    <w:rsid w:val="0013127B"/>
    <w:rsid w:val="0013786D"/>
    <w:rsid w:val="00140887"/>
    <w:rsid w:val="00147C15"/>
    <w:rsid w:val="001516A9"/>
    <w:rsid w:val="001537C0"/>
    <w:rsid w:val="0015645B"/>
    <w:rsid w:val="00182337"/>
    <w:rsid w:val="00184BC1"/>
    <w:rsid w:val="00184C9D"/>
    <w:rsid w:val="00186BF3"/>
    <w:rsid w:val="00186E7E"/>
    <w:rsid w:val="00197C67"/>
    <w:rsid w:val="001A1451"/>
    <w:rsid w:val="001B07F4"/>
    <w:rsid w:val="001C00B3"/>
    <w:rsid w:val="001D47B1"/>
    <w:rsid w:val="001D62C1"/>
    <w:rsid w:val="001D6F48"/>
    <w:rsid w:val="001E6F69"/>
    <w:rsid w:val="001F6849"/>
    <w:rsid w:val="00204FBC"/>
    <w:rsid w:val="002120F3"/>
    <w:rsid w:val="00227CC9"/>
    <w:rsid w:val="00231F7F"/>
    <w:rsid w:val="00232B3A"/>
    <w:rsid w:val="00243F40"/>
    <w:rsid w:val="0026163F"/>
    <w:rsid w:val="00271385"/>
    <w:rsid w:val="00272D93"/>
    <w:rsid w:val="002776D7"/>
    <w:rsid w:val="00286944"/>
    <w:rsid w:val="00295498"/>
    <w:rsid w:val="00297513"/>
    <w:rsid w:val="002A496D"/>
    <w:rsid w:val="002C2E86"/>
    <w:rsid w:val="002C5A96"/>
    <w:rsid w:val="002D322F"/>
    <w:rsid w:val="002E1720"/>
    <w:rsid w:val="002E6A6D"/>
    <w:rsid w:val="002E7F3C"/>
    <w:rsid w:val="002F058A"/>
    <w:rsid w:val="00304911"/>
    <w:rsid w:val="0030655F"/>
    <w:rsid w:val="00307DA6"/>
    <w:rsid w:val="00314286"/>
    <w:rsid w:val="00337E15"/>
    <w:rsid w:val="00351054"/>
    <w:rsid w:val="00384934"/>
    <w:rsid w:val="00387E5C"/>
    <w:rsid w:val="00390AA7"/>
    <w:rsid w:val="003A17D0"/>
    <w:rsid w:val="003B1B3C"/>
    <w:rsid w:val="003B47F4"/>
    <w:rsid w:val="003C0D59"/>
    <w:rsid w:val="003C6645"/>
    <w:rsid w:val="003C667D"/>
    <w:rsid w:val="003E28F1"/>
    <w:rsid w:val="003E644D"/>
    <w:rsid w:val="003F59DB"/>
    <w:rsid w:val="003F6CD9"/>
    <w:rsid w:val="00404BAB"/>
    <w:rsid w:val="00412467"/>
    <w:rsid w:val="0041540A"/>
    <w:rsid w:val="00416ACE"/>
    <w:rsid w:val="00425F2C"/>
    <w:rsid w:val="00431593"/>
    <w:rsid w:val="00447A1F"/>
    <w:rsid w:val="00456062"/>
    <w:rsid w:val="00461901"/>
    <w:rsid w:val="004728EA"/>
    <w:rsid w:val="0049010B"/>
    <w:rsid w:val="004A0B83"/>
    <w:rsid w:val="004A26B2"/>
    <w:rsid w:val="004A5861"/>
    <w:rsid w:val="004C427E"/>
    <w:rsid w:val="004C6A79"/>
    <w:rsid w:val="004E2894"/>
    <w:rsid w:val="004F46F4"/>
    <w:rsid w:val="00504DA6"/>
    <w:rsid w:val="00507203"/>
    <w:rsid w:val="00527D7A"/>
    <w:rsid w:val="00536E9C"/>
    <w:rsid w:val="005504C7"/>
    <w:rsid w:val="005555E8"/>
    <w:rsid w:val="005614E0"/>
    <w:rsid w:val="00577D74"/>
    <w:rsid w:val="00580AB7"/>
    <w:rsid w:val="00586C7D"/>
    <w:rsid w:val="005918CB"/>
    <w:rsid w:val="00592BE0"/>
    <w:rsid w:val="005B3369"/>
    <w:rsid w:val="005B4CBC"/>
    <w:rsid w:val="005C58A3"/>
    <w:rsid w:val="005D1A3C"/>
    <w:rsid w:val="005D60AB"/>
    <w:rsid w:val="005D7E5C"/>
    <w:rsid w:val="005F3910"/>
    <w:rsid w:val="005F567F"/>
    <w:rsid w:val="00622341"/>
    <w:rsid w:val="00624E60"/>
    <w:rsid w:val="0063621F"/>
    <w:rsid w:val="006410B9"/>
    <w:rsid w:val="006414A2"/>
    <w:rsid w:val="006477B7"/>
    <w:rsid w:val="00652D51"/>
    <w:rsid w:val="00663D9C"/>
    <w:rsid w:val="00664BB3"/>
    <w:rsid w:val="00683C12"/>
    <w:rsid w:val="00683E08"/>
    <w:rsid w:val="00686108"/>
    <w:rsid w:val="006904FB"/>
    <w:rsid w:val="006A5A7E"/>
    <w:rsid w:val="006B22B3"/>
    <w:rsid w:val="006B6591"/>
    <w:rsid w:val="006C308C"/>
    <w:rsid w:val="006C48A1"/>
    <w:rsid w:val="006E5EEF"/>
    <w:rsid w:val="00701CE7"/>
    <w:rsid w:val="00703103"/>
    <w:rsid w:val="00707D9F"/>
    <w:rsid w:val="00715453"/>
    <w:rsid w:val="007227C8"/>
    <w:rsid w:val="0072366F"/>
    <w:rsid w:val="00723AA0"/>
    <w:rsid w:val="00725D96"/>
    <w:rsid w:val="00726DEC"/>
    <w:rsid w:val="007357A4"/>
    <w:rsid w:val="00740626"/>
    <w:rsid w:val="0075496E"/>
    <w:rsid w:val="00764D25"/>
    <w:rsid w:val="00791AC5"/>
    <w:rsid w:val="00793DDB"/>
    <w:rsid w:val="007A3F7F"/>
    <w:rsid w:val="007A45AA"/>
    <w:rsid w:val="007B00BD"/>
    <w:rsid w:val="007C1375"/>
    <w:rsid w:val="007C62CD"/>
    <w:rsid w:val="007C66C3"/>
    <w:rsid w:val="007C709A"/>
    <w:rsid w:val="007E47CF"/>
    <w:rsid w:val="007F070D"/>
    <w:rsid w:val="007F2422"/>
    <w:rsid w:val="007F35C0"/>
    <w:rsid w:val="007F3742"/>
    <w:rsid w:val="0081077C"/>
    <w:rsid w:val="00813634"/>
    <w:rsid w:val="008358AF"/>
    <w:rsid w:val="0085162A"/>
    <w:rsid w:val="008516E8"/>
    <w:rsid w:val="00856F94"/>
    <w:rsid w:val="00884817"/>
    <w:rsid w:val="008E56E5"/>
    <w:rsid w:val="008F4923"/>
    <w:rsid w:val="008F5C82"/>
    <w:rsid w:val="008F7DA9"/>
    <w:rsid w:val="009010A3"/>
    <w:rsid w:val="009034F8"/>
    <w:rsid w:val="00905C3D"/>
    <w:rsid w:val="00912506"/>
    <w:rsid w:val="00917F05"/>
    <w:rsid w:val="009227B4"/>
    <w:rsid w:val="00926B24"/>
    <w:rsid w:val="0093577E"/>
    <w:rsid w:val="009363CD"/>
    <w:rsid w:val="00945F6E"/>
    <w:rsid w:val="009526E4"/>
    <w:rsid w:val="0097196E"/>
    <w:rsid w:val="009733B0"/>
    <w:rsid w:val="00981CA9"/>
    <w:rsid w:val="0099366E"/>
    <w:rsid w:val="00993DC1"/>
    <w:rsid w:val="009A2264"/>
    <w:rsid w:val="009C2DDF"/>
    <w:rsid w:val="009D65D3"/>
    <w:rsid w:val="00A14A52"/>
    <w:rsid w:val="00A161F2"/>
    <w:rsid w:val="00A3760D"/>
    <w:rsid w:val="00A3777F"/>
    <w:rsid w:val="00A42364"/>
    <w:rsid w:val="00A45656"/>
    <w:rsid w:val="00A61D61"/>
    <w:rsid w:val="00A63621"/>
    <w:rsid w:val="00A80DD1"/>
    <w:rsid w:val="00AB2D44"/>
    <w:rsid w:val="00AB5008"/>
    <w:rsid w:val="00AC497F"/>
    <w:rsid w:val="00AD2113"/>
    <w:rsid w:val="00AE2198"/>
    <w:rsid w:val="00AE3872"/>
    <w:rsid w:val="00AE43BF"/>
    <w:rsid w:val="00AE6814"/>
    <w:rsid w:val="00AF3030"/>
    <w:rsid w:val="00B10724"/>
    <w:rsid w:val="00B116C5"/>
    <w:rsid w:val="00B13E9B"/>
    <w:rsid w:val="00B22A5D"/>
    <w:rsid w:val="00B434A8"/>
    <w:rsid w:val="00B44383"/>
    <w:rsid w:val="00B473C2"/>
    <w:rsid w:val="00B65D8D"/>
    <w:rsid w:val="00B73AB7"/>
    <w:rsid w:val="00B931EE"/>
    <w:rsid w:val="00BA1594"/>
    <w:rsid w:val="00BA1F16"/>
    <w:rsid w:val="00BA4C83"/>
    <w:rsid w:val="00BA669E"/>
    <w:rsid w:val="00BB6A94"/>
    <w:rsid w:val="00BE14F7"/>
    <w:rsid w:val="00BE2D1F"/>
    <w:rsid w:val="00BF4780"/>
    <w:rsid w:val="00C02328"/>
    <w:rsid w:val="00C0435E"/>
    <w:rsid w:val="00C07463"/>
    <w:rsid w:val="00C11B1E"/>
    <w:rsid w:val="00C23E09"/>
    <w:rsid w:val="00C362E3"/>
    <w:rsid w:val="00C4024E"/>
    <w:rsid w:val="00C40623"/>
    <w:rsid w:val="00C56FFF"/>
    <w:rsid w:val="00C578B1"/>
    <w:rsid w:val="00C63B6D"/>
    <w:rsid w:val="00C672B5"/>
    <w:rsid w:val="00C6775A"/>
    <w:rsid w:val="00C70942"/>
    <w:rsid w:val="00C76AF2"/>
    <w:rsid w:val="00C80E81"/>
    <w:rsid w:val="00C95C24"/>
    <w:rsid w:val="00CA5C6A"/>
    <w:rsid w:val="00CB5D30"/>
    <w:rsid w:val="00CC0334"/>
    <w:rsid w:val="00CE0C01"/>
    <w:rsid w:val="00CE0FC8"/>
    <w:rsid w:val="00CE1127"/>
    <w:rsid w:val="00D01794"/>
    <w:rsid w:val="00D11A91"/>
    <w:rsid w:val="00D15C3D"/>
    <w:rsid w:val="00D177C5"/>
    <w:rsid w:val="00D22B9C"/>
    <w:rsid w:val="00D26D1E"/>
    <w:rsid w:val="00D33145"/>
    <w:rsid w:val="00D34498"/>
    <w:rsid w:val="00D63FE6"/>
    <w:rsid w:val="00D80D4B"/>
    <w:rsid w:val="00D8568C"/>
    <w:rsid w:val="00D86DA9"/>
    <w:rsid w:val="00D91978"/>
    <w:rsid w:val="00DA1CBF"/>
    <w:rsid w:val="00DA4F75"/>
    <w:rsid w:val="00DB4952"/>
    <w:rsid w:val="00DB6260"/>
    <w:rsid w:val="00DC08FB"/>
    <w:rsid w:val="00DD27C9"/>
    <w:rsid w:val="00DD67E0"/>
    <w:rsid w:val="00DE47B3"/>
    <w:rsid w:val="00DF5919"/>
    <w:rsid w:val="00E07430"/>
    <w:rsid w:val="00E079E9"/>
    <w:rsid w:val="00E11A65"/>
    <w:rsid w:val="00E24025"/>
    <w:rsid w:val="00E25137"/>
    <w:rsid w:val="00E676F9"/>
    <w:rsid w:val="00E755C6"/>
    <w:rsid w:val="00E76583"/>
    <w:rsid w:val="00E84AEC"/>
    <w:rsid w:val="00EA0115"/>
    <w:rsid w:val="00EA117D"/>
    <w:rsid w:val="00EA563E"/>
    <w:rsid w:val="00EC6917"/>
    <w:rsid w:val="00ED11A6"/>
    <w:rsid w:val="00ED65CA"/>
    <w:rsid w:val="00EE57D0"/>
    <w:rsid w:val="00EF25EB"/>
    <w:rsid w:val="00F00036"/>
    <w:rsid w:val="00F100ED"/>
    <w:rsid w:val="00F12CA3"/>
    <w:rsid w:val="00F1648E"/>
    <w:rsid w:val="00F174B2"/>
    <w:rsid w:val="00F17B74"/>
    <w:rsid w:val="00F312CB"/>
    <w:rsid w:val="00F835C0"/>
    <w:rsid w:val="00F85617"/>
    <w:rsid w:val="00F86162"/>
    <w:rsid w:val="00FA3476"/>
    <w:rsid w:val="00FB1940"/>
    <w:rsid w:val="00FB55A5"/>
    <w:rsid w:val="00FB7BF4"/>
    <w:rsid w:val="00FC0760"/>
    <w:rsid w:val="00FE58A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032E04"/>
  <w15:docId w15:val="{FCA20300-CCF6-4140-BF82-DFC58EE9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GB" w:eastAsia="en-GB" w:bidi="ar-SA"/>
      </w:rPr>
    </w:rPrDefault>
    <w:pPrDefault>
      <w:pPr>
        <w:pBdr>
          <w:top w:val="nil"/>
          <w:left w:val="nil"/>
          <w:bottom w:val="nil"/>
          <w:right w:val="nil"/>
          <w:between w:val="nil"/>
        </w:pBdr>
        <w:spacing w:after="240"/>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F4923"/>
  </w:style>
  <w:style w:type="paragraph" w:styleId="Heading1">
    <w:name w:val="heading 1"/>
    <w:aliases w:val="Centre,h1,A MAJOR/BOLD,Schedheading,Heading 1(Report Only),h1 chapter heading,Section Heading,H1,Attribute Heading 1,Roman 14 B Heading,Roman 14 B Heading1,Roman 14 B Heading2,Roman 14 B Heading11,new page/chapter,1st level,(Alt+1),Part,Se,ni1"/>
    <w:basedOn w:val="Normal"/>
    <w:next w:val="Normal"/>
    <w:uiPriority w:val="99"/>
    <w:qFormat/>
    <w:pPr>
      <w:keepNext/>
      <w:keepLines/>
      <w:tabs>
        <w:tab w:val="left" w:pos="851"/>
      </w:tabs>
      <w:ind w:left="928" w:hanging="360"/>
      <w:outlineLvl w:val="0"/>
    </w:pPr>
    <w:rPr>
      <w:b/>
    </w:rPr>
  </w:style>
  <w:style w:type="paragraph" w:styleId="Heading2">
    <w:name w:val="heading 2"/>
    <w:aliases w:val="Left,KJL:1st Level,Heading Two,h2,(1.1,1.2,1.3 etc),Prophead 2,RFP Heading 2,Activity,l2,H2,PARA2,h 3,Numbered - 2,Reset numbering,S Heading,S Heading 2,Major,Section,m,Body Text (Reset numbering),TF-Overskrit 2,h2 main heading,2m,h 2"/>
    <w:basedOn w:val="Normal"/>
    <w:next w:val="Normal"/>
    <w:uiPriority w:val="99"/>
    <w:qFormat/>
    <w:pPr>
      <w:keepNext/>
      <w:keepLines/>
      <w:tabs>
        <w:tab w:val="left" w:pos="1418"/>
      </w:tabs>
      <w:ind w:left="1418" w:hanging="567"/>
      <w:outlineLvl w:val="1"/>
    </w:pPr>
  </w:style>
  <w:style w:type="paragraph" w:styleId="Heading3">
    <w:name w:val="heading 3"/>
    <w:aliases w:val="h3,heading3,heading3+,Numbered para,Minor,Level 1 - 1,Level 2.1,Oscar Faber 3,H3,Numbered - 3,HeadC,h31,h32,h33,Level 1 - 2,C Sub-Sub/Italic,h3 sub heading,Head 31,Head 32,C Sub-Sub/Italic1,h3 sub heading1,3m,GPH Heading 3,Sub-section,H31,L3"/>
    <w:basedOn w:val="Normal"/>
    <w:next w:val="Normal"/>
    <w:uiPriority w:val="99"/>
    <w:qFormat/>
    <w:pPr>
      <w:keepNext/>
      <w:keepLines/>
      <w:tabs>
        <w:tab w:val="left" w:pos="1418"/>
        <w:tab w:val="left" w:pos="2127"/>
      </w:tabs>
      <w:ind w:left="2127" w:hanging="709"/>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uiPriority w:val="99"/>
    <w:qFormat/>
    <w:pPr>
      <w:keepNext/>
      <w:keepLines/>
      <w:tabs>
        <w:tab w:val="left" w:pos="3119"/>
      </w:tabs>
      <w:ind w:left="3119" w:hanging="991"/>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qFormat/>
    <w:pPr>
      <w:keepNext/>
      <w:keepLines/>
      <w:tabs>
        <w:tab w:val="left" w:pos="2127"/>
      </w:tabs>
      <w:spacing w:after="120"/>
      <w:ind w:left="2127" w:hanging="709"/>
      <w:outlineLvl w:val="4"/>
    </w:pPr>
  </w:style>
  <w:style w:type="paragraph" w:styleId="Heading6">
    <w:name w:val="heading 6"/>
    <w:aliases w:val="Heading 6 (Do Not Use),Heading 6(unused),Legal Level 1.,L1 PIP,Heading 6  Appendix Y &amp; Z,Lev 6,H6 DO NOT USE,Bullet list,PA Appendix,H6,H61,PR14"/>
    <w:basedOn w:val="Normal"/>
    <w:next w:val="Normal"/>
    <w:qFormat/>
    <w:pPr>
      <w:keepNext/>
      <w:keepLines/>
      <w:outlineLvl w:val="5"/>
    </w:pPr>
    <w:rPr>
      <w:rFonts w:ascii="Times New Roman" w:eastAsia="Times New Roman" w:hAnsi="Times New Roman" w:cs="Times New Roman"/>
    </w:rPr>
  </w:style>
  <w:style w:type="paragraph" w:styleId="Heading7">
    <w:name w:val="heading 7"/>
    <w:aliases w:val="Heading 7 (Do Not Use),Heading 7(unused),Legal Level 1.1.,L2 PIP,Lev 7,H7DO NOT USE,PA Appendix Major"/>
    <w:basedOn w:val="Normal"/>
    <w:link w:val="Heading7Char"/>
    <w:qFormat/>
    <w:rsid w:val="000D3CE5"/>
    <w:pPr>
      <w:pBdr>
        <w:top w:val="none" w:sz="0" w:space="0" w:color="auto"/>
        <w:left w:val="none" w:sz="0" w:space="0" w:color="auto"/>
        <w:bottom w:val="none" w:sz="0" w:space="0" w:color="auto"/>
        <w:right w:val="none" w:sz="0" w:space="0" w:color="auto"/>
        <w:between w:val="none" w:sz="0" w:space="0" w:color="auto"/>
      </w:pBdr>
      <w:tabs>
        <w:tab w:val="num" w:pos="5040"/>
      </w:tabs>
      <w:adjustRightInd w:val="0"/>
      <w:ind w:left="5040" w:hanging="720"/>
      <w:outlineLvl w:val="6"/>
    </w:pPr>
    <w:rPr>
      <w:rFonts w:ascii="Arial" w:eastAsia="STZhongsong" w:hAnsi="Arial" w:cs="Times New Roman"/>
      <w:color w:val="auto"/>
      <w:szCs w:val="20"/>
      <w:lang w:eastAsia="zh-CN"/>
    </w:rPr>
  </w:style>
  <w:style w:type="paragraph" w:styleId="Heading8">
    <w:name w:val="heading 8"/>
    <w:aliases w:val="Heading 8 (Do Not Use),Legal Level 1.1.1.,Lev 8,h8 DO NOT USE,PA Appendix Minor"/>
    <w:basedOn w:val="Normal"/>
    <w:link w:val="Heading8Char"/>
    <w:uiPriority w:val="99"/>
    <w:qFormat/>
    <w:rsid w:val="000D3CE5"/>
    <w:pPr>
      <w:pBdr>
        <w:top w:val="none" w:sz="0" w:space="0" w:color="auto"/>
        <w:left w:val="none" w:sz="0" w:space="0" w:color="auto"/>
        <w:bottom w:val="none" w:sz="0" w:space="0" w:color="auto"/>
        <w:right w:val="none" w:sz="0" w:space="0" w:color="auto"/>
        <w:between w:val="none" w:sz="0" w:space="0" w:color="auto"/>
      </w:pBdr>
      <w:tabs>
        <w:tab w:val="num" w:pos="5040"/>
      </w:tabs>
      <w:adjustRightInd w:val="0"/>
      <w:ind w:left="5040" w:hanging="720"/>
      <w:outlineLvl w:val="7"/>
    </w:pPr>
    <w:rPr>
      <w:rFonts w:ascii="Arial" w:eastAsia="STZhongsong" w:hAnsi="Arial" w:cs="Times New Roman"/>
      <w:color w:val="auto"/>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0D3CE5"/>
    <w:pPr>
      <w:pBdr>
        <w:top w:val="none" w:sz="0" w:space="0" w:color="auto"/>
        <w:left w:val="none" w:sz="0" w:space="0" w:color="auto"/>
        <w:bottom w:val="none" w:sz="0" w:space="0" w:color="auto"/>
        <w:right w:val="none" w:sz="0" w:space="0" w:color="auto"/>
        <w:between w:val="none" w:sz="0" w:space="0" w:color="auto"/>
      </w:pBdr>
      <w:tabs>
        <w:tab w:val="num" w:pos="5040"/>
      </w:tabs>
      <w:adjustRightInd w:val="0"/>
      <w:ind w:left="5040" w:hanging="720"/>
      <w:outlineLvl w:val="8"/>
    </w:pPr>
    <w:rPr>
      <w:rFonts w:ascii="Arial" w:eastAsia="STZhongsong" w:hAnsi="Arial" w:cs="Times New Roman"/>
      <w:color w:val="auto"/>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18">
    <w:name w:val="18"/>
    <w:basedOn w:val="TableNormal"/>
    <w:pPr>
      <w:spacing w:after="0"/>
    </w:pPr>
    <w:tblPr>
      <w:tblStyleRowBandSize w:val="1"/>
      <w:tblStyleColBandSize w:val="1"/>
      <w:tblCellMar>
        <w:left w:w="115" w:type="dxa"/>
        <w:right w:w="115" w:type="dxa"/>
      </w:tblCellMar>
    </w:tblPr>
  </w:style>
  <w:style w:type="table" w:customStyle="1" w:styleId="17">
    <w:name w:val="17"/>
    <w:basedOn w:val="TableNormal"/>
    <w:pPr>
      <w:spacing w:after="0"/>
    </w:pPr>
    <w:tblPr>
      <w:tblStyleRowBandSize w:val="1"/>
      <w:tblStyleColBandSize w:val="1"/>
      <w:tblCellMar>
        <w:left w:w="115" w:type="dxa"/>
        <w:right w:w="115" w:type="dxa"/>
      </w:tblCellMar>
    </w:tblPr>
  </w:style>
  <w:style w:type="table" w:customStyle="1" w:styleId="16">
    <w:name w:val="16"/>
    <w:basedOn w:val="TableNormal"/>
    <w:pPr>
      <w:spacing w:after="0"/>
    </w:pPr>
    <w:tblPr>
      <w:tblStyleRowBandSize w:val="1"/>
      <w:tblStyleColBandSize w:val="1"/>
      <w:tblCellMar>
        <w:left w:w="115" w:type="dxa"/>
        <w:right w:w="115" w:type="dxa"/>
      </w:tblCellMar>
    </w:tblPr>
  </w:style>
  <w:style w:type="table" w:customStyle="1" w:styleId="15">
    <w:name w:val="15"/>
    <w:basedOn w:val="TableNormal"/>
    <w:pPr>
      <w:spacing w:after="0"/>
    </w:pPr>
    <w:tblPr>
      <w:tblStyleRowBandSize w:val="1"/>
      <w:tblStyleColBandSize w:val="1"/>
      <w:tblCellMar>
        <w:left w:w="115" w:type="dxa"/>
        <w:right w:w="115" w:type="dxa"/>
      </w:tblCellMar>
    </w:tblPr>
  </w:style>
  <w:style w:type="table" w:customStyle="1" w:styleId="14">
    <w:name w:val="14"/>
    <w:basedOn w:val="TableNormal"/>
    <w:pPr>
      <w:spacing w:after="0"/>
    </w:pPr>
    <w:tblPr>
      <w:tblStyleRowBandSize w:val="1"/>
      <w:tblStyleColBandSize w:val="1"/>
      <w:tblCellMar>
        <w:left w:w="115" w:type="dxa"/>
        <w:right w:w="115" w:type="dxa"/>
      </w:tblCellMar>
    </w:tblPr>
  </w:style>
  <w:style w:type="table" w:customStyle="1" w:styleId="13">
    <w:name w:val="13"/>
    <w:basedOn w:val="TableNormal"/>
    <w:pPr>
      <w:spacing w:after="0"/>
    </w:pPr>
    <w:tblPr>
      <w:tblStyleRowBandSize w:val="1"/>
      <w:tblStyleColBandSize w:val="1"/>
      <w:tblCellMar>
        <w:left w:w="115" w:type="dxa"/>
        <w:right w:w="115" w:type="dxa"/>
      </w:tblCellMar>
    </w:tblPr>
  </w:style>
  <w:style w:type="table" w:customStyle="1" w:styleId="12">
    <w:name w:val="12"/>
    <w:basedOn w:val="TableNormal"/>
    <w:pPr>
      <w:spacing w:after="0"/>
    </w:pPr>
    <w:tblPr>
      <w:tblStyleRowBandSize w:val="1"/>
      <w:tblStyleColBandSize w:val="1"/>
      <w:tblCellMar>
        <w:left w:w="115" w:type="dxa"/>
        <w:right w:w="115" w:type="dxa"/>
      </w:tblCellMar>
    </w:tblPr>
  </w:style>
  <w:style w:type="table" w:customStyle="1" w:styleId="11">
    <w:name w:val="11"/>
    <w:basedOn w:val="TableNormal"/>
    <w:pPr>
      <w:spacing w:after="0"/>
    </w:pPr>
    <w:tblPr>
      <w:tblStyleRowBandSize w:val="1"/>
      <w:tblStyleColBandSize w:val="1"/>
      <w:tblCellMar>
        <w:left w:w="115" w:type="dxa"/>
        <w:right w:w="115" w:type="dxa"/>
      </w:tblCellMar>
    </w:tblPr>
  </w:style>
  <w:style w:type="table" w:customStyle="1" w:styleId="10">
    <w:name w:val="10"/>
    <w:basedOn w:val="TableNormal"/>
    <w:pPr>
      <w:spacing w:after="0"/>
    </w:pPr>
    <w:tblPr>
      <w:tblStyleRowBandSize w:val="1"/>
      <w:tblStyleColBandSize w:val="1"/>
      <w:tblCellMar>
        <w:left w:w="115" w:type="dxa"/>
        <w:right w:w="115" w:type="dxa"/>
      </w:tblCellMar>
    </w:tblPr>
  </w:style>
  <w:style w:type="table" w:customStyle="1" w:styleId="9">
    <w:name w:val="9"/>
    <w:basedOn w:val="TableNormal"/>
    <w:pPr>
      <w:spacing w:after="0"/>
    </w:pPr>
    <w:tblPr>
      <w:tblStyleRowBandSize w:val="1"/>
      <w:tblStyleColBandSize w:val="1"/>
      <w:tblCellMar>
        <w:left w:w="115" w:type="dxa"/>
        <w:right w:w="115" w:type="dxa"/>
      </w:tblCellMar>
    </w:tblPr>
  </w:style>
  <w:style w:type="table" w:customStyle="1" w:styleId="8">
    <w:name w:val="8"/>
    <w:basedOn w:val="TableNormal"/>
    <w:pPr>
      <w:spacing w:after="0"/>
    </w:pPr>
    <w:tblPr>
      <w:tblStyleRowBandSize w:val="1"/>
      <w:tblStyleColBandSize w:val="1"/>
      <w:tblCellMar>
        <w:left w:w="115" w:type="dxa"/>
        <w:right w:w="115" w:type="dxa"/>
      </w:tblCellMar>
    </w:tblPr>
  </w:style>
  <w:style w:type="table" w:customStyle="1" w:styleId="7">
    <w:name w:val="7"/>
    <w:basedOn w:val="TableNormal"/>
    <w:pPr>
      <w:spacing w:after="0"/>
    </w:pPr>
    <w:tblPr>
      <w:tblStyleRowBandSize w:val="1"/>
      <w:tblStyleColBandSize w:val="1"/>
      <w:tblCellMar>
        <w:left w:w="115" w:type="dxa"/>
        <w:right w:w="115" w:type="dxa"/>
      </w:tblCellMar>
    </w:tblPr>
  </w:style>
  <w:style w:type="table" w:customStyle="1" w:styleId="6">
    <w:name w:val="6"/>
    <w:basedOn w:val="TableNormal"/>
    <w:pPr>
      <w:spacing w:after="0"/>
    </w:pPr>
    <w:tblPr>
      <w:tblStyleRowBandSize w:val="1"/>
      <w:tblStyleColBandSize w:val="1"/>
      <w:tblCellMar>
        <w:left w:w="115" w:type="dxa"/>
        <w:right w:w="115" w:type="dxa"/>
      </w:tblCellMar>
    </w:tblPr>
  </w:style>
  <w:style w:type="table" w:customStyle="1" w:styleId="5">
    <w:name w:val="5"/>
    <w:basedOn w:val="TableNormal"/>
    <w:pPr>
      <w:spacing w:after="0"/>
    </w:pPr>
    <w:tblPr>
      <w:tblStyleRowBandSize w:val="1"/>
      <w:tblStyleColBandSize w:val="1"/>
      <w:tblCellMar>
        <w:left w:w="115" w:type="dxa"/>
        <w:right w:w="115" w:type="dxa"/>
      </w:tblCellMar>
    </w:tblPr>
  </w:style>
  <w:style w:type="table" w:customStyle="1" w:styleId="4">
    <w:name w:val="4"/>
    <w:basedOn w:val="TableNormal"/>
    <w:pPr>
      <w:spacing w:after="0"/>
    </w:pPr>
    <w:tblPr>
      <w:tblStyleRowBandSize w:val="1"/>
      <w:tblStyleColBandSize w:val="1"/>
      <w:tblCellMar>
        <w:left w:w="115" w:type="dxa"/>
        <w:right w:w="115" w:type="dxa"/>
      </w:tblCellMar>
    </w:tblPr>
  </w:style>
  <w:style w:type="table" w:customStyle="1" w:styleId="3">
    <w:name w:val="3"/>
    <w:basedOn w:val="TableNormal"/>
    <w:pPr>
      <w:spacing w:after="0"/>
    </w:pPr>
    <w:tblPr>
      <w:tblStyleRowBandSize w:val="1"/>
      <w:tblStyleColBandSize w:val="1"/>
      <w:tblCellMar>
        <w:left w:w="115" w:type="dxa"/>
        <w:right w:w="115" w:type="dxa"/>
      </w:tblCellMar>
    </w:tblPr>
  </w:style>
  <w:style w:type="table" w:customStyle="1" w:styleId="2">
    <w:name w:val="2"/>
    <w:basedOn w:val="TableNormal"/>
    <w:pPr>
      <w:spacing w:after="0"/>
    </w:pPr>
    <w:tblPr>
      <w:tblStyleRowBandSize w:val="1"/>
      <w:tblStyleColBandSize w:val="1"/>
      <w:tblCellMar>
        <w:left w:w="115" w:type="dxa"/>
        <w:right w:w="115" w:type="dxa"/>
      </w:tblCellMar>
    </w:tblPr>
  </w:style>
  <w:style w:type="table" w:customStyle="1" w:styleId="1">
    <w:name w:val="1"/>
    <w:basedOn w:val="TableNormal"/>
    <w:pPr>
      <w:spacing w:after="0"/>
    </w:pPr>
    <w:tblPr>
      <w:tblStyleRowBandSize w:val="1"/>
      <w:tblStyleColBandSize w:val="1"/>
      <w:tblCellMar>
        <w:left w:w="115" w:type="dxa"/>
        <w:right w:w="115" w:type="dxa"/>
      </w:tblCellMar>
    </w:tbl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rsid w:val="00793DD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DDB"/>
    <w:rPr>
      <w:rFonts w:ascii="Segoe UI" w:hAnsi="Segoe UI" w:cs="Segoe UI"/>
      <w:sz w:val="18"/>
      <w:szCs w:val="18"/>
    </w:rPr>
  </w:style>
  <w:style w:type="paragraph" w:styleId="Header">
    <w:name w:val="header"/>
    <w:basedOn w:val="Normal"/>
    <w:link w:val="HeaderChar"/>
    <w:uiPriority w:val="99"/>
    <w:unhideWhenUsed/>
    <w:rsid w:val="002E7F3C"/>
    <w:pPr>
      <w:tabs>
        <w:tab w:val="center" w:pos="4513"/>
        <w:tab w:val="right" w:pos="9026"/>
      </w:tabs>
      <w:spacing w:after="0"/>
    </w:pPr>
  </w:style>
  <w:style w:type="character" w:customStyle="1" w:styleId="HeaderChar">
    <w:name w:val="Header Char"/>
    <w:basedOn w:val="DefaultParagraphFont"/>
    <w:link w:val="Header"/>
    <w:uiPriority w:val="99"/>
    <w:rsid w:val="002E7F3C"/>
  </w:style>
  <w:style w:type="paragraph" w:styleId="Footer">
    <w:name w:val="footer"/>
    <w:basedOn w:val="Normal"/>
    <w:link w:val="FooterChar"/>
    <w:uiPriority w:val="99"/>
    <w:unhideWhenUsed/>
    <w:rsid w:val="002E7F3C"/>
    <w:pPr>
      <w:tabs>
        <w:tab w:val="center" w:pos="4513"/>
        <w:tab w:val="right" w:pos="9026"/>
      </w:tabs>
      <w:spacing w:after="0"/>
    </w:pPr>
  </w:style>
  <w:style w:type="character" w:customStyle="1" w:styleId="FooterChar">
    <w:name w:val="Footer Char"/>
    <w:basedOn w:val="DefaultParagraphFont"/>
    <w:link w:val="Footer"/>
    <w:uiPriority w:val="99"/>
    <w:rsid w:val="002E7F3C"/>
  </w:style>
  <w:style w:type="paragraph" w:styleId="CommentSubject">
    <w:name w:val="annotation subject"/>
    <w:basedOn w:val="CommentText"/>
    <w:next w:val="CommentText"/>
    <w:link w:val="CommentSubjectChar"/>
    <w:uiPriority w:val="99"/>
    <w:semiHidden/>
    <w:unhideWhenUsed/>
    <w:rsid w:val="002E7F3C"/>
    <w:rPr>
      <w:b/>
      <w:bCs/>
    </w:rPr>
  </w:style>
  <w:style w:type="character" w:customStyle="1" w:styleId="CommentSubjectChar">
    <w:name w:val="Comment Subject Char"/>
    <w:basedOn w:val="CommentTextChar"/>
    <w:link w:val="CommentSubject"/>
    <w:uiPriority w:val="99"/>
    <w:semiHidden/>
    <w:rsid w:val="002E7F3C"/>
    <w:rPr>
      <w:b/>
      <w:bCs/>
      <w:sz w:val="20"/>
      <w:szCs w:val="20"/>
    </w:rPr>
  </w:style>
  <w:style w:type="paragraph" w:customStyle="1" w:styleId="GPSL1CLAUSEHEADING">
    <w:name w:val="GPS L1 CLAUSE HEADING"/>
    <w:basedOn w:val="Normal"/>
    <w:next w:val="Normal"/>
    <w:qFormat/>
    <w:rsid w:val="005F567F"/>
    <w:pPr>
      <w:numPr>
        <w:numId w:val="2"/>
      </w:numPr>
      <w:pBdr>
        <w:top w:val="none" w:sz="0" w:space="0" w:color="auto"/>
        <w:left w:val="none" w:sz="0" w:space="0" w:color="auto"/>
        <w:bottom w:val="none" w:sz="0" w:space="0" w:color="auto"/>
        <w:right w:val="none" w:sz="0" w:space="0" w:color="auto"/>
        <w:between w:val="none" w:sz="0" w:space="0" w:color="auto"/>
      </w:pBdr>
      <w:tabs>
        <w:tab w:val="left" w:pos="142"/>
      </w:tabs>
      <w:adjustRightInd w:val="0"/>
      <w:spacing w:before="120"/>
      <w:outlineLvl w:val="1"/>
    </w:pPr>
    <w:rPr>
      <w:rFonts w:eastAsia="STZhongsong" w:cs="Arial"/>
      <w:b/>
      <w:caps/>
      <w:color w:val="auto"/>
      <w:lang w:eastAsia="zh-CN"/>
    </w:rPr>
  </w:style>
  <w:style w:type="paragraph" w:customStyle="1" w:styleId="GPSL3numberedclause">
    <w:name w:val="GPS L3 numbered clause"/>
    <w:basedOn w:val="Normal"/>
    <w:link w:val="GPSL3numberedclauseChar"/>
    <w:qFormat/>
    <w:rsid w:val="005F567F"/>
    <w:pPr>
      <w:numPr>
        <w:ilvl w:val="2"/>
        <w:numId w:val="2"/>
      </w:numPr>
      <w:pBdr>
        <w:top w:val="none" w:sz="0" w:space="0" w:color="auto"/>
        <w:left w:val="none" w:sz="0" w:space="0" w:color="auto"/>
        <w:bottom w:val="none" w:sz="0" w:space="0" w:color="auto"/>
        <w:right w:val="none" w:sz="0" w:space="0" w:color="auto"/>
        <w:between w:val="none" w:sz="0" w:space="0" w:color="auto"/>
      </w:pBdr>
      <w:tabs>
        <w:tab w:val="left" w:pos="1985"/>
      </w:tabs>
      <w:adjustRightInd w:val="0"/>
      <w:spacing w:before="120" w:after="120"/>
      <w:ind w:left="1985" w:hanging="851"/>
    </w:pPr>
    <w:rPr>
      <w:rFonts w:eastAsia="Times New Roman" w:cs="Arial"/>
      <w:color w:val="auto"/>
      <w:lang w:eastAsia="zh-CN"/>
    </w:rPr>
  </w:style>
  <w:style w:type="paragraph" w:customStyle="1" w:styleId="GPSL4numberedclause">
    <w:name w:val="GPS L4 numbered clause"/>
    <w:basedOn w:val="GPSL3numberedclause"/>
    <w:qFormat/>
    <w:rsid w:val="005F567F"/>
    <w:pPr>
      <w:numPr>
        <w:ilvl w:val="3"/>
      </w:numPr>
      <w:tabs>
        <w:tab w:val="left" w:pos="2552"/>
      </w:tabs>
      <w:ind w:left="1572" w:firstLine="3995"/>
    </w:pPr>
  </w:style>
  <w:style w:type="paragraph" w:customStyle="1" w:styleId="GPSL5numberedclause">
    <w:name w:val="GPS L5 numbered clause"/>
    <w:basedOn w:val="GPSL4numberedclause"/>
    <w:qFormat/>
    <w:rsid w:val="005F567F"/>
    <w:pPr>
      <w:numPr>
        <w:ilvl w:val="4"/>
      </w:numPr>
      <w:tabs>
        <w:tab w:val="left" w:pos="3119"/>
      </w:tabs>
      <w:ind w:left="3119" w:hanging="567"/>
    </w:pPr>
  </w:style>
  <w:style w:type="paragraph" w:customStyle="1" w:styleId="GPSL2NumberedBoldHeading">
    <w:name w:val="GPS L2 Numbered Bold Heading"/>
    <w:basedOn w:val="Normal"/>
    <w:qFormat/>
    <w:rsid w:val="005F567F"/>
    <w:pPr>
      <w:numPr>
        <w:ilvl w:val="1"/>
        <w:numId w:val="2"/>
      </w:numPr>
      <w:pBdr>
        <w:top w:val="none" w:sz="0" w:space="0" w:color="auto"/>
        <w:left w:val="none" w:sz="0" w:space="0" w:color="auto"/>
        <w:bottom w:val="none" w:sz="0" w:space="0" w:color="auto"/>
        <w:right w:val="none" w:sz="0" w:space="0" w:color="auto"/>
        <w:between w:val="none" w:sz="0" w:space="0" w:color="auto"/>
      </w:pBdr>
      <w:tabs>
        <w:tab w:val="left" w:pos="1134"/>
      </w:tabs>
      <w:adjustRightInd w:val="0"/>
      <w:spacing w:before="120" w:after="120"/>
    </w:pPr>
    <w:rPr>
      <w:rFonts w:eastAsia="Times New Roman" w:cs="Arial"/>
      <w:b/>
      <w:color w:val="auto"/>
      <w:lang w:eastAsia="zh-CN"/>
    </w:rPr>
  </w:style>
  <w:style w:type="paragraph" w:customStyle="1" w:styleId="GPSL6numbered">
    <w:name w:val="GPS L6 numbered"/>
    <w:basedOn w:val="GPSL5numberedclause"/>
    <w:qFormat/>
    <w:rsid w:val="005F567F"/>
    <w:pPr>
      <w:numPr>
        <w:ilvl w:val="5"/>
      </w:numPr>
      <w:tabs>
        <w:tab w:val="left" w:pos="3686"/>
      </w:tabs>
      <w:ind w:left="3686" w:hanging="567"/>
    </w:pPr>
  </w:style>
  <w:style w:type="character" w:customStyle="1" w:styleId="GPSL3numberedclauseChar">
    <w:name w:val="GPS L3 numbered clause Char"/>
    <w:link w:val="GPSL3numberedclause"/>
    <w:locked/>
    <w:rsid w:val="005F567F"/>
    <w:rPr>
      <w:rFonts w:eastAsia="Times New Roman" w:cs="Arial"/>
      <w:color w:val="auto"/>
      <w:lang w:eastAsia="zh-CN"/>
    </w:rPr>
  </w:style>
  <w:style w:type="paragraph" w:customStyle="1" w:styleId="GPSSectionHeading">
    <w:name w:val="GPS Section Heading"/>
    <w:basedOn w:val="Normal"/>
    <w:qFormat/>
    <w:rsid w:val="005F567F"/>
    <w:pPr>
      <w:numPr>
        <w:numId w:val="3"/>
      </w:numPr>
      <w:pBdr>
        <w:top w:val="none" w:sz="0" w:space="0" w:color="auto"/>
        <w:left w:val="none" w:sz="0" w:space="0" w:color="auto"/>
        <w:bottom w:val="none" w:sz="0" w:space="0" w:color="auto"/>
        <w:right w:val="none" w:sz="0" w:space="0" w:color="auto"/>
        <w:between w:val="none" w:sz="0" w:space="0" w:color="auto"/>
      </w:pBdr>
      <w:spacing w:before="240"/>
      <w:jc w:val="left"/>
      <w:outlineLvl w:val="0"/>
    </w:pPr>
    <w:rPr>
      <w:rFonts w:eastAsia="Times New Roman" w:cs="Times New Roman"/>
      <w:b/>
      <w:caps/>
      <w:color w:val="C00000"/>
      <w:u w:val="single"/>
      <w:lang w:eastAsia="en-US"/>
    </w:rPr>
  </w:style>
  <w:style w:type="paragraph" w:customStyle="1" w:styleId="GPSL2Numbered">
    <w:name w:val="GPS L2 Numbered"/>
    <w:basedOn w:val="GPSL2NumberedBoldHeading"/>
    <w:link w:val="GPSL2NumberedChar"/>
    <w:qFormat/>
    <w:rsid w:val="005F567F"/>
    <w:pPr>
      <w:tabs>
        <w:tab w:val="left" w:pos="709"/>
      </w:tabs>
    </w:pPr>
    <w:rPr>
      <w:b w:val="0"/>
    </w:rPr>
  </w:style>
  <w:style w:type="character" w:customStyle="1" w:styleId="GPSL2NumberedChar">
    <w:name w:val="GPS L2 Numbered Char"/>
    <w:link w:val="GPSL2Numbered"/>
    <w:locked/>
    <w:rsid w:val="005F567F"/>
    <w:rPr>
      <w:rFonts w:eastAsia="Times New Roman" w:cs="Arial"/>
      <w:color w:val="auto"/>
      <w:lang w:eastAsia="zh-CN"/>
    </w:rPr>
  </w:style>
  <w:style w:type="paragraph" w:styleId="ListParagraph">
    <w:name w:val="List Paragraph"/>
    <w:basedOn w:val="Normal"/>
    <w:uiPriority w:val="34"/>
    <w:qFormat/>
    <w:rsid w:val="005F567F"/>
    <w:pPr>
      <w:ind w:left="720"/>
      <w:contextualSpacing/>
    </w:pPr>
  </w:style>
  <w:style w:type="paragraph" w:styleId="TOCHeading">
    <w:name w:val="TOC Heading"/>
    <w:basedOn w:val="Heading1"/>
    <w:next w:val="Normal"/>
    <w:uiPriority w:val="39"/>
    <w:unhideWhenUsed/>
    <w:qFormat/>
    <w:rsid w:val="00AC497F"/>
    <w:pPr>
      <w:pBdr>
        <w:top w:val="none" w:sz="0" w:space="0" w:color="auto"/>
        <w:left w:val="none" w:sz="0" w:space="0" w:color="auto"/>
        <w:bottom w:val="none" w:sz="0" w:space="0" w:color="auto"/>
        <w:right w:val="none" w:sz="0" w:space="0" w:color="auto"/>
        <w:between w:val="none" w:sz="0" w:space="0" w:color="auto"/>
      </w:pBdr>
      <w:tabs>
        <w:tab w:val="clear" w:pos="851"/>
      </w:tabs>
      <w:spacing w:before="240" w:after="0" w:line="259" w:lineRule="auto"/>
      <w:ind w:left="0" w:firstLine="0"/>
      <w:jc w:val="left"/>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2">
    <w:name w:val="toc 2"/>
    <w:basedOn w:val="Normal"/>
    <w:next w:val="Normal"/>
    <w:autoRedefine/>
    <w:uiPriority w:val="39"/>
    <w:unhideWhenUsed/>
    <w:rsid w:val="00AC497F"/>
    <w:pPr>
      <w:spacing w:after="100"/>
      <w:ind w:left="220"/>
    </w:pPr>
  </w:style>
  <w:style w:type="character" w:styleId="Hyperlink">
    <w:name w:val="Hyperlink"/>
    <w:basedOn w:val="DefaultParagraphFont"/>
    <w:uiPriority w:val="99"/>
    <w:unhideWhenUsed/>
    <w:rsid w:val="00AC497F"/>
    <w:rPr>
      <w:color w:val="0563C1" w:themeColor="hyperlink"/>
      <w:u w:val="single"/>
    </w:rPr>
  </w:style>
  <w:style w:type="paragraph" w:styleId="TOC1">
    <w:name w:val="toc 1"/>
    <w:basedOn w:val="Normal"/>
    <w:next w:val="Normal"/>
    <w:autoRedefine/>
    <w:uiPriority w:val="39"/>
    <w:unhideWhenUsed/>
    <w:rsid w:val="00AC497F"/>
    <w:pPr>
      <w:pBdr>
        <w:top w:val="none" w:sz="0" w:space="0" w:color="auto"/>
        <w:left w:val="none" w:sz="0" w:space="0" w:color="auto"/>
        <w:bottom w:val="none" w:sz="0" w:space="0" w:color="auto"/>
        <w:right w:val="none" w:sz="0" w:space="0" w:color="auto"/>
        <w:between w:val="none" w:sz="0" w:space="0" w:color="auto"/>
      </w:pBdr>
      <w:spacing w:after="100" w:line="259" w:lineRule="auto"/>
      <w:jc w:val="left"/>
    </w:pPr>
    <w:rPr>
      <w:rFonts w:asciiTheme="minorHAnsi" w:eastAsiaTheme="minorEastAsia" w:hAnsiTheme="minorHAnsi" w:cs="Times New Roman"/>
      <w:color w:val="auto"/>
      <w:lang w:val="en-US" w:eastAsia="en-US"/>
    </w:rPr>
  </w:style>
  <w:style w:type="paragraph" w:styleId="TOC3">
    <w:name w:val="toc 3"/>
    <w:basedOn w:val="Normal"/>
    <w:next w:val="Normal"/>
    <w:autoRedefine/>
    <w:uiPriority w:val="39"/>
    <w:unhideWhenUsed/>
    <w:rsid w:val="00AC497F"/>
    <w:pPr>
      <w:pBdr>
        <w:top w:val="none" w:sz="0" w:space="0" w:color="auto"/>
        <w:left w:val="none" w:sz="0" w:space="0" w:color="auto"/>
        <w:bottom w:val="none" w:sz="0" w:space="0" w:color="auto"/>
        <w:right w:val="none" w:sz="0" w:space="0" w:color="auto"/>
        <w:between w:val="none" w:sz="0" w:space="0" w:color="auto"/>
      </w:pBdr>
      <w:spacing w:after="100" w:line="259" w:lineRule="auto"/>
      <w:ind w:left="440"/>
      <w:jc w:val="left"/>
    </w:pPr>
    <w:rPr>
      <w:rFonts w:asciiTheme="minorHAnsi" w:eastAsiaTheme="minorEastAsia" w:hAnsiTheme="minorHAnsi" w:cs="Times New Roman"/>
      <w:color w:val="auto"/>
      <w:lang w:val="en-US" w:eastAsia="en-US"/>
    </w:rPr>
  </w:style>
  <w:style w:type="paragraph" w:customStyle="1" w:styleId="Number">
    <w:name w:val="Number"/>
    <w:basedOn w:val="Normal"/>
    <w:rsid w:val="00C11B1E"/>
    <w:pPr>
      <w:pBdr>
        <w:top w:val="none" w:sz="0" w:space="0" w:color="auto"/>
        <w:left w:val="none" w:sz="0" w:space="0" w:color="auto"/>
        <w:bottom w:val="none" w:sz="0" w:space="0" w:color="auto"/>
        <w:right w:val="none" w:sz="0" w:space="0" w:color="auto"/>
        <w:between w:val="none" w:sz="0" w:space="0" w:color="auto"/>
      </w:pBdr>
      <w:tabs>
        <w:tab w:val="num" w:pos="720"/>
      </w:tabs>
      <w:spacing w:after="220"/>
      <w:ind w:left="720" w:hanging="720"/>
    </w:pPr>
    <w:rPr>
      <w:rFonts w:ascii="Arial" w:eastAsia="Times New Roman" w:hAnsi="Arial" w:cs="Times New Roman"/>
      <w:color w:val="auto"/>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0D3CE5"/>
    <w:rPr>
      <w:rFonts w:ascii="Arial" w:eastAsia="STZhongsong" w:hAnsi="Arial" w:cs="Times New Roman"/>
      <w:color w:val="auto"/>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0D3CE5"/>
    <w:rPr>
      <w:rFonts w:ascii="Arial" w:eastAsia="STZhongsong" w:hAnsi="Arial" w:cs="Times New Roman"/>
      <w:color w:val="auto"/>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0D3CE5"/>
    <w:rPr>
      <w:rFonts w:ascii="Arial" w:eastAsia="STZhongsong" w:hAnsi="Arial" w:cs="Times New Roman"/>
      <w:color w:val="auto"/>
      <w:szCs w:val="20"/>
      <w:lang w:eastAsia="zh-CN"/>
    </w:rPr>
  </w:style>
  <w:style w:type="paragraph" w:styleId="FootnoteText">
    <w:name w:val="footnote text"/>
    <w:basedOn w:val="Normal"/>
    <w:link w:val="FootnoteTextChar"/>
    <w:semiHidden/>
    <w:rsid w:val="000D3CE5"/>
    <w:pPr>
      <w:pBdr>
        <w:top w:val="none" w:sz="0" w:space="0" w:color="auto"/>
        <w:left w:val="none" w:sz="0" w:space="0" w:color="auto"/>
        <w:bottom w:val="none" w:sz="0" w:space="0" w:color="auto"/>
        <w:right w:val="none" w:sz="0" w:space="0" w:color="auto"/>
        <w:between w:val="none" w:sz="0" w:space="0" w:color="auto"/>
      </w:pBdr>
      <w:adjustRightInd w:val="0"/>
      <w:spacing w:after="60"/>
      <w:ind w:left="720" w:hanging="720"/>
    </w:pPr>
    <w:rPr>
      <w:rFonts w:ascii="Arial" w:eastAsia="STZhongsong" w:hAnsi="Arial" w:cs="Times New Roman"/>
      <w:color w:val="auto"/>
      <w:sz w:val="16"/>
      <w:szCs w:val="20"/>
      <w:lang w:eastAsia="zh-CN"/>
    </w:rPr>
  </w:style>
  <w:style w:type="character" w:customStyle="1" w:styleId="FootnoteTextChar">
    <w:name w:val="Footnote Text Char"/>
    <w:basedOn w:val="DefaultParagraphFont"/>
    <w:link w:val="FootnoteText"/>
    <w:semiHidden/>
    <w:rsid w:val="000D3CE5"/>
    <w:rPr>
      <w:rFonts w:ascii="Arial" w:eastAsia="STZhongsong" w:hAnsi="Arial" w:cs="Times New Roman"/>
      <w:color w:val="auto"/>
      <w:sz w:val="16"/>
      <w:szCs w:val="20"/>
      <w:lang w:eastAsia="zh-CN"/>
    </w:rPr>
  </w:style>
  <w:style w:type="character" w:styleId="FootnoteReference">
    <w:name w:val="footnote reference"/>
    <w:basedOn w:val="DefaultParagraphFont"/>
    <w:semiHidden/>
    <w:rsid w:val="000D3CE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bodystrongcentred">
    <w:name w:val="body strong centred"/>
    <w:basedOn w:val="Normal"/>
    <w:rsid w:val="000D3CE5"/>
    <w:pPr>
      <w:pBdr>
        <w:top w:val="none" w:sz="0" w:space="0" w:color="auto"/>
        <w:left w:val="none" w:sz="0" w:space="0" w:color="auto"/>
        <w:bottom w:val="none" w:sz="0" w:space="0" w:color="auto"/>
        <w:right w:val="none" w:sz="0" w:space="0" w:color="auto"/>
        <w:between w:val="none" w:sz="0" w:space="0" w:color="auto"/>
      </w:pBdr>
      <w:spacing w:after="0"/>
      <w:jc w:val="center"/>
    </w:pPr>
    <w:rPr>
      <w:rFonts w:ascii="Arial" w:eastAsia="SimSun" w:hAnsi="Arial" w:cs="Times New Roman"/>
      <w:b/>
      <w:color w:val="auto"/>
    </w:rPr>
  </w:style>
  <w:style w:type="table" w:styleId="TableGrid">
    <w:name w:val="Table Grid"/>
    <w:basedOn w:val="TableNormal"/>
    <w:uiPriority w:val="59"/>
    <w:rsid w:val="000D3CE5"/>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textAlignment w:val="baseline"/>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A61D61"/>
    <w:pPr>
      <w:pBdr>
        <w:top w:val="none" w:sz="0" w:space="0" w:color="auto"/>
        <w:left w:val="none" w:sz="0" w:space="0" w:color="auto"/>
        <w:bottom w:val="none" w:sz="0" w:space="0" w:color="auto"/>
        <w:right w:val="none" w:sz="0" w:space="0" w:color="auto"/>
        <w:between w:val="none" w:sz="0" w:space="0" w:color="auto"/>
      </w:pBdr>
      <w:spacing w:after="0" w:line="266" w:lineRule="auto"/>
      <w:ind w:left="154" w:right="3" w:hanging="12"/>
    </w:pPr>
    <w:rPr>
      <w:rFonts w:ascii="Arial" w:eastAsia="Arial" w:hAnsi="Arial" w:cs="Arial"/>
      <w:sz w:val="16"/>
    </w:rPr>
  </w:style>
  <w:style w:type="character" w:customStyle="1" w:styleId="footnotedescriptionChar">
    <w:name w:val="footnote description Char"/>
    <w:link w:val="footnotedescription"/>
    <w:rsid w:val="00A61D61"/>
    <w:rPr>
      <w:rFonts w:ascii="Arial" w:eastAsia="Arial" w:hAnsi="Arial" w:cs="Arial"/>
      <w:sz w:val="16"/>
    </w:rPr>
  </w:style>
  <w:style w:type="character" w:customStyle="1" w:styleId="footnotemark">
    <w:name w:val="footnote mark"/>
    <w:hidden/>
    <w:rsid w:val="00A61D61"/>
    <w:rPr>
      <w:rFonts w:ascii="Times New Roman" w:eastAsia="Times New Roman" w:hAnsi="Times New Roman" w:cs="Times New Roman"/>
      <w:color w:val="000000"/>
      <w:sz w:val="21"/>
      <w:vertAlign w:val="superscript"/>
    </w:rPr>
  </w:style>
  <w:style w:type="table" w:customStyle="1" w:styleId="TableGrid0">
    <w:name w:val="TableGrid"/>
    <w:rsid w:val="00A61D61"/>
    <w:pPr>
      <w:pBdr>
        <w:top w:val="none" w:sz="0" w:space="0" w:color="auto"/>
        <w:left w:val="none" w:sz="0" w:space="0" w:color="auto"/>
        <w:bottom w:val="none" w:sz="0" w:space="0" w:color="auto"/>
        <w:right w:val="none" w:sz="0" w:space="0" w:color="auto"/>
        <w:between w:val="none" w:sz="0" w:space="0" w:color="auto"/>
      </w:pBdr>
      <w:spacing w:after="0"/>
      <w:jc w:val="left"/>
    </w:pPr>
    <w:rPr>
      <w:rFonts w:eastAsia="Times New Roman" w:cs="Times New Roman"/>
      <w:color w:val="aut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906579">
      <w:bodyDiv w:val="1"/>
      <w:marLeft w:val="0"/>
      <w:marRight w:val="0"/>
      <w:marTop w:val="0"/>
      <w:marBottom w:val="0"/>
      <w:divBdr>
        <w:top w:val="none" w:sz="0" w:space="0" w:color="auto"/>
        <w:left w:val="none" w:sz="0" w:space="0" w:color="auto"/>
        <w:bottom w:val="none" w:sz="0" w:space="0" w:color="auto"/>
        <w:right w:val="none" w:sz="0" w:space="0" w:color="auto"/>
      </w:divBdr>
    </w:div>
    <w:div w:id="1606843281">
      <w:bodyDiv w:val="1"/>
      <w:marLeft w:val="0"/>
      <w:marRight w:val="0"/>
      <w:marTop w:val="0"/>
      <w:marBottom w:val="0"/>
      <w:divBdr>
        <w:top w:val="none" w:sz="0" w:space="0" w:color="auto"/>
        <w:left w:val="none" w:sz="0" w:space="0" w:color="auto"/>
        <w:bottom w:val="none" w:sz="0" w:space="0" w:color="auto"/>
        <w:right w:val="none" w:sz="0" w:space="0" w:color="auto"/>
      </w:divBdr>
    </w:div>
    <w:div w:id="1804231133">
      <w:bodyDiv w:val="1"/>
      <w:marLeft w:val="0"/>
      <w:marRight w:val="0"/>
      <w:marTop w:val="0"/>
      <w:marBottom w:val="0"/>
      <w:divBdr>
        <w:top w:val="none" w:sz="0" w:space="0" w:color="auto"/>
        <w:left w:val="none" w:sz="0" w:space="0" w:color="auto"/>
        <w:bottom w:val="none" w:sz="0" w:space="0" w:color="auto"/>
        <w:right w:val="none" w:sz="0" w:space="0" w:color="auto"/>
      </w:divBdr>
      <w:divsChild>
        <w:div w:id="14460741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lectoralcommission.org.uk/sites/default/files/pdf_file/Proof-of-identity-scheme-updated-March-2016.pdf" TargetMode="External"/><Relationship Id="rId2" Type="http://schemas.openxmlformats.org/officeDocument/2006/relationships/hyperlink" Target="https://assets.publishing.service.gov.uk/government/uploads/system/uploads/attachment_data/file/819404/2019_Voter_ID_Pilots_Evaluation.pdf" TargetMode="External"/><Relationship Id="rId1" Type="http://schemas.openxmlformats.org/officeDocument/2006/relationships/hyperlink" Target="https://assets.publishing.service.gov.uk/government/uploads/system/uploads/attachment_data/file/733128/Electoral_Integrity_Project_-_Local_Elections_2018_-_Evaluation.pdf" TargetMode="External"/><Relationship Id="rId4" Type="http://schemas.openxmlformats.org/officeDocument/2006/relationships/hyperlink" Target="https://www.ethnicity-facts-figures.service.gov.uk/style-guide/ethnic-grou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990A2-530B-40B4-87D3-EDCFAA4CA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4597</Words>
  <Characters>26203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Dominique Volante</dc:creator>
  <cp:lastModifiedBy>Christopher Dier</cp:lastModifiedBy>
  <cp:revision>2</cp:revision>
  <cp:lastPrinted>2018-01-30T21:31:00Z</cp:lastPrinted>
  <dcterms:created xsi:type="dcterms:W3CDTF">2021-05-21T14:58:00Z</dcterms:created>
  <dcterms:modified xsi:type="dcterms:W3CDTF">2021-05-21T14:58:00Z</dcterms:modified>
</cp:coreProperties>
</file>