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421"/>
        <w:gridCol w:w="4366"/>
      </w:tblGrid>
      <w:tr w:rsidR="00ED67E0" w14:paraId="50927933" w14:textId="77777777" w:rsidTr="00B24D65">
        <w:tc>
          <w:tcPr>
            <w:tcW w:w="4421" w:type="dxa"/>
          </w:tcPr>
          <w:p w14:paraId="50927931" w14:textId="77777777" w:rsidR="00ED67E0" w:rsidRDefault="00ED67E0" w:rsidP="000419AD">
            <w:pPr>
              <w:pStyle w:val="Header"/>
              <w:tabs>
                <w:tab w:val="clear" w:pos="4153"/>
                <w:tab w:val="clear" w:pos="8306"/>
                <w:tab w:val="left" w:pos="1185"/>
              </w:tabs>
            </w:pPr>
            <w:r>
              <w:tab/>
            </w:r>
          </w:p>
        </w:tc>
        <w:tc>
          <w:tcPr>
            <w:tcW w:w="4366" w:type="dxa"/>
          </w:tcPr>
          <w:p w14:paraId="50927932" w14:textId="77777777" w:rsidR="00ED67E0" w:rsidRDefault="00ED67E0" w:rsidP="000419AD">
            <w:pPr>
              <w:pStyle w:val="Header"/>
              <w:jc w:val="right"/>
            </w:pPr>
          </w:p>
        </w:tc>
      </w:tr>
      <w:tr w:rsidR="00ED67E0" w:rsidRPr="002465E9" w14:paraId="50927936" w14:textId="77777777" w:rsidTr="00B24D65">
        <w:tc>
          <w:tcPr>
            <w:tcW w:w="4421" w:type="dxa"/>
          </w:tcPr>
          <w:p w14:paraId="50927934" w14:textId="77777777" w:rsidR="00ED67E0" w:rsidRDefault="00ED67E0" w:rsidP="000419AD">
            <w:pPr>
              <w:pStyle w:val="Header"/>
            </w:pPr>
            <w:r>
              <w:rPr>
                <w:noProof/>
                <w:lang w:eastAsia="en-GB"/>
              </w:rPr>
              <w:drawing>
                <wp:inline distT="0" distB="0" distL="0" distR="0" wp14:anchorId="50927A2E" wp14:editId="50927A2F">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0927935" w14:textId="77777777" w:rsidR="00ED67E0" w:rsidRDefault="000D51DE" w:rsidP="000419AD">
            <w:pPr>
              <w:pStyle w:val="Header"/>
              <w:jc w:val="right"/>
            </w:pPr>
            <w:r>
              <w:rPr>
                <w:noProof/>
                <w:lang w:eastAsia="en-GB"/>
              </w:rPr>
              <w:drawing>
                <wp:inline distT="0" distB="0" distL="0" distR="0" wp14:anchorId="50927A30" wp14:editId="50927A31">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0927939" w14:textId="77777777" w:rsidTr="00B24D65">
        <w:tc>
          <w:tcPr>
            <w:tcW w:w="4421" w:type="dxa"/>
          </w:tcPr>
          <w:p w14:paraId="50927937" w14:textId="77777777" w:rsidR="008441FE" w:rsidRDefault="008441FE" w:rsidP="000419AD">
            <w:pPr>
              <w:pStyle w:val="Header"/>
              <w:rPr>
                <w:noProof/>
                <w:lang w:eastAsia="en-GB"/>
              </w:rPr>
            </w:pPr>
          </w:p>
        </w:tc>
        <w:tc>
          <w:tcPr>
            <w:tcW w:w="4366" w:type="dxa"/>
          </w:tcPr>
          <w:p w14:paraId="50927938" w14:textId="77777777" w:rsidR="008441FE" w:rsidRDefault="008441FE" w:rsidP="000419AD">
            <w:pPr>
              <w:pStyle w:val="Header"/>
              <w:jc w:val="right"/>
              <w:rPr>
                <w:noProof/>
                <w:lang w:eastAsia="en-GB"/>
              </w:rPr>
            </w:pPr>
          </w:p>
        </w:tc>
      </w:tr>
    </w:tbl>
    <w:p w14:paraId="5092793A" w14:textId="77777777" w:rsidR="0015011A" w:rsidRDefault="0015011A" w:rsidP="0015011A"/>
    <w:tbl>
      <w:tblPr>
        <w:tblStyle w:val="TableGrid"/>
        <w:tblW w:w="5408" w:type="pct"/>
        <w:tblLayout w:type="fixed"/>
        <w:tblLook w:val="04A0" w:firstRow="1" w:lastRow="0" w:firstColumn="1" w:lastColumn="0" w:noHBand="0" w:noVBand="1"/>
      </w:tblPr>
      <w:tblGrid>
        <w:gridCol w:w="9493"/>
      </w:tblGrid>
      <w:tr w:rsidR="00967429" w:rsidRPr="00EF4406" w14:paraId="5092793E" w14:textId="77777777" w:rsidTr="26544156">
        <w:trPr>
          <w:trHeight w:val="597"/>
        </w:trPr>
        <w:tc>
          <w:tcPr>
            <w:tcW w:w="9493" w:type="dxa"/>
          </w:tcPr>
          <w:p w14:paraId="5092793B" w14:textId="77777777" w:rsidR="00C107CE" w:rsidRPr="001F7B75" w:rsidRDefault="2E82506E" w:rsidP="00A524B5">
            <w:pPr>
              <w:pStyle w:val="BodyText"/>
              <w:tabs>
                <w:tab w:val="num" w:pos="1134"/>
              </w:tabs>
              <w:spacing w:after="0"/>
              <w:jc w:val="both"/>
              <w:rPr>
                <w:rFonts w:ascii="Arial" w:hAnsi="Arial" w:cs="Arial"/>
                <w:b/>
              </w:rPr>
            </w:pPr>
            <w:r w:rsidRPr="2E82506E">
              <w:rPr>
                <w:rFonts w:ascii="Arial" w:eastAsia="Arial" w:hAnsi="Arial" w:cs="Arial"/>
                <w:b/>
                <w:bCs/>
              </w:rPr>
              <w:t>Official-Sensitive</w:t>
            </w:r>
          </w:p>
          <w:p w14:paraId="5092793C" w14:textId="77777777" w:rsidR="007654E6" w:rsidRPr="001F7B75" w:rsidRDefault="2E82506E" w:rsidP="00A524B5">
            <w:pPr>
              <w:pStyle w:val="BodyText"/>
              <w:tabs>
                <w:tab w:val="num" w:pos="1134"/>
              </w:tabs>
              <w:spacing w:after="0"/>
              <w:jc w:val="both"/>
              <w:rPr>
                <w:rFonts w:ascii="Arial" w:hAnsi="Arial" w:cs="Arial"/>
                <w:b/>
              </w:rPr>
            </w:pPr>
            <w:r w:rsidRPr="2E82506E">
              <w:rPr>
                <w:rFonts w:ascii="Arial" w:eastAsia="Arial" w:hAnsi="Arial" w:cs="Arial"/>
                <w:b/>
                <w:bCs/>
              </w:rPr>
              <w:t>EUROPEAN SOCIAL FUND COMMUNITY GRANTS – MANAGING AGENT SPECIFICATION for:</w:t>
            </w:r>
          </w:p>
          <w:p w14:paraId="49BA8045" w14:textId="77777777" w:rsidR="00967429" w:rsidRDefault="2E82506E" w:rsidP="00A7410B">
            <w:pPr>
              <w:pStyle w:val="BodyText"/>
              <w:tabs>
                <w:tab w:val="num" w:pos="1134"/>
              </w:tabs>
              <w:spacing w:after="0"/>
              <w:jc w:val="both"/>
              <w:rPr>
                <w:rFonts w:ascii="Arial" w:hAnsi="Arial" w:cs="Arial"/>
                <w:b/>
              </w:rPr>
            </w:pPr>
            <w:r w:rsidRPr="2E82506E">
              <w:rPr>
                <w:rFonts w:ascii="Arial" w:eastAsia="Arial" w:hAnsi="Arial" w:cs="Arial"/>
                <w:b/>
                <w:bCs/>
              </w:rPr>
              <w:t xml:space="preserve">SEMLEP [South East Midlands Local Enterprise Partnership} </w:t>
            </w:r>
          </w:p>
          <w:p w14:paraId="5092793D" w14:textId="59A89BA4" w:rsidR="004542BC" w:rsidRPr="00200BC6" w:rsidRDefault="2E82506E" w:rsidP="00A7410B">
            <w:pPr>
              <w:pStyle w:val="BodyText"/>
              <w:tabs>
                <w:tab w:val="num" w:pos="1134"/>
              </w:tabs>
              <w:spacing w:after="0"/>
              <w:jc w:val="both"/>
              <w:rPr>
                <w:rFonts w:ascii="Arial" w:hAnsi="Arial" w:cs="Arial"/>
                <w:b/>
                <w:color w:val="FF0000"/>
              </w:rPr>
            </w:pPr>
            <w:r w:rsidRPr="2E82506E">
              <w:rPr>
                <w:rFonts w:ascii="Arial" w:eastAsia="Arial" w:hAnsi="Arial" w:cs="Arial"/>
                <w:b/>
                <w:bCs/>
              </w:rPr>
              <w:t>ITT_29833-31-002-01</w:t>
            </w:r>
          </w:p>
        </w:tc>
      </w:tr>
      <w:tr w:rsidR="00967429" w14:paraId="50927940" w14:textId="77777777" w:rsidTr="26544156">
        <w:tc>
          <w:tcPr>
            <w:tcW w:w="9493" w:type="dxa"/>
            <w:shd w:val="clear" w:color="auto" w:fill="D9D9D9" w:themeFill="background1" w:themeFillShade="D9"/>
          </w:tcPr>
          <w:p w14:paraId="5092793F" w14:textId="77777777" w:rsidR="00967429" w:rsidRPr="00FD3B0A" w:rsidRDefault="2E82506E" w:rsidP="00FD3B0A">
            <w:pPr>
              <w:pStyle w:val="SpecificationHeading"/>
            </w:pPr>
            <w:r>
              <w:t>BACKGROUND</w:t>
            </w:r>
          </w:p>
        </w:tc>
      </w:tr>
      <w:tr w:rsidR="00967429" w:rsidRPr="00EF4406" w14:paraId="50927960" w14:textId="77777777" w:rsidTr="26544156">
        <w:tc>
          <w:tcPr>
            <w:tcW w:w="9493" w:type="dxa"/>
          </w:tcPr>
          <w:p w14:paraId="50927941" w14:textId="77777777" w:rsidR="00B24D65" w:rsidRPr="002833D9" w:rsidRDefault="00B24D65" w:rsidP="00A524B5">
            <w:pPr>
              <w:tabs>
                <w:tab w:val="num" w:pos="900"/>
              </w:tabs>
              <w:autoSpaceDE w:val="0"/>
              <w:autoSpaceDN w:val="0"/>
              <w:adjustRightInd w:val="0"/>
              <w:rPr>
                <w:rFonts w:cs="Arial"/>
                <w:b/>
              </w:rPr>
            </w:pPr>
          </w:p>
          <w:p w14:paraId="50927942" w14:textId="77777777" w:rsidR="001F0385" w:rsidRPr="002833D9" w:rsidRDefault="2E82506E" w:rsidP="00A524B5">
            <w:pPr>
              <w:tabs>
                <w:tab w:val="num" w:pos="900"/>
              </w:tabs>
              <w:autoSpaceDE w:val="0"/>
              <w:autoSpaceDN w:val="0"/>
              <w:adjustRightInd w:val="0"/>
              <w:rPr>
                <w:rFonts w:cs="Arial"/>
                <w:b/>
              </w:rPr>
            </w:pPr>
            <w:r w:rsidRPr="2E82506E">
              <w:rPr>
                <w:rFonts w:eastAsia="Arial" w:cs="Arial"/>
                <w:b/>
                <w:bCs/>
              </w:rPr>
              <w:t>General</w:t>
            </w:r>
          </w:p>
          <w:p w14:paraId="50927943" w14:textId="77777777" w:rsidR="002833D9" w:rsidRPr="002833D9" w:rsidRDefault="002833D9" w:rsidP="00A524B5">
            <w:pPr>
              <w:tabs>
                <w:tab w:val="num" w:pos="900"/>
              </w:tabs>
              <w:autoSpaceDE w:val="0"/>
              <w:autoSpaceDN w:val="0"/>
              <w:adjustRightInd w:val="0"/>
              <w:rPr>
                <w:rFonts w:cs="Arial"/>
                <w:b/>
              </w:rPr>
            </w:pPr>
          </w:p>
          <w:p w14:paraId="50927945" w14:textId="3701986F" w:rsidR="002833D9" w:rsidRPr="00026E6E" w:rsidRDefault="2E82506E" w:rsidP="00A524B5">
            <w:pPr>
              <w:tabs>
                <w:tab w:val="num" w:pos="900"/>
              </w:tabs>
              <w:autoSpaceDE w:val="0"/>
              <w:autoSpaceDN w:val="0"/>
              <w:adjustRightInd w:val="0"/>
              <w:rPr>
                <w:rFonts w:cs="Arial"/>
              </w:rPr>
            </w:pPr>
            <w:r w:rsidRPr="2E82506E">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50927946" w14:textId="77777777" w:rsidR="002833D9" w:rsidRPr="00026E6E" w:rsidRDefault="002833D9" w:rsidP="00A524B5">
            <w:pPr>
              <w:rPr>
                <w:rFonts w:cs="Arial"/>
              </w:rPr>
            </w:pPr>
          </w:p>
          <w:p w14:paraId="50927947" w14:textId="77777777" w:rsidR="00FA04FF" w:rsidRPr="00026E6E" w:rsidRDefault="2E82506E" w:rsidP="00A524B5">
            <w:pPr>
              <w:rPr>
                <w:rFonts w:cs="Arial"/>
              </w:rPr>
            </w:pPr>
            <w:r w:rsidRPr="2E82506E">
              <w:rPr>
                <w:rFonts w:eastAsia="Arial" w:cs="Arial"/>
              </w:rPr>
              <w:t>The Services to be procured by the SFA is the management and running of a community grant programme funded by ESF referred to in this specification as a Managing Agent.</w:t>
            </w:r>
          </w:p>
          <w:p w14:paraId="50927948" w14:textId="77777777" w:rsidR="00FA04FF" w:rsidRPr="00026E6E" w:rsidRDefault="00FA04FF" w:rsidP="00A524B5">
            <w:pPr>
              <w:rPr>
                <w:rFonts w:cs="Arial"/>
              </w:rPr>
            </w:pPr>
          </w:p>
          <w:p w14:paraId="50927949" w14:textId="05C15003" w:rsidR="00FA04FF" w:rsidRPr="00026E6E" w:rsidRDefault="2E82506E" w:rsidP="00FA04FF">
            <w:r>
              <w:t xml:space="preserve">The SFA wishes to make ESF Community Grants available in the form of small grants to appropriate </w:t>
            </w:r>
            <w:r w:rsidRPr="2E82506E">
              <w:rPr>
                <w:rFonts w:eastAsia="Arial" w:cs="Arial"/>
              </w:rPr>
              <w:t>VCSE Sector and other small organisations</w:t>
            </w:r>
            <w:r>
              <w:t xml:space="preserve"> that would not otherwise be able to access ESF for the purpose of mobilising disadvantaged or excluded unemployed and inactive people to facilitate their progress towards employment. Grants will support a range of activities aimed at assisting the disadvantaged or excluded to move closer to the labour market by improving their ability to access to mainstream ESF and domestic employment and skills provision.</w:t>
            </w:r>
          </w:p>
          <w:p w14:paraId="5092794A" w14:textId="77777777" w:rsidR="00FA04FF" w:rsidRPr="00026E6E" w:rsidRDefault="00FA04FF" w:rsidP="00FA04FF">
            <w:pPr>
              <w:rPr>
                <w:rFonts w:cs="Arial"/>
              </w:rPr>
            </w:pPr>
          </w:p>
          <w:p w14:paraId="5092794B" w14:textId="77777777" w:rsidR="00FA04FF" w:rsidRPr="00026E6E" w:rsidRDefault="2E82506E" w:rsidP="00FA04FF">
            <w:pPr>
              <w:rPr>
                <w:rFonts w:cs="Arial"/>
              </w:rPr>
            </w:pPr>
            <w:r w:rsidRPr="2E82506E">
              <w:rPr>
                <w:rFonts w:eastAsia="Arial" w:cs="Arial"/>
              </w:rPr>
              <w:t>The Grant award process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5092794C" w14:textId="77777777" w:rsidR="00020B5F" w:rsidRPr="00026E6E" w:rsidRDefault="00020B5F" w:rsidP="00A524B5">
            <w:pPr>
              <w:rPr>
                <w:rFonts w:cs="Arial"/>
              </w:rPr>
            </w:pPr>
          </w:p>
          <w:p w14:paraId="5092794D" w14:textId="3B142855" w:rsidR="00B2604B" w:rsidRPr="001F7B75" w:rsidRDefault="2E82506E" w:rsidP="00B2604B">
            <w:pPr>
              <w:rPr>
                <w:rFonts w:cs="Arial"/>
              </w:rPr>
            </w:pPr>
            <w:r w:rsidRPr="2E82506E">
              <w:rPr>
                <w:rFonts w:eastAsia="Arial" w:cs="Arial"/>
                <w:lang w:eastAsia="en-GB"/>
              </w:rPr>
              <w:lastRenderedPageBreak/>
              <w:t xml:space="preserve">Grants will provide support to the hardest to reach communities and individuals, especially those from deprived communities, to access employment or further learning and training. Small </w:t>
            </w:r>
            <w:r w:rsidRPr="2E82506E">
              <w:rPr>
                <w:rFonts w:eastAsia="Arial" w:cs="Arial"/>
              </w:rPr>
              <w:t xml:space="preserve">VCSE sector </w:t>
            </w:r>
            <w:r w:rsidRPr="2E82506E">
              <w:rPr>
                <w:rFonts w:eastAsia="Arial" w:cs="Arial"/>
                <w:lang w:eastAsia="en-GB"/>
              </w:rPr>
              <w:t>organisations that access grants are likely to be well placed to reach excluded individuals facing barriers, which hinder their access to mainstream provision.</w:t>
            </w:r>
          </w:p>
          <w:p w14:paraId="5092794E" w14:textId="77777777" w:rsidR="00B2604B" w:rsidRPr="001F7B75" w:rsidRDefault="00B2604B" w:rsidP="00B2604B">
            <w:pPr>
              <w:rPr>
                <w:rFonts w:cs="Arial"/>
              </w:rPr>
            </w:pPr>
          </w:p>
          <w:p w14:paraId="50927950" w14:textId="66F75AE1" w:rsidR="00B2604B" w:rsidRDefault="2E82506E" w:rsidP="00B2604B">
            <w:pPr>
              <w:autoSpaceDE w:val="0"/>
              <w:autoSpaceDN w:val="0"/>
              <w:adjustRightInd w:val="0"/>
              <w:rPr>
                <w:rFonts w:cs="Arial"/>
                <w:lang w:eastAsia="en-GB"/>
              </w:rPr>
            </w:pPr>
            <w:r w:rsidRPr="2E82506E">
              <w:rPr>
                <w:rFonts w:eastAsia="Arial" w:cs="Arial"/>
                <w:lang w:eastAsia="en-GB"/>
              </w:rPr>
              <w:t>The SFA will make payment to the Managing Agent on the production of</w:t>
            </w:r>
            <w:r w:rsidR="00D121AD">
              <w:rPr>
                <w:rFonts w:cs="Arial"/>
                <w:lang w:eastAsia="en-GB"/>
              </w:rPr>
              <w:t xml:space="preserve"> </w:t>
            </w:r>
            <w:r w:rsidRPr="2E82506E">
              <w:rPr>
                <w:rFonts w:eastAsia="Arial" w:cs="Arial"/>
                <w:lang w:eastAsia="en-GB"/>
              </w:rPr>
              <w:t>evidence that grants have been paid. Payments are made a month in arrears.  So, for example, grants paid in July up to 31</w:t>
            </w:r>
            <w:r w:rsidRPr="2E82506E">
              <w:rPr>
                <w:rFonts w:eastAsia="Arial" w:cs="Arial"/>
                <w:vertAlign w:val="superscript"/>
                <w:lang w:eastAsia="en-GB"/>
              </w:rPr>
              <w:t>st</w:t>
            </w:r>
            <w:r w:rsidRPr="2E82506E">
              <w:rPr>
                <w:rFonts w:eastAsia="Arial" w:cs="Arial"/>
                <w:lang w:eastAsia="en-GB"/>
              </w:rPr>
              <w:t xml:space="preserve"> July will be reported to the SFA by the 4</w:t>
            </w:r>
            <w:r w:rsidRPr="2E82506E">
              <w:rPr>
                <w:rFonts w:eastAsia="Arial" w:cs="Arial"/>
                <w:vertAlign w:val="superscript"/>
                <w:lang w:eastAsia="en-GB"/>
              </w:rPr>
              <w:t>th</w:t>
            </w:r>
            <w:r w:rsidRPr="2E82506E">
              <w:rPr>
                <w:rFonts w:eastAsia="Arial" w:cs="Arial"/>
                <w:lang w:eastAsia="en-GB"/>
              </w:rPr>
              <w:t xml:space="preserve"> working day of August and will be paid on the 18</w:t>
            </w:r>
            <w:r w:rsidRPr="2E82506E">
              <w:rPr>
                <w:rFonts w:eastAsia="Arial" w:cs="Arial"/>
                <w:vertAlign w:val="superscript"/>
                <w:lang w:eastAsia="en-GB"/>
              </w:rPr>
              <w:t>th</w:t>
            </w:r>
            <w:r w:rsidRPr="2E82506E">
              <w:rPr>
                <w:rFonts w:eastAsia="Arial" w:cs="Arial"/>
                <w:lang w:eastAsia="en-GB"/>
              </w:rPr>
              <w:t xml:space="preserve"> working da</w:t>
            </w:r>
            <w:r w:rsidR="00D121AD">
              <w:rPr>
                <w:rFonts w:eastAsia="Arial" w:cs="Arial"/>
                <w:lang w:eastAsia="en-GB"/>
              </w:rPr>
              <w:t>y of August. Managing Agents</w:t>
            </w:r>
            <w:r w:rsidRPr="2E82506E">
              <w:rPr>
                <w:rFonts w:eastAsia="Arial" w:cs="Arial"/>
                <w:lang w:eastAsia="en-GB"/>
              </w:rPr>
              <w:t xml:space="preserve"> should structure the management of the programme in line with the payments timetable, to ensure minimum disruption in receiving payments</w:t>
            </w:r>
            <w:r w:rsidR="00D121AD">
              <w:rPr>
                <w:rFonts w:eastAsia="Arial" w:cs="Arial"/>
                <w:lang w:eastAsia="en-GB"/>
              </w:rPr>
              <w:t>.</w:t>
            </w:r>
          </w:p>
          <w:p w14:paraId="50927951" w14:textId="77777777" w:rsidR="001F7B75" w:rsidRPr="001F7B75" w:rsidRDefault="001F7B75" w:rsidP="00B2604B">
            <w:pPr>
              <w:autoSpaceDE w:val="0"/>
              <w:autoSpaceDN w:val="0"/>
              <w:adjustRightInd w:val="0"/>
              <w:rPr>
                <w:rFonts w:cs="Arial"/>
                <w:lang w:eastAsia="en-GB"/>
              </w:rPr>
            </w:pPr>
          </w:p>
          <w:p w14:paraId="50927952" w14:textId="5FC74C87" w:rsidR="00B2604B" w:rsidRPr="001F7B75" w:rsidRDefault="2E82506E" w:rsidP="00B2604B">
            <w:pPr>
              <w:autoSpaceDE w:val="0"/>
              <w:autoSpaceDN w:val="0"/>
              <w:adjustRightInd w:val="0"/>
              <w:rPr>
                <w:rFonts w:cs="Arial"/>
                <w:lang w:eastAsia="en-GB"/>
              </w:rPr>
            </w:pPr>
            <w:r w:rsidRPr="2E82506E">
              <w:rPr>
                <w:rFonts w:eastAsia="Arial" w:cs="Arial"/>
                <w:lang w:eastAsia="en-GB"/>
              </w:rPr>
              <w:t xml:space="preserve">Managing Agents will be able to claim up to a maximum of 10% of the Grant amount for management costs to assist with the resources to meet the relevant administration costs. </w:t>
            </w:r>
          </w:p>
          <w:p w14:paraId="50927953" w14:textId="77777777" w:rsidR="00B2604B" w:rsidRDefault="00B2604B" w:rsidP="00A524B5">
            <w:pPr>
              <w:rPr>
                <w:rFonts w:cs="Arial"/>
                <w:highlight w:val="yellow"/>
              </w:rPr>
            </w:pPr>
          </w:p>
          <w:p w14:paraId="50927956" w14:textId="00A441AF" w:rsidR="0094268B" w:rsidRDefault="00D121AD" w:rsidP="001A03A9">
            <w:pPr>
              <w:rPr>
                <w:rFonts w:cs="Arial"/>
              </w:rPr>
            </w:pPr>
            <w:r>
              <w:rPr>
                <w:rFonts w:eastAsia="Arial" w:cs="Arial"/>
              </w:rPr>
              <w:t>The Services</w:t>
            </w:r>
            <w:r w:rsidR="2E82506E" w:rsidRPr="2E82506E">
              <w:rPr>
                <w:rFonts w:eastAsia="Arial" w:cs="Arial"/>
              </w:rPr>
              <w:t xml:space="preserve"> will cover the following LEP area(s): </w:t>
            </w:r>
            <w:r w:rsidR="2E82506E" w:rsidRPr="2E82506E">
              <w:rPr>
                <w:rFonts w:eastAsia="Arial" w:cs="Arial"/>
                <w:b/>
                <w:bCs/>
              </w:rPr>
              <w:t>South East Midlands</w:t>
            </w:r>
          </w:p>
          <w:p w14:paraId="50927957" w14:textId="77777777" w:rsidR="008D3C0E" w:rsidRDefault="008D3C0E" w:rsidP="0094268B">
            <w:pPr>
              <w:autoSpaceDE w:val="0"/>
              <w:autoSpaceDN w:val="0"/>
              <w:adjustRightInd w:val="0"/>
              <w:rPr>
                <w:rFonts w:cs="Arial"/>
              </w:rPr>
            </w:pPr>
          </w:p>
          <w:p w14:paraId="50927958" w14:textId="3C448688" w:rsidR="0094268B" w:rsidRDefault="2E82506E" w:rsidP="0094268B">
            <w:pPr>
              <w:autoSpaceDE w:val="0"/>
              <w:autoSpaceDN w:val="0"/>
              <w:adjustRightInd w:val="0"/>
              <w:rPr>
                <w:rFonts w:cs="Arial"/>
              </w:rPr>
            </w:pPr>
            <w:r w:rsidRPr="2E82506E">
              <w:rPr>
                <w:rFonts w:eastAsia="Arial" w:cs="Arial"/>
              </w:rPr>
              <w:t>ESIF 4.7.1.1 Priority 6 ‘Tackling Economic and Social Inclusion’ will develop local  initiatives that will add value to national policies and programmes by supporting additional activities to extend employment opportunities and tackle barriers to work faced by unemployed and inactive people. Please refer to the SEMLEP ESIF Strategy’.  There will be a particular focus on people at a disadvantage in the labour market (including disabled people, lone parents, older workers, people from ethnic minorities, the low skilled, people in low paid work, offenders and ex-offenders, including young people not in education, employment, or training).</w:t>
            </w:r>
          </w:p>
          <w:p w14:paraId="50927959" w14:textId="07AA4A5E" w:rsidR="008D3C0E" w:rsidRPr="008D3C0E" w:rsidRDefault="2E82506E" w:rsidP="008D3C0E">
            <w:pPr>
              <w:spacing w:before="120"/>
              <w:rPr>
                <w:rFonts w:cs="Arial"/>
              </w:rPr>
            </w:pPr>
            <w:r w:rsidRPr="2E82506E">
              <w:rPr>
                <w:rFonts w:eastAsia="Arial" w:cs="Arial"/>
              </w:rPr>
              <w:t>This activity will enable smaller VCSE organisations to access funding, support their identified communities and improve their ability to access mainstream funding. The importance of the VCS in supporting marginalised communities has been identified nationally by the Cabinet Office and in the SEMLEP Social Inclusion Strategy.</w:t>
            </w:r>
          </w:p>
          <w:p w14:paraId="5092795A" w14:textId="24950169" w:rsidR="008D3C0E" w:rsidRPr="008D3C0E" w:rsidRDefault="2E82506E" w:rsidP="008D3C0E">
            <w:pPr>
              <w:spacing w:before="120"/>
              <w:rPr>
                <w:rFonts w:cs="Arial"/>
              </w:rPr>
            </w:pPr>
            <w:r w:rsidRPr="2E82506E">
              <w:rPr>
                <w:rFonts w:eastAsia="Arial" w:cs="Arial"/>
              </w:rPr>
              <w:t>The SEMLEP Social Inclusion strategy was developed in autumn 2014 and refreshed in December 2015 by VCSE groups at SEMLEP and agreed by the BIG Lottery and Cabinet Office teams.</w:t>
            </w:r>
          </w:p>
          <w:p w14:paraId="5092795B" w14:textId="0363F1B7" w:rsidR="008D3C0E" w:rsidRPr="008D3C0E" w:rsidRDefault="2E82506E" w:rsidP="008D3C0E">
            <w:pPr>
              <w:spacing w:before="120"/>
              <w:rPr>
                <w:rFonts w:cs="Arial"/>
              </w:rPr>
            </w:pPr>
            <w:r w:rsidRPr="2E82506E">
              <w:rPr>
                <w:rFonts w:eastAsia="Arial" w:cs="Arial"/>
              </w:rPr>
              <w:t>This activity will link to other activity being funded by ESF across SEMLEP, including with the proposed Community Led Local Development work in Corby and Luton.</w:t>
            </w:r>
          </w:p>
          <w:p w14:paraId="5092795C" w14:textId="77777777" w:rsidR="008D3C0E" w:rsidRDefault="008D3C0E" w:rsidP="0094268B">
            <w:pPr>
              <w:autoSpaceDE w:val="0"/>
              <w:autoSpaceDN w:val="0"/>
              <w:adjustRightInd w:val="0"/>
              <w:rPr>
                <w:rFonts w:cs="Arial"/>
              </w:rPr>
            </w:pPr>
          </w:p>
          <w:p w14:paraId="5092795D" w14:textId="547B700B" w:rsidR="0094268B" w:rsidRPr="0094268B" w:rsidRDefault="2E82506E" w:rsidP="0094268B">
            <w:pPr>
              <w:autoSpaceDE w:val="0"/>
              <w:autoSpaceDN w:val="0"/>
              <w:adjustRightInd w:val="0"/>
              <w:rPr>
                <w:rFonts w:cs="Arial"/>
              </w:rPr>
            </w:pPr>
            <w:r w:rsidRPr="2E82506E">
              <w:rPr>
                <w:rFonts w:eastAsia="Arial" w:cs="Arial"/>
              </w:rPr>
              <w:t>Candidates should refer to the SEMLEP ESIF Strategy and Implementation Plan, the SEMLEP Strategic Economic Plan and Business Plan, plus the SEMLEP Social Inclusion Strategy and Rural Inclusion Plan. These documents are all available on the SEMLEP website</w:t>
            </w:r>
            <w:r w:rsidR="00AB6A57">
              <w:rPr>
                <w:rFonts w:eastAsia="Arial" w:cs="Arial"/>
              </w:rPr>
              <w:t xml:space="preserve"> found by accessing this web link:</w:t>
            </w:r>
            <w:r w:rsidRPr="2E82506E">
              <w:rPr>
                <w:rFonts w:eastAsia="Arial" w:cs="Arial"/>
              </w:rPr>
              <w:t xml:space="preserve"> </w:t>
            </w:r>
            <w:hyperlink r:id="rId14">
              <w:r w:rsidRPr="2E82506E">
                <w:rPr>
                  <w:rStyle w:val="Hyperlink"/>
                  <w:rFonts w:eastAsia="Arial" w:cs="Arial"/>
                </w:rPr>
                <w:t>www.semlep.com/european-funding-2014-2020</w:t>
              </w:r>
            </w:hyperlink>
          </w:p>
          <w:p w14:paraId="5092795F" w14:textId="77777777" w:rsidR="000D51DE" w:rsidRPr="002833D9" w:rsidRDefault="000D51DE" w:rsidP="000D51DE">
            <w:pPr>
              <w:rPr>
                <w:rFonts w:cs="Arial"/>
                <w:lang w:eastAsia="en-GB"/>
              </w:rPr>
            </w:pPr>
          </w:p>
        </w:tc>
      </w:tr>
      <w:tr w:rsidR="00967429" w14:paraId="50927962" w14:textId="77777777" w:rsidTr="26544156">
        <w:trPr>
          <w:trHeight w:val="567"/>
        </w:trPr>
        <w:tc>
          <w:tcPr>
            <w:tcW w:w="9493" w:type="dxa"/>
            <w:shd w:val="clear" w:color="auto" w:fill="D9D9D9" w:themeFill="background1" w:themeFillShade="D9"/>
            <w:vAlign w:val="center"/>
          </w:tcPr>
          <w:p w14:paraId="50927961" w14:textId="77777777" w:rsidR="00967429" w:rsidRPr="00C107CE" w:rsidRDefault="2E82506E" w:rsidP="00C107CE">
            <w:pPr>
              <w:tabs>
                <w:tab w:val="num" w:pos="900"/>
              </w:tabs>
              <w:autoSpaceDE w:val="0"/>
              <w:autoSpaceDN w:val="0"/>
              <w:adjustRightInd w:val="0"/>
              <w:rPr>
                <w:rFonts w:cs="Arial"/>
                <w:b/>
              </w:rPr>
            </w:pPr>
            <w:r w:rsidRPr="2E82506E">
              <w:rPr>
                <w:rFonts w:eastAsia="Arial" w:cs="Arial"/>
                <w:b/>
                <w:bCs/>
              </w:rPr>
              <w:lastRenderedPageBreak/>
              <w:t>DEFINITION OF TERMS</w:t>
            </w:r>
          </w:p>
        </w:tc>
      </w:tr>
      <w:tr w:rsidR="00967429" w:rsidRPr="00EF4406" w14:paraId="5092798D" w14:textId="77777777" w:rsidTr="26544156">
        <w:tc>
          <w:tcPr>
            <w:tcW w:w="9493" w:type="dxa"/>
          </w:tcPr>
          <w:p w14:paraId="6546CE46" w14:textId="77777777" w:rsidR="004542BC" w:rsidRDefault="004542BC" w:rsidP="000C02F6">
            <w:pPr>
              <w:ind w:left="360" w:hanging="360"/>
              <w:rPr>
                <w:b/>
              </w:rPr>
            </w:pPr>
          </w:p>
          <w:p w14:paraId="50927963" w14:textId="77777777" w:rsidR="000C02F6" w:rsidRPr="00026E6E" w:rsidRDefault="2E82506E" w:rsidP="000C02F6">
            <w:pPr>
              <w:ind w:left="360" w:hanging="360"/>
            </w:pPr>
            <w:r w:rsidRPr="2E82506E">
              <w:rPr>
                <w:b/>
                <w:bCs/>
              </w:rPr>
              <w:t xml:space="preserve">Candidate: </w:t>
            </w:r>
            <w:r>
              <w:t>means an organisation who has been invited to take part in this procurement procedure</w:t>
            </w:r>
          </w:p>
          <w:p w14:paraId="50927964" w14:textId="77777777" w:rsidR="001F7B75" w:rsidRPr="00026E6E" w:rsidRDefault="001F7B75" w:rsidP="000C02F6">
            <w:pPr>
              <w:ind w:left="360" w:hanging="360"/>
            </w:pPr>
          </w:p>
          <w:p w14:paraId="50927965" w14:textId="77777777" w:rsidR="000C02F6" w:rsidRPr="00026E6E" w:rsidRDefault="2E82506E" w:rsidP="000C02F6">
            <w:pPr>
              <w:ind w:left="360" w:hanging="360"/>
            </w:pPr>
            <w:r w:rsidRPr="2E82506E">
              <w:rPr>
                <w:b/>
                <w:bCs/>
              </w:rPr>
              <w:t xml:space="preserve">Disadvantaged: </w:t>
            </w:r>
            <w:r>
              <w:t>individuals who are deprived of the basic necessities of life such as adequate housing, medical care or educational facilities</w:t>
            </w:r>
          </w:p>
          <w:p w14:paraId="50927966" w14:textId="77777777" w:rsidR="00596AE8" w:rsidRPr="00026E6E" w:rsidRDefault="00596AE8" w:rsidP="000C02F6">
            <w:pPr>
              <w:ind w:left="360" w:hanging="360"/>
            </w:pPr>
          </w:p>
          <w:p w14:paraId="50927967" w14:textId="77777777" w:rsidR="00596AE8" w:rsidRPr="00026E6E" w:rsidRDefault="2E82506E" w:rsidP="004542BC">
            <w:pPr>
              <w:ind w:left="360" w:hanging="360"/>
            </w:pPr>
            <w:r w:rsidRPr="2E82506E">
              <w:rPr>
                <w:rFonts w:eastAsia="Arial" w:cs="Arial"/>
                <w:b/>
                <w:bCs/>
              </w:rPr>
              <w:t>Economically Inactive</w:t>
            </w:r>
            <w:r w:rsidRPr="2E82506E">
              <w:rPr>
                <w:rFonts w:eastAsia="Arial" w:cs="Arial"/>
              </w:rPr>
              <w:t>:  are persons currently not part of the labour force (in the sense that they are not employed or unemployed according to the definitions provided)</w:t>
            </w:r>
          </w:p>
          <w:p w14:paraId="50927968" w14:textId="77777777" w:rsidR="00596AE8" w:rsidRPr="00026E6E" w:rsidRDefault="00596AE8" w:rsidP="000C02F6">
            <w:pPr>
              <w:ind w:left="360" w:hanging="360"/>
            </w:pPr>
          </w:p>
          <w:p w14:paraId="5092796A" w14:textId="2259D00C" w:rsidR="000C02F6" w:rsidRPr="00026E6E" w:rsidRDefault="2E82506E" w:rsidP="000C02F6">
            <w:pPr>
              <w:ind w:left="360" w:hanging="360"/>
            </w:pPr>
            <w:r w:rsidRPr="2E82506E">
              <w:rPr>
                <w:b/>
                <w:bCs/>
              </w:rPr>
              <w:t>Eligibility:</w:t>
            </w:r>
            <w:r>
              <w:t xml:space="preserve"> Only people who are eligible to work in UK are eligible for this programme.  Asylum seekers are not generally supported by ESF</w:t>
            </w:r>
          </w:p>
          <w:p w14:paraId="5092796D" w14:textId="77777777" w:rsidR="00020B5F" w:rsidRPr="0087000A" w:rsidRDefault="00020B5F" w:rsidP="000C02F6">
            <w:pPr>
              <w:autoSpaceDE w:val="0"/>
              <w:autoSpaceDN w:val="0"/>
              <w:adjustRightInd w:val="0"/>
              <w:ind w:left="360" w:hanging="360"/>
              <w:rPr>
                <w:highlight w:val="yellow"/>
              </w:rPr>
            </w:pPr>
          </w:p>
          <w:p w14:paraId="5092796E" w14:textId="77777777" w:rsidR="00020B5F" w:rsidRPr="007D5435" w:rsidRDefault="2E82506E" w:rsidP="00B81B9B">
            <w:pPr>
              <w:ind w:left="29" w:hanging="29"/>
              <w:contextualSpacing/>
            </w:pPr>
            <w:r w:rsidRPr="2E82506E">
              <w:rPr>
                <w:b/>
                <w:bCs/>
              </w:rPr>
              <w:t xml:space="preserve">ESF Funding: </w:t>
            </w:r>
            <w:r>
              <w:t>funding from the European Social Fund</w:t>
            </w:r>
          </w:p>
          <w:p w14:paraId="5092796F" w14:textId="77777777" w:rsidR="000C02F6" w:rsidRPr="0087000A" w:rsidRDefault="000C02F6" w:rsidP="000C02F6">
            <w:pPr>
              <w:autoSpaceDE w:val="0"/>
              <w:autoSpaceDN w:val="0"/>
              <w:adjustRightInd w:val="0"/>
              <w:ind w:left="360" w:hanging="360"/>
              <w:rPr>
                <w:highlight w:val="yellow"/>
              </w:rPr>
            </w:pPr>
          </w:p>
          <w:p w14:paraId="50927970" w14:textId="77777777" w:rsidR="000C02F6" w:rsidRPr="00026E6E" w:rsidRDefault="2E82506E" w:rsidP="000C02F6">
            <w:pPr>
              <w:autoSpaceDE w:val="0"/>
              <w:autoSpaceDN w:val="0"/>
              <w:adjustRightInd w:val="0"/>
              <w:ind w:left="360" w:hanging="360"/>
            </w:pPr>
            <w:r w:rsidRPr="2E82506E">
              <w:rPr>
                <w:b/>
                <w:bCs/>
              </w:rPr>
              <w:t xml:space="preserve">Excluded: </w:t>
            </w:r>
            <w:r>
              <w:t>individuals who are either not included, not considered or not accepted</w:t>
            </w:r>
          </w:p>
          <w:p w14:paraId="50927971" w14:textId="77777777" w:rsidR="00020B5F" w:rsidRPr="00026E6E" w:rsidRDefault="00020B5F" w:rsidP="000C02F6">
            <w:pPr>
              <w:autoSpaceDE w:val="0"/>
              <w:autoSpaceDN w:val="0"/>
              <w:adjustRightInd w:val="0"/>
              <w:ind w:left="360" w:hanging="360"/>
            </w:pPr>
          </w:p>
          <w:p w14:paraId="50927972" w14:textId="77777777" w:rsidR="00020B5F" w:rsidRPr="00026E6E" w:rsidRDefault="2E82506E" w:rsidP="00B81B9B">
            <w:pPr>
              <w:ind w:left="29" w:hanging="29"/>
              <w:contextualSpacing/>
            </w:pPr>
            <w:r w:rsidRPr="2E82506E">
              <w:rPr>
                <w:b/>
                <w:bCs/>
              </w:rPr>
              <w:t>Funding Payments:</w:t>
            </w:r>
            <w:r>
              <w:t xml:space="preserve"> payments out of ESF Funding to be made to Providers</w:t>
            </w:r>
          </w:p>
          <w:p w14:paraId="50927973" w14:textId="77777777" w:rsidR="00140390" w:rsidRPr="00026E6E" w:rsidRDefault="00140390" w:rsidP="00B81B9B">
            <w:pPr>
              <w:ind w:left="29" w:hanging="29"/>
              <w:contextualSpacing/>
            </w:pPr>
          </w:p>
          <w:p w14:paraId="50927974" w14:textId="77777777" w:rsidR="00140390" w:rsidRPr="00026E6E" w:rsidRDefault="2E82506E" w:rsidP="00B81B9B">
            <w:pPr>
              <w:ind w:left="29" w:hanging="29"/>
              <w:contextualSpacing/>
              <w:rPr>
                <w:b/>
              </w:rPr>
            </w:pPr>
            <w:r w:rsidRPr="2E82506E">
              <w:rPr>
                <w:b/>
                <w:bCs/>
              </w:rPr>
              <w:t xml:space="preserve">Grant:  </w:t>
            </w:r>
            <w:r>
              <w:t>Community Grant funded by ESF Funding</w:t>
            </w:r>
          </w:p>
          <w:p w14:paraId="50927975" w14:textId="77777777" w:rsidR="00020B5F" w:rsidRPr="00026E6E" w:rsidRDefault="00020B5F">
            <w:pPr>
              <w:ind w:left="720"/>
              <w:contextualSpacing/>
              <w:rPr>
                <w:color w:val="FF0000"/>
              </w:rPr>
            </w:pPr>
          </w:p>
          <w:p w14:paraId="50927976" w14:textId="77777777" w:rsidR="00020B5F" w:rsidRPr="00026E6E" w:rsidRDefault="2E82506E" w:rsidP="004542BC">
            <w:pPr>
              <w:ind w:left="360" w:hanging="360"/>
            </w:pPr>
            <w:r w:rsidRPr="2E82506E">
              <w:rPr>
                <w:b/>
                <w:bCs/>
              </w:rPr>
              <w:t>Individualised Learner Record (ILR):</w:t>
            </w:r>
            <w:r>
              <w:t xml:space="preserve"> the primary data collection return required from learning providers by the Skills Funding Agency about further education and work-based learning in England</w:t>
            </w:r>
          </w:p>
          <w:p w14:paraId="50927978" w14:textId="77777777" w:rsidR="000C02F6" w:rsidRPr="00026E6E" w:rsidRDefault="000C02F6" w:rsidP="000C02F6">
            <w:pPr>
              <w:autoSpaceDE w:val="0"/>
              <w:autoSpaceDN w:val="0"/>
              <w:adjustRightInd w:val="0"/>
              <w:ind w:left="360" w:hanging="360"/>
              <w:rPr>
                <w:color w:val="FF0000"/>
              </w:rPr>
            </w:pPr>
          </w:p>
          <w:p w14:paraId="50927979" w14:textId="77777777" w:rsidR="000C02F6" w:rsidRPr="00026E6E" w:rsidRDefault="2E82506E" w:rsidP="000C02F6">
            <w:pPr>
              <w:autoSpaceDE w:val="0"/>
              <w:autoSpaceDN w:val="0"/>
              <w:adjustRightInd w:val="0"/>
              <w:ind w:left="360" w:hanging="360"/>
            </w:pPr>
            <w:r w:rsidRPr="2E82506E">
              <w:rPr>
                <w:b/>
                <w:bCs/>
              </w:rPr>
              <w:t>Job Seeking:</w:t>
            </w:r>
            <w:r>
              <w:t xml:space="preserve"> Where applicable, persons engaged in job seeking is understood to be persons usually without work and actively seeking work.</w:t>
            </w:r>
          </w:p>
          <w:p w14:paraId="5092797A" w14:textId="77777777" w:rsidR="00B2604B" w:rsidRPr="00026E6E" w:rsidRDefault="00B2604B" w:rsidP="000C02F6">
            <w:pPr>
              <w:autoSpaceDE w:val="0"/>
              <w:autoSpaceDN w:val="0"/>
              <w:adjustRightInd w:val="0"/>
              <w:ind w:left="360" w:hanging="360"/>
            </w:pPr>
          </w:p>
          <w:p w14:paraId="5092797B" w14:textId="02D6FA06" w:rsidR="00B2604B" w:rsidRPr="00026E6E" w:rsidRDefault="2E82506E" w:rsidP="00B2604B">
            <w:pPr>
              <w:autoSpaceDE w:val="0"/>
              <w:autoSpaceDN w:val="0"/>
              <w:adjustRightInd w:val="0"/>
              <w:ind w:left="360" w:hanging="360"/>
            </w:pPr>
            <w:r w:rsidRPr="2E82506E">
              <w:rPr>
                <w:b/>
                <w:bCs/>
              </w:rPr>
              <w:t>Managing Agent</w:t>
            </w:r>
            <w:r>
              <w:t>: The body that delivers the service defined in this specification</w:t>
            </w:r>
          </w:p>
          <w:p w14:paraId="5092797C" w14:textId="77777777" w:rsidR="00B2604B" w:rsidRPr="00026E6E" w:rsidRDefault="00B2604B" w:rsidP="000C02F6">
            <w:pPr>
              <w:autoSpaceDE w:val="0"/>
              <w:autoSpaceDN w:val="0"/>
              <w:adjustRightInd w:val="0"/>
              <w:ind w:left="360" w:hanging="360"/>
            </w:pPr>
          </w:p>
          <w:p w14:paraId="5092797D" w14:textId="77777777" w:rsidR="00A7410B" w:rsidRPr="00026E6E" w:rsidRDefault="2E82506E" w:rsidP="00A7410B">
            <w:pPr>
              <w:autoSpaceDE w:val="0"/>
              <w:autoSpaceDN w:val="0"/>
              <w:adjustRightInd w:val="0"/>
              <w:ind w:left="360" w:hanging="360"/>
            </w:pPr>
            <w:r w:rsidRPr="2E82506E">
              <w:rPr>
                <w:b/>
                <w:bCs/>
              </w:rPr>
              <w:t>RARPA:</w:t>
            </w:r>
            <w:r w:rsidRPr="2E82506E">
              <w:rPr>
                <w:rFonts w:eastAsia="Arial" w:cs="Arial"/>
                <w:b/>
                <w:bCs/>
                <w:color w:val="222222"/>
              </w:rPr>
              <w:t xml:space="preserve"> </w:t>
            </w:r>
            <w:r w:rsidRPr="2E82506E">
              <w:rPr>
                <w:rStyle w:val="tgc"/>
                <w:rFonts w:eastAsia="Arial" w:cs="Arial"/>
                <w:color w:val="222222"/>
              </w:rPr>
              <w:t>Recognising and Recording Progress and Achievement for soft outcomes</w:t>
            </w:r>
          </w:p>
          <w:p w14:paraId="5092797E" w14:textId="77777777" w:rsidR="00020B5F" w:rsidRPr="00026E6E" w:rsidRDefault="00020B5F" w:rsidP="000C02F6">
            <w:pPr>
              <w:autoSpaceDE w:val="0"/>
              <w:autoSpaceDN w:val="0"/>
              <w:adjustRightInd w:val="0"/>
              <w:ind w:left="360" w:hanging="360"/>
            </w:pPr>
          </w:p>
          <w:p w14:paraId="5092797F" w14:textId="77777777" w:rsidR="00020B5F" w:rsidRDefault="2E82506E" w:rsidP="001A03A9">
            <w:pPr>
              <w:contextualSpacing/>
            </w:pPr>
            <w:r w:rsidRPr="2E82506E">
              <w:rPr>
                <w:b/>
                <w:bCs/>
              </w:rPr>
              <w:t>Recipients</w:t>
            </w:r>
            <w:r>
              <w:t xml:space="preserve">: organisations in receipt of Grants </w:t>
            </w:r>
          </w:p>
          <w:p w14:paraId="50927980" w14:textId="77777777" w:rsidR="00020B5F" w:rsidRPr="007D5435" w:rsidRDefault="00020B5F" w:rsidP="00020B5F">
            <w:pPr>
              <w:ind w:left="29"/>
              <w:contextualSpacing/>
            </w:pPr>
          </w:p>
          <w:p w14:paraId="50927981" w14:textId="77777777" w:rsidR="00020B5F" w:rsidRDefault="2E82506E" w:rsidP="004542BC">
            <w:pPr>
              <w:ind w:left="360" w:hanging="360"/>
              <w:rPr>
                <w:b/>
              </w:rPr>
            </w:pPr>
            <w:r w:rsidRPr="2E82506E">
              <w:rPr>
                <w:b/>
                <w:bCs/>
              </w:rPr>
              <w:t>Regulated unit(s) and/or qualification(s) on the QCF:</w:t>
            </w:r>
            <w:r>
              <w:t xml:space="preserve"> Qualifications and Credit Framework (QCF) unit(s) and qualification(s) that are on the Learning Aim Reference Application (LARA) (or successor systems) and approved for public funding</w:t>
            </w:r>
            <w:r w:rsidRPr="2E82506E">
              <w:rPr>
                <w:b/>
                <w:bCs/>
              </w:rPr>
              <w:t xml:space="preserve"> </w:t>
            </w:r>
          </w:p>
          <w:p w14:paraId="50927982" w14:textId="77777777" w:rsidR="00020B5F" w:rsidRDefault="00020B5F" w:rsidP="00020B5F">
            <w:pPr>
              <w:ind w:left="360"/>
              <w:contextualSpacing/>
              <w:rPr>
                <w:b/>
              </w:rPr>
            </w:pPr>
          </w:p>
          <w:p w14:paraId="50927983" w14:textId="77777777" w:rsidR="00020B5F" w:rsidRPr="007D5435" w:rsidRDefault="2E82506E" w:rsidP="00020B5F">
            <w:pPr>
              <w:contextualSpacing/>
            </w:pPr>
            <w:r w:rsidRPr="2E82506E">
              <w:rPr>
                <w:b/>
                <w:bCs/>
              </w:rPr>
              <w:t>Services:</w:t>
            </w:r>
            <w:r>
              <w:t xml:space="preserve"> the management and running of community grants </w:t>
            </w:r>
          </w:p>
          <w:p w14:paraId="50927984" w14:textId="77777777" w:rsidR="00020B5F" w:rsidRPr="007D5435" w:rsidRDefault="00020B5F" w:rsidP="00020B5F">
            <w:pPr>
              <w:contextualSpacing/>
            </w:pPr>
          </w:p>
          <w:p w14:paraId="50927985" w14:textId="678E9755" w:rsidR="00020B5F" w:rsidRPr="007D5435" w:rsidRDefault="2E82506E" w:rsidP="004542BC">
            <w:pPr>
              <w:ind w:left="360" w:hanging="360"/>
            </w:pPr>
            <w:r w:rsidRPr="2E82506E">
              <w:rPr>
                <w:b/>
                <w:bCs/>
              </w:rPr>
              <w:t>Services Payments:</w:t>
            </w:r>
            <w:r>
              <w:t xml:space="preserve"> payments made or to be made by the SFA and ESF Funding for the Services</w:t>
            </w:r>
          </w:p>
          <w:p w14:paraId="50927987" w14:textId="77777777" w:rsidR="000C02F6" w:rsidRPr="0087000A" w:rsidRDefault="000C02F6" w:rsidP="000C02F6">
            <w:pPr>
              <w:autoSpaceDE w:val="0"/>
              <w:autoSpaceDN w:val="0"/>
              <w:adjustRightInd w:val="0"/>
              <w:ind w:left="360" w:hanging="360"/>
              <w:rPr>
                <w:highlight w:val="yellow"/>
              </w:rPr>
            </w:pPr>
          </w:p>
          <w:p w14:paraId="50927988" w14:textId="77777777" w:rsidR="000C02F6" w:rsidRPr="00026E6E" w:rsidRDefault="2E82506E" w:rsidP="000C02F6">
            <w:pPr>
              <w:autoSpaceDE w:val="0"/>
              <w:autoSpaceDN w:val="0"/>
              <w:adjustRightInd w:val="0"/>
              <w:ind w:left="360" w:hanging="360"/>
              <w:rPr>
                <w:color w:val="FF0000"/>
              </w:rPr>
            </w:pPr>
            <w:r w:rsidRPr="2E82506E">
              <w:rPr>
                <w:b/>
                <w:bCs/>
              </w:rPr>
              <w:t xml:space="preserve">Third Sector: </w:t>
            </w:r>
            <w:r>
              <w:t>the part of an economy or society comprising non-governmental and non-profit making organisations or associations including charities, voluntary &amp; community groups etc.</w:t>
            </w:r>
          </w:p>
          <w:p w14:paraId="50927989" w14:textId="77777777" w:rsidR="000C02F6" w:rsidRPr="00026E6E" w:rsidRDefault="000C02F6" w:rsidP="000C02F6">
            <w:pPr>
              <w:autoSpaceDE w:val="0"/>
              <w:autoSpaceDN w:val="0"/>
              <w:adjustRightInd w:val="0"/>
              <w:ind w:left="360" w:hanging="360"/>
              <w:rPr>
                <w:color w:val="FF0000"/>
              </w:rPr>
            </w:pPr>
          </w:p>
          <w:p w14:paraId="5092798B" w14:textId="4C0D1CF6" w:rsidR="007D5435" w:rsidRDefault="2E82506E" w:rsidP="004542BC">
            <w:pPr>
              <w:ind w:left="360" w:hanging="360"/>
            </w:pPr>
            <w:r w:rsidRPr="2E82506E">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092798C" w14:textId="77777777" w:rsidR="00200BC6" w:rsidRPr="00590073" w:rsidRDefault="00200BC6" w:rsidP="007D5435"/>
        </w:tc>
      </w:tr>
      <w:tr w:rsidR="00967429" w:rsidRPr="00544738" w14:paraId="5092798F" w14:textId="77777777" w:rsidTr="26544156">
        <w:trPr>
          <w:trHeight w:val="567"/>
        </w:trPr>
        <w:tc>
          <w:tcPr>
            <w:tcW w:w="9493" w:type="dxa"/>
            <w:shd w:val="clear" w:color="auto" w:fill="D9D9D9" w:themeFill="background1" w:themeFillShade="D9"/>
            <w:vAlign w:val="center"/>
          </w:tcPr>
          <w:p w14:paraId="5092798E" w14:textId="77777777" w:rsidR="00967429" w:rsidRPr="00C107CE" w:rsidRDefault="2E82506E" w:rsidP="00C107CE">
            <w:pPr>
              <w:autoSpaceDE w:val="0"/>
              <w:autoSpaceDN w:val="0"/>
              <w:adjustRightInd w:val="0"/>
              <w:rPr>
                <w:rFonts w:cs="Arial"/>
                <w:b/>
                <w:lang w:eastAsia="en-GB"/>
              </w:rPr>
            </w:pPr>
            <w:r w:rsidRPr="2E82506E">
              <w:rPr>
                <w:rFonts w:eastAsia="Arial" w:cs="Arial"/>
                <w:b/>
                <w:bCs/>
                <w:lang w:eastAsia="en-GB"/>
              </w:rPr>
              <w:lastRenderedPageBreak/>
              <w:t>SERVICE REQUIREMENTS</w:t>
            </w:r>
          </w:p>
        </w:tc>
      </w:tr>
      <w:tr w:rsidR="00967429" w:rsidRPr="00544738" w14:paraId="509279E8" w14:textId="77777777" w:rsidTr="26544156">
        <w:tc>
          <w:tcPr>
            <w:tcW w:w="9493" w:type="dxa"/>
          </w:tcPr>
          <w:p w14:paraId="50927991" w14:textId="77777777" w:rsidR="002E25F4" w:rsidRPr="002833D9" w:rsidRDefault="002E25F4" w:rsidP="00A524B5">
            <w:pPr>
              <w:rPr>
                <w:rFonts w:cs="Arial"/>
              </w:rPr>
            </w:pPr>
          </w:p>
          <w:p w14:paraId="50927992" w14:textId="77777777" w:rsidR="002E25F4" w:rsidRPr="00026E6E" w:rsidRDefault="2E82506E" w:rsidP="00A524B5">
            <w:pPr>
              <w:rPr>
                <w:rFonts w:cs="Arial"/>
              </w:rPr>
            </w:pPr>
            <w:r w:rsidRPr="2E82506E">
              <w:rPr>
                <w:rFonts w:eastAsia="Arial" w:cs="Arial"/>
              </w:rPr>
              <w:t>All activities must complement and avoid duplication with other provision, thereby adding value to Department for Work and Pensions, Big Lottery, Education Funding Agency, SFA, local authority, National Careers Service and the new Careers Enterprise Company funded services. Successful candidates will be required to ensure that ESF funded services will clearly add value and not duplicate any delivery that can be arranged locally through existing mainstream institutions.</w:t>
            </w:r>
          </w:p>
          <w:p w14:paraId="0D97A556" w14:textId="77777777" w:rsidR="004542BC" w:rsidRDefault="004542BC" w:rsidP="004542BC">
            <w:pPr>
              <w:rPr>
                <w:rFonts w:cs="Arial"/>
              </w:rPr>
            </w:pPr>
          </w:p>
          <w:p w14:paraId="50927993" w14:textId="3FCA9EDB" w:rsidR="006372B3" w:rsidRPr="00026E6E" w:rsidRDefault="2E82506E" w:rsidP="004542BC">
            <w:r w:rsidRPr="2E82506E">
              <w:rPr>
                <w:rFonts w:eastAsia="Arial" w:cs="Arial"/>
              </w:rPr>
              <w:t>The</w:t>
            </w:r>
            <w:r>
              <w:t xml:space="preserve"> section sets out the details of the services which the successful candidate will be required to deliver as the Managing Agent for Community Grants</w:t>
            </w:r>
            <w:r w:rsidR="00D121AD">
              <w:t>.</w:t>
            </w:r>
          </w:p>
          <w:p w14:paraId="2B40E0F4" w14:textId="77777777" w:rsidR="00026E6E" w:rsidRDefault="00026E6E" w:rsidP="00B81B9B">
            <w:pPr>
              <w:rPr>
                <w:rFonts w:cs="Arial"/>
                <w:b/>
                <w:i/>
              </w:rPr>
            </w:pPr>
          </w:p>
          <w:p w14:paraId="50927996" w14:textId="7B87F5EE" w:rsidR="00B2490D" w:rsidRPr="004542BC" w:rsidRDefault="2E82506E" w:rsidP="004542BC">
            <w:pPr>
              <w:rPr>
                <w:b/>
                <w:i/>
              </w:rPr>
            </w:pPr>
            <w:r w:rsidRPr="2E82506E">
              <w:rPr>
                <w:rFonts w:eastAsia="Arial" w:cs="Arial"/>
                <w:b/>
                <w:bCs/>
                <w:i/>
                <w:iCs/>
              </w:rPr>
              <w:t>Capacity and Capability</w:t>
            </w:r>
          </w:p>
          <w:p w14:paraId="50927997" w14:textId="383F61DE" w:rsidR="00156871" w:rsidRDefault="2E82506E" w:rsidP="004542BC">
            <w:pPr>
              <w:rPr>
                <w:rFonts w:cs="Arial"/>
                <w:bCs/>
                <w:lang w:eastAsia="en-GB"/>
              </w:rPr>
            </w:pPr>
            <w:r w:rsidRPr="2E82506E">
              <w:rPr>
                <w:rFonts w:eastAsia="Arial" w:cs="Arial"/>
                <w:lang w:eastAsia="en-GB"/>
              </w:rPr>
              <w:t>The successful Candidate will need to have the capacity to deliver the Services immediately upon commencement of the contra</w:t>
            </w:r>
            <w:r w:rsidR="00D121AD">
              <w:rPr>
                <w:rFonts w:eastAsia="Arial" w:cs="Arial"/>
                <w:lang w:eastAsia="en-GB"/>
              </w:rPr>
              <w:t>ct and delivery of the Services</w:t>
            </w:r>
            <w:r w:rsidR="00D121AD" w:rsidRPr="2E82506E">
              <w:rPr>
                <w:rFonts w:eastAsia="Arial" w:cs="Arial"/>
                <w:lang w:eastAsia="en-GB"/>
              </w:rPr>
              <w:t xml:space="preserve"> must</w:t>
            </w:r>
            <w:r w:rsidRPr="2E82506E">
              <w:rPr>
                <w:rFonts w:eastAsia="Arial" w:cs="Arial"/>
                <w:lang w:eastAsia="en-GB"/>
              </w:rPr>
              <w:t xml:space="preserve"> not be delayed in any way by any recruitment of</w:t>
            </w:r>
            <w:r w:rsidR="00D121AD">
              <w:rPr>
                <w:rFonts w:eastAsia="Arial" w:cs="Arial"/>
                <w:lang w:eastAsia="en-GB"/>
              </w:rPr>
              <w:t xml:space="preserve"> staff establishment of systems</w:t>
            </w:r>
            <w:r w:rsidRPr="2E82506E">
              <w:rPr>
                <w:rFonts w:eastAsia="Arial" w:cs="Arial"/>
                <w:lang w:eastAsia="en-GB"/>
              </w:rPr>
              <w:t xml:space="preserve"> or relationships required</w:t>
            </w:r>
            <w:r w:rsidR="00D121AD">
              <w:rPr>
                <w:rFonts w:eastAsia="Arial" w:cs="Arial"/>
                <w:lang w:eastAsia="en-GB"/>
              </w:rPr>
              <w:t>.</w:t>
            </w:r>
          </w:p>
          <w:p w14:paraId="074100CA" w14:textId="77777777" w:rsidR="00026E6E" w:rsidRPr="00026E6E" w:rsidRDefault="00026E6E" w:rsidP="00B81B9B">
            <w:pPr>
              <w:ind w:left="360"/>
              <w:rPr>
                <w:rFonts w:cs="Arial"/>
                <w:lang w:eastAsia="en-GB"/>
              </w:rPr>
            </w:pPr>
          </w:p>
          <w:p w14:paraId="50927999" w14:textId="77777777" w:rsidR="00A55BAF" w:rsidRPr="00026E6E" w:rsidRDefault="2E82506E" w:rsidP="004542BC">
            <w:pPr>
              <w:rPr>
                <w:rFonts w:cs="Arial"/>
                <w:szCs w:val="22"/>
              </w:rPr>
            </w:pPr>
            <w:r w:rsidRPr="2E82506E">
              <w:rPr>
                <w:rFonts w:eastAsia="Arial" w:cs="Arial"/>
              </w:rPr>
              <w:t>The successful Candidate will need to carry out the following activities:</w:t>
            </w:r>
          </w:p>
          <w:p w14:paraId="5092799A" w14:textId="77777777" w:rsidR="00A55BAF" w:rsidRPr="00026E6E" w:rsidRDefault="00A55BAF" w:rsidP="00A55BAF">
            <w:pPr>
              <w:rPr>
                <w:rFonts w:cs="Arial"/>
                <w:szCs w:val="22"/>
              </w:rPr>
            </w:pPr>
          </w:p>
          <w:p w14:paraId="5092799B" w14:textId="131AF7DA" w:rsidR="00140390" w:rsidRPr="00026E6E" w:rsidRDefault="2E82506E" w:rsidP="008D79C5">
            <w:pPr>
              <w:pStyle w:val="ListParagraph"/>
              <w:numPr>
                <w:ilvl w:val="0"/>
                <w:numId w:val="8"/>
              </w:numPr>
            </w:pPr>
            <w:r>
              <w:t xml:space="preserve">Develop and deliver an engagement and marketing strategy which reflects the LEP specific requirements to encourage relevant applications from appropriate organisations for Grants </w:t>
            </w:r>
          </w:p>
          <w:p w14:paraId="5092799C" w14:textId="7EB13FCB" w:rsidR="00A55BAF" w:rsidRPr="00026E6E" w:rsidRDefault="2E82506E" w:rsidP="008D79C5">
            <w:pPr>
              <w:pStyle w:val="ListParagraph"/>
              <w:numPr>
                <w:ilvl w:val="0"/>
                <w:numId w:val="8"/>
              </w:numPr>
            </w:pPr>
            <w:r>
              <w:t>Publicise the availability of Grants and making calls for applications in line with agreed priorities in the LEP area</w:t>
            </w:r>
          </w:p>
          <w:p w14:paraId="5092799D" w14:textId="3F8E902E" w:rsidR="00140390" w:rsidRPr="00026E6E" w:rsidRDefault="2E82506E" w:rsidP="2E82506E">
            <w:pPr>
              <w:pStyle w:val="ListParagraph"/>
              <w:numPr>
                <w:ilvl w:val="0"/>
                <w:numId w:val="8"/>
              </w:numPr>
              <w:rPr>
                <w:rFonts w:eastAsia="Arial" w:cs="Arial"/>
              </w:rPr>
            </w:pPr>
            <w:r>
              <w:lastRenderedPageBreak/>
              <w:t>Develop an application process and timetable to ensure at least four calls for grant applications throughout the lifetime of the contract (this may be a rolling programme)</w:t>
            </w:r>
          </w:p>
          <w:p w14:paraId="5092799E" w14:textId="3E6461CF" w:rsidR="00DC32A0" w:rsidRPr="00026E6E" w:rsidRDefault="2E82506E" w:rsidP="008D79C5">
            <w:pPr>
              <w:pStyle w:val="ListParagraph"/>
              <w:numPr>
                <w:ilvl w:val="0"/>
                <w:numId w:val="8"/>
              </w:numPr>
            </w:pPr>
            <w:r>
              <w:t xml:space="preserve">Receive and assess applications for Grants using a common set of open and transparent criteria which meet the specific requirements for the </w:t>
            </w:r>
            <w:r w:rsidRPr="00D121AD">
              <w:t>LEP</w:t>
            </w:r>
            <w:r>
              <w:t xml:space="preserve"> area set out below</w:t>
            </w:r>
          </w:p>
          <w:p w14:paraId="5092799F" w14:textId="5BA582AB" w:rsidR="00A55BAF" w:rsidRPr="00026E6E" w:rsidRDefault="2E82506E" w:rsidP="008D79C5">
            <w:pPr>
              <w:pStyle w:val="ListParagraph"/>
              <w:numPr>
                <w:ilvl w:val="0"/>
                <w:numId w:val="8"/>
              </w:numPr>
            </w:pPr>
            <w:r>
              <w:t>Manage volume of applications from geographical area(s)</w:t>
            </w:r>
          </w:p>
          <w:p w14:paraId="509279A0" w14:textId="76B32436" w:rsidR="00A55BAF" w:rsidRPr="00026E6E" w:rsidRDefault="2E82506E" w:rsidP="008D79C5">
            <w:pPr>
              <w:pStyle w:val="ListParagraph"/>
              <w:numPr>
                <w:ilvl w:val="0"/>
                <w:numId w:val="8"/>
              </w:numPr>
            </w:pPr>
            <w:r>
              <w:t xml:space="preserve">Select successful applicants, agreeing level of approved Grant and planned outcomes and issue Grant agreement setting out conditions of Grant </w:t>
            </w:r>
          </w:p>
          <w:p w14:paraId="509279A1" w14:textId="77777777" w:rsidR="00A55BAF" w:rsidRPr="00026E6E" w:rsidRDefault="2E82506E" w:rsidP="008D79C5">
            <w:pPr>
              <w:pStyle w:val="ListParagraph"/>
              <w:numPr>
                <w:ilvl w:val="0"/>
                <w:numId w:val="8"/>
              </w:numPr>
            </w:pPr>
            <w:r>
              <w:t xml:space="preserve">Provide support to Grant recipients to help them manage ESF funds especially in maintaining records of actual grant expenditure to ensure a full audit trail  </w:t>
            </w:r>
          </w:p>
          <w:p w14:paraId="509279A2" w14:textId="36F36001" w:rsidR="00A55BAF" w:rsidRPr="00026E6E" w:rsidRDefault="2E82506E" w:rsidP="008D79C5">
            <w:pPr>
              <w:pStyle w:val="ListParagraph"/>
              <w:numPr>
                <w:ilvl w:val="0"/>
                <w:numId w:val="8"/>
              </w:numPr>
            </w:pPr>
            <w:r>
              <w:t>Ensure that Grant recipients keep financial records such as invoices to support expenditure, bank statements, staff time sheets, job descriptions, expense payments in accordance with Grant agreement</w:t>
            </w:r>
          </w:p>
          <w:p w14:paraId="509279A3" w14:textId="618A6710" w:rsidR="00A55BAF" w:rsidRPr="00026E6E" w:rsidRDefault="2E82506E" w:rsidP="008D79C5">
            <w:pPr>
              <w:pStyle w:val="ListParagraph"/>
              <w:numPr>
                <w:ilvl w:val="0"/>
                <w:numId w:val="8"/>
              </w:numPr>
            </w:pPr>
            <w:r>
              <w:t xml:space="preserve">Monitor performance and </w:t>
            </w:r>
            <w:r w:rsidR="00D121AD">
              <w:t>delivery by</w:t>
            </w:r>
            <w:r>
              <w:t xml:space="preserve"> Grant </w:t>
            </w:r>
            <w:r w:rsidR="00D121AD">
              <w:t>recipients in</w:t>
            </w:r>
            <w:r>
              <w:t xml:space="preserve"> accordance </w:t>
            </w:r>
            <w:r w:rsidR="00D121AD">
              <w:t>with Grant</w:t>
            </w:r>
            <w:r>
              <w:t xml:space="preserve"> agreement and report on performance to the SFA including the impact of delivery in supporting employment outcomes for individual beneficiaries</w:t>
            </w:r>
            <w:r w:rsidR="00D121AD">
              <w:t>.</w:t>
            </w:r>
            <w:r>
              <w:t xml:space="preserve"> </w:t>
            </w:r>
          </w:p>
          <w:p w14:paraId="509279A5" w14:textId="77777777" w:rsidR="00A55BAF" w:rsidRPr="00026E6E" w:rsidRDefault="00A55BAF" w:rsidP="006372B3">
            <w:pPr>
              <w:rPr>
                <w:rFonts w:cs="Arial"/>
                <w:b/>
                <w:i/>
              </w:rPr>
            </w:pPr>
          </w:p>
          <w:p w14:paraId="509279A7" w14:textId="7B509E6E" w:rsidR="00005B67" w:rsidRPr="001A03A9" w:rsidRDefault="2E82506E" w:rsidP="001A03A9">
            <w:pPr>
              <w:rPr>
                <w:rFonts w:cs="Arial"/>
              </w:rPr>
            </w:pPr>
            <w:r w:rsidRPr="2E82506E">
              <w:rPr>
                <w:rFonts w:eastAsia="Arial" w:cs="Arial"/>
                <w:b/>
                <w:bCs/>
                <w:i/>
                <w:iCs/>
              </w:rPr>
              <w:t>Market intelligence and local knowledge</w:t>
            </w:r>
          </w:p>
          <w:p w14:paraId="539DFF0F" w14:textId="17626F81" w:rsidR="00FF78CF" w:rsidRDefault="2E82506E" w:rsidP="00FF78CF">
            <w:pPr>
              <w:rPr>
                <w:rFonts w:cs="Arial"/>
              </w:rPr>
            </w:pPr>
            <w:r w:rsidRPr="2E82506E">
              <w:rPr>
                <w:rFonts w:eastAsia="Arial" w:cs="Arial"/>
              </w:rPr>
              <w:t>The successful delivery of the Services requi</w:t>
            </w:r>
            <w:r w:rsidR="00D121AD">
              <w:rPr>
                <w:rFonts w:eastAsia="Arial" w:cs="Arial"/>
              </w:rPr>
              <w:t>res:</w:t>
            </w:r>
          </w:p>
          <w:p w14:paraId="6F4ECA99" w14:textId="77777777" w:rsidR="00FF78CF" w:rsidRDefault="2E82506E" w:rsidP="2E82506E">
            <w:pPr>
              <w:pStyle w:val="ListParagraph"/>
              <w:numPr>
                <w:ilvl w:val="0"/>
                <w:numId w:val="21"/>
              </w:numPr>
              <w:rPr>
                <w:rFonts w:eastAsia="Arial" w:cs="Arial"/>
              </w:rPr>
            </w:pPr>
            <w:r w:rsidRPr="2E82506E">
              <w:rPr>
                <w:rFonts w:eastAsia="Arial" w:cs="Arial"/>
              </w:rPr>
              <w:t xml:space="preserve"> a comprehensive understanding of the current employment market, the current and future social and economic indicators including labour market intelligence and local stakeholder needs</w:t>
            </w:r>
          </w:p>
          <w:p w14:paraId="3CBF3BDB" w14:textId="77777777" w:rsidR="00FF78CF" w:rsidRPr="00BB4B1A" w:rsidRDefault="2E82506E" w:rsidP="2E82506E">
            <w:pPr>
              <w:pStyle w:val="ListParagraph"/>
              <w:numPr>
                <w:ilvl w:val="0"/>
                <w:numId w:val="21"/>
              </w:numPr>
              <w:rPr>
                <w:rFonts w:eastAsia="Arial" w:cs="Arial"/>
              </w:rPr>
            </w:pPr>
            <w:r w:rsidRPr="2E82506E">
              <w:rPr>
                <w:rFonts w:eastAsia="Arial" w:cs="Arial"/>
              </w:rPr>
              <w:t>effective arrangements to ensure the active engagement of key stakeholders including third sector organisations</w:t>
            </w:r>
          </w:p>
          <w:p w14:paraId="509279AF" w14:textId="77777777" w:rsidR="002476AE" w:rsidRDefault="002476AE" w:rsidP="00FF78CF">
            <w:pPr>
              <w:pStyle w:val="letteredlist"/>
              <w:numPr>
                <w:ilvl w:val="0"/>
                <w:numId w:val="0"/>
              </w:numPr>
              <w:rPr>
                <w:color w:val="FF0000"/>
              </w:rPr>
            </w:pPr>
          </w:p>
          <w:p w14:paraId="365C6501" w14:textId="3FE76853" w:rsidR="00D121AD" w:rsidRDefault="00D121AD" w:rsidP="00FF78CF">
            <w:pPr>
              <w:pStyle w:val="letteredlist"/>
              <w:numPr>
                <w:ilvl w:val="0"/>
                <w:numId w:val="0"/>
              </w:numPr>
              <w:rPr>
                <w:color w:val="FF0000"/>
              </w:rPr>
            </w:pPr>
          </w:p>
          <w:p w14:paraId="13806676" w14:textId="77777777" w:rsidR="00D121AD" w:rsidRPr="00026E6E" w:rsidRDefault="00D121AD" w:rsidP="00FF78CF">
            <w:pPr>
              <w:pStyle w:val="letteredlist"/>
              <w:numPr>
                <w:ilvl w:val="0"/>
                <w:numId w:val="0"/>
              </w:numPr>
              <w:rPr>
                <w:color w:val="FF0000"/>
              </w:rPr>
            </w:pPr>
          </w:p>
          <w:p w14:paraId="509279B0" w14:textId="54714857" w:rsidR="002476AE" w:rsidRPr="00026E6E" w:rsidRDefault="2E82506E" w:rsidP="004542BC">
            <w:pPr>
              <w:rPr>
                <w:b/>
                <w:i/>
              </w:rPr>
            </w:pPr>
            <w:r w:rsidRPr="2E82506E">
              <w:rPr>
                <w:rFonts w:eastAsia="Arial" w:cs="Arial"/>
                <w:b/>
                <w:bCs/>
                <w:i/>
                <w:iCs/>
              </w:rPr>
              <w:t>Performance management</w:t>
            </w:r>
          </w:p>
          <w:p w14:paraId="509279B1" w14:textId="195EC4B0" w:rsidR="002476AE" w:rsidRPr="00026E6E" w:rsidRDefault="2E82506E" w:rsidP="004542BC">
            <w:r w:rsidRPr="2E82506E">
              <w:rPr>
                <w:rFonts w:eastAsia="Arial" w:cs="Arial"/>
              </w:rPr>
              <w:t xml:space="preserve">The successful Candidate must develop and implement robust performance monitoring arrangements for the Grant recipients of </w:t>
            </w:r>
            <w:r w:rsidRPr="00D121AD">
              <w:rPr>
                <w:rFonts w:eastAsia="Arial" w:cs="Arial"/>
              </w:rPr>
              <w:t>the</w:t>
            </w:r>
            <w:r w:rsidRPr="2E82506E">
              <w:rPr>
                <w:rFonts w:eastAsia="Arial" w:cs="Arial"/>
              </w:rPr>
              <w:t xml:space="preserve"> LEP area.</w:t>
            </w:r>
          </w:p>
          <w:p w14:paraId="509279B2" w14:textId="6E91BA62" w:rsidR="002476AE" w:rsidRPr="00026E6E" w:rsidRDefault="002476AE" w:rsidP="00B81B9B">
            <w:pPr>
              <w:ind w:left="360"/>
            </w:pPr>
          </w:p>
          <w:p w14:paraId="509279B3" w14:textId="77777777" w:rsidR="00A55BAF" w:rsidRPr="00026E6E" w:rsidRDefault="2E82506E" w:rsidP="004542BC">
            <w:pPr>
              <w:rPr>
                <w:rFonts w:cs="Arial"/>
              </w:rPr>
            </w:pPr>
            <w:r w:rsidRPr="2E82506E">
              <w:rPr>
                <w:rFonts w:eastAsia="Arial" w:cs="Arial"/>
              </w:rPr>
              <w:t>The successful Candidate must have in place quality assurance and improvement processes.</w:t>
            </w:r>
          </w:p>
          <w:p w14:paraId="509279B4" w14:textId="77777777" w:rsidR="00A55BAF" w:rsidRPr="00026E6E" w:rsidRDefault="00A55BAF" w:rsidP="00B81B9B">
            <w:pPr>
              <w:pStyle w:val="letteredlist"/>
              <w:numPr>
                <w:ilvl w:val="0"/>
                <w:numId w:val="0"/>
              </w:numPr>
              <w:ind w:left="964"/>
            </w:pPr>
          </w:p>
          <w:p w14:paraId="192CC50F" w14:textId="39809186" w:rsidR="00026E6E" w:rsidRPr="00C521F9" w:rsidRDefault="2E82506E" w:rsidP="2E82506E">
            <w:r w:rsidRPr="2E82506E">
              <w:rPr>
                <w:rFonts w:eastAsia="Arial" w:cs="Arial"/>
                <w:b/>
                <w:bCs/>
                <w:i/>
                <w:iCs/>
              </w:rPr>
              <w:t>Financial management</w:t>
            </w:r>
          </w:p>
          <w:p w14:paraId="656702F8" w14:textId="2C55B845" w:rsidR="2E82506E" w:rsidRDefault="00D121AD" w:rsidP="2E82506E">
            <w:pPr>
              <w:rPr>
                <w:rFonts w:eastAsia="Arial" w:cs="Arial"/>
              </w:rPr>
            </w:pPr>
            <w:r w:rsidRPr="00D121AD">
              <w:rPr>
                <w:rFonts w:eastAsia="Arial" w:cs="Arial"/>
              </w:rPr>
              <w:t>The successful Candidate will manage the funding available to ensure that it only awards Grants for projects which meet the LEP requirements set out below.  Where there is more than one table in the Funding and Deliverables section of this specification, the Candidate must manage the funding and Grants for each one separately</w:t>
            </w:r>
            <w:r>
              <w:rPr>
                <w:rFonts w:eastAsia="Arial" w:cs="Arial"/>
              </w:rPr>
              <w:t>.</w:t>
            </w:r>
          </w:p>
          <w:p w14:paraId="2532E3B1" w14:textId="77777777" w:rsidR="00D121AD" w:rsidRDefault="00D121AD" w:rsidP="2E82506E"/>
          <w:p w14:paraId="509279BB" w14:textId="77777777" w:rsidR="002476AE" w:rsidRPr="00C521F9" w:rsidRDefault="2E82506E" w:rsidP="004542BC">
            <w:r w:rsidRPr="2E82506E">
              <w:rPr>
                <w:rFonts w:eastAsia="Arial" w:cs="Arial"/>
              </w:rPr>
              <w:t>Monthly financial reports detailing grants awarded must be provided by LEP area</w:t>
            </w:r>
          </w:p>
          <w:p w14:paraId="509279BC" w14:textId="4D994641" w:rsidR="002476AE" w:rsidRDefault="2E82506E" w:rsidP="004542BC">
            <w:pPr>
              <w:rPr>
                <w:rFonts w:cs="Arial"/>
              </w:rPr>
            </w:pPr>
            <w:r w:rsidRPr="2E82506E">
              <w:rPr>
                <w:rFonts w:eastAsia="Arial" w:cs="Arial"/>
              </w:rPr>
              <w:lastRenderedPageBreak/>
              <w:t>The successful candidate will design and implement a payment system which protects public funding.</w:t>
            </w:r>
          </w:p>
          <w:p w14:paraId="4ED4C3FE" w14:textId="77777777" w:rsidR="00026E6E" w:rsidRPr="00026E6E" w:rsidRDefault="00026E6E" w:rsidP="00B81B9B">
            <w:pPr>
              <w:ind w:left="360"/>
            </w:pPr>
          </w:p>
          <w:p w14:paraId="509279BD" w14:textId="77777777" w:rsidR="002476AE" w:rsidRPr="00026E6E" w:rsidRDefault="2E82506E" w:rsidP="004542BC">
            <w:r w:rsidRPr="2E82506E">
              <w:rPr>
                <w:rFonts w:eastAsia="Arial" w:cs="Arial"/>
              </w:rPr>
              <w:t xml:space="preserve">Systems will be implemented which ensure compliance with ESF including internal audit functions. </w:t>
            </w:r>
          </w:p>
          <w:p w14:paraId="509279BE" w14:textId="77777777" w:rsidR="00EB2C7B" w:rsidRPr="00026E6E" w:rsidRDefault="00EB2C7B" w:rsidP="00B81B9B">
            <w:pPr>
              <w:rPr>
                <w:b/>
                <w:i/>
              </w:rPr>
            </w:pPr>
          </w:p>
          <w:p w14:paraId="509279C0" w14:textId="6F7DFC02" w:rsidR="009876C0" w:rsidRPr="001A03A9" w:rsidRDefault="2E82506E" w:rsidP="001A03A9">
            <w:pPr>
              <w:rPr>
                <w:b/>
                <w:i/>
              </w:rPr>
            </w:pPr>
            <w:r w:rsidRPr="2E82506E">
              <w:rPr>
                <w:rFonts w:eastAsia="Arial" w:cs="Arial"/>
                <w:b/>
                <w:bCs/>
                <w:i/>
                <w:iCs/>
              </w:rPr>
              <w:t>Management information and reporting</w:t>
            </w:r>
          </w:p>
          <w:p w14:paraId="509279C1" w14:textId="77777777" w:rsidR="006372B3" w:rsidRDefault="2E82506E" w:rsidP="004542BC">
            <w:pPr>
              <w:rPr>
                <w:rFonts w:eastAsia="Arial" w:cs="Arial"/>
              </w:rPr>
            </w:pPr>
            <w:r w:rsidRPr="2E82506E">
              <w:rPr>
                <w:rFonts w:eastAsia="Arial" w:cs="Arial"/>
              </w:rPr>
              <w:t>A management information system will be in place to enable the submission of data to the Skills Funding Agency via the Individual Learner Record.</w:t>
            </w:r>
          </w:p>
          <w:p w14:paraId="6BD1002C" w14:textId="77777777" w:rsidR="00D121AD" w:rsidRPr="00026E6E" w:rsidRDefault="00D121AD" w:rsidP="004542BC"/>
          <w:p w14:paraId="509279C2" w14:textId="37A22684" w:rsidR="002476AE" w:rsidRPr="00D121AD" w:rsidRDefault="2E82506E" w:rsidP="004542BC">
            <w:pPr>
              <w:rPr>
                <w:rFonts w:eastAsia="Arial" w:cs="Arial"/>
              </w:rPr>
            </w:pPr>
            <w:r w:rsidRPr="2E82506E">
              <w:rPr>
                <w:rFonts w:eastAsia="Arial" w:cs="Arial"/>
              </w:rPr>
              <w:t>Data and Management Information will be collected which generates eligible payments from the SFA and supports the performance management process; supports additional performance information for the LEP and provides further economic intelligence of skills to support future devolution of adult skills provision within the LEP area.</w:t>
            </w:r>
          </w:p>
          <w:p w14:paraId="509279C3" w14:textId="77777777" w:rsidR="009876C0" w:rsidRPr="00026E6E" w:rsidRDefault="009876C0" w:rsidP="00B81B9B">
            <w:pPr>
              <w:ind w:left="360"/>
            </w:pPr>
          </w:p>
          <w:p w14:paraId="509279C4" w14:textId="33409584" w:rsidR="006372B3" w:rsidRDefault="2E82506E" w:rsidP="004542BC">
            <w:pPr>
              <w:rPr>
                <w:rFonts w:cs="Arial"/>
              </w:rPr>
            </w:pPr>
            <w:r w:rsidRPr="2E82506E">
              <w:rPr>
                <w:rFonts w:eastAsia="Arial" w:cs="Arial"/>
              </w:rPr>
              <w:t xml:space="preserve">Quarterly information will be required </w:t>
            </w:r>
            <w:r w:rsidR="00D121AD">
              <w:rPr>
                <w:rFonts w:eastAsia="Arial" w:cs="Arial"/>
              </w:rPr>
              <w:t>and will as a minimum include:</w:t>
            </w:r>
          </w:p>
          <w:p w14:paraId="1FF73FBA" w14:textId="77777777" w:rsidR="004542BC" w:rsidRPr="00026E6E" w:rsidRDefault="004542BC" w:rsidP="004542BC"/>
          <w:p w14:paraId="509279C5" w14:textId="77777777" w:rsidR="006372B3" w:rsidRPr="00026E6E" w:rsidRDefault="2E82506E" w:rsidP="008D79C5">
            <w:pPr>
              <w:pStyle w:val="ListParagraph"/>
              <w:numPr>
                <w:ilvl w:val="0"/>
                <w:numId w:val="9"/>
              </w:numPr>
            </w:pPr>
            <w:r>
              <w:t xml:space="preserve">Number of applications for grants received </w:t>
            </w:r>
          </w:p>
          <w:p w14:paraId="509279C6" w14:textId="46693D92" w:rsidR="006372B3" w:rsidRPr="00026E6E" w:rsidRDefault="2E82506E" w:rsidP="008D79C5">
            <w:pPr>
              <w:pStyle w:val="ListParagraph"/>
              <w:numPr>
                <w:ilvl w:val="0"/>
                <w:numId w:val="9"/>
              </w:numPr>
            </w:pPr>
            <w:r>
              <w:t xml:space="preserve">Number and value of grants awarded </w:t>
            </w:r>
          </w:p>
          <w:p w14:paraId="509279C7" w14:textId="77964A66" w:rsidR="006372B3" w:rsidRPr="00026E6E" w:rsidRDefault="2E82506E" w:rsidP="008D79C5">
            <w:pPr>
              <w:pStyle w:val="ListParagraph"/>
              <w:numPr>
                <w:ilvl w:val="0"/>
                <w:numId w:val="9"/>
              </w:numPr>
            </w:pPr>
            <w:r>
              <w:t xml:space="preserve">Average value of grants awarded </w:t>
            </w:r>
          </w:p>
          <w:p w14:paraId="509279C8" w14:textId="6085EAB8" w:rsidR="006372B3" w:rsidRPr="00026E6E" w:rsidRDefault="2E82506E" w:rsidP="008D79C5">
            <w:pPr>
              <w:pStyle w:val="ListParagraph"/>
              <w:numPr>
                <w:ilvl w:val="0"/>
                <w:numId w:val="9"/>
              </w:numPr>
            </w:pPr>
            <w:r>
              <w:t xml:space="preserve">Number of participants supported through grants </w:t>
            </w:r>
          </w:p>
          <w:p w14:paraId="509279C9" w14:textId="01026393" w:rsidR="006372B3" w:rsidRPr="00026E6E" w:rsidRDefault="2E82506E" w:rsidP="008D79C5">
            <w:pPr>
              <w:pStyle w:val="ListParagraph"/>
              <w:numPr>
                <w:ilvl w:val="0"/>
                <w:numId w:val="9"/>
              </w:numPr>
            </w:pPr>
            <w:r>
              <w:t xml:space="preserve">Number of participants helped into employment </w:t>
            </w:r>
          </w:p>
          <w:p w14:paraId="509279CA" w14:textId="4A846322" w:rsidR="006372B3" w:rsidRPr="00026E6E" w:rsidRDefault="2E82506E" w:rsidP="008D79C5">
            <w:pPr>
              <w:pStyle w:val="ListParagraph"/>
              <w:numPr>
                <w:ilvl w:val="0"/>
                <w:numId w:val="9"/>
              </w:numPr>
            </w:pPr>
            <w:r>
              <w:t xml:space="preserve">Qualification level or module achieved </w:t>
            </w:r>
          </w:p>
          <w:p w14:paraId="509279CB" w14:textId="06A6F5DA" w:rsidR="006372B3" w:rsidRPr="00026E6E" w:rsidRDefault="2E82506E" w:rsidP="008D79C5">
            <w:pPr>
              <w:pStyle w:val="ListParagraph"/>
              <w:numPr>
                <w:ilvl w:val="0"/>
                <w:numId w:val="9"/>
              </w:numPr>
            </w:pPr>
            <w:r>
              <w:t xml:space="preserve">Progression into further learning/education </w:t>
            </w:r>
          </w:p>
          <w:p w14:paraId="509279CC" w14:textId="338B9F6A" w:rsidR="006372B3" w:rsidRPr="00026E6E" w:rsidRDefault="2E82506E" w:rsidP="008D79C5">
            <w:pPr>
              <w:pStyle w:val="ListParagraph"/>
              <w:numPr>
                <w:ilvl w:val="0"/>
                <w:numId w:val="9"/>
              </w:numPr>
            </w:pPr>
            <w:r>
              <w:t xml:space="preserve">Outcomes achieved by the grant recipients including soft outcomes using RARPA principles </w:t>
            </w:r>
          </w:p>
          <w:p w14:paraId="509279CD" w14:textId="15B3191A" w:rsidR="006372B3" w:rsidRPr="00026E6E" w:rsidRDefault="2E82506E" w:rsidP="008D79C5">
            <w:pPr>
              <w:pStyle w:val="ListParagraph"/>
              <w:numPr>
                <w:ilvl w:val="0"/>
                <w:numId w:val="9"/>
              </w:numPr>
            </w:pPr>
            <w:r>
              <w:t>Preparation of case studies of how grants have supported specific target groups and specific outcomes, as advised by the SFA</w:t>
            </w:r>
          </w:p>
          <w:p w14:paraId="509279CE" w14:textId="1D69101B" w:rsidR="006372B3" w:rsidRPr="00026E6E" w:rsidRDefault="2E82506E" w:rsidP="008D79C5">
            <w:pPr>
              <w:pStyle w:val="ListParagraph"/>
              <w:numPr>
                <w:ilvl w:val="0"/>
                <w:numId w:val="9"/>
              </w:numPr>
            </w:pPr>
            <w:r>
              <w:t>Summary of how grants have supported LEP priorities as advised by the</w:t>
            </w:r>
            <w:r w:rsidR="00D121AD">
              <w:t xml:space="preserve"> SFA.</w:t>
            </w:r>
          </w:p>
          <w:p w14:paraId="509279CF" w14:textId="77777777" w:rsidR="006372B3" w:rsidRPr="00026E6E" w:rsidRDefault="006372B3" w:rsidP="00B81B9B">
            <w:pPr>
              <w:pStyle w:val="letteredlist"/>
              <w:numPr>
                <w:ilvl w:val="0"/>
                <w:numId w:val="0"/>
              </w:numPr>
              <w:ind w:left="964"/>
            </w:pPr>
          </w:p>
          <w:p w14:paraId="509279D0" w14:textId="0298EDB0" w:rsidR="002476AE" w:rsidRPr="00026E6E" w:rsidRDefault="2E82506E" w:rsidP="004542BC">
            <w:r>
              <w:t xml:space="preserve">Additional reports will be produced as required by </w:t>
            </w:r>
            <w:r w:rsidRPr="00D121AD">
              <w:t>the</w:t>
            </w:r>
            <w:r>
              <w:t xml:space="preserve"> LEP. This includes labour market intelligence to support future strategic developments for skills within the LEP area.</w:t>
            </w:r>
          </w:p>
          <w:p w14:paraId="509279D1" w14:textId="77777777" w:rsidR="00B2604B" w:rsidRPr="00026E6E" w:rsidRDefault="00B2604B" w:rsidP="00B81B9B">
            <w:pPr>
              <w:pStyle w:val="letteredlist"/>
              <w:numPr>
                <w:ilvl w:val="0"/>
                <w:numId w:val="0"/>
              </w:numPr>
              <w:ind w:left="313"/>
            </w:pPr>
          </w:p>
          <w:p w14:paraId="509279D2" w14:textId="2644CF69" w:rsidR="00B2604B" w:rsidRPr="00026E6E" w:rsidRDefault="2E82506E" w:rsidP="00B2604B">
            <w:pPr>
              <w:pStyle w:val="letteredlist"/>
              <w:numPr>
                <w:ilvl w:val="4"/>
                <w:numId w:val="0"/>
              </w:numPr>
            </w:pPr>
            <w:r>
              <w:t xml:space="preserve">ILR data must be returned for each participant for the activity that is funded through the Grant.  This will include all regulated and non-regulated learning as well as their destination.  </w:t>
            </w:r>
          </w:p>
          <w:p w14:paraId="509279D3" w14:textId="77777777" w:rsidR="006372B3" w:rsidRPr="001F7B75" w:rsidRDefault="006372B3" w:rsidP="00B81B9B">
            <w:pPr>
              <w:pStyle w:val="letteredlist"/>
              <w:numPr>
                <w:ilvl w:val="0"/>
                <w:numId w:val="0"/>
              </w:numPr>
              <w:ind w:left="964"/>
              <w:rPr>
                <w:b/>
                <w:highlight w:val="yellow"/>
              </w:rPr>
            </w:pPr>
          </w:p>
          <w:p w14:paraId="509279D4" w14:textId="77777777" w:rsidR="00A55BAF" w:rsidRPr="00026E6E" w:rsidRDefault="2E82506E">
            <w:pPr>
              <w:rPr>
                <w:b/>
              </w:rPr>
            </w:pPr>
            <w:r w:rsidRPr="2E82506E">
              <w:rPr>
                <w:rFonts w:eastAsia="Arial" w:cs="Arial"/>
                <w:b/>
                <w:bCs/>
              </w:rPr>
              <w:t xml:space="preserve">Final </w:t>
            </w:r>
            <w:r w:rsidRPr="2E82506E">
              <w:rPr>
                <w:b/>
                <w:bCs/>
              </w:rPr>
              <w:t>Evaluation</w:t>
            </w:r>
            <w:r w:rsidRPr="2E82506E">
              <w:rPr>
                <w:b/>
                <w:bCs/>
                <w:i/>
                <w:iCs/>
              </w:rPr>
              <w:t xml:space="preserve"> </w:t>
            </w:r>
          </w:p>
          <w:p w14:paraId="509279D5" w14:textId="77777777" w:rsidR="00A55BAF" w:rsidRPr="00026E6E" w:rsidRDefault="00A55BAF"/>
          <w:p w14:paraId="509279D6" w14:textId="43B07274" w:rsidR="00A55BAF" w:rsidRPr="00026E6E" w:rsidRDefault="2E82506E" w:rsidP="004542BC">
            <w:pPr>
              <w:rPr>
                <w:rFonts w:cs="Arial"/>
              </w:rPr>
            </w:pPr>
            <w:r>
              <w:lastRenderedPageBreak/>
              <w:t xml:space="preserve">A project evaluation for the LEP must be conducted by the end of the project. </w:t>
            </w:r>
          </w:p>
          <w:p w14:paraId="509279D7" w14:textId="77777777" w:rsidR="00A55BAF" w:rsidRPr="00384794" w:rsidRDefault="00A55BAF">
            <w:pPr>
              <w:autoSpaceDE w:val="0"/>
              <w:autoSpaceDN w:val="0"/>
              <w:adjustRightInd w:val="0"/>
              <w:rPr>
                <w:rFonts w:cs="Arial"/>
                <w:b/>
                <w:lang w:eastAsia="en-GB"/>
              </w:rPr>
            </w:pPr>
          </w:p>
          <w:p w14:paraId="509279D8" w14:textId="77777777" w:rsidR="00B048EE" w:rsidRDefault="2E82506E" w:rsidP="00BC357A">
            <w:pPr>
              <w:rPr>
                <w:rFonts w:cs="Arial"/>
                <w:b/>
              </w:rPr>
            </w:pPr>
            <w:r w:rsidRPr="2E82506E">
              <w:rPr>
                <w:rFonts w:eastAsia="Arial" w:cs="Arial"/>
                <w:b/>
                <w:bCs/>
              </w:rPr>
              <w:t>The specific LEP requirements for the award of Grants are set out below.</w:t>
            </w:r>
          </w:p>
          <w:p w14:paraId="509279D9" w14:textId="77777777" w:rsidR="008D3C0E" w:rsidRDefault="008D3C0E" w:rsidP="00BC357A">
            <w:pPr>
              <w:rPr>
                <w:rFonts w:cs="Arial"/>
                <w:b/>
              </w:rPr>
            </w:pPr>
          </w:p>
          <w:p w14:paraId="509279DA" w14:textId="77777777" w:rsidR="00344FA1" w:rsidRDefault="2E82506E" w:rsidP="0094268B">
            <w:pPr>
              <w:rPr>
                <w:rFonts w:cs="Arial"/>
              </w:rPr>
            </w:pPr>
            <w:r w:rsidRPr="2E82506E">
              <w:rPr>
                <w:rFonts w:eastAsia="Arial" w:cs="Arial"/>
              </w:rPr>
              <w:t>Grants must be awarded to small voluntary and community organisations within the SEM LEP area with a turnover of less than less than £300,000 turnover p.a.</w:t>
            </w:r>
          </w:p>
          <w:p w14:paraId="509279DB" w14:textId="77777777" w:rsidR="008D3C0E" w:rsidRDefault="008D3C0E" w:rsidP="0094268B">
            <w:pPr>
              <w:rPr>
                <w:rFonts w:cs="Arial"/>
              </w:rPr>
            </w:pPr>
          </w:p>
          <w:p w14:paraId="509279DC" w14:textId="77777777" w:rsidR="00B66F6B" w:rsidRDefault="2E82506E" w:rsidP="0094268B">
            <w:pPr>
              <w:rPr>
                <w:rFonts w:cs="Arial"/>
              </w:rPr>
            </w:pPr>
            <w:r w:rsidRPr="2E82506E">
              <w:rPr>
                <w:rFonts w:eastAsia="Arial" w:cs="Arial"/>
              </w:rPr>
              <w:t>Grants must be awarded for projects that will achieve an increased participation of the hardest to reach individuals who are facing multiple disadvantage in positive activity towards the labour market.</w:t>
            </w:r>
          </w:p>
          <w:p w14:paraId="509279DD" w14:textId="77777777" w:rsidR="009131A7" w:rsidRDefault="2E82506E" w:rsidP="00B66F6B">
            <w:pPr>
              <w:spacing w:before="120"/>
              <w:rPr>
                <w:rFonts w:cs="Arial"/>
              </w:rPr>
            </w:pPr>
            <w:r w:rsidRPr="2E82506E">
              <w:rPr>
                <w:rFonts w:eastAsia="Arial" w:cs="Arial"/>
              </w:rPr>
              <w:t>Grants should be awarded so as to achieve the following outcomes:</w:t>
            </w:r>
          </w:p>
          <w:p w14:paraId="509279DE" w14:textId="1C8B64E8" w:rsidR="00AF7D8B" w:rsidRDefault="26544156" w:rsidP="00B66F6B">
            <w:pPr>
              <w:spacing w:before="120"/>
              <w:rPr>
                <w:rFonts w:cs="Arial"/>
              </w:rPr>
            </w:pPr>
            <w:r w:rsidRPr="26544156">
              <w:rPr>
                <w:rFonts w:eastAsia="Arial" w:cs="Arial"/>
              </w:rPr>
              <w:t xml:space="preserve">1,000 participants </w:t>
            </w:r>
          </w:p>
          <w:p w14:paraId="509279DF" w14:textId="2E4EBD17" w:rsidR="00AF7D8B" w:rsidRDefault="26544156" w:rsidP="00B66F6B">
            <w:pPr>
              <w:spacing w:before="120"/>
              <w:rPr>
                <w:rFonts w:cs="Arial"/>
              </w:rPr>
            </w:pPr>
            <w:r w:rsidRPr="26544156">
              <w:rPr>
                <w:rFonts w:eastAsia="Arial" w:cs="Arial"/>
              </w:rPr>
              <w:t>173 unemployed participants in paid employment including self-employment</w:t>
            </w:r>
          </w:p>
          <w:p w14:paraId="509279E0" w14:textId="1F81C5F4" w:rsidR="00AF7D8B" w:rsidRDefault="26544156" w:rsidP="00B66F6B">
            <w:pPr>
              <w:spacing w:before="120"/>
              <w:rPr>
                <w:rFonts w:cs="Arial"/>
              </w:rPr>
            </w:pPr>
            <w:r w:rsidRPr="26544156">
              <w:rPr>
                <w:rFonts w:eastAsia="Arial" w:cs="Arial"/>
              </w:rPr>
              <w:t>378  inactive participants into job search or paid employment</w:t>
            </w:r>
          </w:p>
          <w:p w14:paraId="509279E1" w14:textId="77777777" w:rsidR="000C476A" w:rsidRDefault="000C476A" w:rsidP="00B66F6B">
            <w:pPr>
              <w:spacing w:before="120"/>
              <w:rPr>
                <w:rFonts w:cs="Arial"/>
              </w:rPr>
            </w:pPr>
          </w:p>
          <w:p w14:paraId="509279E2" w14:textId="77777777" w:rsidR="000C476A" w:rsidRDefault="2E82506E" w:rsidP="000C476A">
            <w:pPr>
              <w:autoSpaceDE w:val="0"/>
              <w:autoSpaceDN w:val="0"/>
              <w:adjustRightInd w:val="0"/>
              <w:rPr>
                <w:rFonts w:eastAsia="Arial" w:cs="Arial"/>
              </w:rPr>
            </w:pPr>
            <w:r w:rsidRPr="2E82506E">
              <w:rPr>
                <w:rFonts w:eastAsia="Arial" w:cs="Arial"/>
              </w:rPr>
              <w:t>Grant recipients will need to evidence organisational capacity building activities as well as other progression/employment outcomes.</w:t>
            </w:r>
          </w:p>
          <w:p w14:paraId="509279E3" w14:textId="77777777" w:rsidR="000C476A" w:rsidRDefault="000C476A" w:rsidP="000C476A">
            <w:pPr>
              <w:autoSpaceDE w:val="0"/>
              <w:autoSpaceDN w:val="0"/>
              <w:adjustRightInd w:val="0"/>
              <w:rPr>
                <w:rFonts w:eastAsia="Arial" w:cs="Arial"/>
              </w:rPr>
            </w:pPr>
          </w:p>
          <w:p w14:paraId="509279E4" w14:textId="57216F7F" w:rsidR="000C476A" w:rsidRDefault="2E82506E" w:rsidP="000C476A">
            <w:pPr>
              <w:autoSpaceDE w:val="0"/>
              <w:autoSpaceDN w:val="0"/>
              <w:adjustRightInd w:val="0"/>
              <w:rPr>
                <w:rFonts w:cs="Arial"/>
              </w:rPr>
            </w:pPr>
            <w:r w:rsidRPr="2E82506E">
              <w:rPr>
                <w:rFonts w:eastAsia="Arial" w:cs="Arial"/>
              </w:rPr>
              <w:t>The successful Candidate will be required to work in partnership with the SEMLEP including the VCS group of the SEMLEP Board.</w:t>
            </w:r>
          </w:p>
          <w:p w14:paraId="509279E7" w14:textId="77777777" w:rsidR="00B66F6B" w:rsidRPr="007C2B80" w:rsidRDefault="00B66F6B" w:rsidP="00F65882">
            <w:pPr>
              <w:rPr>
                <w:rFonts w:cs="Arial"/>
              </w:rPr>
            </w:pPr>
          </w:p>
        </w:tc>
      </w:tr>
      <w:tr w:rsidR="00967429" w:rsidRPr="00544738" w14:paraId="509279EA" w14:textId="77777777" w:rsidTr="26544156">
        <w:trPr>
          <w:trHeight w:val="567"/>
        </w:trPr>
        <w:tc>
          <w:tcPr>
            <w:tcW w:w="9493" w:type="dxa"/>
            <w:shd w:val="clear" w:color="auto" w:fill="D9D9D9" w:themeFill="background1" w:themeFillShade="D9"/>
            <w:vAlign w:val="center"/>
          </w:tcPr>
          <w:p w14:paraId="509279E9" w14:textId="77777777" w:rsidR="00967429" w:rsidRPr="00544738" w:rsidRDefault="2E82506E" w:rsidP="00FD3B0A">
            <w:pPr>
              <w:pStyle w:val="SpecificationHeading"/>
            </w:pPr>
            <w:r>
              <w:lastRenderedPageBreak/>
              <w:t>ELIGIBILITY</w:t>
            </w:r>
          </w:p>
        </w:tc>
      </w:tr>
      <w:tr w:rsidR="00967429" w:rsidRPr="00EF4406" w14:paraId="509279F7" w14:textId="77777777" w:rsidTr="26544156">
        <w:tc>
          <w:tcPr>
            <w:tcW w:w="9493" w:type="dxa"/>
          </w:tcPr>
          <w:p w14:paraId="509279EB" w14:textId="44A564CF" w:rsidR="001E23AA" w:rsidRDefault="001E23AA" w:rsidP="002F70E9">
            <w:pPr>
              <w:rPr>
                <w:rFonts w:cs="Arial"/>
                <w:b/>
                <w:u w:val="single"/>
              </w:rPr>
            </w:pPr>
          </w:p>
          <w:p w14:paraId="509279EC" w14:textId="77777777" w:rsidR="00A005EF" w:rsidRDefault="2E82506E" w:rsidP="00A005EF">
            <w:pPr>
              <w:rPr>
                <w:b/>
              </w:rPr>
            </w:pPr>
            <w:r w:rsidRPr="2E82506E">
              <w:rPr>
                <w:b/>
                <w:bCs/>
              </w:rPr>
              <w:t>General</w:t>
            </w:r>
          </w:p>
          <w:p w14:paraId="509279ED" w14:textId="77777777" w:rsidR="001F7B75" w:rsidRPr="00344FA1" w:rsidRDefault="001F7B75" w:rsidP="00A005EF"/>
          <w:p w14:paraId="509279EE" w14:textId="55520283" w:rsidR="00A005EF" w:rsidRPr="002833D9" w:rsidRDefault="2E82506E" w:rsidP="00A005EF">
            <w:pPr>
              <w:rPr>
                <w:rFonts w:cs="Arial"/>
              </w:rPr>
            </w:pPr>
            <w:r w:rsidRPr="2E82506E">
              <w:rPr>
                <w:rFonts w:eastAsia="Arial" w:cs="Arial"/>
              </w:rPr>
              <w:t>General eligibility requirements are set out in : the</w:t>
            </w:r>
            <w:r>
              <w:t xml:space="preserve"> </w:t>
            </w:r>
            <w:r w:rsidRPr="2E82506E">
              <w:rPr>
                <w:rFonts w:eastAsia="Arial" w:cs="Arial"/>
              </w:rPr>
              <w:t xml:space="preserve">European Social Fund Programme for England 2014-2020 National Eligibility Rules which can be found </w:t>
            </w:r>
            <w:r w:rsidR="00AB6A57">
              <w:rPr>
                <w:rFonts w:eastAsia="Arial" w:cs="Arial"/>
              </w:rPr>
              <w:t>by accessing this web link</w:t>
            </w:r>
            <w:r w:rsidRPr="2E82506E">
              <w:rPr>
                <w:rFonts w:eastAsia="Arial" w:cs="Arial"/>
              </w:rPr>
              <w:t xml:space="preserve">: </w:t>
            </w:r>
            <w:hyperlink r:id="rId15">
              <w:r w:rsidRPr="2E82506E">
                <w:rPr>
                  <w:rStyle w:val="Hyperlink"/>
                  <w:rFonts w:eastAsia="Arial" w:cs="Arial"/>
                  <w:sz w:val="24"/>
                  <w:szCs w:val="24"/>
                </w:rPr>
                <w:t>https://www.gov.uk/government/publications/european-structural-and-investment-funds-programme-guidance</w:t>
              </w:r>
            </w:hyperlink>
            <w:r w:rsidRPr="2E82506E">
              <w:rPr>
                <w:rFonts w:eastAsia="Arial" w:cs="Arial"/>
              </w:rPr>
              <w:t xml:space="preserve"> </w:t>
            </w:r>
          </w:p>
          <w:p w14:paraId="3FE337BA" w14:textId="77777777" w:rsidR="001A03A9" w:rsidRDefault="001A03A9" w:rsidP="00C107CE">
            <w:pPr>
              <w:rPr>
                <w:rFonts w:cs="Arial"/>
                <w:b/>
              </w:rPr>
            </w:pPr>
          </w:p>
          <w:p w14:paraId="509279F0" w14:textId="77777777" w:rsidR="00A005EF" w:rsidRPr="00B66F6B" w:rsidRDefault="2E82506E" w:rsidP="00C107CE">
            <w:pPr>
              <w:rPr>
                <w:rFonts w:cs="Arial"/>
                <w:b/>
              </w:rPr>
            </w:pPr>
            <w:r w:rsidRPr="2E82506E">
              <w:rPr>
                <w:rFonts w:eastAsia="Arial" w:cs="Arial"/>
                <w:b/>
                <w:bCs/>
              </w:rPr>
              <w:t>LEP Specific</w:t>
            </w:r>
          </w:p>
          <w:p w14:paraId="509279F1" w14:textId="4FB6756D" w:rsidR="00B66F6B" w:rsidRDefault="2E82506E" w:rsidP="00E570EF">
            <w:pPr>
              <w:spacing w:before="120"/>
              <w:rPr>
                <w:rFonts w:eastAsia="Arial" w:cs="Arial"/>
              </w:rPr>
            </w:pPr>
            <w:r w:rsidRPr="2E82506E">
              <w:rPr>
                <w:rFonts w:eastAsia="Arial" w:cs="Arial"/>
              </w:rPr>
              <w:t>Small organisations working in the Voluntary, Community and Social Enterprise Sector.</w:t>
            </w:r>
          </w:p>
          <w:p w14:paraId="257D7B78" w14:textId="4CC11FA8" w:rsidR="001A03A9" w:rsidRDefault="2E82506E" w:rsidP="00B66F6B">
            <w:pPr>
              <w:spacing w:before="120"/>
              <w:rPr>
                <w:rFonts w:cs="Arial"/>
              </w:rPr>
            </w:pPr>
            <w:r w:rsidRPr="2E82506E">
              <w:rPr>
                <w:rFonts w:eastAsia="Arial" w:cs="Arial"/>
              </w:rPr>
              <w:t>Grant recipients may support anyone who is not a participant on another ESF support activity.</w:t>
            </w:r>
          </w:p>
          <w:p w14:paraId="3C275A54" w14:textId="77777777" w:rsidR="00D121AD" w:rsidRPr="00E570EF" w:rsidRDefault="00D121AD" w:rsidP="00B66F6B">
            <w:pPr>
              <w:spacing w:before="120"/>
              <w:rPr>
                <w:rFonts w:cs="Arial"/>
              </w:rPr>
            </w:pPr>
          </w:p>
          <w:p w14:paraId="6AA05479" w14:textId="725BC81E" w:rsidR="00C521F9" w:rsidRPr="00D121AD" w:rsidRDefault="2E82506E" w:rsidP="00D121AD">
            <w:pPr>
              <w:rPr>
                <w:rFonts w:cs="Arial"/>
              </w:rPr>
            </w:pPr>
            <w:r w:rsidRPr="2E82506E">
              <w:rPr>
                <w:rFonts w:eastAsia="Arial" w:cs="Arial"/>
              </w:rPr>
              <w:t>Grant recipients may support anyone who is 18 or over, to any age if the activity contributes to social inclusion.</w:t>
            </w:r>
          </w:p>
          <w:p w14:paraId="5FB33B7F" w14:textId="77777777" w:rsidR="00C521F9" w:rsidRDefault="00C521F9" w:rsidP="000F1D40">
            <w:pPr>
              <w:autoSpaceDE w:val="0"/>
              <w:autoSpaceDN w:val="0"/>
              <w:adjustRightInd w:val="0"/>
              <w:rPr>
                <w:rFonts w:cs="Arial"/>
                <w:color w:val="000000"/>
              </w:rPr>
            </w:pPr>
          </w:p>
          <w:p w14:paraId="509279F6" w14:textId="79FE70F8" w:rsidR="00C521F9" w:rsidRPr="00344FA1" w:rsidRDefault="00C521F9" w:rsidP="000F1D40">
            <w:pPr>
              <w:autoSpaceDE w:val="0"/>
              <w:autoSpaceDN w:val="0"/>
              <w:adjustRightInd w:val="0"/>
              <w:rPr>
                <w:rFonts w:cs="Arial"/>
                <w:color w:val="000000"/>
              </w:rPr>
            </w:pPr>
          </w:p>
        </w:tc>
      </w:tr>
      <w:tr w:rsidR="00967429" w:rsidRPr="00EF4406" w14:paraId="509279F9" w14:textId="77777777" w:rsidTr="26544156">
        <w:trPr>
          <w:trHeight w:val="567"/>
        </w:trPr>
        <w:tc>
          <w:tcPr>
            <w:tcW w:w="9493" w:type="dxa"/>
            <w:shd w:val="clear" w:color="auto" w:fill="D9D9D9" w:themeFill="background1" w:themeFillShade="D9"/>
            <w:vAlign w:val="center"/>
          </w:tcPr>
          <w:p w14:paraId="509279F8" w14:textId="77777777" w:rsidR="00967429" w:rsidRPr="00A005EF" w:rsidRDefault="2E82506E" w:rsidP="005E37D8">
            <w:pPr>
              <w:spacing w:before="120" w:after="120"/>
              <w:rPr>
                <w:b/>
                <w:bCs/>
              </w:rPr>
            </w:pPr>
            <w:r w:rsidRPr="2E82506E">
              <w:rPr>
                <w:b/>
                <w:bCs/>
              </w:rPr>
              <w:lastRenderedPageBreak/>
              <w:t>GEOGRAPHY / AREA OF DELIVERY</w:t>
            </w:r>
          </w:p>
        </w:tc>
      </w:tr>
      <w:tr w:rsidR="00967429" w:rsidRPr="0052695C" w14:paraId="50927A05" w14:textId="77777777" w:rsidTr="26544156">
        <w:trPr>
          <w:trHeight w:val="983"/>
        </w:trPr>
        <w:tc>
          <w:tcPr>
            <w:tcW w:w="9493" w:type="dxa"/>
          </w:tcPr>
          <w:p w14:paraId="509279FA" w14:textId="77777777" w:rsidR="00A005EF" w:rsidRDefault="00A005EF" w:rsidP="00A005EF"/>
          <w:p w14:paraId="509279FC" w14:textId="7D1142C5" w:rsidR="000C476A" w:rsidRDefault="2E82506E" w:rsidP="00A005EF">
            <w:pPr>
              <w:rPr>
                <w:b/>
              </w:rPr>
            </w:pPr>
            <w:r w:rsidRPr="2E82506E">
              <w:rPr>
                <w:b/>
                <w:bCs/>
              </w:rPr>
              <w:t>LEP Specific</w:t>
            </w:r>
          </w:p>
          <w:p w14:paraId="41C9FD90" w14:textId="77777777" w:rsidR="00026E6E" w:rsidRPr="00026E6E" w:rsidRDefault="00026E6E" w:rsidP="00A005EF">
            <w:pPr>
              <w:rPr>
                <w:b/>
              </w:rPr>
            </w:pPr>
          </w:p>
          <w:p w14:paraId="509279FD" w14:textId="77777777" w:rsidR="000C476A" w:rsidRPr="00026E6E" w:rsidRDefault="2E82506E" w:rsidP="000C476A">
            <w:pPr>
              <w:jc w:val="both"/>
            </w:pPr>
            <w:r>
              <w:t>Whole of SEMLEP area. Areas of with high levels of deprivation have been identified in the Social Inclusion Strategy.  Areas include, but are not exclusive to: Luton, Corby, Bedford, Central Bedfordshire and Northampton.</w:t>
            </w:r>
          </w:p>
          <w:p w14:paraId="509279FF" w14:textId="1A315001" w:rsidR="00BF056F" w:rsidRPr="00026E6E" w:rsidRDefault="2E82506E" w:rsidP="00026E6E">
            <w:pPr>
              <w:spacing w:before="120"/>
              <w:rPr>
                <w:rFonts w:cs="Arial"/>
              </w:rPr>
            </w:pPr>
            <w:r w:rsidRPr="2E82506E">
              <w:rPr>
                <w:rFonts w:eastAsia="Arial" w:cs="Arial"/>
              </w:rPr>
              <w:t>SEMLEP overlaps with Northamptonshire LEP, Oxfordshire LEP and Buckinghamshire Thames Valley LEP.</w:t>
            </w:r>
          </w:p>
          <w:p w14:paraId="50927A00" w14:textId="3B95F7CD" w:rsidR="00BF056F" w:rsidRPr="00026E6E" w:rsidRDefault="2E82506E" w:rsidP="00026E6E">
            <w:pPr>
              <w:spacing w:before="120"/>
              <w:rPr>
                <w:rFonts w:cs="Arial"/>
              </w:rPr>
            </w:pPr>
            <w:r>
              <w:t>The successful Candidate with need to ensure that Grant funded activity aligns with other activity taking place in areas of overlap.</w:t>
            </w:r>
          </w:p>
          <w:p w14:paraId="50927A03" w14:textId="46F4B913" w:rsidR="00E570EF" w:rsidRPr="00C107CE" w:rsidRDefault="2E82506E" w:rsidP="004542BC">
            <w:pPr>
              <w:spacing w:before="120"/>
              <w:rPr>
                <w:b/>
              </w:rPr>
            </w:pPr>
            <w:r w:rsidRPr="2E82506E">
              <w:rPr>
                <w:rFonts w:eastAsia="Arial" w:cs="Arial"/>
              </w:rPr>
              <w:t>Delivery must be within SEMLEP area.</w:t>
            </w:r>
          </w:p>
          <w:p w14:paraId="50927A04" w14:textId="77777777" w:rsidR="007C2B80" w:rsidRPr="00FF6CCA" w:rsidRDefault="001873F6" w:rsidP="00B263DA">
            <w:pPr>
              <w:autoSpaceDE w:val="0"/>
              <w:autoSpaceDN w:val="0"/>
              <w:adjustRightInd w:val="0"/>
            </w:pPr>
            <w:r>
              <w:rPr>
                <w:rFonts w:cs="Arial"/>
              </w:rPr>
              <w:t xml:space="preserve"> </w:t>
            </w:r>
          </w:p>
        </w:tc>
      </w:tr>
      <w:tr w:rsidR="00967429" w:rsidRPr="00505117" w14:paraId="50927A07" w14:textId="77777777" w:rsidTr="26544156">
        <w:trPr>
          <w:trHeight w:val="567"/>
        </w:trPr>
        <w:tc>
          <w:tcPr>
            <w:tcW w:w="9493" w:type="dxa"/>
            <w:shd w:val="clear" w:color="auto" w:fill="D9D9D9" w:themeFill="background1" w:themeFillShade="D9"/>
            <w:vAlign w:val="center"/>
          </w:tcPr>
          <w:p w14:paraId="50927A06" w14:textId="77777777" w:rsidR="00967429" w:rsidRPr="00A005EF" w:rsidRDefault="2E82506E" w:rsidP="00DA3E5E">
            <w:pPr>
              <w:spacing w:before="120" w:after="120"/>
              <w:rPr>
                <w:b/>
                <w:bCs/>
              </w:rPr>
            </w:pPr>
            <w:r w:rsidRPr="2E82506E">
              <w:rPr>
                <w:b/>
                <w:bCs/>
              </w:rPr>
              <w:t>FUNDING AND DELIVERABLES</w:t>
            </w:r>
          </w:p>
        </w:tc>
      </w:tr>
      <w:tr w:rsidR="00967429" w:rsidRPr="00EF4406" w14:paraId="50927A2C" w14:textId="77777777" w:rsidTr="26544156">
        <w:trPr>
          <w:trHeight w:val="1408"/>
        </w:trPr>
        <w:tc>
          <w:tcPr>
            <w:tcW w:w="9493" w:type="dxa"/>
          </w:tcPr>
          <w:p w14:paraId="50927A08" w14:textId="77777777" w:rsidR="007E7731" w:rsidRDefault="007E7731" w:rsidP="00A005EF">
            <w:pPr>
              <w:rPr>
                <w:rFonts w:cs="Arial"/>
              </w:rPr>
            </w:pPr>
          </w:p>
          <w:p w14:paraId="50927A09" w14:textId="1BFF5D81" w:rsidR="00F65882" w:rsidRPr="00026E6E" w:rsidRDefault="2E82506E" w:rsidP="00F65882">
            <w:pPr>
              <w:ind w:right="282"/>
              <w:rPr>
                <w:rFonts w:cs="Arial"/>
              </w:rPr>
            </w:pPr>
            <w:r w:rsidRPr="2E82506E">
              <w:rPr>
                <w:rFonts w:eastAsia="Arial" w:cs="Arial"/>
              </w:rPr>
              <w:t>Currently £1,080,000 will be available for the period from 1 June 2016 to 31 March 2018.  This may be increased if additional funding becomes available.</w:t>
            </w:r>
          </w:p>
          <w:p w14:paraId="50927A0A" w14:textId="77777777" w:rsidR="001B5B4B" w:rsidRPr="00026E6E" w:rsidRDefault="001B5B4B" w:rsidP="00F65882">
            <w:pPr>
              <w:ind w:right="282"/>
              <w:rPr>
                <w:rFonts w:cs="Arial"/>
              </w:rPr>
            </w:pPr>
          </w:p>
          <w:p w14:paraId="50927A0B" w14:textId="77777777" w:rsidR="001B5B4B" w:rsidRPr="00026E6E" w:rsidRDefault="2E82506E" w:rsidP="001B5B4B">
            <w:pPr>
              <w:rPr>
                <w:rFonts w:ascii="Calibri" w:hAnsi="Calibri"/>
                <w:iCs/>
                <w:sz w:val="22"/>
                <w:szCs w:val="22"/>
              </w:rPr>
            </w:pPr>
            <w:r w:rsidRPr="2E82506E">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0927A0C" w14:textId="77777777" w:rsidR="001B5B4B" w:rsidRPr="00026E6E" w:rsidRDefault="26544156" w:rsidP="001B5B4B">
            <w:pPr>
              <w:ind w:left="720"/>
              <w:rPr>
                <w:iCs/>
              </w:rPr>
            </w:pPr>
            <w:r w:rsidRPr="26544156">
              <w:rPr>
                <w:rFonts w:eastAsia="Arial" w:cs="Arial"/>
              </w:rPr>
              <w:t> </w:t>
            </w:r>
          </w:p>
          <w:p w14:paraId="50927A0D" w14:textId="2006C2CA" w:rsidR="001B5B4B" w:rsidRPr="00026E6E" w:rsidRDefault="2E82506E" w:rsidP="001B5B4B">
            <w:pPr>
              <w:rPr>
                <w:rFonts w:cs="Arial"/>
                <w:iCs/>
              </w:rPr>
            </w:pPr>
            <w:r w:rsidRPr="2E82506E">
              <w:rPr>
                <w:rFonts w:eastAsia="Arial" w:cs="Arial"/>
              </w:rPr>
              <w:t>Over 50s                                 min 14%</w:t>
            </w:r>
          </w:p>
          <w:p w14:paraId="50927A0E" w14:textId="6E8C17A1" w:rsidR="001B5B4B" w:rsidRPr="00026E6E" w:rsidRDefault="2E82506E" w:rsidP="001B5B4B">
            <w:pPr>
              <w:rPr>
                <w:rFonts w:ascii="Calibri" w:hAnsi="Calibri"/>
                <w:iCs/>
              </w:rPr>
            </w:pPr>
            <w:r w:rsidRPr="2E82506E">
              <w:rPr>
                <w:rFonts w:eastAsia="Arial" w:cs="Arial"/>
              </w:rPr>
              <w:t>Ethnic groups                          min 25%</w:t>
            </w:r>
          </w:p>
          <w:p w14:paraId="50927A0F" w14:textId="306588EC" w:rsidR="001B5B4B" w:rsidRPr="00026E6E" w:rsidRDefault="2E82506E" w:rsidP="001B5B4B">
            <w:pPr>
              <w:rPr>
                <w:iCs/>
              </w:rPr>
            </w:pPr>
            <w:r w:rsidRPr="2E82506E">
              <w:rPr>
                <w:rFonts w:eastAsia="Arial" w:cs="Arial"/>
              </w:rPr>
              <w:t>Disability/health issues           min 22%</w:t>
            </w:r>
          </w:p>
          <w:p w14:paraId="50927A10" w14:textId="77777777" w:rsidR="001B5B4B" w:rsidRPr="00026E6E" w:rsidRDefault="2E82506E" w:rsidP="001B5B4B">
            <w:pPr>
              <w:rPr>
                <w:iCs/>
              </w:rPr>
            </w:pPr>
            <w:r w:rsidRPr="2E82506E">
              <w:rPr>
                <w:rFonts w:eastAsia="Arial" w:cs="Arial"/>
              </w:rPr>
              <w:t>Female                                    min 36%</w:t>
            </w:r>
          </w:p>
          <w:p w14:paraId="50927A11" w14:textId="77777777" w:rsidR="001B5B4B" w:rsidRPr="00026E6E" w:rsidRDefault="2E82506E" w:rsidP="001B5B4B">
            <w:pPr>
              <w:rPr>
                <w:rFonts w:cs="Arial"/>
                <w:iCs/>
              </w:rPr>
            </w:pPr>
            <w:r w:rsidRPr="2E82506E">
              <w:rPr>
                <w:rFonts w:eastAsia="Arial" w:cs="Arial"/>
              </w:rPr>
              <w:t>Offenders/ex-offenders           min 29%</w:t>
            </w:r>
          </w:p>
          <w:p w14:paraId="50927A12" w14:textId="77777777" w:rsidR="001B5B4B" w:rsidRPr="00026E6E" w:rsidRDefault="001B5B4B" w:rsidP="00F65882">
            <w:pPr>
              <w:ind w:right="282"/>
              <w:rPr>
                <w:rFonts w:cs="Arial"/>
              </w:rPr>
            </w:pPr>
          </w:p>
          <w:p w14:paraId="50927A14" w14:textId="77777777" w:rsidR="00F65882" w:rsidRDefault="2E82506E" w:rsidP="00F65882">
            <w:pPr>
              <w:autoSpaceDE w:val="0"/>
              <w:autoSpaceDN w:val="0"/>
              <w:adjustRightInd w:val="0"/>
              <w:ind w:right="282"/>
              <w:rPr>
                <w:rFonts w:cs="Arial"/>
              </w:rPr>
            </w:pPr>
            <w:r w:rsidRPr="2E82506E">
              <w:rPr>
                <w:rFonts w:eastAsia="Arial" w:cs="Arial"/>
              </w:rPr>
              <w:t>The minimum service deliverables, values and volumes for which evidence must be provided are:</w:t>
            </w:r>
          </w:p>
          <w:p w14:paraId="50927A15" w14:textId="77777777" w:rsidR="00F65882" w:rsidRDefault="00F65882" w:rsidP="00A005EF">
            <w:pPr>
              <w:rPr>
                <w:rFonts w:cs="Arial"/>
              </w:rPr>
            </w:pPr>
          </w:p>
          <w:tbl>
            <w:tblPr>
              <w:tblW w:w="9067" w:type="dxa"/>
              <w:tblLayout w:type="fixed"/>
              <w:tblLook w:val="04A0" w:firstRow="1" w:lastRow="0" w:firstColumn="1" w:lastColumn="0" w:noHBand="0" w:noVBand="1"/>
            </w:tblPr>
            <w:tblGrid>
              <w:gridCol w:w="3995"/>
              <w:gridCol w:w="1529"/>
              <w:gridCol w:w="1701"/>
              <w:gridCol w:w="1842"/>
            </w:tblGrid>
            <w:tr w:rsidR="000D79EC" w:rsidRPr="00F627EA" w14:paraId="2884F5F2" w14:textId="77777777" w:rsidTr="26544156">
              <w:trPr>
                <w:trHeight w:val="1404"/>
              </w:trPr>
              <w:tc>
                <w:tcPr>
                  <w:tcW w:w="399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76E0A2B" w14:textId="77777777" w:rsidR="000D79EC" w:rsidRPr="00F627EA" w:rsidRDefault="2E82506E" w:rsidP="000D79EC">
                  <w:pPr>
                    <w:rPr>
                      <w:rFonts w:cs="Arial"/>
                      <w:b/>
                      <w:bCs/>
                      <w:color w:val="000000"/>
                      <w:lang w:eastAsia="en-GB"/>
                    </w:rPr>
                  </w:pPr>
                  <w:r w:rsidRPr="2E82506E">
                    <w:rPr>
                      <w:rFonts w:eastAsia="Arial" w:cs="Arial"/>
                      <w:b/>
                      <w:bCs/>
                      <w:color w:val="000000" w:themeColor="text1"/>
                      <w:lang w:eastAsia="en-GB"/>
                    </w:rPr>
                    <w:lastRenderedPageBreak/>
                    <w:t>Description</w:t>
                  </w:r>
                </w:p>
              </w:tc>
              <w:tc>
                <w:tcPr>
                  <w:tcW w:w="152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388C6B8" w14:textId="77777777" w:rsidR="000D79EC" w:rsidRPr="00F627EA" w:rsidRDefault="2E82506E" w:rsidP="000D79EC">
                  <w:pPr>
                    <w:jc w:val="center"/>
                    <w:rPr>
                      <w:rFonts w:cs="Arial"/>
                      <w:b/>
                      <w:bCs/>
                      <w:color w:val="000000"/>
                      <w:lang w:eastAsia="en-GB"/>
                    </w:rPr>
                  </w:pPr>
                  <w:r w:rsidRPr="2E82506E">
                    <w:rPr>
                      <w:rFonts w:eastAsia="Arial" w:cs="Arial"/>
                      <w:b/>
                      <w:bCs/>
                      <w:color w:val="000000" w:themeColor="text1"/>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13C7C66" w14:textId="77777777" w:rsidR="000D79EC" w:rsidRPr="00F627EA" w:rsidRDefault="2E82506E" w:rsidP="000D79EC">
                  <w:pPr>
                    <w:jc w:val="center"/>
                    <w:rPr>
                      <w:rFonts w:cs="Arial"/>
                      <w:b/>
                      <w:bCs/>
                      <w:color w:val="000000"/>
                      <w:lang w:eastAsia="en-GB"/>
                    </w:rPr>
                  </w:pPr>
                  <w:r w:rsidRPr="2E82506E">
                    <w:rPr>
                      <w:rFonts w:eastAsia="Arial" w:cs="Arial"/>
                      <w:b/>
                      <w:bCs/>
                      <w:color w:val="000000" w:themeColor="text1"/>
                      <w:lang w:eastAsia="en-GB"/>
                    </w:rPr>
                    <w:t>Unit Cost Total Value Average per Intervention</w:t>
                  </w:r>
                </w:p>
              </w:tc>
              <w:tc>
                <w:tcPr>
                  <w:tcW w:w="184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87D431F" w14:textId="77777777" w:rsidR="000D79EC" w:rsidRPr="00F627EA" w:rsidRDefault="2E82506E" w:rsidP="000D79EC">
                  <w:pPr>
                    <w:jc w:val="center"/>
                    <w:rPr>
                      <w:rFonts w:cs="Arial"/>
                      <w:b/>
                      <w:bCs/>
                      <w:color w:val="000000"/>
                      <w:lang w:eastAsia="en-GB"/>
                    </w:rPr>
                  </w:pPr>
                  <w:r w:rsidRPr="2E82506E">
                    <w:rPr>
                      <w:rFonts w:eastAsia="Arial" w:cs="Arial"/>
                      <w:b/>
                      <w:bCs/>
                      <w:color w:val="000000" w:themeColor="text1"/>
                      <w:lang w:eastAsia="en-GB"/>
                    </w:rPr>
                    <w:t>£</w:t>
                  </w:r>
                </w:p>
              </w:tc>
            </w:tr>
            <w:tr w:rsidR="000D79EC" w:rsidRPr="00F627EA" w14:paraId="3F025650" w14:textId="77777777" w:rsidTr="26544156">
              <w:trPr>
                <w:trHeight w:val="450"/>
              </w:trPr>
              <w:tc>
                <w:tcPr>
                  <w:tcW w:w="399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FDC1E28" w14:textId="77777777" w:rsidR="000D79EC" w:rsidRPr="00F627EA" w:rsidRDefault="2E82506E" w:rsidP="000D79EC">
                  <w:pPr>
                    <w:rPr>
                      <w:rFonts w:cs="Arial"/>
                      <w:color w:val="000000"/>
                      <w:lang w:eastAsia="en-GB"/>
                    </w:rPr>
                  </w:pPr>
                  <w:r w:rsidRPr="2E82506E">
                    <w:rPr>
                      <w:rFonts w:eastAsia="Arial" w:cs="Arial"/>
                      <w:color w:val="000000" w:themeColor="text1"/>
                      <w:lang w:eastAsia="en-GB"/>
                    </w:rPr>
                    <w:t>CG01 Community Grant Payment</w:t>
                  </w:r>
                </w:p>
              </w:tc>
              <w:tc>
                <w:tcPr>
                  <w:tcW w:w="152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0A7DA4D3" w14:textId="77777777" w:rsidR="000D79EC" w:rsidRPr="00F627EA" w:rsidRDefault="000D79EC" w:rsidP="000D79EC">
                  <w:pPr>
                    <w:jc w:val="center"/>
                    <w:rPr>
                      <w:rFonts w:cs="Arial"/>
                      <w:color w:val="000000"/>
                      <w:lang w:eastAsia="en-GB"/>
                    </w:rPr>
                  </w:pPr>
                </w:p>
              </w:tc>
              <w:tc>
                <w:tcPr>
                  <w:tcW w:w="17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1128E049" w14:textId="77777777" w:rsidR="000D79EC" w:rsidRPr="00F627EA" w:rsidRDefault="000D79EC" w:rsidP="000D79EC">
                  <w:pPr>
                    <w:jc w:val="center"/>
                    <w:rPr>
                      <w:rFonts w:cs="Arial"/>
                      <w:color w:val="000000"/>
                      <w:lang w:eastAsia="en-GB"/>
                    </w:rPr>
                  </w:pPr>
                </w:p>
              </w:tc>
              <w:tc>
                <w:tcPr>
                  <w:tcW w:w="1842"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68311BBF" w14:textId="1FA0B5DE" w:rsidR="000D79EC" w:rsidRPr="00F627EA" w:rsidRDefault="00FD6BB4" w:rsidP="000D79EC">
                  <w:pPr>
                    <w:jc w:val="center"/>
                    <w:rPr>
                      <w:rFonts w:cs="Arial"/>
                      <w:color w:val="000000"/>
                      <w:lang w:eastAsia="en-GB"/>
                    </w:rPr>
                  </w:pPr>
                  <w:r>
                    <w:rPr>
                      <w:rFonts w:eastAsia="Arial" w:cs="Arial"/>
                      <w:color w:val="000000" w:themeColor="text1"/>
                      <w:lang w:eastAsia="en-GB"/>
                    </w:rPr>
                    <w:t>£972,000</w:t>
                  </w:r>
                </w:p>
              </w:tc>
            </w:tr>
            <w:tr w:rsidR="000D79EC" w:rsidRPr="00F627EA" w14:paraId="5C088D1C" w14:textId="77777777" w:rsidTr="26544156">
              <w:trPr>
                <w:trHeight w:val="672"/>
              </w:trPr>
              <w:tc>
                <w:tcPr>
                  <w:tcW w:w="3995"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57B6126E" w14:textId="77777777" w:rsidR="000D79EC" w:rsidRPr="00F627EA" w:rsidRDefault="2E82506E" w:rsidP="000D79EC">
                  <w:pPr>
                    <w:rPr>
                      <w:rFonts w:cs="Arial"/>
                      <w:color w:val="000000"/>
                      <w:lang w:eastAsia="en-GB"/>
                    </w:rPr>
                  </w:pPr>
                  <w:r w:rsidRPr="2E82506E">
                    <w:rPr>
                      <w:rFonts w:eastAsia="Arial" w:cs="Arial"/>
                      <w:color w:val="000000" w:themeColor="text1"/>
                      <w:lang w:eastAsia="en-GB"/>
                    </w:rPr>
                    <w:t>CG02 Community Grant Management Cost</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7EEDD7DB" w14:textId="77777777" w:rsidR="000D79EC" w:rsidRPr="00F627EA" w:rsidRDefault="000D79EC" w:rsidP="000D79EC">
                  <w:pPr>
                    <w:jc w:val="center"/>
                    <w:rPr>
                      <w:rFonts w:cs="Arial"/>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EDADB" w14:textId="77777777" w:rsidR="000D79EC" w:rsidRPr="00F627EA" w:rsidRDefault="000D79EC" w:rsidP="000D79EC">
                  <w:pPr>
                    <w:jc w:val="center"/>
                    <w:rPr>
                      <w:rFonts w:cs="Arial"/>
                      <w:color w:val="000000"/>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EC56B" w14:textId="690595E9" w:rsidR="000D79EC" w:rsidRPr="00F627EA" w:rsidRDefault="2E82506E" w:rsidP="00FD6BB4">
                  <w:pPr>
                    <w:jc w:val="center"/>
                    <w:rPr>
                      <w:rFonts w:cs="Arial"/>
                      <w:color w:val="000000"/>
                      <w:lang w:eastAsia="en-GB"/>
                    </w:rPr>
                  </w:pPr>
                  <w:r w:rsidRPr="2E82506E">
                    <w:rPr>
                      <w:rFonts w:eastAsia="Arial" w:cs="Arial"/>
                      <w:color w:val="000000" w:themeColor="text1"/>
                      <w:lang w:eastAsia="en-GB"/>
                    </w:rPr>
                    <w:t>£</w:t>
                  </w:r>
                  <w:r w:rsidR="00FD6BB4">
                    <w:rPr>
                      <w:rFonts w:eastAsia="Arial" w:cs="Arial"/>
                      <w:color w:val="000000" w:themeColor="text1"/>
                      <w:lang w:eastAsia="en-GB"/>
                    </w:rPr>
                    <w:t>108,000</w:t>
                  </w:r>
                </w:p>
              </w:tc>
            </w:tr>
            <w:tr w:rsidR="000D79EC" w:rsidRPr="00F627EA" w14:paraId="0E890486" w14:textId="77777777" w:rsidTr="26544156">
              <w:trPr>
                <w:trHeight w:val="450"/>
              </w:trPr>
              <w:tc>
                <w:tcPr>
                  <w:tcW w:w="399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F1A5319" w14:textId="77777777" w:rsidR="000D79EC" w:rsidRPr="00F627EA" w:rsidRDefault="2E82506E" w:rsidP="000D79EC">
                  <w:pPr>
                    <w:rPr>
                      <w:rFonts w:cs="Arial"/>
                      <w:color w:val="000000"/>
                      <w:lang w:eastAsia="en-GB"/>
                    </w:rPr>
                  </w:pPr>
                  <w:r w:rsidRPr="2E82506E">
                    <w:rPr>
                      <w:rFonts w:eastAsia="Arial" w:cs="Arial"/>
                      <w:color w:val="000000" w:themeColor="text1"/>
                      <w:lang w:eastAsia="en-GB"/>
                    </w:rPr>
                    <w:t xml:space="preserve">ST01 Learner Assessment and Plan </w:t>
                  </w:r>
                </w:p>
              </w:tc>
              <w:tc>
                <w:tcPr>
                  <w:tcW w:w="1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2BD73" w14:textId="346593B2" w:rsidR="000D79EC" w:rsidRPr="00F627EA" w:rsidRDefault="00D562EC" w:rsidP="000D79EC">
                  <w:pPr>
                    <w:jc w:val="center"/>
                    <w:rPr>
                      <w:rFonts w:cs="Arial"/>
                      <w:lang w:eastAsia="en-GB"/>
                    </w:rPr>
                  </w:pPr>
                  <w:r>
                    <w:rPr>
                      <w:rFonts w:eastAsia="Arial" w:cs="Arial"/>
                      <w:lang w:eastAsia="en-GB"/>
                    </w:rPr>
                    <w:t>1000</w:t>
                  </w:r>
                  <w:r w:rsidR="26544156" w:rsidRPr="26544156">
                    <w:rPr>
                      <w:rFonts w:eastAsia="Arial" w:cs="Arial"/>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5AB6AC" w14:textId="77777777" w:rsidR="000D79EC" w:rsidRPr="00F627EA" w:rsidRDefault="2E82506E" w:rsidP="000D79EC">
                  <w:pPr>
                    <w:jc w:val="center"/>
                    <w:rPr>
                      <w:rFonts w:cs="Arial"/>
                      <w:color w:val="000000"/>
                      <w:lang w:eastAsia="en-GB"/>
                    </w:rPr>
                  </w:pPr>
                  <w:r w:rsidRPr="2E82506E">
                    <w:rPr>
                      <w:rFonts w:eastAsia="Arial" w:cs="Arial"/>
                      <w:color w:val="000000" w:themeColor="text1"/>
                      <w:lang w:eastAsia="en-GB"/>
                    </w:rPr>
                    <w:t> £0</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1ED2C7" w14:textId="77777777" w:rsidR="000D79EC" w:rsidRPr="00F627EA" w:rsidRDefault="2E82506E" w:rsidP="000D79EC">
                  <w:pPr>
                    <w:jc w:val="center"/>
                    <w:rPr>
                      <w:rFonts w:cs="Arial"/>
                      <w:color w:val="000000"/>
                      <w:lang w:eastAsia="en-GB"/>
                    </w:rPr>
                  </w:pPr>
                  <w:r w:rsidRPr="2E82506E">
                    <w:rPr>
                      <w:rFonts w:eastAsia="Arial" w:cs="Arial"/>
                      <w:color w:val="000000" w:themeColor="text1"/>
                      <w:lang w:eastAsia="en-GB"/>
                    </w:rPr>
                    <w:t>£0</w:t>
                  </w:r>
                </w:p>
              </w:tc>
            </w:tr>
            <w:tr w:rsidR="000D79EC" w:rsidRPr="00F627EA" w14:paraId="20B6F885" w14:textId="77777777" w:rsidTr="26544156">
              <w:trPr>
                <w:trHeight w:val="450"/>
              </w:trPr>
              <w:tc>
                <w:tcPr>
                  <w:tcW w:w="3995"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97F2F32" w14:textId="77777777" w:rsidR="000D79EC" w:rsidRPr="00F627EA" w:rsidRDefault="2E82506E" w:rsidP="000D79EC">
                  <w:pPr>
                    <w:rPr>
                      <w:rFonts w:cs="Arial"/>
                      <w:color w:val="000000"/>
                      <w:lang w:eastAsia="en-GB"/>
                    </w:rPr>
                  </w:pPr>
                  <w:r w:rsidRPr="2E82506E">
                    <w:rPr>
                      <w:rFonts w:eastAsia="Arial" w:cs="Arial"/>
                      <w:color w:val="000000" w:themeColor="text1"/>
                      <w:lang w:eastAsia="en-GB"/>
                    </w:rPr>
                    <w:t>Total</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25293" w14:textId="77777777" w:rsidR="000D79EC" w:rsidRPr="00F627EA" w:rsidRDefault="26544156" w:rsidP="000D79EC">
                  <w:pPr>
                    <w:jc w:val="center"/>
                    <w:rPr>
                      <w:rFonts w:cs="Arial"/>
                      <w:lang w:eastAsia="en-GB"/>
                    </w:rPr>
                  </w:pPr>
                  <w:r w:rsidRPr="26544156">
                    <w:rPr>
                      <w:rFonts w:eastAsia="Arial" w:cs="Arial"/>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6C133" w14:textId="77777777" w:rsidR="000D79EC" w:rsidRPr="00F627EA" w:rsidRDefault="000D79EC" w:rsidP="000D79EC">
                  <w:pPr>
                    <w:jc w:val="center"/>
                    <w:rPr>
                      <w:rFonts w:cs="Arial"/>
                      <w:color w:val="000000"/>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E754E" w14:textId="77777777" w:rsidR="000D79EC" w:rsidRPr="00F627EA" w:rsidRDefault="2E82506E" w:rsidP="000D79EC">
                  <w:pPr>
                    <w:jc w:val="center"/>
                    <w:rPr>
                      <w:rFonts w:cs="Arial"/>
                      <w:color w:val="000000"/>
                      <w:lang w:eastAsia="en-GB"/>
                    </w:rPr>
                  </w:pPr>
                  <w:r w:rsidRPr="2E82506E">
                    <w:rPr>
                      <w:rFonts w:eastAsia="Arial" w:cs="Arial"/>
                      <w:color w:val="000000" w:themeColor="text1"/>
                      <w:lang w:eastAsia="en-GB"/>
                    </w:rPr>
                    <w:t>£1,080,000</w:t>
                  </w:r>
                </w:p>
              </w:tc>
            </w:tr>
          </w:tbl>
          <w:p w14:paraId="50927A2B" w14:textId="77777777" w:rsidR="00344FA1" w:rsidRPr="00C521F9" w:rsidRDefault="00344FA1" w:rsidP="00C521F9">
            <w:pPr>
              <w:autoSpaceDE w:val="0"/>
              <w:autoSpaceDN w:val="0"/>
              <w:adjustRightInd w:val="0"/>
              <w:rPr>
                <w:rFonts w:cs="Arial"/>
                <w:b/>
              </w:rPr>
            </w:pPr>
          </w:p>
        </w:tc>
      </w:tr>
    </w:tbl>
    <w:p w14:paraId="6E396B75" w14:textId="51400BC2" w:rsidR="00F35101" w:rsidRPr="00F35101" w:rsidRDefault="00F35101" w:rsidP="00F35101">
      <w:bookmarkStart w:id="0" w:name="_GoBack"/>
      <w:bookmarkEnd w:id="0"/>
    </w:p>
    <w:p w14:paraId="3CD4B281" w14:textId="77777777" w:rsidR="00F35101" w:rsidRPr="00F35101" w:rsidRDefault="00F35101" w:rsidP="00F35101"/>
    <w:p w14:paraId="55EDD95D" w14:textId="77777777" w:rsidR="00F35101" w:rsidRPr="00F35101" w:rsidRDefault="00F35101" w:rsidP="00F35101"/>
    <w:p w14:paraId="65459652" w14:textId="77777777" w:rsidR="00F35101" w:rsidRPr="00F35101" w:rsidRDefault="00F35101" w:rsidP="00F35101"/>
    <w:p w14:paraId="00265DA2" w14:textId="77777777" w:rsidR="00F35101" w:rsidRPr="00F35101" w:rsidRDefault="00F35101" w:rsidP="00F35101"/>
    <w:p w14:paraId="47892968" w14:textId="77777777" w:rsidR="00F35101" w:rsidRPr="00F35101" w:rsidRDefault="00F35101" w:rsidP="00F35101"/>
    <w:p w14:paraId="310BD365" w14:textId="77777777" w:rsidR="00F35101" w:rsidRPr="00F35101" w:rsidRDefault="00F35101" w:rsidP="00F35101"/>
    <w:p w14:paraId="4184DAF7" w14:textId="77777777" w:rsidR="00F35101" w:rsidRPr="00F35101" w:rsidRDefault="00F35101" w:rsidP="00F35101"/>
    <w:p w14:paraId="0CF9409D" w14:textId="77777777" w:rsidR="00F35101" w:rsidRPr="00F35101" w:rsidRDefault="00F35101" w:rsidP="00F35101"/>
    <w:p w14:paraId="2D73403E" w14:textId="5130873F" w:rsidR="00F35101" w:rsidRDefault="00F35101" w:rsidP="004B204B"/>
    <w:p w14:paraId="0DA17C15" w14:textId="7C2BB59D" w:rsidR="004B204B" w:rsidRDefault="00F35101" w:rsidP="00F35101">
      <w:pPr>
        <w:tabs>
          <w:tab w:val="left" w:pos="1224"/>
        </w:tabs>
      </w:pPr>
      <w:r>
        <w:tab/>
      </w:r>
      <w:r w:rsidR="004B204B">
        <w:tab/>
      </w:r>
      <w:r w:rsidR="004B204B">
        <w:tab/>
      </w:r>
      <w:r w:rsidR="004B204B">
        <w:tab/>
      </w:r>
      <w:r w:rsidR="004B204B">
        <w:tab/>
      </w:r>
    </w:p>
    <w:sectPr w:rsidR="004B204B"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CF577" w14:textId="77777777" w:rsidR="00716E57" w:rsidRDefault="00716E57">
      <w:r>
        <w:separator/>
      </w:r>
    </w:p>
  </w:endnote>
  <w:endnote w:type="continuationSeparator" w:id="0">
    <w:p w14:paraId="45A8043F" w14:textId="77777777" w:rsidR="00716E57" w:rsidRDefault="00716E57">
      <w:r>
        <w:continuationSeparator/>
      </w:r>
    </w:p>
  </w:endnote>
  <w:endnote w:type="continuationNotice" w:id="1">
    <w:p w14:paraId="7AE2E2CE" w14:textId="77777777" w:rsidR="00716E57" w:rsidRDefault="00716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03433B4" w14:textId="77777777" w:rsidR="00AB6A57" w:rsidRDefault="00AB6A57">
        <w:pPr>
          <w:pStyle w:val="Footer"/>
          <w:jc w:val="right"/>
          <w:rPr>
            <w:noProof/>
          </w:rPr>
        </w:pPr>
        <w:r>
          <w:fldChar w:fldCharType="begin"/>
        </w:r>
        <w:r>
          <w:instrText xml:space="preserve"> PAGE   \* MERGEFORMAT </w:instrText>
        </w:r>
        <w:r>
          <w:fldChar w:fldCharType="separate"/>
        </w:r>
        <w:r w:rsidR="00F35101">
          <w:rPr>
            <w:noProof/>
          </w:rPr>
          <w:t>8</w:t>
        </w:r>
        <w:r>
          <w:rPr>
            <w:noProof/>
          </w:rPr>
          <w:fldChar w:fldCharType="end"/>
        </w:r>
      </w:p>
      <w:p w14:paraId="50927A37" w14:textId="0D9B7A80" w:rsidR="00AB6A57" w:rsidRDefault="00AB6A57" w:rsidP="0021336B">
        <w:pPr>
          <w:pStyle w:val="Footer"/>
        </w:pPr>
        <w:r>
          <w:rPr>
            <w:noProof/>
          </w:rPr>
          <w:t>Community Grants-February 2016-Final</w:t>
        </w:r>
      </w:p>
    </w:sdtContent>
  </w:sdt>
  <w:p w14:paraId="50927A38" w14:textId="77777777" w:rsidR="00AB6A57" w:rsidRDefault="00AB6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1B575" w14:textId="77777777" w:rsidR="00716E57" w:rsidRDefault="00716E57">
      <w:r>
        <w:separator/>
      </w:r>
    </w:p>
  </w:footnote>
  <w:footnote w:type="continuationSeparator" w:id="0">
    <w:p w14:paraId="1856D4B1" w14:textId="77777777" w:rsidR="00716E57" w:rsidRDefault="00716E57">
      <w:r>
        <w:continuationSeparator/>
      </w:r>
    </w:p>
  </w:footnote>
  <w:footnote w:type="continuationNotice" w:id="1">
    <w:p w14:paraId="2E48C4B0" w14:textId="77777777" w:rsidR="00716E57" w:rsidRDefault="00716E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0927A36" w14:textId="77777777" w:rsidR="00AB6A57" w:rsidRDefault="00F35101">
        <w:pPr>
          <w:pStyle w:val="Header"/>
        </w:pPr>
        <w:r>
          <w:rPr>
            <w:noProof/>
            <w:lang w:val="en-US"/>
          </w:rPr>
          <w:pict w14:anchorId="50927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394269"/>
    <w:multiLevelType w:val="hybridMultilevel"/>
    <w:tmpl w:val="5E20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6128D"/>
    <w:multiLevelType w:val="hybridMultilevel"/>
    <w:tmpl w:val="B8C01B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1DA44CD"/>
    <w:multiLevelType w:val="hybridMultilevel"/>
    <w:tmpl w:val="7B38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44227"/>
    <w:multiLevelType w:val="hybridMultilevel"/>
    <w:tmpl w:val="4B8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376A5"/>
    <w:multiLevelType w:val="hybridMultilevel"/>
    <w:tmpl w:val="B5EA61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A6B4F"/>
    <w:multiLevelType w:val="hybridMultilevel"/>
    <w:tmpl w:val="4BFA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D969AA"/>
    <w:multiLevelType w:val="hybridMultilevel"/>
    <w:tmpl w:val="DFAA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0CD40B2"/>
    <w:multiLevelType w:val="hybridMultilevel"/>
    <w:tmpl w:val="4D788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C000A"/>
    <w:multiLevelType w:val="hybridMultilevel"/>
    <w:tmpl w:val="0A108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3E7A8A"/>
    <w:multiLevelType w:val="hybridMultilevel"/>
    <w:tmpl w:val="A8A8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61EB1"/>
    <w:multiLevelType w:val="hybridMultilevel"/>
    <w:tmpl w:val="59301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42693E"/>
    <w:multiLevelType w:val="hybridMultilevel"/>
    <w:tmpl w:val="54E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54"/>
    <w:multiLevelType w:val="hybridMultilevel"/>
    <w:tmpl w:val="F2C401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3F345DBB"/>
    <w:multiLevelType w:val="hybridMultilevel"/>
    <w:tmpl w:val="2512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D08A8"/>
    <w:multiLevelType w:val="hybridMultilevel"/>
    <w:tmpl w:val="8BA0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E16EC"/>
    <w:multiLevelType w:val="hybridMultilevel"/>
    <w:tmpl w:val="44F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451A2"/>
    <w:multiLevelType w:val="hybridMultilevel"/>
    <w:tmpl w:val="F31AD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4837CAF"/>
    <w:multiLevelType w:val="hybridMultilevel"/>
    <w:tmpl w:val="07E88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3" w15:restartNumberingAfterBreak="0">
    <w:nsid w:val="68195FEC"/>
    <w:multiLevelType w:val="hybridMultilevel"/>
    <w:tmpl w:val="8A5ED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9D29BE"/>
    <w:multiLevelType w:val="hybridMultilevel"/>
    <w:tmpl w:val="0DFE3B66"/>
    <w:lvl w:ilvl="0" w:tplc="184EAD74">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C14675"/>
    <w:multiLevelType w:val="hybridMultilevel"/>
    <w:tmpl w:val="7CFE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34504"/>
    <w:multiLevelType w:val="hybridMultilevel"/>
    <w:tmpl w:val="4530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624F80"/>
    <w:multiLevelType w:val="hybridMultilevel"/>
    <w:tmpl w:val="C3AAC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22"/>
  </w:num>
  <w:num w:numId="4">
    <w:abstractNumId w:val="22"/>
  </w:num>
  <w:num w:numId="5">
    <w:abstractNumId w:val="9"/>
  </w:num>
  <w:num w:numId="6">
    <w:abstractNumId w:val="0"/>
  </w:num>
  <w:num w:numId="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1"/>
  </w:num>
  <w:num w:numId="11">
    <w:abstractNumId w:val="27"/>
  </w:num>
  <w:num w:numId="12">
    <w:abstractNumId w:val="23"/>
  </w:num>
  <w:num w:numId="13">
    <w:abstractNumId w:val="14"/>
  </w:num>
  <w:num w:numId="14">
    <w:abstractNumId w:val="8"/>
  </w:num>
  <w:num w:numId="15">
    <w:abstractNumId w:val="28"/>
  </w:num>
  <w:num w:numId="16">
    <w:abstractNumId w:val="21"/>
  </w:num>
  <w:num w:numId="17">
    <w:abstractNumId w:val="11"/>
  </w:num>
  <w:num w:numId="18">
    <w:abstractNumId w:val="12"/>
  </w:num>
  <w:num w:numId="19">
    <w:abstractNumId w:val="24"/>
  </w:num>
  <w:num w:numId="20">
    <w:abstractNumId w:val="20"/>
  </w:num>
  <w:num w:numId="21">
    <w:abstractNumId w:val="16"/>
  </w:num>
  <w:num w:numId="22">
    <w:abstractNumId w:val="19"/>
  </w:num>
  <w:num w:numId="23">
    <w:abstractNumId w:val="26"/>
  </w:num>
  <w:num w:numId="24">
    <w:abstractNumId w:val="4"/>
  </w:num>
  <w:num w:numId="25">
    <w:abstractNumId w:val="3"/>
  </w:num>
  <w:num w:numId="26">
    <w:abstractNumId w:val="2"/>
  </w:num>
  <w:num w:numId="27">
    <w:abstractNumId w:val="17"/>
  </w:num>
  <w:num w:numId="28">
    <w:abstractNumId w:val="18"/>
  </w:num>
  <w:num w:numId="29">
    <w:abstractNumId w:val="6"/>
  </w:num>
  <w:num w:numId="3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D1D"/>
    <w:rsid w:val="00005B67"/>
    <w:rsid w:val="00005DA8"/>
    <w:rsid w:val="0000772D"/>
    <w:rsid w:val="00020B5F"/>
    <w:rsid w:val="000241A5"/>
    <w:rsid w:val="00025309"/>
    <w:rsid w:val="00025EF8"/>
    <w:rsid w:val="000262AC"/>
    <w:rsid w:val="00026E6E"/>
    <w:rsid w:val="000304B2"/>
    <w:rsid w:val="00033BE9"/>
    <w:rsid w:val="000419AD"/>
    <w:rsid w:val="000426C3"/>
    <w:rsid w:val="00044B29"/>
    <w:rsid w:val="000457C3"/>
    <w:rsid w:val="00045DF4"/>
    <w:rsid w:val="00054F3C"/>
    <w:rsid w:val="00055B31"/>
    <w:rsid w:val="00061405"/>
    <w:rsid w:val="000616F5"/>
    <w:rsid w:val="0006724D"/>
    <w:rsid w:val="0007093F"/>
    <w:rsid w:val="000730F1"/>
    <w:rsid w:val="000935EF"/>
    <w:rsid w:val="000A0728"/>
    <w:rsid w:val="000A5C48"/>
    <w:rsid w:val="000A6802"/>
    <w:rsid w:val="000B07A1"/>
    <w:rsid w:val="000B41E7"/>
    <w:rsid w:val="000B44ED"/>
    <w:rsid w:val="000B4E0D"/>
    <w:rsid w:val="000C02F6"/>
    <w:rsid w:val="000C1CF5"/>
    <w:rsid w:val="000C476A"/>
    <w:rsid w:val="000C7A51"/>
    <w:rsid w:val="000D0395"/>
    <w:rsid w:val="000D0F98"/>
    <w:rsid w:val="000D3936"/>
    <w:rsid w:val="000D51DE"/>
    <w:rsid w:val="000D79EC"/>
    <w:rsid w:val="000E4725"/>
    <w:rsid w:val="000F0F49"/>
    <w:rsid w:val="000F1295"/>
    <w:rsid w:val="000F1BF3"/>
    <w:rsid w:val="000F1D40"/>
    <w:rsid w:val="00100DB8"/>
    <w:rsid w:val="00101C79"/>
    <w:rsid w:val="00105A7C"/>
    <w:rsid w:val="00110113"/>
    <w:rsid w:val="00116EB0"/>
    <w:rsid w:val="0012138E"/>
    <w:rsid w:val="00131443"/>
    <w:rsid w:val="0013204A"/>
    <w:rsid w:val="00133A11"/>
    <w:rsid w:val="00137737"/>
    <w:rsid w:val="00140390"/>
    <w:rsid w:val="00143A7D"/>
    <w:rsid w:val="001450FE"/>
    <w:rsid w:val="0014799D"/>
    <w:rsid w:val="0015011A"/>
    <w:rsid w:val="00151094"/>
    <w:rsid w:val="001535BC"/>
    <w:rsid w:val="00156871"/>
    <w:rsid w:val="00161E3A"/>
    <w:rsid w:val="00170888"/>
    <w:rsid w:val="00171CCB"/>
    <w:rsid w:val="0017418C"/>
    <w:rsid w:val="00174E73"/>
    <w:rsid w:val="00176206"/>
    <w:rsid w:val="001873F6"/>
    <w:rsid w:val="0019140E"/>
    <w:rsid w:val="00191EFE"/>
    <w:rsid w:val="00194CEF"/>
    <w:rsid w:val="001A03A9"/>
    <w:rsid w:val="001A0525"/>
    <w:rsid w:val="001A4B42"/>
    <w:rsid w:val="001B180A"/>
    <w:rsid w:val="001B5B4B"/>
    <w:rsid w:val="001C0F4B"/>
    <w:rsid w:val="001C6BE0"/>
    <w:rsid w:val="001D1AC8"/>
    <w:rsid w:val="001D1B2F"/>
    <w:rsid w:val="001E04A4"/>
    <w:rsid w:val="001E1416"/>
    <w:rsid w:val="001E23AA"/>
    <w:rsid w:val="001E3703"/>
    <w:rsid w:val="001E45D5"/>
    <w:rsid w:val="001E48F1"/>
    <w:rsid w:val="001E4DC7"/>
    <w:rsid w:val="001E5188"/>
    <w:rsid w:val="001E53AD"/>
    <w:rsid w:val="001E6A24"/>
    <w:rsid w:val="001F0385"/>
    <w:rsid w:val="001F0D61"/>
    <w:rsid w:val="001F0E6A"/>
    <w:rsid w:val="001F3341"/>
    <w:rsid w:val="001F683C"/>
    <w:rsid w:val="001F687D"/>
    <w:rsid w:val="001F7B75"/>
    <w:rsid w:val="00200BC6"/>
    <w:rsid w:val="0020278B"/>
    <w:rsid w:val="002048CD"/>
    <w:rsid w:val="0021080C"/>
    <w:rsid w:val="0021336B"/>
    <w:rsid w:val="00226225"/>
    <w:rsid w:val="00230104"/>
    <w:rsid w:val="002325E4"/>
    <w:rsid w:val="00234361"/>
    <w:rsid w:val="00234B05"/>
    <w:rsid w:val="002369B8"/>
    <w:rsid w:val="00236EB2"/>
    <w:rsid w:val="00241ACD"/>
    <w:rsid w:val="00244732"/>
    <w:rsid w:val="002449E6"/>
    <w:rsid w:val="002476AE"/>
    <w:rsid w:val="00252D5F"/>
    <w:rsid w:val="0025417A"/>
    <w:rsid w:val="00254DC6"/>
    <w:rsid w:val="002614C3"/>
    <w:rsid w:val="00261A57"/>
    <w:rsid w:val="002725CD"/>
    <w:rsid w:val="00273B0B"/>
    <w:rsid w:val="00274F72"/>
    <w:rsid w:val="00275DF2"/>
    <w:rsid w:val="002833D9"/>
    <w:rsid w:val="00294130"/>
    <w:rsid w:val="00294FCA"/>
    <w:rsid w:val="002A10EA"/>
    <w:rsid w:val="002A4103"/>
    <w:rsid w:val="002A52B1"/>
    <w:rsid w:val="002A5E6B"/>
    <w:rsid w:val="002B2730"/>
    <w:rsid w:val="002B2B9C"/>
    <w:rsid w:val="002C2C52"/>
    <w:rsid w:val="002C3DD0"/>
    <w:rsid w:val="002C62CF"/>
    <w:rsid w:val="002C72A2"/>
    <w:rsid w:val="002D7D91"/>
    <w:rsid w:val="002E0F4A"/>
    <w:rsid w:val="002E25F4"/>
    <w:rsid w:val="002E3B40"/>
    <w:rsid w:val="002E53B9"/>
    <w:rsid w:val="002F2910"/>
    <w:rsid w:val="002F70E9"/>
    <w:rsid w:val="00301CA8"/>
    <w:rsid w:val="003035E8"/>
    <w:rsid w:val="00303609"/>
    <w:rsid w:val="00303EFB"/>
    <w:rsid w:val="003045E2"/>
    <w:rsid w:val="00304D39"/>
    <w:rsid w:val="00307FC5"/>
    <w:rsid w:val="003146D9"/>
    <w:rsid w:val="00320393"/>
    <w:rsid w:val="003240A6"/>
    <w:rsid w:val="00325BC2"/>
    <w:rsid w:val="00325EB2"/>
    <w:rsid w:val="00332E13"/>
    <w:rsid w:val="003372BE"/>
    <w:rsid w:val="003436BF"/>
    <w:rsid w:val="00344188"/>
    <w:rsid w:val="00344FA1"/>
    <w:rsid w:val="0035514D"/>
    <w:rsid w:val="00363111"/>
    <w:rsid w:val="00364A6D"/>
    <w:rsid w:val="00365815"/>
    <w:rsid w:val="00370ADD"/>
    <w:rsid w:val="003711BA"/>
    <w:rsid w:val="00372BC6"/>
    <w:rsid w:val="00374539"/>
    <w:rsid w:val="00375997"/>
    <w:rsid w:val="00380166"/>
    <w:rsid w:val="003815F3"/>
    <w:rsid w:val="003817E6"/>
    <w:rsid w:val="00384794"/>
    <w:rsid w:val="00384AE2"/>
    <w:rsid w:val="00387205"/>
    <w:rsid w:val="00391879"/>
    <w:rsid w:val="003A3761"/>
    <w:rsid w:val="003A3C37"/>
    <w:rsid w:val="003A457D"/>
    <w:rsid w:val="003A4747"/>
    <w:rsid w:val="003A703E"/>
    <w:rsid w:val="003B6ACC"/>
    <w:rsid w:val="003B6D47"/>
    <w:rsid w:val="003C070A"/>
    <w:rsid w:val="003C218D"/>
    <w:rsid w:val="003C3FC1"/>
    <w:rsid w:val="003D5D97"/>
    <w:rsid w:val="003E3DEA"/>
    <w:rsid w:val="003E657D"/>
    <w:rsid w:val="003F4345"/>
    <w:rsid w:val="003F57F0"/>
    <w:rsid w:val="004050CC"/>
    <w:rsid w:val="004125FD"/>
    <w:rsid w:val="0041542B"/>
    <w:rsid w:val="00415AB1"/>
    <w:rsid w:val="00416BE3"/>
    <w:rsid w:val="004241A1"/>
    <w:rsid w:val="004321DA"/>
    <w:rsid w:val="004404D5"/>
    <w:rsid w:val="0044066C"/>
    <w:rsid w:val="00442DA3"/>
    <w:rsid w:val="00444DB8"/>
    <w:rsid w:val="00447E3D"/>
    <w:rsid w:val="00454193"/>
    <w:rsid w:val="004542BC"/>
    <w:rsid w:val="00457BC3"/>
    <w:rsid w:val="00464787"/>
    <w:rsid w:val="00475879"/>
    <w:rsid w:val="00481291"/>
    <w:rsid w:val="004B204B"/>
    <w:rsid w:val="004B7AFB"/>
    <w:rsid w:val="004C3A3C"/>
    <w:rsid w:val="004C5399"/>
    <w:rsid w:val="004C726D"/>
    <w:rsid w:val="004D1EA6"/>
    <w:rsid w:val="004D7820"/>
    <w:rsid w:val="004F1020"/>
    <w:rsid w:val="005005F6"/>
    <w:rsid w:val="0050287E"/>
    <w:rsid w:val="0051414C"/>
    <w:rsid w:val="00515602"/>
    <w:rsid w:val="00517252"/>
    <w:rsid w:val="00522372"/>
    <w:rsid w:val="0052301F"/>
    <w:rsid w:val="0052417A"/>
    <w:rsid w:val="00525050"/>
    <w:rsid w:val="00527247"/>
    <w:rsid w:val="00532143"/>
    <w:rsid w:val="005325A3"/>
    <w:rsid w:val="00533590"/>
    <w:rsid w:val="005451E6"/>
    <w:rsid w:val="00552885"/>
    <w:rsid w:val="005530E1"/>
    <w:rsid w:val="0055442A"/>
    <w:rsid w:val="005574E2"/>
    <w:rsid w:val="00570163"/>
    <w:rsid w:val="0057560E"/>
    <w:rsid w:val="00575A04"/>
    <w:rsid w:val="00581451"/>
    <w:rsid w:val="00581C17"/>
    <w:rsid w:val="005844BD"/>
    <w:rsid w:val="00584D89"/>
    <w:rsid w:val="00584F79"/>
    <w:rsid w:val="00587150"/>
    <w:rsid w:val="00590073"/>
    <w:rsid w:val="00596AE8"/>
    <w:rsid w:val="00596FF4"/>
    <w:rsid w:val="005A233C"/>
    <w:rsid w:val="005A277B"/>
    <w:rsid w:val="005B3498"/>
    <w:rsid w:val="005B4B9E"/>
    <w:rsid w:val="005C04A2"/>
    <w:rsid w:val="005C350D"/>
    <w:rsid w:val="005C5996"/>
    <w:rsid w:val="005C74C2"/>
    <w:rsid w:val="005D1F68"/>
    <w:rsid w:val="005D2D1A"/>
    <w:rsid w:val="005D2FF1"/>
    <w:rsid w:val="005D3214"/>
    <w:rsid w:val="005D3E38"/>
    <w:rsid w:val="005D77FE"/>
    <w:rsid w:val="005E0E16"/>
    <w:rsid w:val="005E1FA1"/>
    <w:rsid w:val="005E26A0"/>
    <w:rsid w:val="005E317E"/>
    <w:rsid w:val="005E37D8"/>
    <w:rsid w:val="005E3A1D"/>
    <w:rsid w:val="00601F38"/>
    <w:rsid w:val="00607A17"/>
    <w:rsid w:val="006106F1"/>
    <w:rsid w:val="00622E87"/>
    <w:rsid w:val="006254BD"/>
    <w:rsid w:val="00627AEA"/>
    <w:rsid w:val="006321E9"/>
    <w:rsid w:val="006372B3"/>
    <w:rsid w:val="00655E68"/>
    <w:rsid w:val="006701D5"/>
    <w:rsid w:val="0067125E"/>
    <w:rsid w:val="00673325"/>
    <w:rsid w:val="00680408"/>
    <w:rsid w:val="00683123"/>
    <w:rsid w:val="00683FE3"/>
    <w:rsid w:val="0068445E"/>
    <w:rsid w:val="00685FB5"/>
    <w:rsid w:val="00697265"/>
    <w:rsid w:val="006A4FD3"/>
    <w:rsid w:val="006B26F2"/>
    <w:rsid w:val="006B2902"/>
    <w:rsid w:val="006B627F"/>
    <w:rsid w:val="006B7267"/>
    <w:rsid w:val="006C00C2"/>
    <w:rsid w:val="006C5495"/>
    <w:rsid w:val="006C64F5"/>
    <w:rsid w:val="006D5858"/>
    <w:rsid w:val="006E31CF"/>
    <w:rsid w:val="006E6DED"/>
    <w:rsid w:val="006E7CEE"/>
    <w:rsid w:val="006F33C3"/>
    <w:rsid w:val="006F520C"/>
    <w:rsid w:val="0070071E"/>
    <w:rsid w:val="0070487E"/>
    <w:rsid w:val="0070702A"/>
    <w:rsid w:val="00712993"/>
    <w:rsid w:val="007167C9"/>
    <w:rsid w:val="00716E57"/>
    <w:rsid w:val="0072012D"/>
    <w:rsid w:val="00721D14"/>
    <w:rsid w:val="007221B7"/>
    <w:rsid w:val="00733C44"/>
    <w:rsid w:val="007362B9"/>
    <w:rsid w:val="00736BAE"/>
    <w:rsid w:val="00736E23"/>
    <w:rsid w:val="00740BBC"/>
    <w:rsid w:val="00741E70"/>
    <w:rsid w:val="007544F0"/>
    <w:rsid w:val="00755E41"/>
    <w:rsid w:val="00757D21"/>
    <w:rsid w:val="0076010B"/>
    <w:rsid w:val="0076122E"/>
    <w:rsid w:val="007654E6"/>
    <w:rsid w:val="00765616"/>
    <w:rsid w:val="00772BBA"/>
    <w:rsid w:val="00776EBA"/>
    <w:rsid w:val="007779B8"/>
    <w:rsid w:val="00780C7F"/>
    <w:rsid w:val="00787807"/>
    <w:rsid w:val="00794997"/>
    <w:rsid w:val="0079577A"/>
    <w:rsid w:val="00795FB8"/>
    <w:rsid w:val="007977E5"/>
    <w:rsid w:val="007A1505"/>
    <w:rsid w:val="007A38DA"/>
    <w:rsid w:val="007A3B66"/>
    <w:rsid w:val="007A4CDA"/>
    <w:rsid w:val="007A63F7"/>
    <w:rsid w:val="007C1168"/>
    <w:rsid w:val="007C1C00"/>
    <w:rsid w:val="007C294F"/>
    <w:rsid w:val="007C2B80"/>
    <w:rsid w:val="007C5451"/>
    <w:rsid w:val="007D184B"/>
    <w:rsid w:val="007D5435"/>
    <w:rsid w:val="007E2F31"/>
    <w:rsid w:val="007E5629"/>
    <w:rsid w:val="007E7731"/>
    <w:rsid w:val="007F2F4C"/>
    <w:rsid w:val="007F51F2"/>
    <w:rsid w:val="007F5241"/>
    <w:rsid w:val="007F575A"/>
    <w:rsid w:val="007F61A6"/>
    <w:rsid w:val="007F7502"/>
    <w:rsid w:val="00806C56"/>
    <w:rsid w:val="00812EC6"/>
    <w:rsid w:val="008139C0"/>
    <w:rsid w:val="00831E78"/>
    <w:rsid w:val="008441FE"/>
    <w:rsid w:val="00854FFA"/>
    <w:rsid w:val="00856A39"/>
    <w:rsid w:val="0086257F"/>
    <w:rsid w:val="00865DD0"/>
    <w:rsid w:val="00866F8D"/>
    <w:rsid w:val="008751AB"/>
    <w:rsid w:val="00887CC4"/>
    <w:rsid w:val="008914FB"/>
    <w:rsid w:val="00891C05"/>
    <w:rsid w:val="00892D58"/>
    <w:rsid w:val="00893237"/>
    <w:rsid w:val="00893B59"/>
    <w:rsid w:val="008A2040"/>
    <w:rsid w:val="008A7BFE"/>
    <w:rsid w:val="008B0638"/>
    <w:rsid w:val="008B301A"/>
    <w:rsid w:val="008B3265"/>
    <w:rsid w:val="008C33A1"/>
    <w:rsid w:val="008C74BF"/>
    <w:rsid w:val="008D3C0E"/>
    <w:rsid w:val="008D41F4"/>
    <w:rsid w:val="008D685F"/>
    <w:rsid w:val="008D79C5"/>
    <w:rsid w:val="008E0CA3"/>
    <w:rsid w:val="008E2EBC"/>
    <w:rsid w:val="008E6320"/>
    <w:rsid w:val="00900D0A"/>
    <w:rsid w:val="0090511E"/>
    <w:rsid w:val="00906CBD"/>
    <w:rsid w:val="00906ED1"/>
    <w:rsid w:val="00911515"/>
    <w:rsid w:val="009116BD"/>
    <w:rsid w:val="00911A56"/>
    <w:rsid w:val="00912377"/>
    <w:rsid w:val="009131A7"/>
    <w:rsid w:val="009136D4"/>
    <w:rsid w:val="00914BB9"/>
    <w:rsid w:val="00914DF9"/>
    <w:rsid w:val="0092708F"/>
    <w:rsid w:val="00931BC9"/>
    <w:rsid w:val="00936137"/>
    <w:rsid w:val="0094268B"/>
    <w:rsid w:val="00945E4C"/>
    <w:rsid w:val="00946A67"/>
    <w:rsid w:val="009552C2"/>
    <w:rsid w:val="009612F7"/>
    <w:rsid w:val="00965A85"/>
    <w:rsid w:val="00967429"/>
    <w:rsid w:val="00970891"/>
    <w:rsid w:val="00975D7E"/>
    <w:rsid w:val="009840A5"/>
    <w:rsid w:val="009876C0"/>
    <w:rsid w:val="009905E8"/>
    <w:rsid w:val="009907A3"/>
    <w:rsid w:val="00991E98"/>
    <w:rsid w:val="009924E0"/>
    <w:rsid w:val="009945CA"/>
    <w:rsid w:val="009A48CE"/>
    <w:rsid w:val="009A5BDF"/>
    <w:rsid w:val="009B3FE6"/>
    <w:rsid w:val="009B666D"/>
    <w:rsid w:val="009C1A29"/>
    <w:rsid w:val="009C518F"/>
    <w:rsid w:val="009D12A3"/>
    <w:rsid w:val="009D12C5"/>
    <w:rsid w:val="009D13EE"/>
    <w:rsid w:val="009D2E41"/>
    <w:rsid w:val="009D327E"/>
    <w:rsid w:val="009D3D53"/>
    <w:rsid w:val="009D55C8"/>
    <w:rsid w:val="009E20A3"/>
    <w:rsid w:val="009F1166"/>
    <w:rsid w:val="009F3823"/>
    <w:rsid w:val="009F49B8"/>
    <w:rsid w:val="009F51A8"/>
    <w:rsid w:val="00A005EF"/>
    <w:rsid w:val="00A06583"/>
    <w:rsid w:val="00A077AE"/>
    <w:rsid w:val="00A11AEC"/>
    <w:rsid w:val="00A1567A"/>
    <w:rsid w:val="00A205A2"/>
    <w:rsid w:val="00A228E4"/>
    <w:rsid w:val="00A3031B"/>
    <w:rsid w:val="00A31AB9"/>
    <w:rsid w:val="00A34142"/>
    <w:rsid w:val="00A353F2"/>
    <w:rsid w:val="00A402FE"/>
    <w:rsid w:val="00A4045A"/>
    <w:rsid w:val="00A406BC"/>
    <w:rsid w:val="00A477D1"/>
    <w:rsid w:val="00A51E45"/>
    <w:rsid w:val="00A524B5"/>
    <w:rsid w:val="00A55BAF"/>
    <w:rsid w:val="00A605B5"/>
    <w:rsid w:val="00A62B87"/>
    <w:rsid w:val="00A6430E"/>
    <w:rsid w:val="00A668E8"/>
    <w:rsid w:val="00A710FD"/>
    <w:rsid w:val="00A71104"/>
    <w:rsid w:val="00A7410B"/>
    <w:rsid w:val="00A76A58"/>
    <w:rsid w:val="00A813F8"/>
    <w:rsid w:val="00A818CD"/>
    <w:rsid w:val="00A857B7"/>
    <w:rsid w:val="00A926B4"/>
    <w:rsid w:val="00A933DA"/>
    <w:rsid w:val="00A93F46"/>
    <w:rsid w:val="00AA0653"/>
    <w:rsid w:val="00AA35C7"/>
    <w:rsid w:val="00AA3AA6"/>
    <w:rsid w:val="00AA3E5C"/>
    <w:rsid w:val="00AA3F3A"/>
    <w:rsid w:val="00AA5676"/>
    <w:rsid w:val="00AB1409"/>
    <w:rsid w:val="00AB276E"/>
    <w:rsid w:val="00AB5F90"/>
    <w:rsid w:val="00AB6A57"/>
    <w:rsid w:val="00AC72AC"/>
    <w:rsid w:val="00AD6D2B"/>
    <w:rsid w:val="00AE01E8"/>
    <w:rsid w:val="00AF3545"/>
    <w:rsid w:val="00AF6AC9"/>
    <w:rsid w:val="00AF7D8B"/>
    <w:rsid w:val="00B048EE"/>
    <w:rsid w:val="00B05C27"/>
    <w:rsid w:val="00B06A9F"/>
    <w:rsid w:val="00B13229"/>
    <w:rsid w:val="00B21ED4"/>
    <w:rsid w:val="00B2490D"/>
    <w:rsid w:val="00B24D65"/>
    <w:rsid w:val="00B2604B"/>
    <w:rsid w:val="00B263DA"/>
    <w:rsid w:val="00B305E3"/>
    <w:rsid w:val="00B37256"/>
    <w:rsid w:val="00B505CF"/>
    <w:rsid w:val="00B52D80"/>
    <w:rsid w:val="00B53396"/>
    <w:rsid w:val="00B5677B"/>
    <w:rsid w:val="00B56C5A"/>
    <w:rsid w:val="00B6321D"/>
    <w:rsid w:val="00B64855"/>
    <w:rsid w:val="00B650A9"/>
    <w:rsid w:val="00B6696F"/>
    <w:rsid w:val="00B66CC6"/>
    <w:rsid w:val="00B66F6B"/>
    <w:rsid w:val="00B70FB2"/>
    <w:rsid w:val="00B81B9B"/>
    <w:rsid w:val="00B87752"/>
    <w:rsid w:val="00BA120C"/>
    <w:rsid w:val="00BA1865"/>
    <w:rsid w:val="00BB06DA"/>
    <w:rsid w:val="00BC07D7"/>
    <w:rsid w:val="00BC357A"/>
    <w:rsid w:val="00BC3D6D"/>
    <w:rsid w:val="00BD16C9"/>
    <w:rsid w:val="00BD660A"/>
    <w:rsid w:val="00BD78CA"/>
    <w:rsid w:val="00BD7FA4"/>
    <w:rsid w:val="00BE4001"/>
    <w:rsid w:val="00BF056F"/>
    <w:rsid w:val="00BF18D5"/>
    <w:rsid w:val="00C00A3A"/>
    <w:rsid w:val="00C0243B"/>
    <w:rsid w:val="00C06F09"/>
    <w:rsid w:val="00C1049A"/>
    <w:rsid w:val="00C107CE"/>
    <w:rsid w:val="00C14303"/>
    <w:rsid w:val="00C14DC6"/>
    <w:rsid w:val="00C20DCE"/>
    <w:rsid w:val="00C3030B"/>
    <w:rsid w:val="00C34EC6"/>
    <w:rsid w:val="00C4536B"/>
    <w:rsid w:val="00C47F4E"/>
    <w:rsid w:val="00C521F9"/>
    <w:rsid w:val="00C576AF"/>
    <w:rsid w:val="00C6044B"/>
    <w:rsid w:val="00C60796"/>
    <w:rsid w:val="00C6219F"/>
    <w:rsid w:val="00C641E9"/>
    <w:rsid w:val="00C644F5"/>
    <w:rsid w:val="00C70F69"/>
    <w:rsid w:val="00C8302D"/>
    <w:rsid w:val="00C87AC8"/>
    <w:rsid w:val="00C92574"/>
    <w:rsid w:val="00CA6D69"/>
    <w:rsid w:val="00CB61CE"/>
    <w:rsid w:val="00CB6BB7"/>
    <w:rsid w:val="00CC1802"/>
    <w:rsid w:val="00CC34E8"/>
    <w:rsid w:val="00CE298D"/>
    <w:rsid w:val="00CE6114"/>
    <w:rsid w:val="00D121AD"/>
    <w:rsid w:val="00D4509F"/>
    <w:rsid w:val="00D562EC"/>
    <w:rsid w:val="00D6167E"/>
    <w:rsid w:val="00D67580"/>
    <w:rsid w:val="00D70054"/>
    <w:rsid w:val="00D75418"/>
    <w:rsid w:val="00D76FA8"/>
    <w:rsid w:val="00D90744"/>
    <w:rsid w:val="00D92E9F"/>
    <w:rsid w:val="00D934F2"/>
    <w:rsid w:val="00DA3E5E"/>
    <w:rsid w:val="00DA7651"/>
    <w:rsid w:val="00DA7EEC"/>
    <w:rsid w:val="00DB2FA1"/>
    <w:rsid w:val="00DB519C"/>
    <w:rsid w:val="00DB5C0F"/>
    <w:rsid w:val="00DC32A0"/>
    <w:rsid w:val="00DC5127"/>
    <w:rsid w:val="00DC64A1"/>
    <w:rsid w:val="00DC7B87"/>
    <w:rsid w:val="00DD44CA"/>
    <w:rsid w:val="00DD47E2"/>
    <w:rsid w:val="00DD6338"/>
    <w:rsid w:val="00DE1B57"/>
    <w:rsid w:val="00DE379E"/>
    <w:rsid w:val="00DE4672"/>
    <w:rsid w:val="00DF4569"/>
    <w:rsid w:val="00DF4F49"/>
    <w:rsid w:val="00DF61FC"/>
    <w:rsid w:val="00E076C0"/>
    <w:rsid w:val="00E11599"/>
    <w:rsid w:val="00E21F98"/>
    <w:rsid w:val="00E275C2"/>
    <w:rsid w:val="00E44261"/>
    <w:rsid w:val="00E55D00"/>
    <w:rsid w:val="00E56D8F"/>
    <w:rsid w:val="00E570EF"/>
    <w:rsid w:val="00E627AE"/>
    <w:rsid w:val="00E63FDE"/>
    <w:rsid w:val="00E72D51"/>
    <w:rsid w:val="00E74099"/>
    <w:rsid w:val="00E751A1"/>
    <w:rsid w:val="00E838E3"/>
    <w:rsid w:val="00E84720"/>
    <w:rsid w:val="00E93E97"/>
    <w:rsid w:val="00EA61ED"/>
    <w:rsid w:val="00EA6ABF"/>
    <w:rsid w:val="00EB0715"/>
    <w:rsid w:val="00EB124F"/>
    <w:rsid w:val="00EB1337"/>
    <w:rsid w:val="00EB2C7B"/>
    <w:rsid w:val="00EB6E31"/>
    <w:rsid w:val="00EC1414"/>
    <w:rsid w:val="00EC2AFC"/>
    <w:rsid w:val="00EC5F1C"/>
    <w:rsid w:val="00EC6A6C"/>
    <w:rsid w:val="00ED156A"/>
    <w:rsid w:val="00ED67E0"/>
    <w:rsid w:val="00EE3F01"/>
    <w:rsid w:val="00EE6303"/>
    <w:rsid w:val="00F06A90"/>
    <w:rsid w:val="00F10244"/>
    <w:rsid w:val="00F118A0"/>
    <w:rsid w:val="00F11CC0"/>
    <w:rsid w:val="00F20CFE"/>
    <w:rsid w:val="00F20E79"/>
    <w:rsid w:val="00F2255D"/>
    <w:rsid w:val="00F22D1A"/>
    <w:rsid w:val="00F35101"/>
    <w:rsid w:val="00F351EC"/>
    <w:rsid w:val="00F3689D"/>
    <w:rsid w:val="00F41B74"/>
    <w:rsid w:val="00F45857"/>
    <w:rsid w:val="00F45A93"/>
    <w:rsid w:val="00F523D2"/>
    <w:rsid w:val="00F5711C"/>
    <w:rsid w:val="00F65882"/>
    <w:rsid w:val="00F72938"/>
    <w:rsid w:val="00F733FE"/>
    <w:rsid w:val="00F7375E"/>
    <w:rsid w:val="00F87D3E"/>
    <w:rsid w:val="00F9192C"/>
    <w:rsid w:val="00FA04FF"/>
    <w:rsid w:val="00FA346F"/>
    <w:rsid w:val="00FC0576"/>
    <w:rsid w:val="00FD0099"/>
    <w:rsid w:val="00FD05D4"/>
    <w:rsid w:val="00FD153C"/>
    <w:rsid w:val="00FD3B0A"/>
    <w:rsid w:val="00FD4ABD"/>
    <w:rsid w:val="00FD6BB4"/>
    <w:rsid w:val="00FE02FD"/>
    <w:rsid w:val="00FF0769"/>
    <w:rsid w:val="00FF08DF"/>
    <w:rsid w:val="00FF6CCA"/>
    <w:rsid w:val="00FF78CF"/>
    <w:rsid w:val="26544156"/>
    <w:rsid w:val="2E82506E"/>
    <w:rsid w:val="2EC84597"/>
    <w:rsid w:val="4296C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927931"/>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tabs>
        <w:tab w:val="clear" w:pos="567"/>
        <w:tab w:val="num" w:pos="360"/>
      </w:tabs>
      <w:spacing w:after="60"/>
      <w:ind w:left="0" w:firstLine="0"/>
    </w:pPr>
  </w:style>
  <w:style w:type="paragraph" w:customStyle="1" w:styleId="BulletInLetteredList">
    <w:name w:val="BulletInLetteredList"/>
    <w:basedOn w:val="Normal"/>
    <w:rsid w:val="0014799D"/>
    <w:pPr>
      <w:numPr>
        <w:numId w:val="2"/>
      </w:numPr>
      <w:tabs>
        <w:tab w:val="clear" w:pos="1134"/>
        <w:tab w:val="num" w:pos="360"/>
      </w:tabs>
      <w:spacing w:after="60"/>
      <w:ind w:left="0" w:firstLine="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character" w:customStyle="1" w:styleId="tgc">
    <w:name w:val="_tgc"/>
    <w:basedOn w:val="DefaultParagraphFont"/>
    <w:rsid w:val="00A7410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DA7EEC"/>
    <w:rPr>
      <w:rFonts w:ascii="Arial" w:hAnsi="Arial"/>
      <w:sz w:val="24"/>
      <w:szCs w:val="24"/>
      <w:lang w:eastAsia="en-US"/>
    </w:rPr>
  </w:style>
  <w:style w:type="paragraph" w:customStyle="1" w:styleId="normalnumbered">
    <w:name w:val="normal numbered"/>
    <w:basedOn w:val="Normal"/>
    <w:link w:val="normalnumberedChar"/>
    <w:uiPriority w:val="99"/>
    <w:rsid w:val="00DA7EEC"/>
    <w:pPr>
      <w:tabs>
        <w:tab w:val="num" w:pos="2666"/>
      </w:tabs>
      <w:spacing w:before="120" w:after="240" w:line="360" w:lineRule="auto"/>
      <w:ind w:left="2666" w:hanging="680"/>
      <w:jc w:val="both"/>
    </w:pPr>
    <w:rPr>
      <w:sz w:val="20"/>
      <w:lang w:eastAsia="en-GB"/>
    </w:rPr>
  </w:style>
  <w:style w:type="character" w:customStyle="1" w:styleId="normalnumberedChar">
    <w:name w:val="normal numbered Char"/>
    <w:link w:val="normalnumbered"/>
    <w:uiPriority w:val="99"/>
    <w:locked/>
    <w:rsid w:val="00DA7EE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1574">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77415005">
      <w:bodyDiv w:val="1"/>
      <w:marLeft w:val="0"/>
      <w:marRight w:val="0"/>
      <w:marTop w:val="0"/>
      <w:marBottom w:val="0"/>
      <w:divBdr>
        <w:top w:val="none" w:sz="0" w:space="0" w:color="auto"/>
        <w:left w:val="none" w:sz="0" w:space="0" w:color="auto"/>
        <w:bottom w:val="none" w:sz="0" w:space="0" w:color="auto"/>
        <w:right w:val="none" w:sz="0" w:space="0" w:color="auto"/>
      </w:divBdr>
    </w:div>
    <w:div w:id="20918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mlep.com/european-funding-2014-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7922-B151-4E7A-B32B-8A6408A6D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purl.org/dc/terms/"/>
    <ds:schemaRef ds:uri="57662250-88eb-4feb-ad90-0853014cc4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94DB1E81-912A-4CA4-8E15-5B7CAA78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Pancholi</cp:lastModifiedBy>
  <cp:revision>2</cp:revision>
  <cp:lastPrinted>2015-08-13T11:52:00Z</cp:lastPrinted>
  <dcterms:created xsi:type="dcterms:W3CDTF">2016-02-22T16:24:00Z</dcterms:created>
  <dcterms:modified xsi:type="dcterms:W3CDTF">2016-02-22T16:24:00Z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