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AA90"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15B73B3E"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316886B3"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12045E51"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249ED227" w14:textId="77777777" w:rsidR="002779D2" w:rsidRPr="00E33728" w:rsidRDefault="002779D2" w:rsidP="002779D2">
      <w:pPr>
        <w:widowControl w:val="0"/>
        <w:autoSpaceDE w:val="0"/>
        <w:autoSpaceDN w:val="0"/>
        <w:adjustRightInd w:val="0"/>
        <w:spacing w:before="240" w:after="120" w:line="276" w:lineRule="auto"/>
      </w:pPr>
    </w:p>
    <w:p w14:paraId="7BF0DB43" w14:textId="5D396ADC" w:rsidR="002779D2" w:rsidRPr="00E33728" w:rsidRDefault="00000000" w:rsidP="002779D2">
      <w:pPr>
        <w:widowControl w:val="0"/>
        <w:autoSpaceDE w:val="0"/>
        <w:autoSpaceDN w:val="0"/>
        <w:adjustRightInd w:val="0"/>
        <w:spacing w:before="240" w:after="120" w:line="276" w:lineRule="auto"/>
        <w:jc w:val="center"/>
      </w:pPr>
      <w:r>
        <w:rPr>
          <w:rFonts w:ascii="Arial" w:eastAsia="Arial" w:hAnsi="Arial" w:cs="Arial"/>
          <w:b/>
          <w:noProof/>
          <w:color w:val="000000"/>
          <w:sz w:val="20"/>
          <w:szCs w:val="20"/>
        </w:rPr>
        <w:pict w14:anchorId="2BA0B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68.05pt;height:52.1pt;visibility:visible;mso-wrap-style:square">
            <v:imagedata r:id="rId14" o:title=""/>
          </v:shape>
        </w:pict>
      </w:r>
    </w:p>
    <w:p w14:paraId="621882E9" w14:textId="77777777" w:rsidR="002779D2" w:rsidRPr="00E33728" w:rsidRDefault="002779D2" w:rsidP="002779D2">
      <w:pPr>
        <w:widowControl w:val="0"/>
        <w:autoSpaceDE w:val="0"/>
        <w:autoSpaceDN w:val="0"/>
        <w:adjustRightInd w:val="0"/>
        <w:spacing w:before="240" w:after="120" w:line="276" w:lineRule="auto"/>
        <w:jc w:val="center"/>
      </w:pPr>
    </w:p>
    <w:p w14:paraId="3327AEE7" w14:textId="752913CA" w:rsidR="002779D2" w:rsidRPr="00E33728" w:rsidRDefault="002779D2" w:rsidP="002779D2">
      <w:pPr>
        <w:widowControl w:val="0"/>
        <w:autoSpaceDE w:val="0"/>
        <w:autoSpaceDN w:val="0"/>
        <w:adjustRightInd w:val="0"/>
        <w:spacing w:before="240" w:after="120" w:line="276" w:lineRule="auto"/>
        <w:jc w:val="center"/>
      </w:pPr>
      <w:r>
        <w:rPr>
          <w:rFonts w:ascii="Arial" w:eastAsia="Arial" w:hAnsi="Arial" w:cs="Arial"/>
          <w:b/>
          <w:bCs/>
          <w:color w:val="000000"/>
          <w:sz w:val="40"/>
          <w:szCs w:val="40"/>
        </w:rPr>
        <w:t>Ministry of Defence Police Method of Entry Training Rig</w:t>
      </w:r>
    </w:p>
    <w:p w14:paraId="146D9FF9" w14:textId="31215A03" w:rsidR="002779D2" w:rsidRPr="00E33728" w:rsidRDefault="002779D2" w:rsidP="002779D2">
      <w:pPr>
        <w:widowControl w:val="0"/>
        <w:autoSpaceDE w:val="0"/>
        <w:autoSpaceDN w:val="0"/>
        <w:adjustRightInd w:val="0"/>
        <w:spacing w:before="240" w:after="120" w:line="276" w:lineRule="auto"/>
        <w:jc w:val="center"/>
      </w:pPr>
      <w:r w:rsidRPr="002779D2">
        <w:rPr>
          <w:rFonts w:ascii="Arial" w:eastAsia="Arial" w:hAnsi="Arial" w:cs="Arial"/>
          <w:b/>
          <w:bCs/>
          <w:color w:val="000000"/>
          <w:sz w:val="40"/>
          <w:szCs w:val="40"/>
        </w:rPr>
        <w:t>DNO/</w:t>
      </w:r>
      <w:r>
        <w:rPr>
          <w:rFonts w:ascii="Arial" w:eastAsia="Arial" w:hAnsi="Arial" w:cs="Arial"/>
          <w:b/>
          <w:bCs/>
          <w:color w:val="000000"/>
          <w:sz w:val="40"/>
          <w:szCs w:val="40"/>
        </w:rPr>
        <w:t>228</w:t>
      </w:r>
    </w:p>
    <w:p w14:paraId="4C9ED4F2" w14:textId="3AAEC7B9" w:rsidR="002779D2" w:rsidRPr="00E33728" w:rsidRDefault="002779D2" w:rsidP="002779D2">
      <w:pPr>
        <w:widowControl w:val="0"/>
        <w:autoSpaceDE w:val="0"/>
        <w:autoSpaceDN w:val="0"/>
        <w:adjustRightInd w:val="0"/>
        <w:spacing w:before="240" w:after="120" w:line="276" w:lineRule="auto"/>
        <w:jc w:val="center"/>
      </w:pPr>
      <w:r w:rsidRPr="002779D2">
        <w:rPr>
          <w:rFonts w:ascii="Arial" w:eastAsia="Arial" w:hAnsi="Arial" w:cs="Arial"/>
          <w:b/>
          <w:bCs/>
          <w:color w:val="000000"/>
          <w:sz w:val="40"/>
          <w:szCs w:val="40"/>
        </w:rPr>
        <w:t>SC</w:t>
      </w:r>
      <w:r w:rsidR="00FF4055">
        <w:rPr>
          <w:rFonts w:ascii="Arial" w:eastAsia="Arial" w:hAnsi="Arial" w:cs="Arial"/>
          <w:b/>
          <w:bCs/>
          <w:color w:val="000000"/>
          <w:sz w:val="40"/>
          <w:szCs w:val="40"/>
        </w:rPr>
        <w:t>1b</w:t>
      </w:r>
    </w:p>
    <w:p w14:paraId="045C1851"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5C1D8B14"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746D6C2F"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24DC32D3" w14:textId="77777777" w:rsidR="002779D2" w:rsidRPr="002779D2" w:rsidRDefault="002779D2" w:rsidP="002779D2">
      <w:pPr>
        <w:widowControl w:val="0"/>
        <w:autoSpaceDE w:val="0"/>
        <w:autoSpaceDN w:val="0"/>
        <w:adjustRightInd w:val="0"/>
        <w:spacing w:after="200" w:line="276" w:lineRule="auto"/>
        <w:ind w:right="114"/>
        <w:rPr>
          <w:rFonts w:ascii="Arial" w:eastAsia="Yu Mincho" w:hAnsi="Arial" w:cs="Arial"/>
          <w:sz w:val="24"/>
          <w:szCs w:val="24"/>
        </w:rPr>
      </w:pPr>
    </w:p>
    <w:p w14:paraId="2E9683EC" w14:textId="77777777" w:rsidR="002779D2" w:rsidRPr="002779D2" w:rsidRDefault="002779D2" w:rsidP="002779D2">
      <w:pPr>
        <w:pStyle w:val="NoSpacing"/>
        <w:rPr>
          <w:rFonts w:eastAsia="Yu Gothic Light"/>
        </w:rPr>
      </w:pPr>
    </w:p>
    <w:p w14:paraId="5F4FC235" w14:textId="77777777" w:rsidR="002779D2" w:rsidRPr="002779D2" w:rsidRDefault="002779D2" w:rsidP="002779D2">
      <w:pPr>
        <w:pStyle w:val="NoSpacing"/>
        <w:rPr>
          <w:rFonts w:eastAsia="Yu Gothic Light"/>
        </w:rPr>
      </w:pPr>
    </w:p>
    <w:p w14:paraId="11DA646B" w14:textId="77777777" w:rsidR="002779D2" w:rsidRPr="002779D2" w:rsidRDefault="002779D2" w:rsidP="002779D2">
      <w:pPr>
        <w:pStyle w:val="NoSpacing"/>
        <w:rPr>
          <w:rFonts w:eastAsia="Yu Gothic Light"/>
        </w:rPr>
      </w:pPr>
    </w:p>
    <w:p w14:paraId="024B0556" w14:textId="77777777" w:rsidR="002779D2" w:rsidRPr="002779D2" w:rsidRDefault="002779D2" w:rsidP="002779D2">
      <w:pPr>
        <w:pStyle w:val="NoSpacing"/>
        <w:rPr>
          <w:rFonts w:eastAsia="Yu Gothic Light"/>
        </w:rPr>
      </w:pPr>
    </w:p>
    <w:p w14:paraId="13186B05" w14:textId="77777777" w:rsidR="002779D2" w:rsidRPr="002779D2" w:rsidRDefault="002779D2" w:rsidP="002779D2">
      <w:pPr>
        <w:pStyle w:val="NoSpacing"/>
        <w:rPr>
          <w:rFonts w:eastAsia="Yu Gothic Light"/>
        </w:rPr>
      </w:pPr>
    </w:p>
    <w:p w14:paraId="2ACE49D4" w14:textId="77777777" w:rsidR="002779D2" w:rsidRPr="002779D2" w:rsidRDefault="002779D2" w:rsidP="002779D2">
      <w:pPr>
        <w:pStyle w:val="NoSpacing"/>
        <w:rPr>
          <w:rFonts w:eastAsia="Yu Gothic Light"/>
        </w:rPr>
      </w:pPr>
    </w:p>
    <w:p w14:paraId="46F31E89" w14:textId="77777777" w:rsidR="002779D2" w:rsidRPr="002779D2" w:rsidRDefault="002779D2" w:rsidP="002779D2">
      <w:pPr>
        <w:pStyle w:val="NoSpacing"/>
        <w:rPr>
          <w:rFonts w:eastAsia="Yu Gothic Light"/>
        </w:rPr>
      </w:pPr>
    </w:p>
    <w:p w14:paraId="77E74369" w14:textId="77777777" w:rsidR="002779D2" w:rsidRPr="002779D2" w:rsidRDefault="002779D2" w:rsidP="002779D2">
      <w:pPr>
        <w:pStyle w:val="NoSpacing"/>
        <w:rPr>
          <w:rFonts w:eastAsia="Yu Gothic Light"/>
        </w:rPr>
      </w:pPr>
    </w:p>
    <w:p w14:paraId="7E120495" w14:textId="77777777" w:rsidR="002779D2" w:rsidRPr="002779D2" w:rsidRDefault="002779D2" w:rsidP="002779D2">
      <w:pPr>
        <w:pStyle w:val="NoSpacing"/>
        <w:rPr>
          <w:rFonts w:eastAsia="Yu Gothic Light"/>
        </w:rPr>
      </w:pPr>
    </w:p>
    <w:p w14:paraId="1446C8A2" w14:textId="77777777" w:rsidR="002779D2" w:rsidRPr="002779D2" w:rsidRDefault="002779D2" w:rsidP="002779D2">
      <w:pPr>
        <w:pStyle w:val="NoSpacing"/>
        <w:rPr>
          <w:rFonts w:eastAsia="Yu Gothic Light"/>
        </w:rPr>
      </w:pPr>
    </w:p>
    <w:p w14:paraId="25442E96" w14:textId="77777777" w:rsidR="004C1773" w:rsidRDefault="004C1773" w:rsidP="002779D2">
      <w:pPr>
        <w:widowControl w:val="0"/>
        <w:autoSpaceDE w:val="0"/>
        <w:autoSpaceDN w:val="0"/>
        <w:adjustRightInd w:val="0"/>
        <w:spacing w:after="200" w:line="276" w:lineRule="auto"/>
        <w:ind w:right="114"/>
        <w:rPr>
          <w:rFonts w:ascii="Arial" w:hAnsi="Arial" w:cs="Arial"/>
          <w:color w:val="000000"/>
        </w:rPr>
      </w:pPr>
    </w:p>
    <w:p w14:paraId="3DBB86FE" w14:textId="77777777" w:rsidR="002779D2" w:rsidRDefault="002779D2" w:rsidP="002779D2">
      <w:pPr>
        <w:widowControl w:val="0"/>
        <w:autoSpaceDE w:val="0"/>
        <w:autoSpaceDN w:val="0"/>
        <w:adjustRightInd w:val="0"/>
        <w:spacing w:after="200" w:line="276" w:lineRule="auto"/>
        <w:ind w:right="114"/>
        <w:rPr>
          <w:rFonts w:ascii="Arial" w:hAnsi="Arial" w:cs="Arial"/>
          <w:color w:val="000000"/>
        </w:rPr>
      </w:pPr>
    </w:p>
    <w:p w14:paraId="43BBFF3E" w14:textId="77777777" w:rsidR="004C1773" w:rsidRDefault="004C177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1E3BC3B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9D32C29" w14:textId="4BC5B3BC" w:rsidR="007020D0" w:rsidRDefault="008C6090">
      <w:pPr>
        <w:pStyle w:val="TOC1"/>
        <w:tabs>
          <w:tab w:val="right" w:leader="dot" w:pos="9250"/>
        </w:tabs>
        <w:rPr>
          <w:rFonts w:eastAsia="Yu Mincho" w:cs="Arial"/>
          <w:noProof/>
        </w:rPr>
      </w:pPr>
      <w:r w:rsidRPr="002D12FA">
        <w:rPr>
          <w:rStyle w:val="Hyperlink"/>
          <w:noProof/>
        </w:rPr>
        <w:fldChar w:fldCharType="begin"/>
      </w:r>
      <w:r w:rsidRPr="002D12FA">
        <w:rPr>
          <w:rStyle w:val="Hyperlink"/>
          <w:noProof/>
        </w:rPr>
        <w:instrText xml:space="preserve"> TOC \o "1-3" \h \z \u </w:instrText>
      </w:r>
      <w:r w:rsidRPr="002D12FA">
        <w:rPr>
          <w:rStyle w:val="Hyperlink"/>
          <w:noProof/>
        </w:rPr>
        <w:fldChar w:fldCharType="separate"/>
      </w:r>
      <w:hyperlink w:anchor="_Toc156996485" w:history="1">
        <w:r w:rsidR="007020D0" w:rsidRPr="00F44714">
          <w:rPr>
            <w:rStyle w:val="Hyperlink"/>
            <w:noProof/>
          </w:rPr>
          <w:t>Standardised Contracting Terms</w:t>
        </w:r>
        <w:r w:rsidR="007020D0">
          <w:rPr>
            <w:noProof/>
            <w:webHidden/>
          </w:rPr>
          <w:tab/>
        </w:r>
        <w:r w:rsidR="007020D0">
          <w:rPr>
            <w:noProof/>
            <w:webHidden/>
          </w:rPr>
          <w:fldChar w:fldCharType="begin"/>
        </w:r>
        <w:r w:rsidR="007020D0">
          <w:rPr>
            <w:noProof/>
            <w:webHidden/>
          </w:rPr>
          <w:instrText xml:space="preserve"> PAGEREF _Toc156996485 \h </w:instrText>
        </w:r>
        <w:r w:rsidR="007020D0">
          <w:rPr>
            <w:noProof/>
            <w:webHidden/>
          </w:rPr>
        </w:r>
        <w:r w:rsidR="007020D0">
          <w:rPr>
            <w:noProof/>
            <w:webHidden/>
          </w:rPr>
          <w:fldChar w:fldCharType="separate"/>
        </w:r>
        <w:r w:rsidR="007020D0">
          <w:rPr>
            <w:noProof/>
            <w:webHidden/>
          </w:rPr>
          <w:t>3</w:t>
        </w:r>
        <w:r w:rsidR="007020D0">
          <w:rPr>
            <w:noProof/>
            <w:webHidden/>
          </w:rPr>
          <w:fldChar w:fldCharType="end"/>
        </w:r>
      </w:hyperlink>
    </w:p>
    <w:p w14:paraId="455207FF" w14:textId="29B50969" w:rsidR="007020D0" w:rsidRDefault="00000000">
      <w:pPr>
        <w:pStyle w:val="TOC2"/>
        <w:tabs>
          <w:tab w:val="right" w:leader="dot" w:pos="9250"/>
        </w:tabs>
        <w:rPr>
          <w:rFonts w:eastAsia="Yu Mincho" w:cs="Arial"/>
          <w:noProof/>
        </w:rPr>
      </w:pPr>
      <w:hyperlink w:anchor="_Toc156996486" w:history="1">
        <w:r w:rsidR="007020D0" w:rsidRPr="00F44714">
          <w:rPr>
            <w:rStyle w:val="Hyperlink"/>
            <w:noProof/>
          </w:rPr>
          <w:t>SC1B</w:t>
        </w:r>
        <w:r w:rsidR="007020D0">
          <w:rPr>
            <w:noProof/>
            <w:webHidden/>
          </w:rPr>
          <w:tab/>
        </w:r>
        <w:r w:rsidR="007020D0">
          <w:rPr>
            <w:noProof/>
            <w:webHidden/>
          </w:rPr>
          <w:fldChar w:fldCharType="begin"/>
        </w:r>
        <w:r w:rsidR="007020D0">
          <w:rPr>
            <w:noProof/>
            <w:webHidden/>
          </w:rPr>
          <w:instrText xml:space="preserve"> PAGEREF _Toc156996486 \h </w:instrText>
        </w:r>
        <w:r w:rsidR="007020D0">
          <w:rPr>
            <w:noProof/>
            <w:webHidden/>
          </w:rPr>
        </w:r>
        <w:r w:rsidR="007020D0">
          <w:rPr>
            <w:noProof/>
            <w:webHidden/>
          </w:rPr>
          <w:fldChar w:fldCharType="separate"/>
        </w:r>
        <w:r w:rsidR="007020D0">
          <w:rPr>
            <w:noProof/>
            <w:webHidden/>
          </w:rPr>
          <w:t>3</w:t>
        </w:r>
        <w:r w:rsidR="007020D0">
          <w:rPr>
            <w:noProof/>
            <w:webHidden/>
          </w:rPr>
          <w:fldChar w:fldCharType="end"/>
        </w:r>
      </w:hyperlink>
    </w:p>
    <w:p w14:paraId="77099913" w14:textId="7CF3546D" w:rsidR="007020D0" w:rsidRDefault="00000000">
      <w:pPr>
        <w:pStyle w:val="TOC1"/>
        <w:tabs>
          <w:tab w:val="right" w:leader="dot" w:pos="9250"/>
        </w:tabs>
        <w:rPr>
          <w:rFonts w:eastAsia="Yu Mincho" w:cs="Arial"/>
          <w:noProof/>
        </w:rPr>
      </w:pPr>
      <w:hyperlink w:anchor="_Toc156996487" w:history="1">
        <w:r w:rsidR="007020D0" w:rsidRPr="00F44714">
          <w:rPr>
            <w:rStyle w:val="Hyperlink"/>
            <w:noProof/>
          </w:rPr>
          <w:t>21 The project specific DEFCONs and SC variants that apply to this Contract</w:t>
        </w:r>
        <w:r w:rsidR="007020D0">
          <w:rPr>
            <w:noProof/>
            <w:webHidden/>
          </w:rPr>
          <w:tab/>
        </w:r>
        <w:r w:rsidR="007020D0">
          <w:rPr>
            <w:noProof/>
            <w:webHidden/>
          </w:rPr>
          <w:fldChar w:fldCharType="begin"/>
        </w:r>
        <w:r w:rsidR="007020D0">
          <w:rPr>
            <w:noProof/>
            <w:webHidden/>
          </w:rPr>
          <w:instrText xml:space="preserve"> PAGEREF _Toc156996487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46426D21" w14:textId="43613529" w:rsidR="007020D0" w:rsidRDefault="00000000">
      <w:pPr>
        <w:pStyle w:val="TOC2"/>
        <w:tabs>
          <w:tab w:val="right" w:leader="dot" w:pos="9250"/>
        </w:tabs>
        <w:rPr>
          <w:rFonts w:eastAsia="Yu Mincho" w:cs="Arial"/>
          <w:noProof/>
        </w:rPr>
      </w:pPr>
      <w:hyperlink w:anchor="_Toc156996488" w:history="1">
        <w:r w:rsidR="007020D0" w:rsidRPr="00F44714">
          <w:rPr>
            <w:rStyle w:val="Hyperlink"/>
            <w:noProof/>
          </w:rPr>
          <w:t>DEFCON 503 (SC1)</w:t>
        </w:r>
        <w:r w:rsidR="007020D0">
          <w:rPr>
            <w:noProof/>
            <w:webHidden/>
          </w:rPr>
          <w:tab/>
        </w:r>
        <w:r w:rsidR="007020D0">
          <w:rPr>
            <w:noProof/>
            <w:webHidden/>
          </w:rPr>
          <w:fldChar w:fldCharType="begin"/>
        </w:r>
        <w:r w:rsidR="007020D0">
          <w:rPr>
            <w:noProof/>
            <w:webHidden/>
          </w:rPr>
          <w:instrText xml:space="preserve"> PAGEREF _Toc156996488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7D61754F" w14:textId="694501CA" w:rsidR="007020D0" w:rsidRDefault="00000000">
      <w:pPr>
        <w:pStyle w:val="TOC2"/>
        <w:tabs>
          <w:tab w:val="right" w:leader="dot" w:pos="9250"/>
        </w:tabs>
        <w:rPr>
          <w:rFonts w:eastAsia="Yu Mincho" w:cs="Arial"/>
          <w:noProof/>
        </w:rPr>
      </w:pPr>
      <w:hyperlink w:anchor="_Toc156996489" w:history="1">
        <w:r w:rsidR="007020D0" w:rsidRPr="00F44714">
          <w:rPr>
            <w:rStyle w:val="Hyperlink"/>
            <w:noProof/>
          </w:rPr>
          <w:t>DEFCON 531 (SC1)</w:t>
        </w:r>
        <w:r w:rsidR="007020D0">
          <w:rPr>
            <w:noProof/>
            <w:webHidden/>
          </w:rPr>
          <w:tab/>
        </w:r>
        <w:r w:rsidR="007020D0">
          <w:rPr>
            <w:noProof/>
            <w:webHidden/>
          </w:rPr>
          <w:fldChar w:fldCharType="begin"/>
        </w:r>
        <w:r w:rsidR="007020D0">
          <w:rPr>
            <w:noProof/>
            <w:webHidden/>
          </w:rPr>
          <w:instrText xml:space="preserve"> PAGEREF _Toc156996489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1EDE4E3D" w14:textId="664DB192" w:rsidR="007020D0" w:rsidRDefault="00000000">
      <w:pPr>
        <w:pStyle w:val="TOC2"/>
        <w:tabs>
          <w:tab w:val="right" w:leader="dot" w:pos="9250"/>
        </w:tabs>
        <w:rPr>
          <w:rFonts w:eastAsia="Yu Mincho" w:cs="Arial"/>
          <w:noProof/>
        </w:rPr>
      </w:pPr>
      <w:hyperlink w:anchor="_Toc156996490" w:history="1">
        <w:r w:rsidR="007020D0" w:rsidRPr="00F44714">
          <w:rPr>
            <w:rStyle w:val="Hyperlink"/>
            <w:noProof/>
          </w:rPr>
          <w:t>DEFCON 534</w:t>
        </w:r>
        <w:r w:rsidR="007020D0">
          <w:rPr>
            <w:noProof/>
            <w:webHidden/>
          </w:rPr>
          <w:tab/>
        </w:r>
        <w:r w:rsidR="007020D0">
          <w:rPr>
            <w:noProof/>
            <w:webHidden/>
          </w:rPr>
          <w:fldChar w:fldCharType="begin"/>
        </w:r>
        <w:r w:rsidR="007020D0">
          <w:rPr>
            <w:noProof/>
            <w:webHidden/>
          </w:rPr>
          <w:instrText xml:space="preserve"> PAGEREF _Toc156996490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516C3B6C" w14:textId="5CD1972D" w:rsidR="007020D0" w:rsidRDefault="00000000">
      <w:pPr>
        <w:pStyle w:val="TOC2"/>
        <w:tabs>
          <w:tab w:val="right" w:leader="dot" w:pos="9250"/>
        </w:tabs>
        <w:rPr>
          <w:rFonts w:eastAsia="Yu Mincho" w:cs="Arial"/>
          <w:noProof/>
        </w:rPr>
      </w:pPr>
      <w:hyperlink w:anchor="_Toc156996491" w:history="1">
        <w:r w:rsidR="007020D0" w:rsidRPr="00F44714">
          <w:rPr>
            <w:rStyle w:val="Hyperlink"/>
            <w:noProof/>
          </w:rPr>
          <w:t>DEFCON 538</w:t>
        </w:r>
        <w:r w:rsidR="007020D0">
          <w:rPr>
            <w:noProof/>
            <w:webHidden/>
          </w:rPr>
          <w:tab/>
        </w:r>
        <w:r w:rsidR="007020D0">
          <w:rPr>
            <w:noProof/>
            <w:webHidden/>
          </w:rPr>
          <w:fldChar w:fldCharType="begin"/>
        </w:r>
        <w:r w:rsidR="007020D0">
          <w:rPr>
            <w:noProof/>
            <w:webHidden/>
          </w:rPr>
          <w:instrText xml:space="preserve"> PAGEREF _Toc156996491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40308017" w14:textId="2B3804BC" w:rsidR="007020D0" w:rsidRDefault="00000000">
      <w:pPr>
        <w:pStyle w:val="TOC2"/>
        <w:tabs>
          <w:tab w:val="right" w:leader="dot" w:pos="9250"/>
        </w:tabs>
        <w:rPr>
          <w:rFonts w:eastAsia="Yu Mincho" w:cs="Arial"/>
          <w:noProof/>
        </w:rPr>
      </w:pPr>
      <w:hyperlink w:anchor="_Toc156996492" w:history="1">
        <w:r w:rsidR="007020D0" w:rsidRPr="00F44714">
          <w:rPr>
            <w:rStyle w:val="Hyperlink"/>
            <w:noProof/>
          </w:rPr>
          <w:t>DEFCON 566</w:t>
        </w:r>
        <w:r w:rsidR="007020D0">
          <w:rPr>
            <w:noProof/>
            <w:webHidden/>
          </w:rPr>
          <w:tab/>
        </w:r>
        <w:r w:rsidR="007020D0">
          <w:rPr>
            <w:noProof/>
            <w:webHidden/>
          </w:rPr>
          <w:fldChar w:fldCharType="begin"/>
        </w:r>
        <w:r w:rsidR="007020D0">
          <w:rPr>
            <w:noProof/>
            <w:webHidden/>
          </w:rPr>
          <w:instrText xml:space="preserve"> PAGEREF _Toc156996492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1FAED4BD" w14:textId="34D20015" w:rsidR="007020D0" w:rsidRDefault="00000000">
      <w:pPr>
        <w:pStyle w:val="TOC2"/>
        <w:tabs>
          <w:tab w:val="right" w:leader="dot" w:pos="9250"/>
        </w:tabs>
        <w:rPr>
          <w:rFonts w:eastAsia="Yu Mincho" w:cs="Arial"/>
          <w:noProof/>
        </w:rPr>
      </w:pPr>
      <w:hyperlink w:anchor="_Toc156996493" w:history="1">
        <w:r w:rsidR="007020D0" w:rsidRPr="00F44714">
          <w:rPr>
            <w:rStyle w:val="Hyperlink"/>
            <w:noProof/>
          </w:rPr>
          <w:t>DEFCON 76 (SC1)</w:t>
        </w:r>
        <w:r w:rsidR="007020D0">
          <w:rPr>
            <w:noProof/>
            <w:webHidden/>
          </w:rPr>
          <w:tab/>
        </w:r>
        <w:r w:rsidR="007020D0">
          <w:rPr>
            <w:noProof/>
            <w:webHidden/>
          </w:rPr>
          <w:fldChar w:fldCharType="begin"/>
        </w:r>
        <w:r w:rsidR="007020D0">
          <w:rPr>
            <w:noProof/>
            <w:webHidden/>
          </w:rPr>
          <w:instrText xml:space="preserve"> PAGEREF _Toc156996493 \h </w:instrText>
        </w:r>
        <w:r w:rsidR="007020D0">
          <w:rPr>
            <w:noProof/>
            <w:webHidden/>
          </w:rPr>
        </w:r>
        <w:r w:rsidR="007020D0">
          <w:rPr>
            <w:noProof/>
            <w:webHidden/>
          </w:rPr>
          <w:fldChar w:fldCharType="separate"/>
        </w:r>
        <w:r w:rsidR="007020D0">
          <w:rPr>
            <w:noProof/>
            <w:webHidden/>
          </w:rPr>
          <w:t>13</w:t>
        </w:r>
        <w:r w:rsidR="007020D0">
          <w:rPr>
            <w:noProof/>
            <w:webHidden/>
          </w:rPr>
          <w:fldChar w:fldCharType="end"/>
        </w:r>
      </w:hyperlink>
    </w:p>
    <w:p w14:paraId="11241D19" w14:textId="3C3CBEDF" w:rsidR="007020D0" w:rsidRDefault="00000000">
      <w:pPr>
        <w:pStyle w:val="TOC2"/>
        <w:tabs>
          <w:tab w:val="right" w:leader="dot" w:pos="9250"/>
        </w:tabs>
        <w:rPr>
          <w:rFonts w:eastAsia="Yu Mincho" w:cs="Arial"/>
          <w:noProof/>
        </w:rPr>
      </w:pPr>
      <w:hyperlink w:anchor="_Toc156996494" w:history="1">
        <w:r w:rsidR="007020D0" w:rsidRPr="00F44714">
          <w:rPr>
            <w:rStyle w:val="Hyperlink"/>
            <w:noProof/>
          </w:rPr>
          <w:t>DEFCON 82 (SC1)</w:t>
        </w:r>
        <w:r w:rsidR="007020D0">
          <w:rPr>
            <w:noProof/>
            <w:webHidden/>
          </w:rPr>
          <w:tab/>
        </w:r>
        <w:r w:rsidR="007020D0">
          <w:rPr>
            <w:noProof/>
            <w:webHidden/>
          </w:rPr>
          <w:fldChar w:fldCharType="begin"/>
        </w:r>
        <w:r w:rsidR="007020D0">
          <w:rPr>
            <w:noProof/>
            <w:webHidden/>
          </w:rPr>
          <w:instrText xml:space="preserve"> PAGEREF _Toc156996494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317CF1AB" w14:textId="7EFD65C5" w:rsidR="007020D0" w:rsidRDefault="00000000">
      <w:pPr>
        <w:pStyle w:val="TOC2"/>
        <w:tabs>
          <w:tab w:val="right" w:leader="dot" w:pos="9250"/>
        </w:tabs>
        <w:rPr>
          <w:rFonts w:eastAsia="Yu Mincho" w:cs="Arial"/>
          <w:noProof/>
        </w:rPr>
      </w:pPr>
      <w:hyperlink w:anchor="_Toc156996495" w:history="1">
        <w:r w:rsidR="007020D0" w:rsidRPr="00F44714">
          <w:rPr>
            <w:rStyle w:val="Hyperlink"/>
            <w:noProof/>
          </w:rPr>
          <w:t>DEFCON 113</w:t>
        </w:r>
        <w:r w:rsidR="007020D0">
          <w:rPr>
            <w:noProof/>
            <w:webHidden/>
          </w:rPr>
          <w:tab/>
        </w:r>
        <w:r w:rsidR="007020D0">
          <w:rPr>
            <w:noProof/>
            <w:webHidden/>
          </w:rPr>
          <w:fldChar w:fldCharType="begin"/>
        </w:r>
        <w:r w:rsidR="007020D0">
          <w:rPr>
            <w:noProof/>
            <w:webHidden/>
          </w:rPr>
          <w:instrText xml:space="preserve"> PAGEREF _Toc156996495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214FFFB2" w14:textId="09E5D374" w:rsidR="007020D0" w:rsidRDefault="00000000">
      <w:pPr>
        <w:pStyle w:val="TOC2"/>
        <w:tabs>
          <w:tab w:val="right" w:leader="dot" w:pos="9250"/>
        </w:tabs>
        <w:rPr>
          <w:rFonts w:eastAsia="Yu Mincho" w:cs="Arial"/>
          <w:noProof/>
        </w:rPr>
      </w:pPr>
      <w:hyperlink w:anchor="_Toc156996496" w:history="1">
        <w:r w:rsidR="007020D0" w:rsidRPr="00F44714">
          <w:rPr>
            <w:rStyle w:val="Hyperlink"/>
            <w:noProof/>
          </w:rPr>
          <w:t>DEFCON 524A (SC1)</w:t>
        </w:r>
        <w:r w:rsidR="007020D0">
          <w:rPr>
            <w:noProof/>
            <w:webHidden/>
          </w:rPr>
          <w:tab/>
        </w:r>
        <w:r w:rsidR="007020D0">
          <w:rPr>
            <w:noProof/>
            <w:webHidden/>
          </w:rPr>
          <w:fldChar w:fldCharType="begin"/>
        </w:r>
        <w:r w:rsidR="007020D0">
          <w:rPr>
            <w:noProof/>
            <w:webHidden/>
          </w:rPr>
          <w:instrText xml:space="preserve"> PAGEREF _Toc156996496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15110996" w14:textId="62509A1B" w:rsidR="007020D0" w:rsidRDefault="00000000">
      <w:pPr>
        <w:pStyle w:val="TOC2"/>
        <w:tabs>
          <w:tab w:val="right" w:leader="dot" w:pos="9250"/>
        </w:tabs>
        <w:rPr>
          <w:rFonts w:eastAsia="Yu Mincho" w:cs="Arial"/>
          <w:noProof/>
        </w:rPr>
      </w:pPr>
      <w:hyperlink w:anchor="_Toc156996497" w:history="1">
        <w:r w:rsidR="007020D0" w:rsidRPr="00F44714">
          <w:rPr>
            <w:rStyle w:val="Hyperlink"/>
            <w:noProof/>
          </w:rPr>
          <w:t>DEFCON 532A (SC1)</w:t>
        </w:r>
        <w:r w:rsidR="007020D0">
          <w:rPr>
            <w:noProof/>
            <w:webHidden/>
          </w:rPr>
          <w:tab/>
        </w:r>
        <w:r w:rsidR="007020D0">
          <w:rPr>
            <w:noProof/>
            <w:webHidden/>
          </w:rPr>
          <w:fldChar w:fldCharType="begin"/>
        </w:r>
        <w:r w:rsidR="007020D0">
          <w:rPr>
            <w:noProof/>
            <w:webHidden/>
          </w:rPr>
          <w:instrText xml:space="preserve"> PAGEREF _Toc156996497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49A982A1" w14:textId="3CAC331D" w:rsidR="007020D0" w:rsidRDefault="00000000">
      <w:pPr>
        <w:pStyle w:val="TOC2"/>
        <w:tabs>
          <w:tab w:val="right" w:leader="dot" w:pos="9250"/>
        </w:tabs>
        <w:rPr>
          <w:rFonts w:eastAsia="Yu Mincho" w:cs="Arial"/>
          <w:noProof/>
        </w:rPr>
      </w:pPr>
      <w:hyperlink w:anchor="_Toc156996498" w:history="1">
        <w:r w:rsidR="007020D0" w:rsidRPr="00F44714">
          <w:rPr>
            <w:rStyle w:val="Hyperlink"/>
            <w:noProof/>
          </w:rPr>
          <w:t>DEFCON 602A (SC1)</w:t>
        </w:r>
        <w:r w:rsidR="007020D0">
          <w:rPr>
            <w:noProof/>
            <w:webHidden/>
          </w:rPr>
          <w:tab/>
        </w:r>
        <w:r w:rsidR="007020D0">
          <w:rPr>
            <w:noProof/>
            <w:webHidden/>
          </w:rPr>
          <w:fldChar w:fldCharType="begin"/>
        </w:r>
        <w:r w:rsidR="007020D0">
          <w:rPr>
            <w:noProof/>
            <w:webHidden/>
          </w:rPr>
          <w:instrText xml:space="preserve"> PAGEREF _Toc156996498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07052ABE" w14:textId="72B366A6" w:rsidR="007020D0" w:rsidRDefault="00000000">
      <w:pPr>
        <w:pStyle w:val="TOC2"/>
        <w:tabs>
          <w:tab w:val="right" w:leader="dot" w:pos="9250"/>
        </w:tabs>
        <w:rPr>
          <w:rFonts w:eastAsia="Yu Mincho" w:cs="Arial"/>
          <w:noProof/>
        </w:rPr>
      </w:pPr>
      <w:hyperlink w:anchor="_Toc156996499" w:history="1">
        <w:r w:rsidR="007020D0" w:rsidRPr="00F44714">
          <w:rPr>
            <w:rStyle w:val="Hyperlink"/>
            <w:noProof/>
          </w:rPr>
          <w:t>DEFCON 608</w:t>
        </w:r>
        <w:r w:rsidR="007020D0">
          <w:rPr>
            <w:noProof/>
            <w:webHidden/>
          </w:rPr>
          <w:tab/>
        </w:r>
        <w:r w:rsidR="007020D0">
          <w:rPr>
            <w:noProof/>
            <w:webHidden/>
          </w:rPr>
          <w:fldChar w:fldCharType="begin"/>
        </w:r>
        <w:r w:rsidR="007020D0">
          <w:rPr>
            <w:noProof/>
            <w:webHidden/>
          </w:rPr>
          <w:instrText xml:space="preserve"> PAGEREF _Toc156996499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6C455CBD" w14:textId="2D7258AB" w:rsidR="007020D0" w:rsidRDefault="00000000">
      <w:pPr>
        <w:pStyle w:val="TOC2"/>
        <w:tabs>
          <w:tab w:val="right" w:leader="dot" w:pos="9250"/>
        </w:tabs>
        <w:rPr>
          <w:rFonts w:eastAsia="Yu Mincho" w:cs="Arial"/>
          <w:noProof/>
        </w:rPr>
      </w:pPr>
      <w:hyperlink w:anchor="_Toc156996500" w:history="1">
        <w:r w:rsidR="007020D0" w:rsidRPr="00F44714">
          <w:rPr>
            <w:rStyle w:val="Hyperlink"/>
            <w:noProof/>
          </w:rPr>
          <w:t>DEFCON 609 (SC1)</w:t>
        </w:r>
        <w:r w:rsidR="007020D0">
          <w:rPr>
            <w:noProof/>
            <w:webHidden/>
          </w:rPr>
          <w:tab/>
        </w:r>
        <w:r w:rsidR="007020D0">
          <w:rPr>
            <w:noProof/>
            <w:webHidden/>
          </w:rPr>
          <w:fldChar w:fldCharType="begin"/>
        </w:r>
        <w:r w:rsidR="007020D0">
          <w:rPr>
            <w:noProof/>
            <w:webHidden/>
          </w:rPr>
          <w:instrText xml:space="preserve"> PAGEREF _Toc156996500 \h </w:instrText>
        </w:r>
        <w:r w:rsidR="007020D0">
          <w:rPr>
            <w:noProof/>
            <w:webHidden/>
          </w:rPr>
        </w:r>
        <w:r w:rsidR="007020D0">
          <w:rPr>
            <w:noProof/>
            <w:webHidden/>
          </w:rPr>
          <w:fldChar w:fldCharType="separate"/>
        </w:r>
        <w:r w:rsidR="007020D0">
          <w:rPr>
            <w:noProof/>
            <w:webHidden/>
          </w:rPr>
          <w:t>14</w:t>
        </w:r>
        <w:r w:rsidR="007020D0">
          <w:rPr>
            <w:noProof/>
            <w:webHidden/>
          </w:rPr>
          <w:fldChar w:fldCharType="end"/>
        </w:r>
      </w:hyperlink>
    </w:p>
    <w:p w14:paraId="3C03B4D3" w14:textId="4725D5ED" w:rsidR="007020D0" w:rsidRDefault="00000000">
      <w:pPr>
        <w:pStyle w:val="TOC2"/>
        <w:tabs>
          <w:tab w:val="right" w:leader="dot" w:pos="9250"/>
        </w:tabs>
        <w:rPr>
          <w:rFonts w:eastAsia="Yu Mincho" w:cs="Arial"/>
          <w:noProof/>
        </w:rPr>
      </w:pPr>
      <w:hyperlink w:anchor="_Toc156996501" w:history="1">
        <w:r w:rsidR="007020D0" w:rsidRPr="00F44714">
          <w:rPr>
            <w:rStyle w:val="Hyperlink"/>
            <w:noProof/>
          </w:rPr>
          <w:t>DEFCON 620 (SC1)</w:t>
        </w:r>
        <w:r w:rsidR="007020D0">
          <w:rPr>
            <w:noProof/>
            <w:webHidden/>
          </w:rPr>
          <w:tab/>
        </w:r>
        <w:r w:rsidR="007020D0">
          <w:rPr>
            <w:noProof/>
            <w:webHidden/>
          </w:rPr>
          <w:fldChar w:fldCharType="begin"/>
        </w:r>
        <w:r w:rsidR="007020D0">
          <w:rPr>
            <w:noProof/>
            <w:webHidden/>
          </w:rPr>
          <w:instrText xml:space="preserve"> PAGEREF _Toc156996501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753CC75C" w14:textId="3B8DB0AE" w:rsidR="007020D0" w:rsidRDefault="00000000">
      <w:pPr>
        <w:pStyle w:val="TOC2"/>
        <w:tabs>
          <w:tab w:val="right" w:leader="dot" w:pos="9250"/>
        </w:tabs>
        <w:rPr>
          <w:rFonts w:eastAsia="Yu Mincho" w:cs="Arial"/>
          <w:noProof/>
        </w:rPr>
      </w:pPr>
      <w:hyperlink w:anchor="_Toc156996502" w:history="1">
        <w:r w:rsidR="007020D0" w:rsidRPr="00F44714">
          <w:rPr>
            <w:rStyle w:val="Hyperlink"/>
            <w:noProof/>
          </w:rPr>
          <w:t>DEFCON 624 (SC1)</w:t>
        </w:r>
        <w:r w:rsidR="007020D0">
          <w:rPr>
            <w:noProof/>
            <w:webHidden/>
          </w:rPr>
          <w:tab/>
        </w:r>
        <w:r w:rsidR="007020D0">
          <w:rPr>
            <w:noProof/>
            <w:webHidden/>
          </w:rPr>
          <w:fldChar w:fldCharType="begin"/>
        </w:r>
        <w:r w:rsidR="007020D0">
          <w:rPr>
            <w:noProof/>
            <w:webHidden/>
          </w:rPr>
          <w:instrText xml:space="preserve"> PAGEREF _Toc156996502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37B903EA" w14:textId="135456E7" w:rsidR="007020D0" w:rsidRDefault="00000000">
      <w:pPr>
        <w:pStyle w:val="TOC2"/>
        <w:tabs>
          <w:tab w:val="right" w:leader="dot" w:pos="9250"/>
        </w:tabs>
        <w:rPr>
          <w:rFonts w:eastAsia="Yu Mincho" w:cs="Arial"/>
          <w:noProof/>
        </w:rPr>
      </w:pPr>
      <w:hyperlink w:anchor="_Toc156996503" w:history="1">
        <w:r w:rsidR="007020D0" w:rsidRPr="00F44714">
          <w:rPr>
            <w:rStyle w:val="Hyperlink"/>
            <w:noProof/>
          </w:rPr>
          <w:t>DEFCON 627 (SC1)</w:t>
        </w:r>
        <w:r w:rsidR="007020D0">
          <w:rPr>
            <w:noProof/>
            <w:webHidden/>
          </w:rPr>
          <w:tab/>
        </w:r>
        <w:r w:rsidR="007020D0">
          <w:rPr>
            <w:noProof/>
            <w:webHidden/>
          </w:rPr>
          <w:fldChar w:fldCharType="begin"/>
        </w:r>
        <w:r w:rsidR="007020D0">
          <w:rPr>
            <w:noProof/>
            <w:webHidden/>
          </w:rPr>
          <w:instrText xml:space="preserve"> PAGEREF _Toc156996503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4FD80CA3" w14:textId="15E91845" w:rsidR="007020D0" w:rsidRDefault="00000000">
      <w:pPr>
        <w:pStyle w:val="TOC2"/>
        <w:tabs>
          <w:tab w:val="right" w:leader="dot" w:pos="9250"/>
        </w:tabs>
        <w:rPr>
          <w:rFonts w:eastAsia="Yu Mincho" w:cs="Arial"/>
          <w:noProof/>
        </w:rPr>
      </w:pPr>
      <w:hyperlink w:anchor="_Toc156996504" w:history="1">
        <w:r w:rsidR="007020D0" w:rsidRPr="00F44714">
          <w:rPr>
            <w:rStyle w:val="Hyperlink"/>
            <w:noProof/>
          </w:rPr>
          <w:t>DEFCON 637</w:t>
        </w:r>
        <w:r w:rsidR="007020D0">
          <w:rPr>
            <w:noProof/>
            <w:webHidden/>
          </w:rPr>
          <w:tab/>
        </w:r>
        <w:r w:rsidR="007020D0">
          <w:rPr>
            <w:noProof/>
            <w:webHidden/>
          </w:rPr>
          <w:fldChar w:fldCharType="begin"/>
        </w:r>
        <w:r w:rsidR="007020D0">
          <w:rPr>
            <w:noProof/>
            <w:webHidden/>
          </w:rPr>
          <w:instrText xml:space="preserve"> PAGEREF _Toc156996504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2E69A0E2" w14:textId="69238A6E" w:rsidR="007020D0" w:rsidRDefault="00000000">
      <w:pPr>
        <w:pStyle w:val="TOC2"/>
        <w:tabs>
          <w:tab w:val="right" w:leader="dot" w:pos="9250"/>
        </w:tabs>
        <w:rPr>
          <w:rFonts w:eastAsia="Yu Mincho" w:cs="Arial"/>
          <w:noProof/>
        </w:rPr>
      </w:pPr>
      <w:hyperlink w:anchor="_Toc156996505" w:history="1">
        <w:r w:rsidR="007020D0" w:rsidRPr="00F44714">
          <w:rPr>
            <w:rStyle w:val="Hyperlink"/>
            <w:noProof/>
          </w:rPr>
          <w:t>DEFCON 658 (SC1)</w:t>
        </w:r>
        <w:r w:rsidR="007020D0">
          <w:rPr>
            <w:noProof/>
            <w:webHidden/>
          </w:rPr>
          <w:tab/>
        </w:r>
        <w:r w:rsidR="007020D0">
          <w:rPr>
            <w:noProof/>
            <w:webHidden/>
          </w:rPr>
          <w:fldChar w:fldCharType="begin"/>
        </w:r>
        <w:r w:rsidR="007020D0">
          <w:rPr>
            <w:noProof/>
            <w:webHidden/>
          </w:rPr>
          <w:instrText xml:space="preserve"> PAGEREF _Toc156996505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254DC583" w14:textId="24FABDE8" w:rsidR="007020D0" w:rsidRDefault="00000000">
      <w:pPr>
        <w:pStyle w:val="TOC2"/>
        <w:tabs>
          <w:tab w:val="right" w:leader="dot" w:pos="9250"/>
        </w:tabs>
        <w:rPr>
          <w:rFonts w:eastAsia="Yu Mincho" w:cs="Arial"/>
          <w:noProof/>
        </w:rPr>
      </w:pPr>
      <w:hyperlink w:anchor="_Toc156996506" w:history="1">
        <w:r w:rsidR="007020D0" w:rsidRPr="00F44714">
          <w:rPr>
            <w:rStyle w:val="Hyperlink"/>
            <w:noProof/>
          </w:rPr>
          <w:t>DEFCON 691 (SC1)</w:t>
        </w:r>
        <w:r w:rsidR="007020D0">
          <w:rPr>
            <w:noProof/>
            <w:webHidden/>
          </w:rPr>
          <w:tab/>
        </w:r>
        <w:r w:rsidR="007020D0">
          <w:rPr>
            <w:noProof/>
            <w:webHidden/>
          </w:rPr>
          <w:fldChar w:fldCharType="begin"/>
        </w:r>
        <w:r w:rsidR="007020D0">
          <w:rPr>
            <w:noProof/>
            <w:webHidden/>
          </w:rPr>
          <w:instrText xml:space="preserve"> PAGEREF _Toc156996506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339EEA0A" w14:textId="4C19BA78" w:rsidR="007020D0" w:rsidRDefault="00000000">
      <w:pPr>
        <w:pStyle w:val="TOC2"/>
        <w:tabs>
          <w:tab w:val="right" w:leader="dot" w:pos="9250"/>
        </w:tabs>
        <w:rPr>
          <w:rFonts w:eastAsia="Yu Mincho" w:cs="Arial"/>
          <w:noProof/>
        </w:rPr>
      </w:pPr>
      <w:hyperlink w:anchor="_Toc156996507" w:history="1">
        <w:r w:rsidR="007020D0" w:rsidRPr="00F44714">
          <w:rPr>
            <w:rStyle w:val="Hyperlink"/>
            <w:noProof/>
          </w:rPr>
          <w:t>DEFCON 707</w:t>
        </w:r>
        <w:r w:rsidR="007020D0">
          <w:rPr>
            <w:noProof/>
            <w:webHidden/>
          </w:rPr>
          <w:tab/>
        </w:r>
        <w:r w:rsidR="007020D0">
          <w:rPr>
            <w:noProof/>
            <w:webHidden/>
          </w:rPr>
          <w:fldChar w:fldCharType="begin"/>
        </w:r>
        <w:r w:rsidR="007020D0">
          <w:rPr>
            <w:noProof/>
            <w:webHidden/>
          </w:rPr>
          <w:instrText xml:space="preserve"> PAGEREF _Toc156996507 \h </w:instrText>
        </w:r>
        <w:r w:rsidR="007020D0">
          <w:rPr>
            <w:noProof/>
            <w:webHidden/>
          </w:rPr>
        </w:r>
        <w:r w:rsidR="007020D0">
          <w:rPr>
            <w:noProof/>
            <w:webHidden/>
          </w:rPr>
          <w:fldChar w:fldCharType="separate"/>
        </w:r>
        <w:r w:rsidR="007020D0">
          <w:rPr>
            <w:noProof/>
            <w:webHidden/>
          </w:rPr>
          <w:t>15</w:t>
        </w:r>
        <w:r w:rsidR="007020D0">
          <w:rPr>
            <w:noProof/>
            <w:webHidden/>
          </w:rPr>
          <w:fldChar w:fldCharType="end"/>
        </w:r>
      </w:hyperlink>
    </w:p>
    <w:p w14:paraId="728544FE" w14:textId="0B683152" w:rsidR="007020D0" w:rsidRDefault="00000000">
      <w:pPr>
        <w:pStyle w:val="TOC1"/>
        <w:tabs>
          <w:tab w:val="right" w:leader="dot" w:pos="9250"/>
        </w:tabs>
        <w:rPr>
          <w:rFonts w:eastAsia="Yu Mincho" w:cs="Arial"/>
          <w:noProof/>
        </w:rPr>
      </w:pPr>
      <w:hyperlink w:anchor="_Toc156996508" w:history="1">
        <w:r w:rsidR="007020D0" w:rsidRPr="00F44714">
          <w:rPr>
            <w:rStyle w:val="Hyperlink"/>
            <w:noProof/>
          </w:rPr>
          <w:t>22. The special conditions that apply to this contract are:</w:t>
        </w:r>
        <w:r w:rsidR="007020D0">
          <w:rPr>
            <w:noProof/>
            <w:webHidden/>
          </w:rPr>
          <w:tab/>
        </w:r>
        <w:r w:rsidR="007020D0">
          <w:rPr>
            <w:noProof/>
            <w:webHidden/>
          </w:rPr>
          <w:fldChar w:fldCharType="begin"/>
        </w:r>
        <w:r w:rsidR="007020D0">
          <w:rPr>
            <w:noProof/>
            <w:webHidden/>
          </w:rPr>
          <w:instrText xml:space="preserve"> PAGEREF _Toc156996508 \h </w:instrText>
        </w:r>
        <w:r w:rsidR="007020D0">
          <w:rPr>
            <w:noProof/>
            <w:webHidden/>
          </w:rPr>
        </w:r>
        <w:r w:rsidR="007020D0">
          <w:rPr>
            <w:noProof/>
            <w:webHidden/>
          </w:rPr>
          <w:fldChar w:fldCharType="separate"/>
        </w:r>
        <w:r w:rsidR="007020D0">
          <w:rPr>
            <w:noProof/>
            <w:webHidden/>
          </w:rPr>
          <w:t>16</w:t>
        </w:r>
        <w:r w:rsidR="007020D0">
          <w:rPr>
            <w:noProof/>
            <w:webHidden/>
          </w:rPr>
          <w:fldChar w:fldCharType="end"/>
        </w:r>
      </w:hyperlink>
    </w:p>
    <w:p w14:paraId="7DB4A96C" w14:textId="40014B9F" w:rsidR="007020D0" w:rsidRDefault="00000000">
      <w:pPr>
        <w:pStyle w:val="TOC2"/>
        <w:tabs>
          <w:tab w:val="right" w:leader="dot" w:pos="9250"/>
        </w:tabs>
        <w:rPr>
          <w:rFonts w:eastAsia="Yu Mincho" w:cs="Arial"/>
          <w:noProof/>
        </w:rPr>
      </w:pPr>
      <w:hyperlink w:anchor="_Toc156996509" w:history="1">
        <w:r w:rsidR="007020D0" w:rsidRPr="00F44714">
          <w:rPr>
            <w:rStyle w:val="Hyperlink"/>
            <w:noProof/>
          </w:rPr>
          <w:t>Russian and Belarusian Exclusion Condition for Inclusion in Contracts</w:t>
        </w:r>
        <w:r w:rsidR="007020D0">
          <w:rPr>
            <w:noProof/>
            <w:webHidden/>
          </w:rPr>
          <w:tab/>
        </w:r>
        <w:r w:rsidR="007020D0">
          <w:rPr>
            <w:noProof/>
            <w:webHidden/>
          </w:rPr>
          <w:fldChar w:fldCharType="begin"/>
        </w:r>
        <w:r w:rsidR="007020D0">
          <w:rPr>
            <w:noProof/>
            <w:webHidden/>
          </w:rPr>
          <w:instrText xml:space="preserve"> PAGEREF _Toc156996509 \h </w:instrText>
        </w:r>
        <w:r w:rsidR="007020D0">
          <w:rPr>
            <w:noProof/>
            <w:webHidden/>
          </w:rPr>
        </w:r>
        <w:r w:rsidR="007020D0">
          <w:rPr>
            <w:noProof/>
            <w:webHidden/>
          </w:rPr>
          <w:fldChar w:fldCharType="separate"/>
        </w:r>
        <w:r w:rsidR="007020D0">
          <w:rPr>
            <w:noProof/>
            <w:webHidden/>
          </w:rPr>
          <w:t>16</w:t>
        </w:r>
        <w:r w:rsidR="007020D0">
          <w:rPr>
            <w:noProof/>
            <w:webHidden/>
          </w:rPr>
          <w:fldChar w:fldCharType="end"/>
        </w:r>
      </w:hyperlink>
    </w:p>
    <w:p w14:paraId="16D49CD5" w14:textId="141E578C" w:rsidR="007020D0" w:rsidRDefault="00000000">
      <w:pPr>
        <w:pStyle w:val="TOC2"/>
        <w:tabs>
          <w:tab w:val="right" w:leader="dot" w:pos="9250"/>
        </w:tabs>
        <w:rPr>
          <w:rFonts w:eastAsia="Yu Mincho" w:cs="Arial"/>
          <w:noProof/>
        </w:rPr>
      </w:pPr>
      <w:hyperlink w:anchor="_Toc156996510" w:history="1">
        <w:r w:rsidR="007020D0" w:rsidRPr="00F44714">
          <w:rPr>
            <w:rStyle w:val="Hyperlink"/>
            <w:noProof/>
          </w:rPr>
          <w:t>Third Party IPR Authorisation</w:t>
        </w:r>
        <w:r w:rsidR="007020D0">
          <w:rPr>
            <w:noProof/>
            <w:webHidden/>
          </w:rPr>
          <w:tab/>
        </w:r>
        <w:r w:rsidR="007020D0">
          <w:rPr>
            <w:noProof/>
            <w:webHidden/>
          </w:rPr>
          <w:fldChar w:fldCharType="begin"/>
        </w:r>
        <w:r w:rsidR="007020D0">
          <w:rPr>
            <w:noProof/>
            <w:webHidden/>
          </w:rPr>
          <w:instrText xml:space="preserve"> PAGEREF _Toc156996510 \h </w:instrText>
        </w:r>
        <w:r w:rsidR="007020D0">
          <w:rPr>
            <w:noProof/>
            <w:webHidden/>
          </w:rPr>
        </w:r>
        <w:r w:rsidR="007020D0">
          <w:rPr>
            <w:noProof/>
            <w:webHidden/>
          </w:rPr>
          <w:fldChar w:fldCharType="separate"/>
        </w:r>
        <w:r w:rsidR="007020D0">
          <w:rPr>
            <w:noProof/>
            <w:webHidden/>
          </w:rPr>
          <w:t>16</w:t>
        </w:r>
        <w:r w:rsidR="007020D0">
          <w:rPr>
            <w:noProof/>
            <w:webHidden/>
          </w:rPr>
          <w:fldChar w:fldCharType="end"/>
        </w:r>
      </w:hyperlink>
    </w:p>
    <w:p w14:paraId="75914FF2" w14:textId="77475D2B" w:rsidR="007020D0" w:rsidRDefault="00000000">
      <w:pPr>
        <w:pStyle w:val="TOC2"/>
        <w:tabs>
          <w:tab w:val="right" w:leader="dot" w:pos="9250"/>
        </w:tabs>
        <w:rPr>
          <w:rFonts w:eastAsia="Yu Mincho" w:cs="Arial"/>
          <w:noProof/>
        </w:rPr>
      </w:pPr>
      <w:hyperlink w:anchor="_Toc156996511" w:history="1">
        <w:r w:rsidR="007020D0" w:rsidRPr="00F44714">
          <w:rPr>
            <w:rStyle w:val="Hyperlink"/>
            <w:noProof/>
          </w:rPr>
          <w:t>Quality Assurance Conditions</w:t>
        </w:r>
        <w:r w:rsidR="007020D0">
          <w:rPr>
            <w:noProof/>
            <w:webHidden/>
          </w:rPr>
          <w:tab/>
        </w:r>
        <w:r w:rsidR="007020D0">
          <w:rPr>
            <w:noProof/>
            <w:webHidden/>
          </w:rPr>
          <w:fldChar w:fldCharType="begin"/>
        </w:r>
        <w:r w:rsidR="007020D0">
          <w:rPr>
            <w:noProof/>
            <w:webHidden/>
          </w:rPr>
          <w:instrText xml:space="preserve"> PAGEREF _Toc156996511 \h </w:instrText>
        </w:r>
        <w:r w:rsidR="007020D0">
          <w:rPr>
            <w:noProof/>
            <w:webHidden/>
          </w:rPr>
        </w:r>
        <w:r w:rsidR="007020D0">
          <w:rPr>
            <w:noProof/>
            <w:webHidden/>
          </w:rPr>
          <w:fldChar w:fldCharType="separate"/>
        </w:r>
        <w:r w:rsidR="007020D0">
          <w:rPr>
            <w:noProof/>
            <w:webHidden/>
          </w:rPr>
          <w:t>17</w:t>
        </w:r>
        <w:r w:rsidR="007020D0">
          <w:rPr>
            <w:noProof/>
            <w:webHidden/>
          </w:rPr>
          <w:fldChar w:fldCharType="end"/>
        </w:r>
      </w:hyperlink>
    </w:p>
    <w:p w14:paraId="62B4FC6F" w14:textId="1D401A94" w:rsidR="007020D0" w:rsidRDefault="00000000">
      <w:pPr>
        <w:pStyle w:val="TOC1"/>
        <w:tabs>
          <w:tab w:val="right" w:leader="dot" w:pos="9250"/>
        </w:tabs>
        <w:rPr>
          <w:rFonts w:eastAsia="Yu Mincho" w:cs="Arial"/>
          <w:noProof/>
        </w:rPr>
      </w:pPr>
      <w:hyperlink w:anchor="_Toc156996512" w:history="1">
        <w:r w:rsidR="007020D0" w:rsidRPr="00F44714">
          <w:rPr>
            <w:rStyle w:val="Hyperlink"/>
            <w:noProof/>
          </w:rPr>
          <w:t>SC1B Schedules</w:t>
        </w:r>
        <w:r w:rsidR="007020D0">
          <w:rPr>
            <w:noProof/>
            <w:webHidden/>
          </w:rPr>
          <w:tab/>
        </w:r>
        <w:r w:rsidR="007020D0">
          <w:rPr>
            <w:noProof/>
            <w:webHidden/>
          </w:rPr>
          <w:fldChar w:fldCharType="begin"/>
        </w:r>
        <w:r w:rsidR="007020D0">
          <w:rPr>
            <w:noProof/>
            <w:webHidden/>
          </w:rPr>
          <w:instrText xml:space="preserve"> PAGEREF _Toc156996512 \h </w:instrText>
        </w:r>
        <w:r w:rsidR="007020D0">
          <w:rPr>
            <w:noProof/>
            <w:webHidden/>
          </w:rPr>
        </w:r>
        <w:r w:rsidR="007020D0">
          <w:rPr>
            <w:noProof/>
            <w:webHidden/>
          </w:rPr>
          <w:fldChar w:fldCharType="separate"/>
        </w:r>
        <w:r w:rsidR="007020D0">
          <w:rPr>
            <w:noProof/>
            <w:webHidden/>
          </w:rPr>
          <w:t>18</w:t>
        </w:r>
        <w:r w:rsidR="007020D0">
          <w:rPr>
            <w:noProof/>
            <w:webHidden/>
          </w:rPr>
          <w:fldChar w:fldCharType="end"/>
        </w:r>
      </w:hyperlink>
    </w:p>
    <w:p w14:paraId="54452289" w14:textId="1C32D60A" w:rsidR="007020D0" w:rsidRDefault="00000000">
      <w:pPr>
        <w:pStyle w:val="TOC2"/>
        <w:tabs>
          <w:tab w:val="right" w:leader="dot" w:pos="9250"/>
        </w:tabs>
        <w:rPr>
          <w:rFonts w:eastAsia="Yu Mincho" w:cs="Arial"/>
          <w:noProof/>
        </w:rPr>
      </w:pPr>
      <w:hyperlink w:anchor="_Toc156996513" w:history="1">
        <w:r w:rsidR="007020D0" w:rsidRPr="00F44714">
          <w:rPr>
            <w:rStyle w:val="Hyperlink"/>
            <w:noProof/>
          </w:rPr>
          <w:t>Schedule 1 - Additional Definitions of Contract</w:t>
        </w:r>
        <w:r w:rsidR="007020D0">
          <w:rPr>
            <w:noProof/>
            <w:webHidden/>
          </w:rPr>
          <w:tab/>
        </w:r>
        <w:r w:rsidR="007020D0">
          <w:rPr>
            <w:noProof/>
            <w:webHidden/>
          </w:rPr>
          <w:fldChar w:fldCharType="begin"/>
        </w:r>
        <w:r w:rsidR="007020D0">
          <w:rPr>
            <w:noProof/>
            <w:webHidden/>
          </w:rPr>
          <w:instrText xml:space="preserve"> PAGEREF _Toc156996513 \h </w:instrText>
        </w:r>
        <w:r w:rsidR="007020D0">
          <w:rPr>
            <w:noProof/>
            <w:webHidden/>
          </w:rPr>
        </w:r>
        <w:r w:rsidR="007020D0">
          <w:rPr>
            <w:noProof/>
            <w:webHidden/>
          </w:rPr>
          <w:fldChar w:fldCharType="separate"/>
        </w:r>
        <w:r w:rsidR="007020D0">
          <w:rPr>
            <w:noProof/>
            <w:webHidden/>
          </w:rPr>
          <w:t>18</w:t>
        </w:r>
        <w:r w:rsidR="007020D0">
          <w:rPr>
            <w:noProof/>
            <w:webHidden/>
          </w:rPr>
          <w:fldChar w:fldCharType="end"/>
        </w:r>
      </w:hyperlink>
    </w:p>
    <w:p w14:paraId="7B4AD767" w14:textId="5801D827" w:rsidR="007020D0" w:rsidRDefault="00000000">
      <w:pPr>
        <w:pStyle w:val="TOC2"/>
        <w:tabs>
          <w:tab w:val="right" w:leader="dot" w:pos="9250"/>
        </w:tabs>
        <w:rPr>
          <w:rFonts w:eastAsia="Yu Mincho" w:cs="Arial"/>
          <w:noProof/>
        </w:rPr>
      </w:pPr>
      <w:hyperlink w:anchor="_Toc156996514" w:history="1">
        <w:r w:rsidR="007020D0" w:rsidRPr="00F44714">
          <w:rPr>
            <w:rStyle w:val="Hyperlink"/>
            <w:noProof/>
          </w:rPr>
          <w:t>Schedule 2 - Schedule of Requirements</w:t>
        </w:r>
        <w:r w:rsidR="007020D0">
          <w:rPr>
            <w:noProof/>
            <w:webHidden/>
          </w:rPr>
          <w:tab/>
        </w:r>
        <w:r w:rsidR="007020D0">
          <w:rPr>
            <w:noProof/>
            <w:webHidden/>
          </w:rPr>
          <w:fldChar w:fldCharType="begin"/>
        </w:r>
        <w:r w:rsidR="007020D0">
          <w:rPr>
            <w:noProof/>
            <w:webHidden/>
          </w:rPr>
          <w:instrText xml:space="preserve"> PAGEREF _Toc156996514 \h </w:instrText>
        </w:r>
        <w:r w:rsidR="007020D0">
          <w:rPr>
            <w:noProof/>
            <w:webHidden/>
          </w:rPr>
        </w:r>
        <w:r w:rsidR="007020D0">
          <w:rPr>
            <w:noProof/>
            <w:webHidden/>
          </w:rPr>
          <w:fldChar w:fldCharType="separate"/>
        </w:r>
        <w:r w:rsidR="007020D0">
          <w:rPr>
            <w:noProof/>
            <w:webHidden/>
          </w:rPr>
          <w:t>19</w:t>
        </w:r>
        <w:r w:rsidR="007020D0">
          <w:rPr>
            <w:noProof/>
            <w:webHidden/>
          </w:rPr>
          <w:fldChar w:fldCharType="end"/>
        </w:r>
      </w:hyperlink>
    </w:p>
    <w:p w14:paraId="0136915E" w14:textId="7C853EE3" w:rsidR="007020D0" w:rsidRDefault="00000000">
      <w:pPr>
        <w:pStyle w:val="TOC2"/>
        <w:tabs>
          <w:tab w:val="right" w:leader="dot" w:pos="9250"/>
        </w:tabs>
        <w:rPr>
          <w:rFonts w:eastAsia="Yu Mincho" w:cs="Arial"/>
          <w:noProof/>
        </w:rPr>
      </w:pPr>
      <w:hyperlink w:anchor="_Toc156996515" w:history="1">
        <w:r w:rsidR="007020D0" w:rsidRPr="00F44714">
          <w:rPr>
            <w:rStyle w:val="Hyperlink"/>
            <w:noProof/>
          </w:rPr>
          <w:t>SC1B - Schedule 3 - Contract Data Sheet</w:t>
        </w:r>
        <w:r w:rsidR="007020D0">
          <w:rPr>
            <w:noProof/>
            <w:webHidden/>
          </w:rPr>
          <w:tab/>
        </w:r>
        <w:r w:rsidR="007020D0">
          <w:rPr>
            <w:noProof/>
            <w:webHidden/>
          </w:rPr>
          <w:fldChar w:fldCharType="begin"/>
        </w:r>
        <w:r w:rsidR="007020D0">
          <w:rPr>
            <w:noProof/>
            <w:webHidden/>
          </w:rPr>
          <w:instrText xml:space="preserve"> PAGEREF _Toc156996515 \h </w:instrText>
        </w:r>
        <w:r w:rsidR="007020D0">
          <w:rPr>
            <w:noProof/>
            <w:webHidden/>
          </w:rPr>
        </w:r>
        <w:r w:rsidR="007020D0">
          <w:rPr>
            <w:noProof/>
            <w:webHidden/>
          </w:rPr>
          <w:fldChar w:fldCharType="separate"/>
        </w:r>
        <w:r w:rsidR="007020D0">
          <w:rPr>
            <w:noProof/>
            <w:webHidden/>
          </w:rPr>
          <w:t>20</w:t>
        </w:r>
        <w:r w:rsidR="007020D0">
          <w:rPr>
            <w:noProof/>
            <w:webHidden/>
          </w:rPr>
          <w:fldChar w:fldCharType="end"/>
        </w:r>
      </w:hyperlink>
    </w:p>
    <w:p w14:paraId="25737BDF" w14:textId="3C182D48" w:rsidR="007020D0" w:rsidRDefault="00000000">
      <w:pPr>
        <w:pStyle w:val="TOC1"/>
        <w:tabs>
          <w:tab w:val="right" w:leader="dot" w:pos="9250"/>
        </w:tabs>
        <w:rPr>
          <w:rFonts w:eastAsia="Yu Mincho" w:cs="Arial"/>
          <w:noProof/>
        </w:rPr>
      </w:pPr>
      <w:hyperlink w:anchor="_Toc156996516" w:history="1">
        <w:r w:rsidR="007020D0" w:rsidRPr="00F44714">
          <w:rPr>
            <w:rStyle w:val="Hyperlink"/>
            <w:noProof/>
          </w:rPr>
          <w:t>DEFFORM 111</w:t>
        </w:r>
        <w:r w:rsidR="007020D0">
          <w:rPr>
            <w:noProof/>
            <w:webHidden/>
          </w:rPr>
          <w:tab/>
        </w:r>
        <w:r w:rsidR="007020D0">
          <w:rPr>
            <w:noProof/>
            <w:webHidden/>
          </w:rPr>
          <w:fldChar w:fldCharType="begin"/>
        </w:r>
        <w:r w:rsidR="007020D0">
          <w:rPr>
            <w:noProof/>
            <w:webHidden/>
          </w:rPr>
          <w:instrText xml:space="preserve"> PAGEREF _Toc156996516 \h </w:instrText>
        </w:r>
        <w:r w:rsidR="007020D0">
          <w:rPr>
            <w:noProof/>
            <w:webHidden/>
          </w:rPr>
        </w:r>
        <w:r w:rsidR="007020D0">
          <w:rPr>
            <w:noProof/>
            <w:webHidden/>
          </w:rPr>
          <w:fldChar w:fldCharType="separate"/>
        </w:r>
        <w:r w:rsidR="007020D0">
          <w:rPr>
            <w:noProof/>
            <w:webHidden/>
          </w:rPr>
          <w:t>23</w:t>
        </w:r>
        <w:r w:rsidR="007020D0">
          <w:rPr>
            <w:noProof/>
            <w:webHidden/>
          </w:rPr>
          <w:fldChar w:fldCharType="end"/>
        </w:r>
      </w:hyperlink>
    </w:p>
    <w:p w14:paraId="5A63E0BE" w14:textId="304914BC" w:rsidR="007020D0" w:rsidRDefault="00000000">
      <w:pPr>
        <w:pStyle w:val="TOC2"/>
        <w:tabs>
          <w:tab w:val="right" w:leader="dot" w:pos="9250"/>
        </w:tabs>
        <w:rPr>
          <w:rFonts w:eastAsia="Yu Mincho" w:cs="Arial"/>
          <w:noProof/>
        </w:rPr>
      </w:pPr>
      <w:hyperlink w:anchor="_Toc156996517" w:history="1">
        <w:r w:rsidR="007020D0" w:rsidRPr="00F44714">
          <w:rPr>
            <w:rStyle w:val="Hyperlink"/>
            <w:noProof/>
          </w:rPr>
          <w:t>DEFFORM 111</w:t>
        </w:r>
        <w:r w:rsidR="007020D0">
          <w:rPr>
            <w:noProof/>
            <w:webHidden/>
          </w:rPr>
          <w:tab/>
        </w:r>
        <w:r w:rsidR="007020D0">
          <w:rPr>
            <w:noProof/>
            <w:webHidden/>
          </w:rPr>
          <w:fldChar w:fldCharType="begin"/>
        </w:r>
        <w:r w:rsidR="007020D0">
          <w:rPr>
            <w:noProof/>
            <w:webHidden/>
          </w:rPr>
          <w:instrText xml:space="preserve"> PAGEREF _Toc156996517 \h </w:instrText>
        </w:r>
        <w:r w:rsidR="007020D0">
          <w:rPr>
            <w:noProof/>
            <w:webHidden/>
          </w:rPr>
        </w:r>
        <w:r w:rsidR="007020D0">
          <w:rPr>
            <w:noProof/>
            <w:webHidden/>
          </w:rPr>
          <w:fldChar w:fldCharType="separate"/>
        </w:r>
        <w:r w:rsidR="007020D0">
          <w:rPr>
            <w:noProof/>
            <w:webHidden/>
          </w:rPr>
          <w:t>23</w:t>
        </w:r>
        <w:r w:rsidR="007020D0">
          <w:rPr>
            <w:noProof/>
            <w:webHidden/>
          </w:rPr>
          <w:fldChar w:fldCharType="end"/>
        </w:r>
      </w:hyperlink>
    </w:p>
    <w:p w14:paraId="44B1D059" w14:textId="5043F7AA" w:rsidR="007020D0" w:rsidRDefault="00000000">
      <w:pPr>
        <w:pStyle w:val="TOC2"/>
        <w:tabs>
          <w:tab w:val="right" w:leader="dot" w:pos="9250"/>
        </w:tabs>
        <w:rPr>
          <w:rFonts w:eastAsia="Yu Mincho" w:cs="Arial"/>
          <w:noProof/>
        </w:rPr>
      </w:pPr>
      <w:hyperlink w:anchor="_Toc156996518" w:history="1">
        <w:r w:rsidR="007020D0" w:rsidRPr="00F44714">
          <w:rPr>
            <w:rStyle w:val="Hyperlink"/>
            <w:noProof/>
          </w:rPr>
          <w:t>Schedule 4 - Contractor's Sensitive Information Form (i.a.w. Clause 5)</w:t>
        </w:r>
        <w:r w:rsidR="007020D0">
          <w:rPr>
            <w:noProof/>
            <w:webHidden/>
          </w:rPr>
          <w:tab/>
        </w:r>
        <w:r w:rsidR="007020D0">
          <w:rPr>
            <w:noProof/>
            <w:webHidden/>
          </w:rPr>
          <w:fldChar w:fldCharType="begin"/>
        </w:r>
        <w:r w:rsidR="007020D0">
          <w:rPr>
            <w:noProof/>
            <w:webHidden/>
          </w:rPr>
          <w:instrText xml:space="preserve"> PAGEREF _Toc156996518 \h </w:instrText>
        </w:r>
        <w:r w:rsidR="007020D0">
          <w:rPr>
            <w:noProof/>
            <w:webHidden/>
          </w:rPr>
        </w:r>
        <w:r w:rsidR="007020D0">
          <w:rPr>
            <w:noProof/>
            <w:webHidden/>
          </w:rPr>
          <w:fldChar w:fldCharType="separate"/>
        </w:r>
        <w:r w:rsidR="007020D0">
          <w:rPr>
            <w:noProof/>
            <w:webHidden/>
          </w:rPr>
          <w:t>25</w:t>
        </w:r>
        <w:r w:rsidR="007020D0">
          <w:rPr>
            <w:noProof/>
            <w:webHidden/>
          </w:rPr>
          <w:fldChar w:fldCharType="end"/>
        </w:r>
      </w:hyperlink>
    </w:p>
    <w:p w14:paraId="7492B71A" w14:textId="44AE29F8" w:rsidR="007020D0" w:rsidRDefault="00000000">
      <w:pPr>
        <w:pStyle w:val="TOC1"/>
        <w:tabs>
          <w:tab w:val="right" w:leader="dot" w:pos="9250"/>
        </w:tabs>
        <w:rPr>
          <w:rFonts w:eastAsia="Yu Mincho" w:cs="Arial"/>
          <w:noProof/>
        </w:rPr>
      </w:pPr>
      <w:hyperlink w:anchor="_Toc156996519" w:history="1">
        <w:r w:rsidR="007020D0" w:rsidRPr="00F44714">
          <w:rPr>
            <w:rStyle w:val="Hyperlink"/>
            <w:noProof/>
          </w:rPr>
          <w:t>Schedule 5 - Notification of IPR restrictions (IAW Clause 7)</w:t>
        </w:r>
        <w:r w:rsidR="007020D0">
          <w:rPr>
            <w:noProof/>
            <w:webHidden/>
          </w:rPr>
          <w:tab/>
        </w:r>
        <w:r w:rsidR="007020D0">
          <w:rPr>
            <w:noProof/>
            <w:webHidden/>
          </w:rPr>
          <w:fldChar w:fldCharType="begin"/>
        </w:r>
        <w:r w:rsidR="007020D0">
          <w:rPr>
            <w:noProof/>
            <w:webHidden/>
          </w:rPr>
          <w:instrText xml:space="preserve"> PAGEREF _Toc156996519 \h </w:instrText>
        </w:r>
        <w:r w:rsidR="007020D0">
          <w:rPr>
            <w:noProof/>
            <w:webHidden/>
          </w:rPr>
        </w:r>
        <w:r w:rsidR="007020D0">
          <w:rPr>
            <w:noProof/>
            <w:webHidden/>
          </w:rPr>
          <w:fldChar w:fldCharType="separate"/>
        </w:r>
        <w:r w:rsidR="007020D0">
          <w:rPr>
            <w:noProof/>
            <w:webHidden/>
          </w:rPr>
          <w:t>26</w:t>
        </w:r>
        <w:r w:rsidR="007020D0">
          <w:rPr>
            <w:noProof/>
            <w:webHidden/>
          </w:rPr>
          <w:fldChar w:fldCharType="end"/>
        </w:r>
      </w:hyperlink>
    </w:p>
    <w:p w14:paraId="3B87594E" w14:textId="0F97683D" w:rsidR="007020D0" w:rsidRDefault="00000000">
      <w:pPr>
        <w:pStyle w:val="TOC2"/>
        <w:tabs>
          <w:tab w:val="right" w:leader="dot" w:pos="9250"/>
        </w:tabs>
        <w:rPr>
          <w:rFonts w:eastAsia="Yu Mincho" w:cs="Arial"/>
          <w:noProof/>
        </w:rPr>
      </w:pPr>
      <w:hyperlink w:anchor="_Toc156996520" w:history="1">
        <w:r w:rsidR="007020D0" w:rsidRPr="00F44714">
          <w:rPr>
            <w:rStyle w:val="Hyperlink"/>
            <w:noProof/>
          </w:rPr>
          <w:t>DEFFORM 711</w:t>
        </w:r>
        <w:r w:rsidR="007020D0">
          <w:rPr>
            <w:noProof/>
            <w:webHidden/>
          </w:rPr>
          <w:tab/>
        </w:r>
        <w:r w:rsidR="007020D0">
          <w:rPr>
            <w:noProof/>
            <w:webHidden/>
          </w:rPr>
          <w:fldChar w:fldCharType="begin"/>
        </w:r>
        <w:r w:rsidR="007020D0">
          <w:rPr>
            <w:noProof/>
            <w:webHidden/>
          </w:rPr>
          <w:instrText xml:space="preserve"> PAGEREF _Toc156996520 \h </w:instrText>
        </w:r>
        <w:r w:rsidR="007020D0">
          <w:rPr>
            <w:noProof/>
            <w:webHidden/>
          </w:rPr>
        </w:r>
        <w:r w:rsidR="007020D0">
          <w:rPr>
            <w:noProof/>
            <w:webHidden/>
          </w:rPr>
          <w:fldChar w:fldCharType="separate"/>
        </w:r>
        <w:r w:rsidR="007020D0">
          <w:rPr>
            <w:noProof/>
            <w:webHidden/>
          </w:rPr>
          <w:t>26</w:t>
        </w:r>
        <w:r w:rsidR="007020D0">
          <w:rPr>
            <w:noProof/>
            <w:webHidden/>
          </w:rPr>
          <w:fldChar w:fldCharType="end"/>
        </w:r>
      </w:hyperlink>
    </w:p>
    <w:p w14:paraId="5279DEB9" w14:textId="2850774E" w:rsidR="007020D0" w:rsidRDefault="00000000">
      <w:pPr>
        <w:pStyle w:val="TOC1"/>
        <w:tabs>
          <w:tab w:val="right" w:leader="dot" w:pos="9250"/>
        </w:tabs>
        <w:rPr>
          <w:rFonts w:eastAsia="Yu Mincho" w:cs="Arial"/>
          <w:noProof/>
        </w:rPr>
      </w:pPr>
      <w:hyperlink w:anchor="_Toc156996521" w:history="1">
        <w:r w:rsidR="007020D0" w:rsidRPr="00F44714">
          <w:rPr>
            <w:rStyle w:val="Hyperlink"/>
            <w:noProof/>
          </w:rPr>
          <w:t>Schedule 6 - Key Performance Indicators</w:t>
        </w:r>
        <w:r w:rsidR="007020D0">
          <w:rPr>
            <w:noProof/>
            <w:webHidden/>
          </w:rPr>
          <w:tab/>
        </w:r>
        <w:r w:rsidR="007020D0">
          <w:rPr>
            <w:noProof/>
            <w:webHidden/>
          </w:rPr>
          <w:fldChar w:fldCharType="begin"/>
        </w:r>
        <w:r w:rsidR="007020D0">
          <w:rPr>
            <w:noProof/>
            <w:webHidden/>
          </w:rPr>
          <w:instrText xml:space="preserve"> PAGEREF _Toc156996521 \h </w:instrText>
        </w:r>
        <w:r w:rsidR="007020D0">
          <w:rPr>
            <w:noProof/>
            <w:webHidden/>
          </w:rPr>
        </w:r>
        <w:r w:rsidR="007020D0">
          <w:rPr>
            <w:noProof/>
            <w:webHidden/>
          </w:rPr>
          <w:fldChar w:fldCharType="separate"/>
        </w:r>
        <w:r w:rsidR="007020D0">
          <w:rPr>
            <w:noProof/>
            <w:webHidden/>
          </w:rPr>
          <w:t>33</w:t>
        </w:r>
        <w:r w:rsidR="007020D0">
          <w:rPr>
            <w:noProof/>
            <w:webHidden/>
          </w:rPr>
          <w:fldChar w:fldCharType="end"/>
        </w:r>
      </w:hyperlink>
    </w:p>
    <w:p w14:paraId="286253CC" w14:textId="45AD4F54" w:rsidR="007020D0" w:rsidRDefault="00000000">
      <w:pPr>
        <w:pStyle w:val="TOC1"/>
        <w:tabs>
          <w:tab w:val="right" w:leader="dot" w:pos="9250"/>
        </w:tabs>
        <w:rPr>
          <w:rFonts w:eastAsia="Yu Mincho" w:cs="Arial"/>
          <w:noProof/>
        </w:rPr>
      </w:pPr>
      <w:hyperlink w:anchor="_Toc156996522" w:history="1">
        <w:r w:rsidR="007020D0" w:rsidRPr="00F44714">
          <w:rPr>
            <w:rStyle w:val="Hyperlink"/>
            <w:noProof/>
          </w:rPr>
          <w:t>Offer and Acceptance</w:t>
        </w:r>
        <w:r w:rsidR="007020D0">
          <w:rPr>
            <w:noProof/>
            <w:webHidden/>
          </w:rPr>
          <w:tab/>
        </w:r>
        <w:r w:rsidR="007020D0">
          <w:rPr>
            <w:noProof/>
            <w:webHidden/>
          </w:rPr>
          <w:fldChar w:fldCharType="begin"/>
        </w:r>
        <w:r w:rsidR="007020D0">
          <w:rPr>
            <w:noProof/>
            <w:webHidden/>
          </w:rPr>
          <w:instrText xml:space="preserve"> PAGEREF _Toc156996522 \h </w:instrText>
        </w:r>
        <w:r w:rsidR="007020D0">
          <w:rPr>
            <w:noProof/>
            <w:webHidden/>
          </w:rPr>
        </w:r>
        <w:r w:rsidR="007020D0">
          <w:rPr>
            <w:noProof/>
            <w:webHidden/>
          </w:rPr>
          <w:fldChar w:fldCharType="separate"/>
        </w:r>
        <w:r w:rsidR="007020D0">
          <w:rPr>
            <w:noProof/>
            <w:webHidden/>
          </w:rPr>
          <w:t>37</w:t>
        </w:r>
        <w:r w:rsidR="007020D0">
          <w:rPr>
            <w:noProof/>
            <w:webHidden/>
          </w:rPr>
          <w:fldChar w:fldCharType="end"/>
        </w:r>
      </w:hyperlink>
    </w:p>
    <w:p w14:paraId="5F3584DC" w14:textId="0F83E6FE" w:rsidR="007020D0" w:rsidRDefault="00000000">
      <w:pPr>
        <w:pStyle w:val="TOC2"/>
        <w:tabs>
          <w:tab w:val="right" w:leader="dot" w:pos="9250"/>
        </w:tabs>
        <w:rPr>
          <w:rFonts w:eastAsia="Yu Mincho" w:cs="Arial"/>
          <w:noProof/>
        </w:rPr>
      </w:pPr>
      <w:hyperlink w:anchor="_Toc156996523" w:history="1">
        <w:r w:rsidR="007020D0" w:rsidRPr="00F44714">
          <w:rPr>
            <w:rStyle w:val="Hyperlink"/>
            <w:noProof/>
          </w:rPr>
          <w:t>Offer and Acceptance</w:t>
        </w:r>
        <w:r w:rsidR="007020D0">
          <w:rPr>
            <w:noProof/>
            <w:webHidden/>
          </w:rPr>
          <w:tab/>
        </w:r>
        <w:r w:rsidR="007020D0">
          <w:rPr>
            <w:noProof/>
            <w:webHidden/>
          </w:rPr>
          <w:fldChar w:fldCharType="begin"/>
        </w:r>
        <w:r w:rsidR="007020D0">
          <w:rPr>
            <w:noProof/>
            <w:webHidden/>
          </w:rPr>
          <w:instrText xml:space="preserve"> PAGEREF _Toc156996523 \h </w:instrText>
        </w:r>
        <w:r w:rsidR="007020D0">
          <w:rPr>
            <w:noProof/>
            <w:webHidden/>
          </w:rPr>
        </w:r>
        <w:r w:rsidR="007020D0">
          <w:rPr>
            <w:noProof/>
            <w:webHidden/>
          </w:rPr>
          <w:fldChar w:fldCharType="separate"/>
        </w:r>
        <w:r w:rsidR="007020D0">
          <w:rPr>
            <w:noProof/>
            <w:webHidden/>
          </w:rPr>
          <w:t>37</w:t>
        </w:r>
        <w:r w:rsidR="007020D0">
          <w:rPr>
            <w:noProof/>
            <w:webHidden/>
          </w:rPr>
          <w:fldChar w:fldCharType="end"/>
        </w:r>
      </w:hyperlink>
    </w:p>
    <w:p w14:paraId="2336DE44" w14:textId="4401E469" w:rsidR="007020D0" w:rsidRDefault="007020D0">
      <w:pPr>
        <w:pStyle w:val="TOC1"/>
        <w:tabs>
          <w:tab w:val="right" w:leader="dot" w:pos="9250"/>
        </w:tabs>
        <w:rPr>
          <w:rFonts w:eastAsia="Yu Mincho" w:cs="Arial"/>
          <w:noProof/>
        </w:rPr>
      </w:pPr>
      <w:r w:rsidRPr="007020D0">
        <w:rPr>
          <w:rStyle w:val="Hyperlink"/>
          <w:noProof/>
          <w:color w:val="auto"/>
          <w:u w:val="none"/>
        </w:rPr>
        <w:t xml:space="preserve">Annex A - </w:t>
      </w:r>
      <w:hyperlink w:anchor="_Toc156996524" w:history="1">
        <w:r w:rsidRPr="00F44714">
          <w:rPr>
            <w:rStyle w:val="Hyperlink"/>
            <w:noProof/>
          </w:rPr>
          <w:t>Statement of Requirements</w:t>
        </w:r>
        <w:r>
          <w:rPr>
            <w:noProof/>
            <w:webHidden/>
          </w:rPr>
          <w:tab/>
        </w:r>
        <w:r>
          <w:rPr>
            <w:noProof/>
            <w:webHidden/>
          </w:rPr>
          <w:fldChar w:fldCharType="begin"/>
        </w:r>
        <w:r>
          <w:rPr>
            <w:noProof/>
            <w:webHidden/>
          </w:rPr>
          <w:instrText xml:space="preserve"> PAGEREF _Toc156996524 \h </w:instrText>
        </w:r>
        <w:r>
          <w:rPr>
            <w:noProof/>
            <w:webHidden/>
          </w:rPr>
        </w:r>
        <w:r>
          <w:rPr>
            <w:noProof/>
            <w:webHidden/>
          </w:rPr>
          <w:fldChar w:fldCharType="separate"/>
        </w:r>
        <w:r>
          <w:rPr>
            <w:noProof/>
            <w:webHidden/>
          </w:rPr>
          <w:t>38</w:t>
        </w:r>
        <w:r>
          <w:rPr>
            <w:noProof/>
            <w:webHidden/>
          </w:rPr>
          <w:fldChar w:fldCharType="end"/>
        </w:r>
      </w:hyperlink>
    </w:p>
    <w:p w14:paraId="17510BD2" w14:textId="0AF9913A" w:rsidR="004C1773" w:rsidRDefault="008C6090" w:rsidP="008C6090">
      <w:pPr>
        <w:rPr>
          <w:rFonts w:ascii="Arial" w:hAnsi="Arial" w:cs="Arial"/>
          <w:color w:val="000000"/>
        </w:rPr>
      </w:pPr>
      <w:r w:rsidRPr="002D12FA">
        <w:rPr>
          <w:rStyle w:val="Hyperlink"/>
          <w:noProof/>
        </w:rPr>
        <w:fldChar w:fldCharType="end"/>
      </w:r>
    </w:p>
    <w:p w14:paraId="1B3F297E" w14:textId="1E7E9742" w:rsidR="004C1773" w:rsidRDefault="004C1773">
      <w:pPr>
        <w:widowControl w:val="0"/>
        <w:autoSpaceDE w:val="0"/>
        <w:autoSpaceDN w:val="0"/>
        <w:adjustRightInd w:val="0"/>
        <w:spacing w:after="200" w:line="276" w:lineRule="auto"/>
        <w:ind w:left="120" w:right="114"/>
        <w:rPr>
          <w:rFonts w:ascii="Arial" w:hAnsi="Arial" w:cs="Arial"/>
          <w:color w:val="000000"/>
        </w:rPr>
      </w:pPr>
    </w:p>
    <w:p w14:paraId="61279512"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468ECCA0"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6F4CDDFB" w14:textId="77777777" w:rsidR="004C1773" w:rsidRDefault="004C1773">
      <w:pPr>
        <w:widowControl w:val="0"/>
        <w:autoSpaceDE w:val="0"/>
        <w:autoSpaceDN w:val="0"/>
        <w:adjustRightInd w:val="0"/>
        <w:spacing w:after="200" w:line="276" w:lineRule="auto"/>
        <w:ind w:left="120" w:right="114"/>
        <w:rPr>
          <w:rFonts w:ascii="Arial" w:hAnsi="Arial" w:cs="Arial"/>
          <w:color w:val="000000"/>
        </w:rPr>
      </w:pPr>
    </w:p>
    <w:p w14:paraId="5392C244" w14:textId="33D3EC6D" w:rsidR="004C1773" w:rsidRPr="000673F3" w:rsidRDefault="004C1773" w:rsidP="000673F3">
      <w:pPr>
        <w:widowControl w:val="0"/>
        <w:autoSpaceDE w:val="0"/>
        <w:autoSpaceDN w:val="0"/>
        <w:adjustRightInd w:val="0"/>
        <w:spacing w:after="200" w:line="276" w:lineRule="auto"/>
        <w:ind w:right="114"/>
        <w:rPr>
          <w:rFonts w:ascii="Arial" w:hAnsi="Arial" w:cs="Arial"/>
          <w:color w:val="000000"/>
        </w:rPr>
      </w:pPr>
    </w:p>
    <w:p w14:paraId="40339A7F" w14:textId="77777777" w:rsidR="004C1773" w:rsidRPr="00E70C50" w:rsidRDefault="004C1773" w:rsidP="00E45E01">
      <w:pPr>
        <w:pStyle w:val="Heading1"/>
        <w:rPr>
          <w:sz w:val="22"/>
          <w:szCs w:val="22"/>
        </w:rPr>
      </w:pPr>
      <w:r>
        <w:rPr>
          <w:sz w:val="24"/>
          <w:szCs w:val="24"/>
        </w:rPr>
        <w:br w:type="page"/>
      </w:r>
      <w:bookmarkStart w:id="0" w:name="_Toc501022445_2"/>
      <w:bookmarkStart w:id="1" w:name="_Toc156996485"/>
      <w:r>
        <w:lastRenderedPageBreak/>
        <w:t>Standardised Contracting Terms</w:t>
      </w:r>
      <w:bookmarkEnd w:id="0"/>
      <w:bookmarkEnd w:id="1"/>
    </w:p>
    <w:p w14:paraId="16BAD447"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6E6EFA" w14:textId="77777777" w:rsidR="004C1773" w:rsidRDefault="004C1773" w:rsidP="008C6090">
      <w:pPr>
        <w:pStyle w:val="Heading2"/>
        <w:rPr>
          <w:sz w:val="24"/>
          <w:szCs w:val="24"/>
        </w:rPr>
      </w:pPr>
      <w:bookmarkStart w:id="2" w:name="_Toc501022446_2_1"/>
      <w:bookmarkStart w:id="3" w:name="_Toc156996486"/>
      <w:r>
        <w:t>SC1B</w:t>
      </w:r>
      <w:bookmarkEnd w:id="2"/>
      <w:bookmarkEnd w:id="3"/>
    </w:p>
    <w:p w14:paraId="5FA435B9"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9ADF04B"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60E85146"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4B82D713" w14:textId="24CF9F62" w:rsidR="004C1773" w:rsidRDefault="00B4612B" w:rsidP="00B4612B">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1    </w:t>
      </w:r>
      <w:r w:rsidR="004C1773">
        <w:rPr>
          <w:rFonts w:ascii="Arial" w:hAnsi="Arial" w:cs="Arial"/>
          <w:b/>
          <w:bCs/>
          <w:color w:val="000000"/>
        </w:rPr>
        <w:t>Definitions</w:t>
      </w:r>
      <w:r w:rsidR="004C1773">
        <w:rPr>
          <w:rFonts w:ascii="Arial" w:hAnsi="Arial" w:cs="Arial"/>
          <w:b/>
          <w:color w:val="000000"/>
        </w:rPr>
        <w:t xml:space="preserve"> - In the Contract:</w:t>
      </w:r>
    </w:p>
    <w:p w14:paraId="7581DC46"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1EC6A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means, in relation to Clause 9 and Schedule 3 only, an object which during production is given a special shape, surface or design which determines its function to a greater degree than does its chemical composition;</w:t>
      </w:r>
    </w:p>
    <w:p w14:paraId="35C29BD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05E177A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35B7EE6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6C41A9C0" w14:textId="77777777" w:rsidR="004C1773" w:rsidRDefault="004C1773">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2E1A1DC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3AF4BB2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59BC7D9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F29F89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831CB2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4BC0B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5A2DA1D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A7BCF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means a mixture or solution composed of two or more substances;</w:t>
      </w:r>
    </w:p>
    <w:p w14:paraId="7509C24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126ED02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Parties</w:t>
      </w:r>
      <w:r>
        <w:rPr>
          <w:rFonts w:ascii="Arial" w:hAnsi="Arial" w:cs="Arial"/>
          <w:color w:val="000000"/>
        </w:rPr>
        <w:t xml:space="preserve">   means the Contractor and the Authority, and Party shall be construed accordingly;</w:t>
      </w:r>
    </w:p>
    <w:p w14:paraId="4033F7A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2021;</w:t>
      </w:r>
    </w:p>
    <w:p w14:paraId="24B198B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C3B86E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legislation;</w:t>
      </w:r>
    </w:p>
    <w:p w14:paraId="22B34C7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means the information listed as such in Schedule 4 , being information notified by the Contractor to the Authority, which is acknowledged by the Authority as being sensitive, at the point at which the Contract is entered into or amended (as relevant) and remains sensitive information at the time of publication;</w:t>
      </w:r>
    </w:p>
    <w:p w14:paraId="538A724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14F45A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9308138"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4DA21D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F518BB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669344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6D06A6D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333B37EF"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the terms and conditions;</w:t>
      </w:r>
    </w:p>
    <w:p w14:paraId="01DD9DBA"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2DF88A2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32D848F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E73296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13093FA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64DC73B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850F3B9"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54A2E6C8"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663935D" w14:textId="77777777" w:rsidR="00A125B8" w:rsidRDefault="00A125B8">
      <w:pPr>
        <w:widowControl w:val="0"/>
        <w:autoSpaceDE w:val="0"/>
        <w:autoSpaceDN w:val="0"/>
        <w:adjustRightInd w:val="0"/>
        <w:spacing w:after="60" w:line="240" w:lineRule="auto"/>
        <w:ind w:left="120"/>
        <w:rPr>
          <w:rFonts w:ascii="Arial" w:hAnsi="Arial" w:cs="Arial"/>
          <w:b/>
          <w:bCs/>
          <w:color w:val="000000"/>
        </w:rPr>
      </w:pPr>
    </w:p>
    <w:p w14:paraId="087C7A20" w14:textId="343A9499"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A65CD9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1E8C8A3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09E7B6E"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2AF1E794"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D4DF09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5213597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4B5C4C86"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2EF09B27"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5F7D054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5A40540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w:t>
      </w:r>
      <w:proofErr w:type="spellStart"/>
      <w:r>
        <w:rPr>
          <w:rFonts w:ascii="Arial" w:hAnsi="Arial" w:cs="Arial"/>
          <w:color w:val="000000"/>
        </w:rPr>
        <w:t>an other</w:t>
      </w:r>
      <w:proofErr w:type="spellEnd"/>
      <w:r>
        <w:rPr>
          <w:rFonts w:ascii="Arial" w:hAnsi="Arial" w:cs="Arial"/>
          <w:color w:val="000000"/>
        </w:rPr>
        <w:t xml:space="preserve"> condition of this Contract, including 531 (SC1), the Contractor understands that the Authority may publish the Transparency Information to the general public.</w:t>
      </w:r>
    </w:p>
    <w:p w14:paraId="70E4653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050BAC3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BD9E37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0F7216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03C8F42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F4AB164"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7F84188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9ADCCA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6B912C29"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in writing in the English Language;</w:t>
      </w:r>
    </w:p>
    <w:p w14:paraId="3B5806A6"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authenticated by signature or such other method as may be agreed between the Parties;</w:t>
      </w:r>
    </w:p>
    <w:p w14:paraId="3B03DB8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w:t>
      </w:r>
      <w:r>
        <w:rPr>
          <w:rFonts w:ascii="Arial" w:hAnsi="Arial" w:cs="Arial"/>
          <w:color w:val="000000"/>
        </w:rPr>
        <w:lastRenderedPageBreak/>
        <w:t>out in the Contract;</w:t>
      </w:r>
    </w:p>
    <w:p w14:paraId="1E0ABAD8"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1CAEA54C"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73080A4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67E61E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097F230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6D7089C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11629241"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D917DF1"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21992E1D"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C8AE4C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77782C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EE0057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033FBBBF" w14:textId="77777777" w:rsidR="004C1773" w:rsidRDefault="004C1773">
      <w:pPr>
        <w:widowControl w:val="0"/>
        <w:autoSpaceDE w:val="0"/>
        <w:autoSpaceDN w:val="0"/>
        <w:adjustRightInd w:val="0"/>
        <w:spacing w:after="0" w:line="240" w:lineRule="auto"/>
        <w:ind w:left="120"/>
        <w:rPr>
          <w:rFonts w:ascii="Arial" w:hAnsi="Arial" w:cs="Arial"/>
          <w:sz w:val="24"/>
          <w:szCs w:val="24"/>
        </w:rPr>
      </w:pPr>
      <w:bookmarkStart w:id="4" w:name="#_Hlk44418494"/>
      <w:bookmarkEnd w:id="4"/>
    </w:p>
    <w:p w14:paraId="3F12435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AAF0A6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682DC93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3F8CE94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1BDDCEF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2758A2F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0E71503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2C1E864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Any amendment to Schedule 5 shall be made in accordance with DEFCON 503 (SC1).</w:t>
      </w:r>
    </w:p>
    <w:p w14:paraId="2A120BCA"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115B0E7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6D479D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6F737F9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3CF2903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40931EB1"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correspond with the specification;</w:t>
      </w:r>
    </w:p>
    <w:p w14:paraId="670D332E"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0716579"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194E8CC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757C7700"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42EE413C"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949713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218828D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7F9370E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565E7175"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003369F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4F745DF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3E4528D7"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E3CA81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7809F22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09B434B"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F71639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Substances, Mixtures or Articles in Contractor Deliverables are Ordnance, Munitions or Explosives (OME), in addition to the requirements of the GB CLP and UK REACH the </w:t>
      </w:r>
      <w:r>
        <w:rPr>
          <w:rFonts w:ascii="Arial" w:hAnsi="Arial" w:cs="Arial"/>
          <w:color w:val="000000"/>
        </w:rPr>
        <w:lastRenderedPageBreak/>
        <w:t>Contractor shall comply with hazard reporting requirements of DEF STAN 07-085 Design Requirements for Weapons and Associated Systems.</w:t>
      </w:r>
    </w:p>
    <w:p w14:paraId="4C06A5C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36125175"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77CBB5A4"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5D0440F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73E708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17072A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1EAD7DE"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396834C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6DBD35B1"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0EC1B62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38748F9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6AB65765"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7043A3F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6DF638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9E6988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3E7572F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3AC943D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3CEA45"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79F43E5E"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2A098C2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B53166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The Contractor shall pack or have packed the Contractor Deliverables in accordance with any requirements specified in the Contract and Def Stan 81-041 (Part 1 and Part 6).</w:t>
      </w:r>
    </w:p>
    <w:p w14:paraId="4D8E490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6945773"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63EBC2AC"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International Maritime Dangerous Goods (IMDG) Code;</w:t>
      </w:r>
    </w:p>
    <w:p w14:paraId="66982FE7"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77728E93" w14:textId="77777777" w:rsidR="004C1773" w:rsidRDefault="004C177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00D49F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7F9D1B1"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45EE5B9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43D025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138F332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77A9079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2A95628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FF1CF4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3AA8ADE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424671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Component;</w:t>
      </w:r>
    </w:p>
    <w:p w14:paraId="33938D9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for;</w:t>
      </w:r>
    </w:p>
    <w:p w14:paraId="3EAC729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78B5BBC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(4)  copies of any certifications or audits that have been obtained or conducted in relation to the provision of Plastic Packaging Components.</w:t>
      </w:r>
    </w:p>
    <w:p w14:paraId="6EF2FF0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7B2F12C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w:t>
      </w:r>
      <w:r>
        <w:rPr>
          <w:rFonts w:ascii="Arial" w:hAnsi="Arial" w:cs="Arial"/>
          <w:color w:val="000000"/>
        </w:rPr>
        <w:lastRenderedPageBreak/>
        <w:t>evidence for that statement.</w:t>
      </w:r>
    </w:p>
    <w:p w14:paraId="57F1192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575F403D"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62A79914" w14:textId="77777777" w:rsidR="00A125B8" w:rsidRDefault="00A125B8">
      <w:pPr>
        <w:widowControl w:val="0"/>
        <w:autoSpaceDE w:val="0"/>
        <w:autoSpaceDN w:val="0"/>
        <w:adjustRightInd w:val="0"/>
        <w:spacing w:after="60" w:line="240" w:lineRule="auto"/>
        <w:ind w:left="120"/>
        <w:rPr>
          <w:rFonts w:ascii="Arial" w:hAnsi="Arial" w:cs="Arial"/>
          <w:b/>
          <w:bCs/>
          <w:color w:val="000000"/>
        </w:rPr>
      </w:pPr>
    </w:p>
    <w:p w14:paraId="7C305825" w14:textId="75193232"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w:t>
      </w:r>
      <w:r w:rsidR="00E70C50">
        <w:rPr>
          <w:rFonts w:ascii="Arial" w:hAnsi="Arial" w:cs="Arial"/>
          <w:b/>
          <w:bCs/>
          <w:color w:val="000000"/>
        </w:rPr>
        <w:tab/>
      </w:r>
      <w:r>
        <w:rPr>
          <w:rFonts w:ascii="Arial" w:hAnsi="Arial" w:cs="Arial"/>
          <w:b/>
          <w:bCs/>
          <w:color w:val="000000"/>
        </w:rPr>
        <w:t>Progress Monitoring, Meetings and Reports</w:t>
      </w:r>
    </w:p>
    <w:p w14:paraId="65B28A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0D7996CB"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C9AA83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2434F25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E42E1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06D3E38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09CC447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7C6BCA0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4E32098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0A3F5C6"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D18B18D"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17605B8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A4BDD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9147D0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20C98A3"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8484FB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17   Termination for Corrupt Gifts</w:t>
      </w:r>
    </w:p>
    <w:p w14:paraId="49265F7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602A50F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2711F05"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8BFF65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575ADE58"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5410B54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007406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513F9B6B"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103A417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5ED89A2"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4C5CFD0"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53C22EBC"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B87C9C6"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35484D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5C79637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37E94531"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0B10307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E70C50">
        <w:rPr>
          <w:rFonts w:ascii="Arial" w:hAnsi="Arial" w:cs="Arial"/>
          <w:b/>
          <w:bCs/>
          <w:color w:val="000000"/>
        </w:rPr>
        <w:tab/>
      </w:r>
      <w:r>
        <w:rPr>
          <w:rFonts w:ascii="Arial" w:hAnsi="Arial" w:cs="Arial"/>
          <w:b/>
          <w:bCs/>
          <w:color w:val="000000"/>
        </w:rPr>
        <w:t>Insolvency</w:t>
      </w:r>
    </w:p>
    <w:p w14:paraId="071EDEA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46517035" w14:textId="77777777" w:rsidR="004C1773" w:rsidRDefault="004C1773">
      <w:pPr>
        <w:widowControl w:val="0"/>
        <w:autoSpaceDE w:val="0"/>
        <w:autoSpaceDN w:val="0"/>
        <w:adjustRightInd w:val="0"/>
        <w:spacing w:after="60" w:line="240" w:lineRule="auto"/>
        <w:ind w:left="120"/>
        <w:rPr>
          <w:rFonts w:ascii="Arial" w:hAnsi="Arial" w:cs="Arial"/>
          <w:color w:val="000000"/>
        </w:rPr>
      </w:pPr>
    </w:p>
    <w:p w14:paraId="3D4A8788"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E70C50">
        <w:rPr>
          <w:rFonts w:ascii="Arial" w:hAnsi="Arial" w:cs="Arial"/>
          <w:b/>
          <w:bCs/>
          <w:color w:val="000000"/>
        </w:rPr>
        <w:tab/>
      </w:r>
      <w:r>
        <w:rPr>
          <w:rFonts w:ascii="Arial" w:hAnsi="Arial" w:cs="Arial"/>
          <w:b/>
          <w:bCs/>
          <w:color w:val="000000"/>
        </w:rPr>
        <w:t>Limitation of Contractor’s Liability</w:t>
      </w:r>
    </w:p>
    <w:p w14:paraId="6F3E43EC" w14:textId="77777777" w:rsidR="004C1773" w:rsidRPr="007110D7" w:rsidRDefault="004C1773">
      <w:pPr>
        <w:keepNext/>
        <w:widowControl w:val="0"/>
        <w:autoSpaceDE w:val="0"/>
        <w:autoSpaceDN w:val="0"/>
        <w:adjustRightInd w:val="0"/>
        <w:spacing w:before="200" w:after="200" w:line="240" w:lineRule="auto"/>
        <w:ind w:left="120"/>
        <w:jc w:val="both"/>
        <w:rPr>
          <w:rFonts w:ascii="Arial" w:hAnsi="Arial" w:cs="Arial"/>
          <w:sz w:val="28"/>
          <w:szCs w:val="28"/>
        </w:rPr>
      </w:pPr>
      <w:r w:rsidRPr="007110D7">
        <w:rPr>
          <w:rFonts w:ascii="Arial" w:hAnsi="Arial" w:cs="Arial"/>
          <w:color w:val="000000"/>
        </w:rPr>
        <w:lastRenderedPageBreak/>
        <w:t>a.   Subject to Clause 20.b the Contractor's liability to the Authority in connection with this Contract shall be limited to £5m (five million pounds).</w:t>
      </w:r>
    </w:p>
    <w:p w14:paraId="42C09491" w14:textId="77777777" w:rsidR="004C1773" w:rsidRDefault="004C17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711064CD"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1CF7FC6B"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
    <w:p w14:paraId="709B56BB"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25B372D"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50607AE9" w14:textId="77777777" w:rsidR="004C1773" w:rsidRDefault="004C1773">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058140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6E0488FC"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3F0819D7"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34D43555"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4C0ECAC1"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6E8535E3" w14:textId="77777777" w:rsidR="004C1773" w:rsidRDefault="004C177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07713543" w14:textId="77777777" w:rsidR="004C1773" w:rsidRDefault="004C177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1D14FF1E"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98BE914" w14:textId="77777777" w:rsidR="004C1773" w:rsidRDefault="004C1773">
      <w:pPr>
        <w:widowControl w:val="0"/>
        <w:autoSpaceDE w:val="0"/>
        <w:autoSpaceDN w:val="0"/>
        <w:adjustRightInd w:val="0"/>
        <w:spacing w:after="0" w:line="240" w:lineRule="auto"/>
        <w:ind w:left="120"/>
        <w:rPr>
          <w:rFonts w:ascii="Arial" w:hAnsi="Arial" w:cs="Arial"/>
          <w:color w:val="000000"/>
        </w:rPr>
      </w:pPr>
    </w:p>
    <w:p w14:paraId="17799389"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2E1DBE7F" w14:textId="77777777" w:rsidR="004C1773" w:rsidRDefault="004C1773" w:rsidP="008C609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4621CBCD" w14:textId="77777777" w:rsidR="004C1773" w:rsidRDefault="004C1773" w:rsidP="00E45E01">
      <w:pPr>
        <w:pStyle w:val="Heading1"/>
        <w:rPr>
          <w:sz w:val="24"/>
          <w:szCs w:val="24"/>
        </w:rPr>
      </w:pPr>
      <w:bookmarkStart w:id="5" w:name="_Toc501022445_3"/>
      <w:bookmarkStart w:id="6" w:name="_Toc156996487"/>
      <w:r>
        <w:t>21 The project specific DEFCONs and SC variants that apply to this Contract</w:t>
      </w:r>
      <w:bookmarkEnd w:id="5"/>
      <w:bookmarkEnd w:id="6"/>
    </w:p>
    <w:p w14:paraId="1994641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D1BB45" w14:textId="77777777" w:rsidR="004C1773" w:rsidRDefault="004C1773" w:rsidP="008C6090">
      <w:pPr>
        <w:pStyle w:val="Heading2"/>
        <w:rPr>
          <w:sz w:val="24"/>
          <w:szCs w:val="24"/>
        </w:rPr>
      </w:pPr>
      <w:bookmarkStart w:id="7" w:name="_Toc501022446_3_1"/>
      <w:bookmarkStart w:id="8" w:name="_Toc156996488"/>
      <w:r>
        <w:t>DEFCON 503 (SC1)</w:t>
      </w:r>
      <w:bookmarkEnd w:id="7"/>
      <w:bookmarkEnd w:id="8"/>
    </w:p>
    <w:p w14:paraId="450A473E"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365BF50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0D50AA2"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059596" w14:textId="77777777" w:rsidR="004C1773" w:rsidRDefault="004C1773" w:rsidP="008C6090">
      <w:pPr>
        <w:pStyle w:val="Heading2"/>
        <w:rPr>
          <w:sz w:val="24"/>
          <w:szCs w:val="24"/>
        </w:rPr>
      </w:pPr>
      <w:bookmarkStart w:id="9" w:name="_Toc501022446_3_2"/>
      <w:bookmarkStart w:id="10" w:name="_Toc156996489"/>
      <w:r>
        <w:t>DEFCON 531 (SC1)</w:t>
      </w:r>
      <w:bookmarkEnd w:id="9"/>
      <w:bookmarkEnd w:id="10"/>
    </w:p>
    <w:p w14:paraId="59485FD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4891202B"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28BF32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CF238" w14:textId="77777777" w:rsidR="004C1773" w:rsidRDefault="004C1773" w:rsidP="008C6090">
      <w:pPr>
        <w:pStyle w:val="Heading2"/>
        <w:rPr>
          <w:sz w:val="24"/>
          <w:szCs w:val="24"/>
        </w:rPr>
      </w:pPr>
      <w:bookmarkStart w:id="11" w:name="_Toc501022446_3_3"/>
      <w:bookmarkStart w:id="12" w:name="_Toc156996490"/>
      <w:r>
        <w:t>DEFCON 534</w:t>
      </w:r>
      <w:bookmarkEnd w:id="11"/>
      <w:bookmarkEnd w:id="12"/>
    </w:p>
    <w:p w14:paraId="7BE5254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20D360CC"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69FFC9D3" w14:textId="2CA1BD96" w:rsidR="004C1773" w:rsidRDefault="004C1773" w:rsidP="009E2AC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EE977F" w14:textId="77777777" w:rsidR="004C1773" w:rsidRDefault="004C1773" w:rsidP="008C6090">
      <w:pPr>
        <w:pStyle w:val="Heading2"/>
        <w:rPr>
          <w:sz w:val="24"/>
          <w:szCs w:val="24"/>
        </w:rPr>
      </w:pPr>
      <w:bookmarkStart w:id="13" w:name="_Toc501022446_3_5"/>
      <w:bookmarkStart w:id="14" w:name="_Toc156996491"/>
      <w:r>
        <w:t>DEFCON 538</w:t>
      </w:r>
      <w:bookmarkEnd w:id="13"/>
      <w:bookmarkEnd w:id="14"/>
    </w:p>
    <w:p w14:paraId="20368F9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682EA2DD"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602AD56B"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4A619B" w14:textId="77777777" w:rsidR="004C1773" w:rsidRDefault="004C1773" w:rsidP="008C6090">
      <w:pPr>
        <w:pStyle w:val="Heading2"/>
        <w:rPr>
          <w:sz w:val="24"/>
          <w:szCs w:val="24"/>
        </w:rPr>
      </w:pPr>
      <w:bookmarkStart w:id="15" w:name="_Toc501022446_3_6"/>
      <w:bookmarkStart w:id="16" w:name="_Toc156996492"/>
      <w:r>
        <w:t>DEFCON 566</w:t>
      </w:r>
      <w:bookmarkEnd w:id="15"/>
      <w:bookmarkEnd w:id="16"/>
    </w:p>
    <w:p w14:paraId="4E8F5B30" w14:textId="77777777" w:rsidR="004C1773" w:rsidRDefault="004C177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7BDBBFB8" w14:textId="77777777" w:rsidR="003E1D2C" w:rsidRDefault="003E1D2C">
      <w:pPr>
        <w:widowControl w:val="0"/>
        <w:autoSpaceDE w:val="0"/>
        <w:autoSpaceDN w:val="0"/>
        <w:adjustRightInd w:val="0"/>
        <w:spacing w:after="60" w:line="240" w:lineRule="auto"/>
        <w:ind w:left="120"/>
        <w:rPr>
          <w:rFonts w:ascii="Arial" w:hAnsi="Arial" w:cs="Arial"/>
          <w:color w:val="000000"/>
        </w:rPr>
      </w:pPr>
    </w:p>
    <w:p w14:paraId="7C2130FB" w14:textId="77777777" w:rsidR="003E1D2C" w:rsidRDefault="003E1D2C">
      <w:pPr>
        <w:widowControl w:val="0"/>
        <w:autoSpaceDE w:val="0"/>
        <w:autoSpaceDN w:val="0"/>
        <w:adjustRightInd w:val="0"/>
        <w:spacing w:after="60" w:line="240" w:lineRule="auto"/>
        <w:ind w:left="120"/>
        <w:rPr>
          <w:rFonts w:ascii="Arial" w:hAnsi="Arial" w:cs="Arial"/>
          <w:sz w:val="24"/>
          <w:szCs w:val="24"/>
        </w:rPr>
      </w:pPr>
    </w:p>
    <w:p w14:paraId="0A0CA8C2" w14:textId="2BADD489" w:rsidR="003E1D2C" w:rsidRDefault="003E1D2C" w:rsidP="003E1D2C">
      <w:pPr>
        <w:pStyle w:val="Heading2"/>
        <w:rPr>
          <w:sz w:val="24"/>
          <w:szCs w:val="24"/>
        </w:rPr>
      </w:pPr>
      <w:bookmarkStart w:id="17" w:name="_Toc501022446_16_1"/>
      <w:bookmarkStart w:id="18" w:name="_Toc156996493"/>
      <w:r>
        <w:t>DEFCON 76 (SC1)</w:t>
      </w:r>
      <w:bookmarkEnd w:id="17"/>
      <w:bookmarkEnd w:id="18"/>
    </w:p>
    <w:p w14:paraId="22B2D64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76 (SC1) (</w:t>
      </w:r>
      <w:proofErr w:type="spellStart"/>
      <w:r>
        <w:rPr>
          <w:rFonts w:ascii="Arial" w:hAnsi="Arial" w:cs="Arial"/>
          <w:color w:val="000000"/>
        </w:rPr>
        <w:t>Edn</w:t>
      </w:r>
      <w:proofErr w:type="spellEnd"/>
      <w:r>
        <w:rPr>
          <w:rFonts w:ascii="Arial" w:hAnsi="Arial" w:cs="Arial"/>
          <w:color w:val="000000"/>
        </w:rPr>
        <w:t>. 11/22) - Contractor's Personnel At Government Establishments</w:t>
      </w:r>
    </w:p>
    <w:p w14:paraId="41D303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574B6BA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6D3305" w14:textId="46BF54D3" w:rsidR="003E1D2C" w:rsidRDefault="003E1D2C" w:rsidP="003E1D2C">
      <w:pPr>
        <w:pStyle w:val="Heading2"/>
        <w:rPr>
          <w:sz w:val="24"/>
          <w:szCs w:val="24"/>
        </w:rPr>
      </w:pPr>
      <w:bookmarkStart w:id="19" w:name="_Toc501022446_16_2"/>
      <w:bookmarkStart w:id="20" w:name="_Toc156996494"/>
      <w:r>
        <w:lastRenderedPageBreak/>
        <w:t>DEFCON 82 (SC1)</w:t>
      </w:r>
      <w:bookmarkEnd w:id="19"/>
      <w:bookmarkEnd w:id="20"/>
    </w:p>
    <w:p w14:paraId="0F4B0263"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82 (SC1) (</w:t>
      </w:r>
      <w:proofErr w:type="spellStart"/>
      <w:r>
        <w:rPr>
          <w:rFonts w:ascii="Arial" w:hAnsi="Arial" w:cs="Arial"/>
          <w:color w:val="000000"/>
        </w:rPr>
        <w:t>Edn</w:t>
      </w:r>
      <w:proofErr w:type="spellEnd"/>
      <w:r>
        <w:rPr>
          <w:rFonts w:ascii="Arial" w:hAnsi="Arial" w:cs="Arial"/>
          <w:color w:val="000000"/>
        </w:rPr>
        <w:t>. 06/21) - Special Procedure For Initial Spares</w:t>
      </w:r>
    </w:p>
    <w:p w14:paraId="4BA752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6D261CF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318CF6" w14:textId="77777777" w:rsidR="003E1D2C" w:rsidRDefault="003E1D2C" w:rsidP="003E1D2C">
      <w:pPr>
        <w:pStyle w:val="Heading2"/>
        <w:rPr>
          <w:sz w:val="24"/>
          <w:szCs w:val="24"/>
        </w:rPr>
      </w:pPr>
      <w:bookmarkStart w:id="21" w:name="_Toc501022446_16_3"/>
      <w:bookmarkStart w:id="22" w:name="_Toc156996495"/>
      <w:r>
        <w:t>DEFCON 113</w:t>
      </w:r>
      <w:bookmarkEnd w:id="21"/>
      <w:bookmarkEnd w:id="22"/>
    </w:p>
    <w:p w14:paraId="09F9AEC9"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w:t>
      </w:r>
      <w:proofErr w:type="spellStart"/>
      <w:r>
        <w:rPr>
          <w:rFonts w:ascii="Arial" w:hAnsi="Arial" w:cs="Arial"/>
          <w:color w:val="000000"/>
        </w:rPr>
        <w:t>Edn</w:t>
      </w:r>
      <w:proofErr w:type="spellEnd"/>
      <w:r>
        <w:rPr>
          <w:rFonts w:ascii="Arial" w:hAnsi="Arial" w:cs="Arial"/>
          <w:color w:val="000000"/>
        </w:rPr>
        <w:t xml:space="preserve"> 02/17) - Diversion Orders</w:t>
      </w:r>
    </w:p>
    <w:p w14:paraId="4AB2FA55"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4F3A7A40"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170CE42" w14:textId="77777777" w:rsidR="003E1D2C" w:rsidRDefault="003E1D2C" w:rsidP="003E1D2C">
      <w:pPr>
        <w:pStyle w:val="Heading2"/>
        <w:rPr>
          <w:sz w:val="24"/>
          <w:szCs w:val="24"/>
        </w:rPr>
      </w:pPr>
      <w:bookmarkStart w:id="23" w:name="_Toc501022446_16_4"/>
      <w:bookmarkStart w:id="24" w:name="_Toc156996496"/>
      <w:r>
        <w:t>DEFCON 524A (SC1)</w:t>
      </w:r>
      <w:bookmarkEnd w:id="23"/>
      <w:bookmarkEnd w:id="24"/>
    </w:p>
    <w:p w14:paraId="2FA567C2"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w:t>
      </w:r>
      <w:proofErr w:type="spellStart"/>
      <w:r>
        <w:rPr>
          <w:rFonts w:ascii="Arial" w:hAnsi="Arial" w:cs="Arial"/>
          <w:color w:val="000000"/>
        </w:rPr>
        <w:t>Edn</w:t>
      </w:r>
      <w:proofErr w:type="spellEnd"/>
      <w:r>
        <w:rPr>
          <w:rFonts w:ascii="Arial" w:hAnsi="Arial" w:cs="Arial"/>
          <w:color w:val="000000"/>
        </w:rPr>
        <w:t>. 12/22) – Counterfeit Materiel</w:t>
      </w:r>
    </w:p>
    <w:p w14:paraId="778A56A3"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12AB14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DF2F88" w14:textId="7EF971C0" w:rsidR="003E1D2C" w:rsidRDefault="003E1D2C" w:rsidP="003E1D2C">
      <w:pPr>
        <w:pStyle w:val="Heading2"/>
        <w:rPr>
          <w:sz w:val="24"/>
          <w:szCs w:val="24"/>
        </w:rPr>
      </w:pPr>
      <w:bookmarkStart w:id="25" w:name="_Toc501022446_16_5"/>
      <w:bookmarkStart w:id="26" w:name="_Toc156996497"/>
      <w:r>
        <w:t>DEFCON 532A</w:t>
      </w:r>
      <w:bookmarkEnd w:id="25"/>
      <w:r w:rsidR="00812316">
        <w:t xml:space="preserve"> (SC1)</w:t>
      </w:r>
      <w:bookmarkEnd w:id="26"/>
    </w:p>
    <w:p w14:paraId="662F463A"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05/22) -Protection Of Personal Data (Where Personal Data is not being processed on behalf of the Authority)</w:t>
      </w:r>
    </w:p>
    <w:p w14:paraId="3EA6066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02503D0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427522" w14:textId="355E4309" w:rsidR="003E1D2C" w:rsidRDefault="003E1D2C" w:rsidP="003E1D2C">
      <w:pPr>
        <w:pStyle w:val="Heading2"/>
        <w:rPr>
          <w:sz w:val="24"/>
          <w:szCs w:val="24"/>
        </w:rPr>
      </w:pPr>
      <w:bookmarkStart w:id="27" w:name="_Toc501022446_16_6"/>
      <w:bookmarkStart w:id="28" w:name="_Toc156996498"/>
      <w:r>
        <w:t>DEFCON 602</w:t>
      </w:r>
      <w:bookmarkEnd w:id="27"/>
      <w:r>
        <w:t>A</w:t>
      </w:r>
      <w:r w:rsidR="00812316">
        <w:t xml:space="preserve"> (SC1)</w:t>
      </w:r>
      <w:bookmarkEnd w:id="28"/>
    </w:p>
    <w:p w14:paraId="1F9484A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xml:space="preserve"> 04/23) - Quality Assurance (With Deliverable Quality Plan)</w:t>
      </w:r>
    </w:p>
    <w:p w14:paraId="1FB1C958"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0286042C"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5ABF3C" w14:textId="77777777" w:rsidR="003E1D2C" w:rsidRDefault="003E1D2C" w:rsidP="003E1D2C">
      <w:pPr>
        <w:pStyle w:val="Heading2"/>
        <w:rPr>
          <w:sz w:val="24"/>
          <w:szCs w:val="24"/>
        </w:rPr>
      </w:pPr>
      <w:bookmarkStart w:id="29" w:name="_Toc501022446_16_7"/>
      <w:bookmarkStart w:id="30" w:name="_Toc156996499"/>
      <w:r>
        <w:t>DEFCON 608</w:t>
      </w:r>
      <w:bookmarkEnd w:id="29"/>
      <w:bookmarkEnd w:id="30"/>
    </w:p>
    <w:p w14:paraId="366743EE"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xml:space="preserve"> 07/21) - Access and Facilities to be Provided by the Contractor</w:t>
      </w:r>
    </w:p>
    <w:p w14:paraId="32A5D7D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F56B099"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C18E5C" w14:textId="77777777" w:rsidR="003E1D2C" w:rsidRDefault="003E1D2C" w:rsidP="003E1D2C">
      <w:pPr>
        <w:pStyle w:val="Heading2"/>
        <w:rPr>
          <w:sz w:val="24"/>
          <w:szCs w:val="24"/>
        </w:rPr>
      </w:pPr>
      <w:bookmarkStart w:id="31" w:name="_Toc501022446_16_8"/>
      <w:bookmarkStart w:id="32" w:name="_Toc156996500"/>
      <w:r>
        <w:t>DEFCON 609 (SC1)</w:t>
      </w:r>
      <w:bookmarkEnd w:id="31"/>
      <w:bookmarkEnd w:id="32"/>
    </w:p>
    <w:p w14:paraId="2B7F42C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w:t>
      </w:r>
      <w:proofErr w:type="spellStart"/>
      <w:r>
        <w:rPr>
          <w:rFonts w:ascii="Arial" w:hAnsi="Arial" w:cs="Arial"/>
          <w:color w:val="000000"/>
        </w:rPr>
        <w:t>Edn</w:t>
      </w:r>
      <w:proofErr w:type="spellEnd"/>
      <w:r>
        <w:rPr>
          <w:rFonts w:ascii="Arial" w:hAnsi="Arial" w:cs="Arial"/>
          <w:color w:val="000000"/>
        </w:rPr>
        <w:t>. 07/21) - Contractor's Records</w:t>
      </w:r>
    </w:p>
    <w:p w14:paraId="4C31A09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26EA8198"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7A7BAA" w14:textId="77777777" w:rsidR="003E1D2C" w:rsidRDefault="003E1D2C" w:rsidP="003E1D2C">
      <w:pPr>
        <w:pStyle w:val="Heading2"/>
        <w:rPr>
          <w:sz w:val="24"/>
          <w:szCs w:val="24"/>
        </w:rPr>
      </w:pPr>
      <w:bookmarkStart w:id="33" w:name="_Toc501022446_16_9"/>
      <w:bookmarkStart w:id="34" w:name="_Toc156996501"/>
      <w:r>
        <w:lastRenderedPageBreak/>
        <w:t>DEFCON 620 (SC1)</w:t>
      </w:r>
      <w:bookmarkEnd w:id="33"/>
      <w:bookmarkEnd w:id="34"/>
    </w:p>
    <w:p w14:paraId="2EE6DB43"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(SC1) (Edn.06/22) - Contract Change Control Procedure</w:t>
      </w:r>
    </w:p>
    <w:p w14:paraId="69765D26"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7CE06367"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525623" w14:textId="77777777" w:rsidR="003E1D2C" w:rsidRDefault="003E1D2C" w:rsidP="003E1D2C">
      <w:pPr>
        <w:pStyle w:val="Heading2"/>
        <w:rPr>
          <w:sz w:val="24"/>
          <w:szCs w:val="24"/>
        </w:rPr>
      </w:pPr>
      <w:bookmarkStart w:id="35" w:name="_Toc501022446_16_10"/>
      <w:bookmarkStart w:id="36" w:name="_Toc156996502"/>
      <w:r>
        <w:t>DEFCON 624 (SC1)</w:t>
      </w:r>
      <w:bookmarkEnd w:id="35"/>
      <w:bookmarkEnd w:id="36"/>
    </w:p>
    <w:p w14:paraId="3CBF4FF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w:t>
      </w:r>
      <w:proofErr w:type="spellStart"/>
      <w:r>
        <w:rPr>
          <w:rFonts w:ascii="Arial" w:hAnsi="Arial" w:cs="Arial"/>
          <w:color w:val="000000"/>
        </w:rPr>
        <w:t>Edn</w:t>
      </w:r>
      <w:proofErr w:type="spellEnd"/>
      <w:r>
        <w:rPr>
          <w:rFonts w:ascii="Arial" w:hAnsi="Arial" w:cs="Arial"/>
          <w:color w:val="000000"/>
        </w:rPr>
        <w:t>. 08/22) - Use Of Asbestos</w:t>
      </w:r>
    </w:p>
    <w:p w14:paraId="126B62A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3CB3F1FD"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574A87" w14:textId="45A567E0" w:rsidR="003E1D2C" w:rsidRDefault="003E1D2C" w:rsidP="003E1D2C">
      <w:pPr>
        <w:pStyle w:val="Heading2"/>
        <w:rPr>
          <w:sz w:val="24"/>
          <w:szCs w:val="24"/>
        </w:rPr>
      </w:pPr>
      <w:bookmarkStart w:id="37" w:name="_Toc501022446_16_11"/>
      <w:bookmarkStart w:id="38" w:name="_Toc156996503"/>
      <w:r>
        <w:t>DEFCON 627</w:t>
      </w:r>
      <w:bookmarkEnd w:id="37"/>
      <w:r w:rsidR="00812316">
        <w:t xml:space="preserve"> (SC1)</w:t>
      </w:r>
      <w:bookmarkEnd w:id="38"/>
    </w:p>
    <w:p w14:paraId="55D31228"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xml:space="preserve"> 11/21) - Quality Assurance - Requirement for a Certificate of Conformity</w:t>
      </w:r>
    </w:p>
    <w:p w14:paraId="1D6C5EB4"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6179CE85"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F4A7D3" w14:textId="77777777" w:rsidR="003E1D2C" w:rsidRDefault="003E1D2C" w:rsidP="003E1D2C">
      <w:pPr>
        <w:pStyle w:val="Heading2"/>
        <w:rPr>
          <w:sz w:val="24"/>
          <w:szCs w:val="24"/>
        </w:rPr>
      </w:pPr>
      <w:bookmarkStart w:id="39" w:name="_Toc501022446_16_12"/>
      <w:bookmarkStart w:id="40" w:name="_Toc156996504"/>
      <w:r>
        <w:t>DEFCON 637</w:t>
      </w:r>
      <w:bookmarkEnd w:id="39"/>
      <w:bookmarkEnd w:id="40"/>
    </w:p>
    <w:p w14:paraId="7CD70584"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w:t>
      </w:r>
      <w:proofErr w:type="spellStart"/>
      <w:r>
        <w:rPr>
          <w:rFonts w:ascii="Arial" w:hAnsi="Arial" w:cs="Arial"/>
          <w:color w:val="000000"/>
        </w:rPr>
        <w:t>Edn</w:t>
      </w:r>
      <w:proofErr w:type="spellEnd"/>
      <w:r>
        <w:rPr>
          <w:rFonts w:ascii="Arial" w:hAnsi="Arial" w:cs="Arial"/>
          <w:color w:val="000000"/>
        </w:rPr>
        <w:t xml:space="preserve"> 05/17) - Defect Investigation and Liability</w:t>
      </w:r>
    </w:p>
    <w:p w14:paraId="5FFB9E2D"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52EFFCB0"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BDCBB2" w14:textId="77777777" w:rsidR="003E1D2C" w:rsidRDefault="003E1D2C" w:rsidP="003E1D2C">
      <w:pPr>
        <w:pStyle w:val="Heading2"/>
        <w:rPr>
          <w:sz w:val="24"/>
          <w:szCs w:val="24"/>
        </w:rPr>
      </w:pPr>
      <w:bookmarkStart w:id="41" w:name="_Toc501022446_16_13"/>
      <w:bookmarkStart w:id="42" w:name="_Toc156996505"/>
      <w:r>
        <w:t>DEFCON 658 (SC1)</w:t>
      </w:r>
      <w:bookmarkEnd w:id="41"/>
      <w:bookmarkEnd w:id="42"/>
    </w:p>
    <w:p w14:paraId="1B3C4AC0" w14:textId="300067FB" w:rsidR="003E1D2C" w:rsidRDefault="003E1D2C" w:rsidP="003E1D2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xml:space="preserve">. 10/22) </w:t>
      </w:r>
      <w:r w:rsidR="00812316">
        <w:rPr>
          <w:rFonts w:ascii="Arial" w:hAnsi="Arial" w:cs="Arial"/>
          <w:color w:val="000000"/>
        </w:rPr>
        <w:t>–</w:t>
      </w:r>
      <w:r>
        <w:rPr>
          <w:rFonts w:ascii="Arial" w:hAnsi="Arial" w:cs="Arial"/>
          <w:color w:val="000000"/>
        </w:rPr>
        <w:t xml:space="preserve"> Cyber</w:t>
      </w:r>
    </w:p>
    <w:p w14:paraId="37D1300D" w14:textId="77777777" w:rsidR="00812316" w:rsidRPr="00812316" w:rsidRDefault="00812316" w:rsidP="00812316">
      <w:pPr>
        <w:widowControl w:val="0"/>
        <w:autoSpaceDE w:val="0"/>
        <w:autoSpaceDN w:val="0"/>
        <w:adjustRightInd w:val="0"/>
        <w:spacing w:after="60" w:line="240" w:lineRule="auto"/>
        <w:ind w:left="120"/>
        <w:rPr>
          <w:rFonts w:ascii="Arial" w:hAnsi="Arial" w:cs="Arial"/>
          <w:b/>
          <w:bCs/>
          <w:iCs/>
          <w:sz w:val="24"/>
          <w:szCs w:val="24"/>
        </w:rPr>
      </w:pPr>
      <w:r w:rsidRPr="00812316">
        <w:rPr>
          <w:rFonts w:ascii="Arial" w:hAnsi="Arial" w:cs="Arial"/>
          <w:b/>
          <w:bCs/>
          <w:iCs/>
          <w:sz w:val="24"/>
          <w:szCs w:val="24"/>
        </w:rPr>
        <w:t>Cyber Risk Profile - Very Low RAR-825914823</w:t>
      </w:r>
    </w:p>
    <w:p w14:paraId="6F2D2329" w14:textId="77777777" w:rsidR="00812316" w:rsidRPr="00812316" w:rsidRDefault="00812316" w:rsidP="00812316">
      <w:pPr>
        <w:widowControl w:val="0"/>
        <w:autoSpaceDE w:val="0"/>
        <w:autoSpaceDN w:val="0"/>
        <w:adjustRightInd w:val="0"/>
        <w:spacing w:after="60" w:line="240" w:lineRule="auto"/>
        <w:ind w:left="120"/>
        <w:rPr>
          <w:rFonts w:ascii="Arial" w:hAnsi="Arial" w:cs="Arial"/>
          <w:sz w:val="24"/>
          <w:szCs w:val="24"/>
        </w:rPr>
      </w:pPr>
      <w:r w:rsidRPr="00812316">
        <w:rPr>
          <w:rFonts w:ascii="Arial" w:hAnsi="Arial" w:cs="Arial"/>
          <w:sz w:val="24"/>
          <w:szCs w:val="24"/>
        </w:rPr>
        <w:t xml:space="preserve">Note: Further to DEFCON 658 the Cyber Risk Profile of the Contract is Very Low, as defined in Def Stan 05-138. </w:t>
      </w:r>
    </w:p>
    <w:p w14:paraId="1903EE0B" w14:textId="77777777" w:rsidR="00812316" w:rsidRDefault="00812316" w:rsidP="003E1D2C">
      <w:pPr>
        <w:widowControl w:val="0"/>
        <w:autoSpaceDE w:val="0"/>
        <w:autoSpaceDN w:val="0"/>
        <w:adjustRightInd w:val="0"/>
        <w:spacing w:after="60" w:line="240" w:lineRule="auto"/>
        <w:ind w:left="120"/>
        <w:rPr>
          <w:rFonts w:ascii="Arial" w:hAnsi="Arial" w:cs="Arial"/>
          <w:sz w:val="24"/>
          <w:szCs w:val="24"/>
        </w:rPr>
      </w:pPr>
    </w:p>
    <w:p w14:paraId="730C6E7B"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3EF75081"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D84D64" w14:textId="77777777" w:rsidR="003E1D2C" w:rsidRDefault="003E1D2C" w:rsidP="003E1D2C">
      <w:pPr>
        <w:pStyle w:val="Heading2"/>
        <w:rPr>
          <w:sz w:val="24"/>
          <w:szCs w:val="24"/>
        </w:rPr>
      </w:pPr>
      <w:bookmarkStart w:id="43" w:name="_Toc501022446_16_14"/>
      <w:bookmarkStart w:id="44" w:name="_Toc156996506"/>
      <w:r>
        <w:t>DEFCON 691 (SC1)</w:t>
      </w:r>
      <w:bookmarkEnd w:id="43"/>
      <w:bookmarkEnd w:id="44"/>
    </w:p>
    <w:p w14:paraId="751DB7B6"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691 (SC1) (</w:t>
      </w:r>
      <w:proofErr w:type="spellStart"/>
      <w:r>
        <w:rPr>
          <w:rFonts w:ascii="Arial" w:hAnsi="Arial" w:cs="Arial"/>
          <w:color w:val="000000"/>
        </w:rPr>
        <w:t>Edn</w:t>
      </w:r>
      <w:proofErr w:type="spellEnd"/>
      <w:r>
        <w:rPr>
          <w:rFonts w:ascii="Arial" w:hAnsi="Arial" w:cs="Arial"/>
          <w:color w:val="000000"/>
        </w:rPr>
        <w:t>. 03/15) - Timber and Wood - Derived Products</w:t>
      </w:r>
    </w:p>
    <w:p w14:paraId="6696D64C" w14:textId="7AA42F16" w:rsidR="003E1D2C" w:rsidRDefault="003E1D2C" w:rsidP="00812316">
      <w:pPr>
        <w:widowControl w:val="0"/>
        <w:autoSpaceDE w:val="0"/>
        <w:autoSpaceDN w:val="0"/>
        <w:adjustRightInd w:val="0"/>
        <w:spacing w:after="200" w:line="276" w:lineRule="auto"/>
        <w:ind w:right="114"/>
        <w:rPr>
          <w:rFonts w:ascii="Arial" w:hAnsi="Arial" w:cs="Arial"/>
          <w:sz w:val="24"/>
          <w:szCs w:val="24"/>
        </w:rPr>
      </w:pPr>
    </w:p>
    <w:p w14:paraId="43A81A78" w14:textId="77777777" w:rsidR="003E1D2C" w:rsidRDefault="003E1D2C" w:rsidP="003E1D2C">
      <w:pPr>
        <w:widowControl w:val="0"/>
        <w:autoSpaceDE w:val="0"/>
        <w:autoSpaceDN w:val="0"/>
        <w:adjustRightInd w:val="0"/>
        <w:spacing w:after="200" w:line="276" w:lineRule="auto"/>
        <w:ind w:right="114"/>
        <w:rPr>
          <w:rFonts w:ascii="Arial" w:hAnsi="Arial" w:cs="Arial"/>
          <w:sz w:val="24"/>
          <w:szCs w:val="24"/>
        </w:rPr>
      </w:pPr>
    </w:p>
    <w:p w14:paraId="230C46E9" w14:textId="77777777" w:rsidR="003E1D2C" w:rsidRDefault="003E1D2C" w:rsidP="003E1D2C">
      <w:pPr>
        <w:pStyle w:val="Heading2"/>
        <w:rPr>
          <w:sz w:val="24"/>
          <w:szCs w:val="24"/>
        </w:rPr>
      </w:pPr>
      <w:bookmarkStart w:id="45" w:name="_Toc501022446_16_16"/>
      <w:bookmarkStart w:id="46" w:name="_Toc156996507"/>
      <w:r>
        <w:t>DEFCON 707</w:t>
      </w:r>
      <w:bookmarkEnd w:id="45"/>
      <w:bookmarkEnd w:id="46"/>
    </w:p>
    <w:p w14:paraId="29091FE7" w14:textId="77777777" w:rsidR="003E1D2C" w:rsidRDefault="003E1D2C" w:rsidP="003E1D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707 (</w:t>
      </w:r>
      <w:proofErr w:type="spellStart"/>
      <w:r>
        <w:rPr>
          <w:rFonts w:ascii="Arial" w:hAnsi="Arial" w:cs="Arial"/>
          <w:color w:val="000000"/>
        </w:rPr>
        <w:t>Edn</w:t>
      </w:r>
      <w:proofErr w:type="spellEnd"/>
      <w:r>
        <w:rPr>
          <w:rFonts w:ascii="Arial" w:hAnsi="Arial" w:cs="Arial"/>
          <w:color w:val="000000"/>
        </w:rPr>
        <w:t xml:space="preserve"> 10/23) - Rights in Technical Data</w:t>
      </w:r>
    </w:p>
    <w:p w14:paraId="5E19B0CA" w14:textId="77777777" w:rsidR="003E1D2C" w:rsidRDefault="003E1D2C" w:rsidP="003E1D2C">
      <w:pPr>
        <w:widowControl w:val="0"/>
        <w:autoSpaceDE w:val="0"/>
        <w:autoSpaceDN w:val="0"/>
        <w:adjustRightInd w:val="0"/>
        <w:spacing w:after="200" w:line="276" w:lineRule="auto"/>
        <w:ind w:left="120" w:right="114"/>
        <w:rPr>
          <w:rFonts w:ascii="Arial" w:hAnsi="Arial" w:cs="Arial"/>
          <w:sz w:val="24"/>
          <w:szCs w:val="24"/>
        </w:rPr>
      </w:pPr>
    </w:p>
    <w:p w14:paraId="1AA0275A" w14:textId="18993CC7" w:rsidR="003E1D2C" w:rsidRDefault="008F5027" w:rsidP="00491080">
      <w:pPr>
        <w:pStyle w:val="Heading1"/>
        <w:rPr>
          <w:sz w:val="24"/>
          <w:szCs w:val="24"/>
        </w:rPr>
      </w:pPr>
      <w:bookmarkStart w:id="47" w:name="_Toc156996508"/>
      <w:r>
        <w:lastRenderedPageBreak/>
        <w:t>22. The special conditions that apply to this contract are:</w:t>
      </w:r>
      <w:bookmarkEnd w:id="47"/>
      <w:r w:rsidR="003E1D2C">
        <w:t xml:space="preserve"> </w:t>
      </w:r>
    </w:p>
    <w:p w14:paraId="0D1265BD" w14:textId="77777777" w:rsidR="003E1D2C" w:rsidRDefault="003E1D2C" w:rsidP="003E1D2C">
      <w:pPr>
        <w:pStyle w:val="Heading2"/>
        <w:rPr>
          <w:sz w:val="24"/>
          <w:szCs w:val="24"/>
        </w:rPr>
      </w:pPr>
      <w:bookmarkStart w:id="48" w:name="_Toc501022446_16_17"/>
      <w:bookmarkStart w:id="49" w:name="_Toc156996509"/>
      <w:r>
        <w:t>Russian and Belarusian Exclusion Condition for Inclusion in Contracts</w:t>
      </w:r>
      <w:bookmarkEnd w:id="48"/>
      <w:bookmarkEnd w:id="49"/>
    </w:p>
    <w:p w14:paraId="15D5C66D" w14:textId="77777777" w:rsidR="003E1D2C" w:rsidRDefault="003E1D2C" w:rsidP="003E1D2C">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4529F101"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750F900C" w14:textId="77777777" w:rsidR="003E1D2C" w:rsidRDefault="003E1D2C" w:rsidP="003E1D2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711610A5" w14:textId="77777777" w:rsidR="003E1D2C" w:rsidRDefault="003E1D2C" w:rsidP="003E1D2C">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689868B" w14:textId="77777777" w:rsidR="003E1D2C" w:rsidRDefault="003E1D2C" w:rsidP="003E1D2C">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4FB8566" w14:textId="77777777" w:rsidR="003E1D2C" w:rsidRDefault="003E1D2C" w:rsidP="003E1D2C">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10395A1F"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343165B" w14:textId="77777777" w:rsidR="003E1D2C" w:rsidRDefault="003E1D2C" w:rsidP="003E1D2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8E0D094" w14:textId="6B648BE1" w:rsidR="00812316" w:rsidRDefault="003E1D2C" w:rsidP="00F975F2">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bookmarkStart w:id="50" w:name="_Toc501022445_4"/>
    </w:p>
    <w:p w14:paraId="1B520030" w14:textId="77777777" w:rsidR="00F975F2" w:rsidRDefault="00F975F2" w:rsidP="00F975F2">
      <w:pPr>
        <w:pStyle w:val="Heading2"/>
        <w:rPr>
          <w:sz w:val="24"/>
          <w:szCs w:val="24"/>
        </w:rPr>
      </w:pPr>
      <w:bookmarkStart w:id="51" w:name="_Toc156996510"/>
      <w:r>
        <w:t>Third Party IPR Authorisation</w:t>
      </w:r>
      <w:bookmarkEnd w:id="51"/>
    </w:p>
    <w:p w14:paraId="33DDFF37"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 BY THE CROWN FOR USE OF THIRD PARTY INTELLECTUAL PROPERTY RIGHTS</w:t>
      </w:r>
    </w:p>
    <w:p w14:paraId="6694A949"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02F3A38" w14:textId="77777777" w:rsidR="00F975F2" w:rsidRDefault="00F975F2" w:rsidP="00F975F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2FDFE31" w14:textId="31A02A97" w:rsidR="00812316" w:rsidRDefault="00812316" w:rsidP="00812316">
      <w:pPr>
        <w:widowControl w:val="0"/>
        <w:autoSpaceDE w:val="0"/>
        <w:autoSpaceDN w:val="0"/>
        <w:adjustRightInd w:val="0"/>
        <w:spacing w:after="200" w:line="276" w:lineRule="auto"/>
        <w:ind w:right="114"/>
        <w:rPr>
          <w:rFonts w:ascii="Arial" w:hAnsi="Arial" w:cs="Arial"/>
          <w:sz w:val="24"/>
          <w:szCs w:val="24"/>
        </w:rPr>
      </w:pPr>
    </w:p>
    <w:p w14:paraId="688EB0DB" w14:textId="45239EC5" w:rsidR="00812316" w:rsidRDefault="00812316" w:rsidP="00812316">
      <w:pPr>
        <w:widowControl w:val="0"/>
        <w:autoSpaceDE w:val="0"/>
        <w:autoSpaceDN w:val="0"/>
        <w:adjustRightInd w:val="0"/>
        <w:spacing w:after="200" w:line="276" w:lineRule="auto"/>
        <w:ind w:right="114"/>
        <w:rPr>
          <w:rFonts w:ascii="Arial" w:hAnsi="Arial" w:cs="Arial"/>
          <w:sz w:val="24"/>
          <w:szCs w:val="24"/>
        </w:rPr>
      </w:pPr>
    </w:p>
    <w:p w14:paraId="26D031CF" w14:textId="77777777" w:rsidR="00A92FE4" w:rsidRDefault="00A92FE4" w:rsidP="00A92FE4">
      <w:pPr>
        <w:pStyle w:val="Heading2"/>
        <w:rPr>
          <w:sz w:val="24"/>
          <w:szCs w:val="24"/>
        </w:rPr>
      </w:pPr>
      <w:bookmarkStart w:id="52" w:name="_Toc501022446_5_1"/>
      <w:bookmarkStart w:id="53" w:name="_Toc501022446_6_1"/>
      <w:bookmarkStart w:id="54" w:name="_Toc501022446_8_1"/>
      <w:bookmarkStart w:id="55" w:name="_Toc501022446_9_1"/>
      <w:bookmarkStart w:id="56" w:name="_Toc501022445_15"/>
      <w:bookmarkStart w:id="57" w:name="_Toc156996511"/>
      <w:bookmarkEnd w:id="50"/>
      <w:bookmarkEnd w:id="52"/>
      <w:bookmarkEnd w:id="53"/>
      <w:bookmarkEnd w:id="54"/>
      <w:bookmarkEnd w:id="55"/>
      <w:r>
        <w:lastRenderedPageBreak/>
        <w:t>Quality Assurance Conditions</w:t>
      </w:r>
      <w:bookmarkEnd w:id="56"/>
      <w:bookmarkEnd w:id="57"/>
    </w:p>
    <w:p w14:paraId="1C13ABD1"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B32DB1" w14:textId="77777777" w:rsidR="00A92FE4" w:rsidRDefault="00A92FE4" w:rsidP="00A92FE4">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5_1"/>
      <w:r>
        <w:rPr>
          <w:rFonts w:ascii="Arial" w:hAnsi="Arial" w:cs="Arial"/>
          <w:b/>
          <w:bCs/>
          <w:color w:val="000000"/>
        </w:rPr>
        <w:t>AQAP 2310</w:t>
      </w:r>
      <w:bookmarkEnd w:id="58"/>
    </w:p>
    <w:p w14:paraId="29ECC50E"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Quality Management System Requirements for Aviation, Space and Defence Suppliers. </w:t>
      </w:r>
    </w:p>
    <w:p w14:paraId="7B50772F"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p>
    <w:p w14:paraId="58F942C1"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B Version 1</w:t>
      </w:r>
    </w:p>
    <w:p w14:paraId="6D82C98A"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p>
    <w:p w14:paraId="4D7AB4C2" w14:textId="77777777" w:rsidR="00A92FE4" w:rsidRDefault="00A92FE4" w:rsidP="00A92F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75599B" w14:textId="77777777" w:rsidR="00A92FE4" w:rsidRDefault="00A92FE4" w:rsidP="00A92FE4">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5_2"/>
      <w:r>
        <w:rPr>
          <w:rFonts w:ascii="Arial" w:hAnsi="Arial" w:cs="Arial"/>
          <w:b/>
          <w:bCs/>
          <w:color w:val="000000"/>
        </w:rPr>
        <w:t>DEFSTAN 05-061 Pt 4</w:t>
      </w:r>
      <w:bookmarkEnd w:id="59"/>
    </w:p>
    <w:p w14:paraId="6BFB750F"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Quality Assurance Procedural Requirements - Contractor Working Parties </w:t>
      </w:r>
    </w:p>
    <w:p w14:paraId="28C6B411"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p>
    <w:p w14:paraId="69F6AE24" w14:textId="77777777" w:rsidR="00A92FE4" w:rsidRDefault="00A92FE4" w:rsidP="00A92F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Issue 3</w:t>
      </w:r>
    </w:p>
    <w:p w14:paraId="36562F9C" w14:textId="72FDEC22" w:rsidR="004C1773" w:rsidRDefault="004C1773" w:rsidP="00531903">
      <w:pPr>
        <w:widowControl w:val="0"/>
        <w:autoSpaceDE w:val="0"/>
        <w:autoSpaceDN w:val="0"/>
        <w:adjustRightInd w:val="0"/>
        <w:spacing w:after="200" w:line="276" w:lineRule="auto"/>
        <w:ind w:right="114"/>
        <w:rPr>
          <w:rFonts w:ascii="Arial" w:hAnsi="Arial" w:cs="Arial"/>
          <w:sz w:val="24"/>
          <w:szCs w:val="24"/>
        </w:rPr>
      </w:pPr>
    </w:p>
    <w:p w14:paraId="1258CCD7" w14:textId="73B70A93"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501DABA1" w14:textId="579CECE2"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3A387A9C" w14:textId="1506A95B"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3B9BCD4B" w14:textId="364C2D55"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373EB00" w14:textId="7F98ED6B"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8D90BAC" w14:textId="64911158"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C5339E2" w14:textId="1E74DDF5"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0473D4D4" w14:textId="3EB03F3C"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0A76B253" w14:textId="56907247"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7E7CE0CF" w14:textId="39FCAF2F"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DD97345" w14:textId="227DF69A"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556A31DC" w14:textId="79FC585E"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60D6F71F" w14:textId="39A21E64"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1B74BFFE" w14:textId="561B7AC8"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68982F81" w14:textId="319AF6FF"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1025A19" w14:textId="77777777" w:rsidR="00A92FE4" w:rsidRDefault="00A92FE4" w:rsidP="00531903">
      <w:pPr>
        <w:widowControl w:val="0"/>
        <w:autoSpaceDE w:val="0"/>
        <w:autoSpaceDN w:val="0"/>
        <w:adjustRightInd w:val="0"/>
        <w:spacing w:after="200" w:line="276" w:lineRule="auto"/>
        <w:ind w:right="114"/>
        <w:rPr>
          <w:rFonts w:ascii="Arial" w:hAnsi="Arial" w:cs="Arial"/>
          <w:sz w:val="24"/>
          <w:szCs w:val="24"/>
        </w:rPr>
      </w:pPr>
    </w:p>
    <w:p w14:paraId="236D481E" w14:textId="77777777" w:rsidR="004C1773" w:rsidRDefault="004C1773" w:rsidP="00E45E01">
      <w:pPr>
        <w:pStyle w:val="Heading1"/>
        <w:rPr>
          <w:sz w:val="24"/>
          <w:szCs w:val="24"/>
        </w:rPr>
      </w:pPr>
      <w:bookmarkStart w:id="60" w:name="_Toc501022445_11"/>
      <w:bookmarkStart w:id="61" w:name="_Toc156996512"/>
      <w:r>
        <w:lastRenderedPageBreak/>
        <w:t>SC1B Schedules</w:t>
      </w:r>
      <w:bookmarkEnd w:id="60"/>
      <w:bookmarkEnd w:id="61"/>
    </w:p>
    <w:p w14:paraId="32747593"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CF579A" w14:textId="77777777" w:rsidR="004C1773" w:rsidRDefault="004C1773" w:rsidP="008C6090">
      <w:pPr>
        <w:pStyle w:val="Heading2"/>
        <w:rPr>
          <w:sz w:val="24"/>
          <w:szCs w:val="24"/>
        </w:rPr>
      </w:pPr>
      <w:bookmarkStart w:id="62" w:name="_Toc501022446_11_1"/>
      <w:bookmarkStart w:id="63" w:name="_Toc156996513"/>
      <w:r>
        <w:t>Schedule 1 - Additional Definitions of Contract</w:t>
      </w:r>
      <w:bookmarkEnd w:id="62"/>
      <w:bookmarkEnd w:id="63"/>
    </w:p>
    <w:p w14:paraId="0560889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r w:rsidR="00E70C50">
        <w:rPr>
          <w:rFonts w:ascii="Arial" w:hAnsi="Arial" w:cs="Arial"/>
          <w:color w:val="000000"/>
        </w:rPr>
        <w:t>N/A</w:t>
      </w:r>
      <w:r>
        <w:rPr>
          <w:rFonts w:ascii="Arial" w:hAnsi="Arial" w:cs="Arial"/>
          <w:color w:val="000000"/>
        </w:rPr>
        <w:t>]</w:t>
      </w:r>
    </w:p>
    <w:p w14:paraId="6363B91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03C01A06" w14:textId="77777777" w:rsidR="00E70C50" w:rsidRDefault="00E70C50" w:rsidP="008C6090">
      <w:pPr>
        <w:widowControl w:val="0"/>
        <w:autoSpaceDE w:val="0"/>
        <w:autoSpaceDN w:val="0"/>
        <w:adjustRightInd w:val="0"/>
        <w:spacing w:after="0" w:line="240" w:lineRule="auto"/>
        <w:ind w:left="120"/>
        <w:rPr>
          <w:rFonts w:ascii="Arial" w:hAnsi="Arial" w:cs="Arial"/>
          <w:color w:val="000000"/>
        </w:rPr>
        <w:sectPr w:rsidR="00E70C50">
          <w:footerReference w:type="default" r:id="rId15"/>
          <w:pgSz w:w="11900" w:h="16820"/>
          <w:pgMar w:top="1420" w:right="1320" w:bottom="1420" w:left="1320" w:header="567" w:footer="708" w:gutter="0"/>
          <w:cols w:space="720"/>
          <w:noEndnote/>
        </w:sectPr>
      </w:pPr>
    </w:p>
    <w:p w14:paraId="7BB2FEEA" w14:textId="77777777" w:rsidR="004C1773" w:rsidRDefault="004C1773" w:rsidP="008C6090">
      <w:pPr>
        <w:pStyle w:val="Heading2"/>
        <w:rPr>
          <w:sz w:val="24"/>
          <w:szCs w:val="24"/>
        </w:rPr>
      </w:pPr>
      <w:bookmarkStart w:id="64" w:name="_Toc501022446_11_2"/>
      <w:bookmarkStart w:id="65" w:name="_Toc156996514"/>
      <w:r>
        <w:lastRenderedPageBreak/>
        <w:t>Schedule 2 - Schedule of Requirements</w:t>
      </w:r>
      <w:bookmarkEnd w:id="64"/>
      <w:bookmarkEnd w:id="65"/>
    </w:p>
    <w:tbl>
      <w:tblPr>
        <w:tblW w:w="14961" w:type="dxa"/>
        <w:tblInd w:w="-274" w:type="dxa"/>
        <w:tblLayout w:type="fixed"/>
        <w:tblCellMar>
          <w:left w:w="0" w:type="dxa"/>
          <w:right w:w="0" w:type="dxa"/>
        </w:tblCellMar>
        <w:tblLook w:val="0000" w:firstRow="0" w:lastRow="0" w:firstColumn="0" w:lastColumn="0" w:noHBand="0" w:noVBand="0"/>
      </w:tblPr>
      <w:tblGrid>
        <w:gridCol w:w="1349"/>
        <w:gridCol w:w="946"/>
        <w:gridCol w:w="1419"/>
        <w:gridCol w:w="2104"/>
        <w:gridCol w:w="1705"/>
        <w:gridCol w:w="1727"/>
        <w:gridCol w:w="1012"/>
        <w:gridCol w:w="795"/>
        <w:gridCol w:w="1230"/>
        <w:gridCol w:w="2656"/>
        <w:gridCol w:w="6"/>
        <w:gridCol w:w="12"/>
      </w:tblGrid>
      <w:tr w:rsidR="004C1773" w14:paraId="49626620" w14:textId="77777777" w:rsidTr="00831A3E">
        <w:trPr>
          <w:trHeight w:val="731"/>
        </w:trPr>
        <w:tc>
          <w:tcPr>
            <w:tcW w:w="14961" w:type="dxa"/>
            <w:gridSpan w:val="12"/>
            <w:tcBorders>
              <w:top w:val="single" w:sz="8" w:space="0" w:color="000000"/>
              <w:left w:val="single" w:sz="8" w:space="0" w:color="000000"/>
              <w:bottom w:val="single" w:sz="8" w:space="0" w:color="000000"/>
              <w:right w:val="single" w:sz="8" w:space="0" w:color="000000"/>
            </w:tcBorders>
            <w:shd w:val="clear" w:color="auto" w:fill="D0CECE"/>
          </w:tcPr>
          <w:p w14:paraId="1CEA53B1" w14:textId="77777777" w:rsidR="004C1773" w:rsidRDefault="004C1773">
            <w:pPr>
              <w:widowControl w:val="0"/>
              <w:autoSpaceDE w:val="0"/>
              <w:autoSpaceDN w:val="0"/>
              <w:adjustRightInd w:val="0"/>
              <w:spacing w:after="60" w:line="240" w:lineRule="auto"/>
              <w:ind w:left="118"/>
              <w:jc w:val="center"/>
              <w:rPr>
                <w:rFonts w:ascii="Arial" w:hAnsi="Arial" w:cs="Arial"/>
                <w:sz w:val="24"/>
                <w:szCs w:val="24"/>
              </w:rPr>
            </w:pPr>
          </w:p>
          <w:p w14:paraId="64996A5E" w14:textId="77777777" w:rsidR="004C1773" w:rsidRDefault="004C1773">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Contractor Deliverables</w:t>
            </w:r>
          </w:p>
          <w:p w14:paraId="6C927369" w14:textId="77777777" w:rsidR="004C1773" w:rsidRDefault="004C1773">
            <w:pPr>
              <w:widowControl w:val="0"/>
              <w:autoSpaceDE w:val="0"/>
              <w:autoSpaceDN w:val="0"/>
              <w:adjustRightInd w:val="0"/>
              <w:spacing w:after="0" w:line="240" w:lineRule="auto"/>
              <w:ind w:left="118"/>
              <w:jc w:val="center"/>
              <w:rPr>
                <w:rFonts w:ascii="Arial" w:hAnsi="Arial" w:cs="Arial"/>
                <w:sz w:val="24"/>
                <w:szCs w:val="24"/>
              </w:rPr>
            </w:pPr>
          </w:p>
        </w:tc>
      </w:tr>
      <w:tr w:rsidR="004C1773" w14:paraId="2AB1C148" w14:textId="77777777" w:rsidTr="00831A3E">
        <w:trPr>
          <w:gridAfter w:val="1"/>
          <w:wAfter w:w="12" w:type="dxa"/>
          <w:trHeight w:val="250"/>
        </w:trPr>
        <w:tc>
          <w:tcPr>
            <w:tcW w:w="134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F4B184"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r>
              <w:rPr>
                <w:rFonts w:ascii="Arial" w:hAnsi="Arial" w:cs="Arial"/>
                <w:b/>
                <w:bCs/>
                <w:color w:val="000000"/>
              </w:rPr>
              <w:t>Item No</w:t>
            </w:r>
          </w:p>
        </w:tc>
        <w:tc>
          <w:tcPr>
            <w:tcW w:w="94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C4AF143" w14:textId="77777777" w:rsidR="004C1773" w:rsidRDefault="004C1773">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MOD Stock Ref. No</w:t>
            </w:r>
          </w:p>
        </w:tc>
        <w:tc>
          <w:tcPr>
            <w:tcW w:w="141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2168F27" w14:textId="77777777" w:rsidR="004C1773" w:rsidRDefault="004C1773">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Part No.</w:t>
            </w:r>
          </w:p>
          <w:p w14:paraId="067E8FBB" w14:textId="77777777" w:rsidR="004C1773" w:rsidRDefault="004C1773">
            <w:pPr>
              <w:widowControl w:val="0"/>
              <w:autoSpaceDE w:val="0"/>
              <w:autoSpaceDN w:val="0"/>
              <w:adjustRightInd w:val="0"/>
              <w:spacing w:after="60" w:line="240" w:lineRule="auto"/>
              <w:ind w:left="136"/>
              <w:jc w:val="center"/>
              <w:rPr>
                <w:rFonts w:ascii="Arial" w:hAnsi="Arial" w:cs="Arial"/>
                <w:b/>
                <w:bCs/>
                <w:color w:val="000000"/>
              </w:rPr>
            </w:pPr>
            <w:r>
              <w:rPr>
                <w:rFonts w:ascii="Arial" w:hAnsi="Arial" w:cs="Arial"/>
                <w:b/>
                <w:bCs/>
                <w:color w:val="000000"/>
              </w:rPr>
              <w:t>(where</w:t>
            </w:r>
          </w:p>
          <w:p w14:paraId="405CB421" w14:textId="77777777" w:rsidR="004C1773" w:rsidRDefault="004C1773">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applicable)</w:t>
            </w:r>
          </w:p>
        </w:tc>
        <w:tc>
          <w:tcPr>
            <w:tcW w:w="210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F771C7F" w14:textId="77777777" w:rsidR="004C1773" w:rsidRDefault="004C1773">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578D0B0D" w14:textId="77777777" w:rsidR="004C1773" w:rsidRDefault="004C1773">
            <w:pPr>
              <w:widowControl w:val="0"/>
              <w:autoSpaceDE w:val="0"/>
              <w:autoSpaceDN w:val="0"/>
              <w:adjustRightInd w:val="0"/>
              <w:spacing w:after="0" w:line="240" w:lineRule="auto"/>
              <w:ind w:left="132"/>
              <w:jc w:val="center"/>
              <w:rPr>
                <w:rFonts w:ascii="Arial" w:hAnsi="Arial" w:cs="Arial"/>
                <w:sz w:val="24"/>
                <w:szCs w:val="24"/>
              </w:rPr>
            </w:pP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EDE689" w14:textId="77777777" w:rsidR="004C1773" w:rsidRDefault="004C1773">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Consignee </w:t>
            </w:r>
          </w:p>
          <w:p w14:paraId="39B1F66E" w14:textId="77777777" w:rsidR="004C1773" w:rsidRDefault="004C1773">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 xml:space="preserve">Address </w:t>
            </w:r>
          </w:p>
          <w:p w14:paraId="7B479992"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b/>
                <w:bCs/>
                <w:color w:val="000000"/>
              </w:rPr>
              <w:t>Code</w:t>
            </w:r>
            <w:r>
              <w:rPr>
                <w:rFonts w:ascii="Arial" w:hAnsi="Arial" w:cs="Arial"/>
                <w:color w:val="000000"/>
              </w:rPr>
              <w:t xml:space="preserve"> (full </w:t>
            </w:r>
          </w:p>
          <w:p w14:paraId="04DB7E6A"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address is </w:t>
            </w:r>
          </w:p>
          <w:p w14:paraId="738D4C19"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detailed in </w:t>
            </w:r>
          </w:p>
          <w:p w14:paraId="0EAD3FA4" w14:textId="77777777" w:rsidR="004C1773" w:rsidRDefault="004C1773">
            <w:pPr>
              <w:widowControl w:val="0"/>
              <w:autoSpaceDE w:val="0"/>
              <w:autoSpaceDN w:val="0"/>
              <w:adjustRightInd w:val="0"/>
              <w:spacing w:after="60" w:line="240" w:lineRule="auto"/>
              <w:ind w:left="131"/>
              <w:rPr>
                <w:rFonts w:ascii="Arial" w:hAnsi="Arial" w:cs="Arial"/>
                <w:color w:val="000000"/>
              </w:rPr>
            </w:pPr>
            <w:r>
              <w:rPr>
                <w:rFonts w:ascii="Arial" w:hAnsi="Arial" w:cs="Arial"/>
                <w:color w:val="000000"/>
              </w:rPr>
              <w:t xml:space="preserve">DEFFORM </w:t>
            </w:r>
          </w:p>
          <w:p w14:paraId="276F2110" w14:textId="77777777" w:rsidR="004C1773" w:rsidRDefault="004C1773">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rPr>
              <w:t>96)</w:t>
            </w:r>
          </w:p>
        </w:tc>
        <w:tc>
          <w:tcPr>
            <w:tcW w:w="172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543C46" w14:textId="77777777" w:rsidR="004C1773" w:rsidRDefault="004C1773">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color w:val="000000"/>
              </w:rPr>
              <w:t xml:space="preserve"> (as detailed in DEFFORM 96)</w:t>
            </w:r>
          </w:p>
        </w:tc>
        <w:tc>
          <w:tcPr>
            <w:tcW w:w="101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39944FC" w14:textId="77777777" w:rsidR="004C1773" w:rsidRDefault="004C1773">
            <w:pPr>
              <w:widowControl w:val="0"/>
              <w:autoSpaceDE w:val="0"/>
              <w:autoSpaceDN w:val="0"/>
              <w:adjustRightInd w:val="0"/>
              <w:spacing w:after="60" w:line="240" w:lineRule="auto"/>
              <w:ind w:left="123"/>
              <w:rPr>
                <w:rFonts w:ascii="Arial" w:hAnsi="Arial" w:cs="Arial"/>
                <w:b/>
                <w:bCs/>
                <w:color w:val="000000"/>
              </w:rPr>
            </w:pPr>
            <w:r>
              <w:rPr>
                <w:rFonts w:ascii="Arial" w:hAnsi="Arial" w:cs="Arial"/>
                <w:b/>
                <w:bCs/>
                <w:color w:val="000000"/>
              </w:rPr>
              <w:t xml:space="preserve">Delivery </w:t>
            </w:r>
          </w:p>
          <w:p w14:paraId="39F8659E" w14:textId="77777777" w:rsidR="004C1773" w:rsidRDefault="004C1773">
            <w:pPr>
              <w:widowControl w:val="0"/>
              <w:autoSpaceDE w:val="0"/>
              <w:autoSpaceDN w:val="0"/>
              <w:adjustRightInd w:val="0"/>
              <w:spacing w:after="60" w:line="240" w:lineRule="auto"/>
              <w:ind w:left="123"/>
              <w:rPr>
                <w:rFonts w:ascii="Arial" w:hAnsi="Arial" w:cs="Arial"/>
                <w:sz w:val="24"/>
                <w:szCs w:val="24"/>
              </w:rPr>
            </w:pPr>
            <w:r>
              <w:rPr>
                <w:rFonts w:ascii="Arial" w:hAnsi="Arial" w:cs="Arial"/>
                <w:b/>
                <w:bCs/>
                <w:color w:val="000000"/>
              </w:rPr>
              <w:t>Date</w:t>
            </w:r>
          </w:p>
        </w:tc>
        <w:tc>
          <w:tcPr>
            <w:tcW w:w="79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95F31B9" w14:textId="77777777" w:rsidR="004C1773" w:rsidRDefault="004C1773">
            <w:pPr>
              <w:widowControl w:val="0"/>
              <w:autoSpaceDE w:val="0"/>
              <w:autoSpaceDN w:val="0"/>
              <w:adjustRightInd w:val="0"/>
              <w:spacing w:after="60" w:line="240" w:lineRule="auto"/>
              <w:ind w:left="135"/>
              <w:jc w:val="center"/>
              <w:rPr>
                <w:rFonts w:ascii="Arial" w:hAnsi="Arial" w:cs="Arial"/>
                <w:sz w:val="24"/>
                <w:szCs w:val="24"/>
              </w:rPr>
            </w:pPr>
            <w:r>
              <w:rPr>
                <w:rFonts w:ascii="Arial" w:hAnsi="Arial" w:cs="Arial"/>
                <w:b/>
                <w:bCs/>
                <w:color w:val="000000"/>
              </w:rPr>
              <w:t>Total Qty</w:t>
            </w:r>
          </w:p>
        </w:tc>
        <w:tc>
          <w:tcPr>
            <w:tcW w:w="3892" w:type="dxa"/>
            <w:gridSpan w:val="3"/>
            <w:tcBorders>
              <w:top w:val="single" w:sz="8" w:space="0" w:color="000000"/>
              <w:left w:val="single" w:sz="8" w:space="0" w:color="000000"/>
              <w:bottom w:val="single" w:sz="8" w:space="0" w:color="000000"/>
              <w:right w:val="single" w:sz="8" w:space="0" w:color="000000"/>
            </w:tcBorders>
            <w:shd w:val="clear" w:color="auto" w:fill="FFFFFF"/>
          </w:tcPr>
          <w:p w14:paraId="24033916" w14:textId="77777777" w:rsidR="004C1773" w:rsidRDefault="004C1773">
            <w:pPr>
              <w:widowControl w:val="0"/>
              <w:autoSpaceDE w:val="0"/>
              <w:autoSpaceDN w:val="0"/>
              <w:adjustRightInd w:val="0"/>
              <w:spacing w:after="60" w:line="240" w:lineRule="auto"/>
              <w:ind w:left="124"/>
              <w:jc w:val="center"/>
              <w:rPr>
                <w:rFonts w:ascii="Arial" w:hAnsi="Arial" w:cs="Arial"/>
                <w:sz w:val="24"/>
                <w:szCs w:val="24"/>
              </w:rPr>
            </w:pPr>
            <w:r>
              <w:rPr>
                <w:rFonts w:ascii="Arial" w:hAnsi="Arial" w:cs="Arial"/>
                <w:b/>
                <w:bCs/>
                <w:color w:val="000000"/>
              </w:rPr>
              <w:t>Price (£) Ex VAT</w:t>
            </w:r>
          </w:p>
        </w:tc>
      </w:tr>
      <w:tr w:rsidR="004C1773" w14:paraId="27DF5617" w14:textId="77777777" w:rsidTr="00831A3E">
        <w:trPr>
          <w:gridAfter w:val="2"/>
          <w:wAfter w:w="18" w:type="dxa"/>
          <w:trHeight w:val="115"/>
        </w:trPr>
        <w:tc>
          <w:tcPr>
            <w:tcW w:w="1349" w:type="dxa"/>
            <w:vMerge/>
            <w:tcBorders>
              <w:top w:val="single" w:sz="8" w:space="0" w:color="000000"/>
              <w:left w:val="single" w:sz="8" w:space="0" w:color="000000"/>
              <w:bottom w:val="single" w:sz="8" w:space="0" w:color="000000"/>
              <w:right w:val="single" w:sz="8" w:space="0" w:color="000000"/>
            </w:tcBorders>
            <w:shd w:val="clear" w:color="auto" w:fill="FFFFFF"/>
          </w:tcPr>
          <w:p w14:paraId="0050BB28"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946" w:type="dxa"/>
            <w:vMerge/>
            <w:tcBorders>
              <w:top w:val="single" w:sz="8" w:space="0" w:color="000000"/>
              <w:left w:val="single" w:sz="8" w:space="0" w:color="000000"/>
              <w:bottom w:val="single" w:sz="8" w:space="0" w:color="000000"/>
              <w:right w:val="single" w:sz="8" w:space="0" w:color="000000"/>
            </w:tcBorders>
            <w:shd w:val="clear" w:color="auto" w:fill="FFFFFF"/>
          </w:tcPr>
          <w:p w14:paraId="3428926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419" w:type="dxa"/>
            <w:vMerge/>
            <w:tcBorders>
              <w:top w:val="single" w:sz="8" w:space="0" w:color="000000"/>
              <w:left w:val="single" w:sz="8" w:space="0" w:color="000000"/>
              <w:bottom w:val="single" w:sz="8" w:space="0" w:color="000000"/>
              <w:right w:val="single" w:sz="8" w:space="0" w:color="000000"/>
            </w:tcBorders>
            <w:shd w:val="clear" w:color="auto" w:fill="FFFFFF"/>
          </w:tcPr>
          <w:p w14:paraId="1385149F"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2104" w:type="dxa"/>
            <w:vMerge/>
            <w:tcBorders>
              <w:top w:val="single" w:sz="8" w:space="0" w:color="000000"/>
              <w:left w:val="single" w:sz="8" w:space="0" w:color="000000"/>
              <w:bottom w:val="single" w:sz="8" w:space="0" w:color="000000"/>
              <w:right w:val="single" w:sz="8" w:space="0" w:color="000000"/>
            </w:tcBorders>
            <w:shd w:val="clear" w:color="auto" w:fill="FFFFFF"/>
          </w:tcPr>
          <w:p w14:paraId="7374D72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Pr>
          <w:p w14:paraId="646EC044"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727" w:type="dxa"/>
            <w:vMerge/>
            <w:tcBorders>
              <w:top w:val="single" w:sz="8" w:space="0" w:color="000000"/>
              <w:left w:val="single" w:sz="8" w:space="0" w:color="000000"/>
              <w:bottom w:val="single" w:sz="8" w:space="0" w:color="000000"/>
              <w:right w:val="single" w:sz="8" w:space="0" w:color="000000"/>
            </w:tcBorders>
            <w:shd w:val="clear" w:color="auto" w:fill="FFFFFF"/>
          </w:tcPr>
          <w:p w14:paraId="07D2ED76"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012" w:type="dxa"/>
            <w:vMerge/>
            <w:tcBorders>
              <w:top w:val="single" w:sz="8" w:space="0" w:color="000000"/>
              <w:left w:val="single" w:sz="8" w:space="0" w:color="000000"/>
              <w:bottom w:val="single" w:sz="8" w:space="0" w:color="000000"/>
              <w:right w:val="single" w:sz="8" w:space="0" w:color="000000"/>
            </w:tcBorders>
            <w:shd w:val="clear" w:color="auto" w:fill="FFFFFF"/>
          </w:tcPr>
          <w:p w14:paraId="41EC8BE7"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795" w:type="dxa"/>
            <w:vMerge/>
            <w:tcBorders>
              <w:top w:val="single" w:sz="8" w:space="0" w:color="000000"/>
              <w:left w:val="single" w:sz="8" w:space="0" w:color="000000"/>
              <w:bottom w:val="single" w:sz="8" w:space="0" w:color="000000"/>
              <w:right w:val="single" w:sz="8" w:space="0" w:color="000000"/>
            </w:tcBorders>
            <w:shd w:val="clear" w:color="auto" w:fill="FFFFFF"/>
          </w:tcPr>
          <w:p w14:paraId="2ABFF410" w14:textId="77777777" w:rsidR="004C1773" w:rsidRDefault="004C1773">
            <w:pPr>
              <w:widowControl w:val="0"/>
              <w:autoSpaceDE w:val="0"/>
              <w:autoSpaceDN w:val="0"/>
              <w:adjustRightInd w:val="0"/>
              <w:spacing w:after="0" w:line="240" w:lineRule="auto"/>
              <w:rPr>
                <w:rFonts w:ascii="Arial" w:hAnsi="Arial" w:cs="Arial"/>
                <w:sz w:val="24"/>
                <w:szCs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tcPr>
          <w:p w14:paraId="2102C6CE" w14:textId="77777777" w:rsidR="004C1773" w:rsidRDefault="004C1773">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Per Item</w:t>
            </w:r>
          </w:p>
        </w:tc>
        <w:tc>
          <w:tcPr>
            <w:tcW w:w="2656" w:type="dxa"/>
            <w:tcBorders>
              <w:top w:val="single" w:sz="8" w:space="0" w:color="000000"/>
              <w:left w:val="single" w:sz="8" w:space="0" w:color="000000"/>
              <w:bottom w:val="single" w:sz="8" w:space="0" w:color="000000"/>
              <w:right w:val="single" w:sz="8" w:space="0" w:color="000000"/>
            </w:tcBorders>
            <w:shd w:val="clear" w:color="auto" w:fill="FFFFFF"/>
          </w:tcPr>
          <w:p w14:paraId="0291A122" w14:textId="77777777" w:rsidR="004C1773" w:rsidRDefault="004C1773">
            <w:pPr>
              <w:widowControl w:val="0"/>
              <w:autoSpaceDE w:val="0"/>
              <w:autoSpaceDN w:val="0"/>
              <w:adjustRightInd w:val="0"/>
              <w:spacing w:after="60" w:line="240" w:lineRule="auto"/>
              <w:ind w:left="119"/>
              <w:rPr>
                <w:rFonts w:ascii="Arial" w:hAnsi="Arial" w:cs="Arial"/>
                <w:sz w:val="24"/>
                <w:szCs w:val="24"/>
              </w:rPr>
            </w:pPr>
            <w:r>
              <w:rPr>
                <w:rFonts w:ascii="Arial" w:hAnsi="Arial" w:cs="Arial"/>
                <w:b/>
                <w:bCs/>
                <w:color w:val="000000"/>
              </w:rPr>
              <w:t>Total inc. Packaging (and Delivery if specified in Schedule 3 (Contract Data Sheet))</w:t>
            </w:r>
          </w:p>
        </w:tc>
      </w:tr>
      <w:tr w:rsidR="004C1773" w14:paraId="2DF62AA4" w14:textId="77777777" w:rsidTr="00831A3E">
        <w:trPr>
          <w:gridAfter w:val="2"/>
          <w:wAfter w:w="18" w:type="dxa"/>
          <w:trHeight w:val="751"/>
        </w:trPr>
        <w:tc>
          <w:tcPr>
            <w:tcW w:w="1349" w:type="dxa"/>
            <w:tcBorders>
              <w:top w:val="single" w:sz="8" w:space="0" w:color="000000"/>
              <w:left w:val="single" w:sz="8" w:space="0" w:color="000000"/>
              <w:bottom w:val="single" w:sz="8" w:space="0" w:color="000000"/>
              <w:right w:val="single" w:sz="8" w:space="0" w:color="000000"/>
            </w:tcBorders>
            <w:shd w:val="clear" w:color="auto" w:fill="FFFFFF"/>
          </w:tcPr>
          <w:p w14:paraId="3DF687CD"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p>
          <w:p w14:paraId="35C48CFA" w14:textId="52A88A47" w:rsidR="004C1773" w:rsidRDefault="00A125B8">
            <w:pPr>
              <w:widowControl w:val="0"/>
              <w:autoSpaceDE w:val="0"/>
              <w:autoSpaceDN w:val="0"/>
              <w:adjustRightInd w:val="0"/>
              <w:spacing w:after="60" w:line="240" w:lineRule="auto"/>
              <w:ind w:left="118" w:right="1"/>
              <w:rPr>
                <w:rFonts w:ascii="Arial" w:hAnsi="Arial" w:cs="Arial"/>
                <w:sz w:val="24"/>
                <w:szCs w:val="24"/>
              </w:rPr>
            </w:pPr>
            <w:r>
              <w:rPr>
                <w:rFonts w:ascii="Arial" w:hAnsi="Arial" w:cs="Arial"/>
                <w:sz w:val="24"/>
                <w:szCs w:val="24"/>
              </w:rPr>
              <w:t>1</w:t>
            </w:r>
          </w:p>
          <w:p w14:paraId="506133ED" w14:textId="77777777" w:rsidR="004C1773" w:rsidRDefault="004C1773">
            <w:pPr>
              <w:widowControl w:val="0"/>
              <w:autoSpaceDE w:val="0"/>
              <w:autoSpaceDN w:val="0"/>
              <w:adjustRightInd w:val="0"/>
              <w:spacing w:after="0" w:line="240" w:lineRule="auto"/>
              <w:ind w:left="118" w:right="1"/>
              <w:rPr>
                <w:rFonts w:ascii="Arial" w:hAnsi="Arial" w:cs="Arial"/>
                <w:sz w:val="24"/>
                <w:szCs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11F486" w14:textId="36CF94FB" w:rsidR="004C1773" w:rsidRDefault="00407CAA">
            <w:pPr>
              <w:widowControl w:val="0"/>
              <w:autoSpaceDE w:val="0"/>
              <w:autoSpaceDN w:val="0"/>
              <w:adjustRightInd w:val="0"/>
              <w:spacing w:after="0" w:line="240" w:lineRule="auto"/>
              <w:ind w:left="127"/>
              <w:rPr>
                <w:rFonts w:ascii="Arial" w:hAnsi="Arial" w:cs="Arial"/>
                <w:sz w:val="24"/>
                <w:szCs w:val="24"/>
              </w:rPr>
            </w:pPr>
            <w:r>
              <w:rPr>
                <w:rFonts w:ascii="Arial" w:hAnsi="Arial" w:cs="Arial"/>
                <w:sz w:val="24"/>
                <w:szCs w:val="24"/>
              </w:rPr>
              <w:t>N/A</w:t>
            </w:r>
          </w:p>
        </w:tc>
        <w:tc>
          <w:tcPr>
            <w:tcW w:w="14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DE81F6" w14:textId="5493248B" w:rsidR="004C1773" w:rsidRDefault="00407CAA">
            <w:pPr>
              <w:widowControl w:val="0"/>
              <w:autoSpaceDE w:val="0"/>
              <w:autoSpaceDN w:val="0"/>
              <w:adjustRightInd w:val="0"/>
              <w:spacing w:after="0" w:line="240" w:lineRule="auto"/>
              <w:ind w:left="136"/>
              <w:rPr>
                <w:rFonts w:ascii="Arial" w:hAnsi="Arial" w:cs="Arial"/>
                <w:sz w:val="24"/>
                <w:szCs w:val="24"/>
              </w:rPr>
            </w:pPr>
            <w:r>
              <w:rPr>
                <w:rFonts w:ascii="Arial" w:hAnsi="Arial" w:cs="Arial"/>
                <w:sz w:val="24"/>
                <w:szCs w:val="24"/>
              </w:rPr>
              <w:t>N/A</w:t>
            </w:r>
          </w:p>
        </w:tc>
        <w:tc>
          <w:tcPr>
            <w:tcW w:w="21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2C8692" w14:textId="65F8F05B" w:rsidR="004C1773" w:rsidRDefault="009769E5">
            <w:pPr>
              <w:widowControl w:val="0"/>
              <w:autoSpaceDE w:val="0"/>
              <w:autoSpaceDN w:val="0"/>
              <w:adjustRightInd w:val="0"/>
              <w:spacing w:after="0" w:line="240" w:lineRule="auto"/>
              <w:ind w:left="132"/>
              <w:rPr>
                <w:rFonts w:ascii="Arial" w:hAnsi="Arial" w:cs="Arial"/>
                <w:sz w:val="24"/>
                <w:szCs w:val="24"/>
              </w:rPr>
            </w:pPr>
            <w:r>
              <w:rPr>
                <w:rFonts w:ascii="Arial" w:hAnsi="Arial" w:cs="Arial"/>
                <w:sz w:val="24"/>
                <w:szCs w:val="24"/>
              </w:rPr>
              <w:t>[REDACTED – COMMERCIAL]</w:t>
            </w: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335E77"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c>
          <w:tcPr>
            <w:tcW w:w="17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BC363"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383BA" w14:textId="77777777" w:rsidR="004C1773" w:rsidRDefault="004C1773">
            <w:pPr>
              <w:widowControl w:val="0"/>
              <w:autoSpaceDE w:val="0"/>
              <w:autoSpaceDN w:val="0"/>
              <w:adjustRightInd w:val="0"/>
              <w:spacing w:after="0" w:line="240" w:lineRule="auto"/>
              <w:ind w:left="123"/>
              <w:rPr>
                <w:rFonts w:ascii="Arial" w:hAnsi="Arial" w:cs="Arial"/>
                <w:sz w:val="24"/>
                <w:szCs w:val="24"/>
              </w:rPr>
            </w:pP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2183CF" w14:textId="7D392A4A" w:rsidR="004C1773" w:rsidRDefault="009769E5" w:rsidP="00002F7B">
            <w:pPr>
              <w:widowControl w:val="0"/>
              <w:autoSpaceDE w:val="0"/>
              <w:autoSpaceDN w:val="0"/>
              <w:adjustRightInd w:val="0"/>
              <w:spacing w:after="0" w:line="240" w:lineRule="auto"/>
              <w:ind w:left="135"/>
              <w:jc w:val="center"/>
              <w:rPr>
                <w:rFonts w:ascii="Arial" w:hAnsi="Arial" w:cs="Arial"/>
                <w:sz w:val="24"/>
                <w:szCs w:val="24"/>
              </w:rPr>
            </w:pPr>
            <w:r>
              <w:rPr>
                <w:rFonts w:ascii="Arial" w:hAnsi="Arial" w:cs="Arial"/>
                <w:sz w:val="24"/>
                <w:szCs w:val="24"/>
              </w:rPr>
              <w:t>[REDACTED – COMMERCIAL]</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Pr>
          <w:p w14:paraId="31CA852D" w14:textId="77777777" w:rsidR="004C1773" w:rsidRDefault="004C1773">
            <w:pPr>
              <w:widowControl w:val="0"/>
              <w:autoSpaceDE w:val="0"/>
              <w:autoSpaceDN w:val="0"/>
              <w:adjustRightInd w:val="0"/>
              <w:spacing w:after="0" w:line="240" w:lineRule="auto"/>
              <w:ind w:left="124"/>
              <w:rPr>
                <w:rFonts w:ascii="Arial" w:hAnsi="Arial" w:cs="Arial"/>
                <w:sz w:val="24"/>
                <w:szCs w:val="24"/>
              </w:rPr>
            </w:pPr>
          </w:p>
        </w:tc>
        <w:tc>
          <w:tcPr>
            <w:tcW w:w="2656" w:type="dxa"/>
            <w:tcBorders>
              <w:top w:val="single" w:sz="8" w:space="0" w:color="000000"/>
              <w:left w:val="single" w:sz="8" w:space="0" w:color="000000"/>
              <w:bottom w:val="single" w:sz="8" w:space="0" w:color="000000"/>
              <w:right w:val="single" w:sz="8" w:space="0" w:color="000000"/>
            </w:tcBorders>
            <w:shd w:val="clear" w:color="auto" w:fill="FFFFFF"/>
          </w:tcPr>
          <w:p w14:paraId="4163D52E" w14:textId="61E4F553" w:rsidR="004C1773" w:rsidRDefault="009769E5">
            <w:pPr>
              <w:widowControl w:val="0"/>
              <w:autoSpaceDE w:val="0"/>
              <w:autoSpaceDN w:val="0"/>
              <w:adjustRightInd w:val="0"/>
              <w:spacing w:after="0" w:line="240" w:lineRule="auto"/>
              <w:ind w:left="119"/>
              <w:rPr>
                <w:rFonts w:ascii="Arial" w:hAnsi="Arial" w:cs="Arial"/>
                <w:sz w:val="24"/>
                <w:szCs w:val="24"/>
              </w:rPr>
            </w:pPr>
            <w:r>
              <w:rPr>
                <w:rFonts w:ascii="Arial" w:hAnsi="Arial" w:cs="Arial"/>
                <w:sz w:val="24"/>
                <w:szCs w:val="24"/>
              </w:rPr>
              <w:t>[REDACTED – COMMERCIAL]</w:t>
            </w:r>
          </w:p>
        </w:tc>
      </w:tr>
      <w:tr w:rsidR="004C1773" w14:paraId="026DADF4" w14:textId="77777777" w:rsidTr="00831A3E">
        <w:trPr>
          <w:gridAfter w:val="2"/>
          <w:wAfter w:w="18" w:type="dxa"/>
          <w:trHeight w:val="761"/>
        </w:trPr>
        <w:tc>
          <w:tcPr>
            <w:tcW w:w="1349" w:type="dxa"/>
            <w:tcBorders>
              <w:top w:val="single" w:sz="8" w:space="0" w:color="000000"/>
              <w:left w:val="single" w:sz="8" w:space="0" w:color="000000"/>
              <w:bottom w:val="single" w:sz="8" w:space="0" w:color="000000"/>
              <w:right w:val="single" w:sz="8" w:space="0" w:color="000000"/>
            </w:tcBorders>
            <w:shd w:val="clear" w:color="auto" w:fill="FFFFFF"/>
          </w:tcPr>
          <w:p w14:paraId="57CEA2C1" w14:textId="77777777" w:rsidR="004C1773" w:rsidRDefault="004C1773">
            <w:pPr>
              <w:widowControl w:val="0"/>
              <w:autoSpaceDE w:val="0"/>
              <w:autoSpaceDN w:val="0"/>
              <w:adjustRightInd w:val="0"/>
              <w:spacing w:after="60" w:line="240" w:lineRule="auto"/>
              <w:ind w:left="118" w:right="1"/>
              <w:rPr>
                <w:rFonts w:ascii="Arial" w:hAnsi="Arial" w:cs="Arial"/>
                <w:sz w:val="24"/>
                <w:szCs w:val="24"/>
              </w:rPr>
            </w:pPr>
          </w:p>
          <w:p w14:paraId="2D46A367" w14:textId="075C86AE" w:rsidR="004C1773" w:rsidRDefault="00002F7B">
            <w:pPr>
              <w:widowControl w:val="0"/>
              <w:autoSpaceDE w:val="0"/>
              <w:autoSpaceDN w:val="0"/>
              <w:adjustRightInd w:val="0"/>
              <w:spacing w:after="60" w:line="240" w:lineRule="auto"/>
              <w:ind w:left="118" w:right="1"/>
              <w:rPr>
                <w:rFonts w:ascii="Arial" w:hAnsi="Arial" w:cs="Arial"/>
                <w:sz w:val="24"/>
                <w:szCs w:val="24"/>
              </w:rPr>
            </w:pPr>
            <w:r>
              <w:rPr>
                <w:rFonts w:ascii="Arial" w:hAnsi="Arial" w:cs="Arial"/>
                <w:sz w:val="24"/>
                <w:szCs w:val="24"/>
              </w:rPr>
              <w:t>2</w:t>
            </w:r>
          </w:p>
          <w:p w14:paraId="09F75F5E" w14:textId="77777777" w:rsidR="004C1773" w:rsidRDefault="004C1773">
            <w:pPr>
              <w:widowControl w:val="0"/>
              <w:autoSpaceDE w:val="0"/>
              <w:autoSpaceDN w:val="0"/>
              <w:adjustRightInd w:val="0"/>
              <w:spacing w:after="0" w:line="240" w:lineRule="auto"/>
              <w:ind w:left="118" w:right="1"/>
              <w:rPr>
                <w:rFonts w:ascii="Arial" w:hAnsi="Arial" w:cs="Arial"/>
                <w:sz w:val="24"/>
                <w:szCs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24E6B" w14:textId="17446B28" w:rsidR="004C1773" w:rsidRDefault="00407CAA">
            <w:pPr>
              <w:widowControl w:val="0"/>
              <w:autoSpaceDE w:val="0"/>
              <w:autoSpaceDN w:val="0"/>
              <w:adjustRightInd w:val="0"/>
              <w:spacing w:after="0" w:line="240" w:lineRule="auto"/>
              <w:ind w:left="127"/>
              <w:rPr>
                <w:rFonts w:ascii="Arial" w:hAnsi="Arial" w:cs="Arial"/>
                <w:sz w:val="24"/>
                <w:szCs w:val="24"/>
              </w:rPr>
            </w:pPr>
            <w:r>
              <w:rPr>
                <w:rFonts w:ascii="Arial" w:hAnsi="Arial" w:cs="Arial"/>
                <w:sz w:val="24"/>
                <w:szCs w:val="24"/>
              </w:rPr>
              <w:t>N/A</w:t>
            </w:r>
          </w:p>
        </w:tc>
        <w:tc>
          <w:tcPr>
            <w:tcW w:w="14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5764B1" w14:textId="417A98CB" w:rsidR="004C1773" w:rsidRDefault="00407CAA">
            <w:pPr>
              <w:widowControl w:val="0"/>
              <w:autoSpaceDE w:val="0"/>
              <w:autoSpaceDN w:val="0"/>
              <w:adjustRightInd w:val="0"/>
              <w:spacing w:after="0" w:line="240" w:lineRule="auto"/>
              <w:ind w:left="136"/>
              <w:rPr>
                <w:rFonts w:ascii="Arial" w:hAnsi="Arial" w:cs="Arial"/>
                <w:sz w:val="24"/>
                <w:szCs w:val="24"/>
              </w:rPr>
            </w:pPr>
            <w:r>
              <w:rPr>
                <w:rFonts w:ascii="Arial" w:hAnsi="Arial" w:cs="Arial"/>
                <w:sz w:val="24"/>
                <w:szCs w:val="24"/>
              </w:rPr>
              <w:t>N/A</w:t>
            </w:r>
          </w:p>
        </w:tc>
        <w:tc>
          <w:tcPr>
            <w:tcW w:w="210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EC407" w14:textId="4DDD4E14" w:rsidR="004C1773" w:rsidRDefault="009769E5">
            <w:pPr>
              <w:widowControl w:val="0"/>
              <w:autoSpaceDE w:val="0"/>
              <w:autoSpaceDN w:val="0"/>
              <w:adjustRightInd w:val="0"/>
              <w:spacing w:after="0" w:line="240" w:lineRule="auto"/>
              <w:ind w:left="132"/>
              <w:rPr>
                <w:rFonts w:ascii="Arial" w:hAnsi="Arial" w:cs="Arial"/>
                <w:sz w:val="24"/>
                <w:szCs w:val="24"/>
              </w:rPr>
            </w:pPr>
            <w:r>
              <w:rPr>
                <w:rFonts w:ascii="Arial" w:hAnsi="Arial" w:cs="Arial"/>
                <w:sz w:val="24"/>
                <w:szCs w:val="24"/>
              </w:rPr>
              <w:t>[REDACTED – COMMERCIAL]</w:t>
            </w:r>
          </w:p>
        </w:tc>
        <w:tc>
          <w:tcPr>
            <w:tcW w:w="17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2FF55"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c>
          <w:tcPr>
            <w:tcW w:w="17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A41F5" w14:textId="77777777" w:rsidR="004C1773" w:rsidRDefault="004C1773">
            <w:pPr>
              <w:widowControl w:val="0"/>
              <w:autoSpaceDE w:val="0"/>
              <w:autoSpaceDN w:val="0"/>
              <w:adjustRightInd w:val="0"/>
              <w:spacing w:after="0" w:line="240" w:lineRule="auto"/>
              <w:ind w:left="127"/>
              <w:rPr>
                <w:rFonts w:ascii="Arial" w:hAnsi="Arial" w:cs="Arial"/>
                <w:sz w:val="24"/>
                <w:szCs w:val="24"/>
              </w:rPr>
            </w:pPr>
          </w:p>
        </w:tc>
        <w:tc>
          <w:tcPr>
            <w:tcW w:w="10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4B4A" w14:textId="7FFF6062" w:rsidR="004C1773" w:rsidRDefault="009769E5">
            <w:pPr>
              <w:widowControl w:val="0"/>
              <w:autoSpaceDE w:val="0"/>
              <w:autoSpaceDN w:val="0"/>
              <w:adjustRightInd w:val="0"/>
              <w:spacing w:after="0" w:line="240" w:lineRule="auto"/>
              <w:ind w:left="123"/>
              <w:rPr>
                <w:rFonts w:ascii="Arial" w:hAnsi="Arial" w:cs="Arial"/>
                <w:sz w:val="24"/>
                <w:szCs w:val="24"/>
              </w:rPr>
            </w:pPr>
            <w:r>
              <w:rPr>
                <w:rFonts w:ascii="Arial" w:hAnsi="Arial" w:cs="Arial"/>
                <w:sz w:val="24"/>
                <w:szCs w:val="24"/>
              </w:rPr>
              <w:t>[REDACTED – COMMERCIAL]</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23652" w14:textId="3ABEB656" w:rsidR="004C1773" w:rsidRDefault="009769E5" w:rsidP="00002F7B">
            <w:pPr>
              <w:widowControl w:val="0"/>
              <w:autoSpaceDE w:val="0"/>
              <w:autoSpaceDN w:val="0"/>
              <w:adjustRightInd w:val="0"/>
              <w:spacing w:after="0" w:line="240" w:lineRule="auto"/>
              <w:ind w:left="135"/>
              <w:jc w:val="center"/>
              <w:rPr>
                <w:rFonts w:ascii="Arial" w:hAnsi="Arial" w:cs="Arial"/>
                <w:sz w:val="24"/>
                <w:szCs w:val="24"/>
              </w:rPr>
            </w:pPr>
            <w:r>
              <w:rPr>
                <w:rFonts w:ascii="Arial" w:hAnsi="Arial" w:cs="Arial"/>
                <w:sz w:val="24"/>
                <w:szCs w:val="24"/>
              </w:rPr>
              <w:t>[REDACTED – COMMERCIAL]</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Pr>
          <w:p w14:paraId="655A9292" w14:textId="474883E7" w:rsidR="004C1773" w:rsidRDefault="009769E5">
            <w:pPr>
              <w:widowControl w:val="0"/>
              <w:autoSpaceDE w:val="0"/>
              <w:autoSpaceDN w:val="0"/>
              <w:adjustRightInd w:val="0"/>
              <w:spacing w:after="0" w:line="240" w:lineRule="auto"/>
              <w:ind w:left="124"/>
              <w:rPr>
                <w:rFonts w:ascii="Arial" w:hAnsi="Arial" w:cs="Arial"/>
                <w:sz w:val="24"/>
                <w:szCs w:val="24"/>
              </w:rPr>
            </w:pPr>
            <w:r>
              <w:rPr>
                <w:rFonts w:ascii="Arial" w:hAnsi="Arial" w:cs="Arial"/>
                <w:sz w:val="24"/>
                <w:szCs w:val="24"/>
              </w:rPr>
              <w:t>[REDACTED – COMMERCIAL]</w:t>
            </w:r>
          </w:p>
        </w:tc>
        <w:tc>
          <w:tcPr>
            <w:tcW w:w="2656" w:type="dxa"/>
            <w:tcBorders>
              <w:top w:val="single" w:sz="8" w:space="0" w:color="000000"/>
              <w:left w:val="single" w:sz="8" w:space="0" w:color="000000"/>
              <w:bottom w:val="single" w:sz="8" w:space="0" w:color="000000"/>
              <w:right w:val="single" w:sz="8" w:space="0" w:color="000000"/>
            </w:tcBorders>
            <w:shd w:val="clear" w:color="auto" w:fill="FFFFFF"/>
          </w:tcPr>
          <w:p w14:paraId="5EB5E060" w14:textId="47EA339D" w:rsidR="007E3681" w:rsidRDefault="009769E5">
            <w:pPr>
              <w:widowControl w:val="0"/>
              <w:autoSpaceDE w:val="0"/>
              <w:autoSpaceDN w:val="0"/>
              <w:adjustRightInd w:val="0"/>
              <w:spacing w:after="0" w:line="240" w:lineRule="auto"/>
              <w:ind w:left="119"/>
              <w:rPr>
                <w:rFonts w:ascii="Arial" w:hAnsi="Arial" w:cs="Arial"/>
                <w:sz w:val="24"/>
                <w:szCs w:val="24"/>
              </w:rPr>
            </w:pPr>
            <w:r>
              <w:rPr>
                <w:rFonts w:ascii="Arial" w:hAnsi="Arial" w:cs="Arial"/>
                <w:sz w:val="24"/>
                <w:szCs w:val="24"/>
              </w:rPr>
              <w:t>[REDACTED – COMMERCIAL]</w:t>
            </w:r>
          </w:p>
        </w:tc>
      </w:tr>
      <w:tr w:rsidR="004C1773" w14:paraId="53005C23" w14:textId="77777777" w:rsidTr="00831A3E">
        <w:trPr>
          <w:gridAfter w:val="2"/>
          <w:wAfter w:w="18" w:type="dxa"/>
          <w:trHeight w:val="751"/>
        </w:trPr>
        <w:tc>
          <w:tcPr>
            <w:tcW w:w="1349" w:type="dxa"/>
            <w:tcBorders>
              <w:top w:val="single" w:sz="8" w:space="0" w:color="000000"/>
              <w:left w:val="nil"/>
              <w:bottom w:val="nil"/>
              <w:right w:val="nil"/>
            </w:tcBorders>
            <w:shd w:val="clear" w:color="auto" w:fill="FFFFFF"/>
          </w:tcPr>
          <w:p w14:paraId="149C7508" w14:textId="41EC63B4" w:rsidR="004C1773" w:rsidRDefault="004C1773" w:rsidP="00F8749E">
            <w:pPr>
              <w:widowControl w:val="0"/>
              <w:autoSpaceDE w:val="0"/>
              <w:autoSpaceDN w:val="0"/>
              <w:adjustRightInd w:val="0"/>
              <w:spacing w:after="0" w:line="240" w:lineRule="auto"/>
              <w:rPr>
                <w:rFonts w:ascii="Arial" w:hAnsi="Arial" w:cs="Arial"/>
                <w:sz w:val="24"/>
                <w:szCs w:val="24"/>
              </w:rPr>
            </w:pPr>
          </w:p>
        </w:tc>
        <w:tc>
          <w:tcPr>
            <w:tcW w:w="946" w:type="dxa"/>
            <w:tcBorders>
              <w:top w:val="single" w:sz="8" w:space="0" w:color="000000"/>
              <w:left w:val="nil"/>
              <w:bottom w:val="nil"/>
              <w:right w:val="nil"/>
            </w:tcBorders>
            <w:shd w:val="clear" w:color="auto" w:fill="FFFFFF"/>
          </w:tcPr>
          <w:p w14:paraId="51427EFC" w14:textId="77777777" w:rsidR="004C1773" w:rsidRDefault="004C1773">
            <w:pPr>
              <w:widowControl w:val="0"/>
              <w:autoSpaceDE w:val="0"/>
              <w:autoSpaceDN w:val="0"/>
              <w:adjustRightInd w:val="0"/>
              <w:spacing w:after="0" w:line="240" w:lineRule="auto"/>
              <w:ind w:left="117"/>
              <w:rPr>
                <w:rFonts w:ascii="Arial" w:hAnsi="Arial" w:cs="Arial"/>
                <w:sz w:val="24"/>
                <w:szCs w:val="24"/>
              </w:rPr>
            </w:pPr>
          </w:p>
        </w:tc>
        <w:tc>
          <w:tcPr>
            <w:tcW w:w="1419" w:type="dxa"/>
            <w:tcBorders>
              <w:top w:val="single" w:sz="8" w:space="0" w:color="000000"/>
              <w:left w:val="nil"/>
              <w:bottom w:val="nil"/>
              <w:right w:val="nil"/>
            </w:tcBorders>
            <w:shd w:val="clear" w:color="auto" w:fill="FFFFFF"/>
          </w:tcPr>
          <w:p w14:paraId="7F0E7A89" w14:textId="77777777" w:rsidR="004C1773" w:rsidRDefault="004C1773">
            <w:pPr>
              <w:widowControl w:val="0"/>
              <w:autoSpaceDE w:val="0"/>
              <w:autoSpaceDN w:val="0"/>
              <w:adjustRightInd w:val="0"/>
              <w:spacing w:after="0" w:line="240" w:lineRule="auto"/>
              <w:ind w:left="126"/>
              <w:rPr>
                <w:rFonts w:ascii="Arial" w:hAnsi="Arial" w:cs="Arial"/>
                <w:sz w:val="24"/>
                <w:szCs w:val="24"/>
              </w:rPr>
            </w:pPr>
          </w:p>
        </w:tc>
        <w:tc>
          <w:tcPr>
            <w:tcW w:w="2104" w:type="dxa"/>
            <w:tcBorders>
              <w:top w:val="single" w:sz="8" w:space="0" w:color="000000"/>
              <w:left w:val="nil"/>
              <w:bottom w:val="nil"/>
              <w:right w:val="nil"/>
            </w:tcBorders>
            <w:shd w:val="clear" w:color="auto" w:fill="FFFFFF"/>
          </w:tcPr>
          <w:p w14:paraId="697FD6AC" w14:textId="77777777" w:rsidR="004C1773" w:rsidRDefault="004C1773">
            <w:pPr>
              <w:widowControl w:val="0"/>
              <w:autoSpaceDE w:val="0"/>
              <w:autoSpaceDN w:val="0"/>
              <w:adjustRightInd w:val="0"/>
              <w:spacing w:after="0" w:line="240" w:lineRule="auto"/>
              <w:ind w:left="122"/>
              <w:rPr>
                <w:rFonts w:ascii="Arial" w:hAnsi="Arial" w:cs="Arial"/>
                <w:sz w:val="24"/>
                <w:szCs w:val="24"/>
              </w:rPr>
            </w:pPr>
          </w:p>
        </w:tc>
        <w:tc>
          <w:tcPr>
            <w:tcW w:w="1705" w:type="dxa"/>
            <w:tcBorders>
              <w:top w:val="single" w:sz="8" w:space="0" w:color="000000"/>
              <w:left w:val="nil"/>
              <w:bottom w:val="nil"/>
              <w:right w:val="nil"/>
            </w:tcBorders>
            <w:shd w:val="clear" w:color="auto" w:fill="FFFFFF"/>
          </w:tcPr>
          <w:p w14:paraId="685B7CE4" w14:textId="77777777" w:rsidR="004C1773" w:rsidRDefault="004C1773">
            <w:pPr>
              <w:widowControl w:val="0"/>
              <w:autoSpaceDE w:val="0"/>
              <w:autoSpaceDN w:val="0"/>
              <w:adjustRightInd w:val="0"/>
              <w:spacing w:after="0" w:line="240" w:lineRule="auto"/>
              <w:ind w:left="121"/>
              <w:rPr>
                <w:rFonts w:ascii="Arial" w:hAnsi="Arial" w:cs="Arial"/>
                <w:sz w:val="24"/>
                <w:szCs w:val="24"/>
              </w:rPr>
            </w:pPr>
          </w:p>
        </w:tc>
        <w:tc>
          <w:tcPr>
            <w:tcW w:w="1727" w:type="dxa"/>
            <w:tcBorders>
              <w:top w:val="single" w:sz="8" w:space="0" w:color="000000"/>
              <w:left w:val="nil"/>
              <w:bottom w:val="nil"/>
              <w:right w:val="nil"/>
            </w:tcBorders>
            <w:shd w:val="clear" w:color="auto" w:fill="FFFFFF"/>
          </w:tcPr>
          <w:p w14:paraId="18D33310" w14:textId="77777777" w:rsidR="004C1773" w:rsidRDefault="004C1773">
            <w:pPr>
              <w:widowControl w:val="0"/>
              <w:autoSpaceDE w:val="0"/>
              <w:autoSpaceDN w:val="0"/>
              <w:adjustRightInd w:val="0"/>
              <w:spacing w:after="0" w:line="240" w:lineRule="auto"/>
              <w:ind w:left="117"/>
              <w:rPr>
                <w:rFonts w:ascii="Arial" w:hAnsi="Arial" w:cs="Arial"/>
                <w:sz w:val="24"/>
                <w:szCs w:val="24"/>
              </w:rPr>
            </w:pPr>
          </w:p>
        </w:tc>
        <w:tc>
          <w:tcPr>
            <w:tcW w:w="1012" w:type="dxa"/>
            <w:tcBorders>
              <w:top w:val="single" w:sz="8" w:space="0" w:color="000000"/>
              <w:left w:val="nil"/>
              <w:bottom w:val="nil"/>
              <w:right w:val="nil"/>
            </w:tcBorders>
            <w:shd w:val="clear" w:color="auto" w:fill="FFFFFF"/>
          </w:tcPr>
          <w:p w14:paraId="795AA66E" w14:textId="77777777" w:rsidR="004C1773" w:rsidRDefault="004C1773">
            <w:pPr>
              <w:widowControl w:val="0"/>
              <w:autoSpaceDE w:val="0"/>
              <w:autoSpaceDN w:val="0"/>
              <w:adjustRightInd w:val="0"/>
              <w:spacing w:after="0" w:line="240" w:lineRule="auto"/>
              <w:ind w:left="113"/>
              <w:rPr>
                <w:rFonts w:ascii="Arial" w:hAnsi="Arial" w:cs="Arial"/>
                <w:sz w:val="24"/>
                <w:szCs w:val="24"/>
              </w:rPr>
            </w:pPr>
          </w:p>
        </w:tc>
        <w:tc>
          <w:tcPr>
            <w:tcW w:w="795" w:type="dxa"/>
            <w:tcBorders>
              <w:top w:val="single" w:sz="8" w:space="0" w:color="000000"/>
              <w:left w:val="nil"/>
              <w:bottom w:val="nil"/>
              <w:right w:val="single" w:sz="8" w:space="0" w:color="000000"/>
            </w:tcBorders>
            <w:shd w:val="clear" w:color="auto" w:fill="FFFFFF"/>
          </w:tcPr>
          <w:p w14:paraId="25AFBDF4" w14:textId="77777777" w:rsidR="004C1773" w:rsidRDefault="004C1773">
            <w:pPr>
              <w:widowControl w:val="0"/>
              <w:autoSpaceDE w:val="0"/>
              <w:autoSpaceDN w:val="0"/>
              <w:adjustRightInd w:val="0"/>
              <w:spacing w:after="0" w:line="240" w:lineRule="auto"/>
              <w:ind w:left="125"/>
              <w:rPr>
                <w:rFonts w:ascii="Arial" w:hAnsi="Arial" w:cs="Arial"/>
                <w:sz w:val="24"/>
                <w:szCs w:val="24"/>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tcPr>
          <w:p w14:paraId="6216F402" w14:textId="77777777" w:rsidR="004C1773" w:rsidRDefault="004C1773">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rPr>
              <w:t>Total Price</w:t>
            </w:r>
          </w:p>
        </w:tc>
        <w:tc>
          <w:tcPr>
            <w:tcW w:w="2656" w:type="dxa"/>
            <w:tcBorders>
              <w:top w:val="single" w:sz="8" w:space="0" w:color="000000"/>
              <w:left w:val="single" w:sz="8" w:space="0" w:color="000000"/>
              <w:bottom w:val="single" w:sz="8" w:space="0" w:color="000000"/>
              <w:right w:val="single" w:sz="8" w:space="0" w:color="000000"/>
            </w:tcBorders>
            <w:shd w:val="clear" w:color="auto" w:fill="FFFFFF"/>
          </w:tcPr>
          <w:p w14:paraId="1B5CC0BC" w14:textId="77777777" w:rsidR="00407CAA" w:rsidRDefault="00407CAA" w:rsidP="00407CAA">
            <w:pPr>
              <w:widowControl w:val="0"/>
              <w:autoSpaceDE w:val="0"/>
              <w:autoSpaceDN w:val="0"/>
              <w:adjustRightInd w:val="0"/>
              <w:spacing w:after="60" w:line="240" w:lineRule="auto"/>
              <w:rPr>
                <w:rFonts w:ascii="Arial" w:hAnsi="Arial" w:cs="Arial"/>
                <w:sz w:val="24"/>
                <w:szCs w:val="24"/>
              </w:rPr>
            </w:pPr>
          </w:p>
          <w:p w14:paraId="6793ED5E" w14:textId="65860F0E" w:rsidR="004C1773" w:rsidRPr="00407CAA" w:rsidRDefault="00407CAA" w:rsidP="00407CAA">
            <w:pPr>
              <w:widowControl w:val="0"/>
              <w:autoSpaceDE w:val="0"/>
              <w:autoSpaceDN w:val="0"/>
              <w:adjustRightInd w:val="0"/>
              <w:spacing w:after="60" w:line="240" w:lineRule="auto"/>
              <w:rPr>
                <w:rFonts w:ascii="Arial" w:hAnsi="Arial" w:cs="Arial"/>
                <w:b/>
                <w:bCs/>
                <w:sz w:val="24"/>
                <w:szCs w:val="24"/>
              </w:rPr>
            </w:pPr>
            <w:r>
              <w:rPr>
                <w:rFonts w:ascii="Arial" w:hAnsi="Arial" w:cs="Arial"/>
                <w:sz w:val="24"/>
                <w:szCs w:val="24"/>
              </w:rPr>
              <w:t xml:space="preserve">   </w:t>
            </w:r>
            <w:r w:rsidRPr="000308F4">
              <w:rPr>
                <w:rFonts w:ascii="Arial" w:hAnsi="Arial" w:cs="Arial"/>
                <w:b/>
                <w:bCs/>
                <w:sz w:val="24"/>
                <w:szCs w:val="24"/>
              </w:rPr>
              <w:t>£52,005.31</w:t>
            </w:r>
          </w:p>
          <w:p w14:paraId="31061FD8" w14:textId="77777777" w:rsidR="004C1773" w:rsidRDefault="004C1773">
            <w:pPr>
              <w:widowControl w:val="0"/>
              <w:autoSpaceDE w:val="0"/>
              <w:autoSpaceDN w:val="0"/>
              <w:adjustRightInd w:val="0"/>
              <w:spacing w:after="0" w:line="240" w:lineRule="auto"/>
              <w:ind w:left="119"/>
              <w:rPr>
                <w:rFonts w:ascii="Arial" w:hAnsi="Arial" w:cs="Arial"/>
                <w:sz w:val="24"/>
                <w:szCs w:val="24"/>
              </w:rPr>
            </w:pPr>
          </w:p>
        </w:tc>
      </w:tr>
    </w:tbl>
    <w:p w14:paraId="4FDB8D2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tbl>
      <w:tblPr>
        <w:tblW w:w="14675" w:type="dxa"/>
        <w:tblInd w:w="130" w:type="dxa"/>
        <w:tblLayout w:type="fixed"/>
        <w:tblCellMar>
          <w:left w:w="0" w:type="dxa"/>
          <w:right w:w="0" w:type="dxa"/>
        </w:tblCellMar>
        <w:tblLook w:val="0000" w:firstRow="0" w:lastRow="0" w:firstColumn="0" w:lastColumn="0" w:noHBand="0" w:noVBand="0"/>
      </w:tblPr>
      <w:tblGrid>
        <w:gridCol w:w="1370"/>
        <w:gridCol w:w="13305"/>
      </w:tblGrid>
      <w:tr w:rsidR="004C1773" w14:paraId="47E16810" w14:textId="77777777" w:rsidTr="00E70C50">
        <w:trPr>
          <w:trHeight w:val="626"/>
        </w:trPr>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34C39E63" w14:textId="77777777" w:rsidR="004C1773" w:rsidRDefault="004C1773">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Item</w:t>
            </w:r>
          </w:p>
          <w:p w14:paraId="4FA007CB" w14:textId="77777777" w:rsidR="004C1773" w:rsidRDefault="004C1773">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Number</w:t>
            </w:r>
          </w:p>
        </w:tc>
        <w:tc>
          <w:tcPr>
            <w:tcW w:w="13305" w:type="dxa"/>
            <w:tcBorders>
              <w:top w:val="single" w:sz="8" w:space="0" w:color="000000"/>
              <w:left w:val="single" w:sz="8" w:space="0" w:color="000000"/>
              <w:bottom w:val="single" w:sz="8" w:space="0" w:color="000000"/>
              <w:right w:val="single" w:sz="8" w:space="0" w:color="000000"/>
            </w:tcBorders>
            <w:shd w:val="clear" w:color="auto" w:fill="FFFFFF"/>
          </w:tcPr>
          <w:p w14:paraId="4957C9B1" w14:textId="77777777" w:rsidR="004C1773" w:rsidRDefault="004C1773">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Consignee Address (XY code only)</w:t>
            </w:r>
          </w:p>
        </w:tc>
      </w:tr>
      <w:tr w:rsidR="004C1773" w14:paraId="180A2C7B" w14:textId="77777777" w:rsidTr="00E70C50">
        <w:trPr>
          <w:trHeight w:val="601"/>
        </w:trPr>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D6202B5" w14:textId="77777777" w:rsidR="004C1773" w:rsidRDefault="004C1773">
            <w:pPr>
              <w:widowControl w:val="0"/>
              <w:autoSpaceDE w:val="0"/>
              <w:autoSpaceDN w:val="0"/>
              <w:adjustRightInd w:val="0"/>
              <w:spacing w:after="60" w:line="240" w:lineRule="auto"/>
              <w:ind w:left="118"/>
              <w:rPr>
                <w:rFonts w:ascii="Arial" w:hAnsi="Arial" w:cs="Arial"/>
                <w:sz w:val="24"/>
                <w:szCs w:val="24"/>
              </w:rPr>
            </w:pPr>
          </w:p>
          <w:p w14:paraId="240EABE1" w14:textId="77777777" w:rsidR="004C1773" w:rsidRDefault="004C1773">
            <w:pPr>
              <w:widowControl w:val="0"/>
              <w:autoSpaceDE w:val="0"/>
              <w:autoSpaceDN w:val="0"/>
              <w:adjustRightInd w:val="0"/>
              <w:spacing w:after="0" w:line="240" w:lineRule="auto"/>
              <w:ind w:left="118"/>
              <w:rPr>
                <w:rFonts w:ascii="Arial" w:hAnsi="Arial" w:cs="Arial"/>
                <w:sz w:val="24"/>
                <w:szCs w:val="24"/>
              </w:rPr>
            </w:pPr>
          </w:p>
        </w:tc>
        <w:tc>
          <w:tcPr>
            <w:tcW w:w="13305" w:type="dxa"/>
            <w:tcBorders>
              <w:top w:val="single" w:sz="8" w:space="0" w:color="000000"/>
              <w:left w:val="single" w:sz="8" w:space="0" w:color="000000"/>
              <w:bottom w:val="single" w:sz="8" w:space="0" w:color="000000"/>
              <w:right w:val="single" w:sz="8" w:space="0" w:color="000000"/>
            </w:tcBorders>
            <w:shd w:val="clear" w:color="auto" w:fill="FFFFFF"/>
          </w:tcPr>
          <w:p w14:paraId="61E48D36" w14:textId="77777777" w:rsidR="004C1773" w:rsidRDefault="004C1773">
            <w:pPr>
              <w:widowControl w:val="0"/>
              <w:autoSpaceDE w:val="0"/>
              <w:autoSpaceDN w:val="0"/>
              <w:adjustRightInd w:val="0"/>
              <w:spacing w:after="0" w:line="240" w:lineRule="auto"/>
              <w:ind w:left="131"/>
              <w:rPr>
                <w:rFonts w:ascii="Arial" w:hAnsi="Arial" w:cs="Arial"/>
                <w:sz w:val="24"/>
                <w:szCs w:val="24"/>
              </w:rPr>
            </w:pPr>
          </w:p>
        </w:tc>
      </w:tr>
    </w:tbl>
    <w:p w14:paraId="595938AF"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253AD533" w14:textId="77777777" w:rsidR="00CA36A6" w:rsidRDefault="00CA36A6" w:rsidP="00CA36A6">
      <w:pPr>
        <w:widowControl w:val="0"/>
        <w:autoSpaceDE w:val="0"/>
        <w:autoSpaceDN w:val="0"/>
        <w:adjustRightInd w:val="0"/>
        <w:spacing w:after="0" w:line="240" w:lineRule="auto"/>
        <w:rPr>
          <w:rFonts w:ascii="Arial" w:hAnsi="Arial" w:cs="Arial"/>
          <w:sz w:val="24"/>
          <w:szCs w:val="24"/>
        </w:rPr>
      </w:pPr>
      <w:r w:rsidRPr="00F8749E">
        <w:rPr>
          <w:rFonts w:ascii="Arial" w:hAnsi="Arial" w:cs="Arial"/>
          <w:sz w:val="24"/>
          <w:szCs w:val="24"/>
        </w:rPr>
        <w:t>*</w:t>
      </w:r>
      <w:r>
        <w:rPr>
          <w:rFonts w:ascii="Arial" w:hAnsi="Arial" w:cs="Arial"/>
          <w:sz w:val="24"/>
          <w:szCs w:val="24"/>
        </w:rPr>
        <w:t xml:space="preserve"> Any Ad Hoc call outs will be priced on request</w:t>
      </w:r>
    </w:p>
    <w:p w14:paraId="1306ED5D" w14:textId="77777777" w:rsidR="00E70C50" w:rsidRDefault="00E70C50" w:rsidP="00E70C50">
      <w:pPr>
        <w:widowControl w:val="0"/>
        <w:autoSpaceDE w:val="0"/>
        <w:autoSpaceDN w:val="0"/>
        <w:adjustRightInd w:val="0"/>
        <w:spacing w:after="0" w:line="240" w:lineRule="auto"/>
        <w:ind w:left="120"/>
        <w:rPr>
          <w:rFonts w:ascii="Arial" w:hAnsi="Arial" w:cs="Arial"/>
          <w:color w:val="000000"/>
        </w:rPr>
        <w:sectPr w:rsidR="00E70C50" w:rsidSect="00E70C50">
          <w:pgSz w:w="16820" w:h="11900" w:orient="landscape"/>
          <w:pgMar w:top="1321" w:right="1418" w:bottom="1321" w:left="1418" w:header="567" w:footer="709" w:gutter="0"/>
          <w:cols w:space="720"/>
          <w:noEndnote/>
        </w:sectPr>
      </w:pPr>
    </w:p>
    <w:p w14:paraId="0BCCC22F"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49423DCB" w14:textId="77777777" w:rsidR="004C1773" w:rsidRDefault="004C1773" w:rsidP="008C6090">
      <w:pPr>
        <w:pStyle w:val="Heading2"/>
        <w:rPr>
          <w:sz w:val="24"/>
          <w:szCs w:val="24"/>
        </w:rPr>
      </w:pPr>
      <w:bookmarkStart w:id="66" w:name="_Toc501022446_11_3"/>
      <w:bookmarkStart w:id="67" w:name="_Toc156996515"/>
      <w:r>
        <w:t>SC1B - Schedule 3 - Contract Data Sheet</w:t>
      </w:r>
      <w:bookmarkEnd w:id="66"/>
      <w:bookmarkEnd w:id="67"/>
    </w:p>
    <w:tbl>
      <w:tblPr>
        <w:tblW w:w="9960" w:type="dxa"/>
        <w:tblInd w:w="130" w:type="dxa"/>
        <w:tblLayout w:type="fixed"/>
        <w:tblCellMar>
          <w:left w:w="0" w:type="dxa"/>
          <w:right w:w="0" w:type="dxa"/>
        </w:tblCellMar>
        <w:tblLook w:val="0000" w:firstRow="0" w:lastRow="0" w:firstColumn="0" w:lastColumn="0" w:noHBand="0" w:noVBand="0"/>
      </w:tblPr>
      <w:tblGrid>
        <w:gridCol w:w="3320"/>
        <w:gridCol w:w="2514"/>
        <w:gridCol w:w="4126"/>
      </w:tblGrid>
      <w:tr w:rsidR="004C1773" w14:paraId="062AA8D5"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4981D8"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80700E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1FBB6C8D"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744018A3" w14:textId="58A41544"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Effective date of Contract</w:t>
            </w:r>
            <w:r w:rsidR="00EA53D3">
              <w:rPr>
                <w:rFonts w:ascii="Arial" w:hAnsi="Arial" w:cs="Arial"/>
                <w:color w:val="000000"/>
              </w:rPr>
              <w:t>: 06/05/2024</w:t>
            </w:r>
          </w:p>
          <w:p w14:paraId="59FE26FD" w14:textId="4BCBD1FF"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r w:rsidR="00EB7FF6">
              <w:rPr>
                <w:rFonts w:ascii="Arial" w:hAnsi="Arial" w:cs="Arial"/>
                <w:color w:val="000000"/>
              </w:rPr>
              <w:t>31</w:t>
            </w:r>
            <w:r w:rsidR="00282C56">
              <w:rPr>
                <w:rFonts w:ascii="Arial" w:hAnsi="Arial" w:cs="Arial"/>
                <w:color w:val="000000"/>
              </w:rPr>
              <w:t>/</w:t>
            </w:r>
            <w:r w:rsidR="00EA53D3">
              <w:rPr>
                <w:rFonts w:ascii="Arial" w:hAnsi="Arial" w:cs="Arial"/>
                <w:color w:val="000000"/>
              </w:rPr>
              <w:t>01</w:t>
            </w:r>
            <w:r w:rsidR="00282C56">
              <w:rPr>
                <w:rFonts w:ascii="Arial" w:hAnsi="Arial" w:cs="Arial"/>
                <w:color w:val="000000"/>
              </w:rPr>
              <w:t>/20</w:t>
            </w:r>
            <w:r w:rsidR="00261ED5">
              <w:rPr>
                <w:rFonts w:ascii="Arial" w:hAnsi="Arial" w:cs="Arial"/>
                <w:color w:val="000000"/>
              </w:rPr>
              <w:t>30</w:t>
            </w:r>
          </w:p>
        </w:tc>
      </w:tr>
      <w:tr w:rsidR="004C1773" w14:paraId="754EE7E7"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2D9B9C97"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45D322F3"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4FF092CD"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5B3CAA19"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Yes</w:t>
            </w:r>
          </w:p>
          <w:p w14:paraId="415662F0"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2A1E7392"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Authority: AWE Aldermaston, Reading, RG7 4PR</w:t>
            </w:r>
          </w:p>
          <w:p w14:paraId="21BD3A66" w14:textId="77777777" w:rsidR="00FF4055" w:rsidRPr="00FF4055" w:rsidRDefault="004C1773" w:rsidP="00FF4055">
            <w:pPr>
              <w:rPr>
                <w:rFonts w:ascii="Arial" w:hAnsi="Arial" w:cs="Arial"/>
                <w:sz w:val="24"/>
                <w:szCs w:val="24"/>
                <w:lang w:eastAsia="en-US"/>
              </w:rPr>
            </w:pPr>
            <w:r>
              <w:rPr>
                <w:rFonts w:ascii="Arial" w:hAnsi="Arial" w:cs="Arial"/>
                <w:color w:val="000000"/>
              </w:rPr>
              <w:t xml:space="preserve">Contractor: </w:t>
            </w:r>
            <w:r w:rsidR="00FF4055" w:rsidRPr="00FF4055">
              <w:rPr>
                <w:rFonts w:ascii="Arial" w:hAnsi="Arial" w:cs="Arial"/>
                <w:sz w:val="24"/>
                <w:szCs w:val="24"/>
                <w:lang w:eastAsia="en-US"/>
              </w:rPr>
              <w:t>R.M.I Engineering Limited</w:t>
            </w:r>
          </w:p>
          <w:p w14:paraId="7376151F" w14:textId="1230DA6F" w:rsidR="00FF4055" w:rsidRPr="00FF4055" w:rsidRDefault="00FF4055" w:rsidP="00FF4055">
            <w:pPr>
              <w:spacing w:after="0" w:line="240" w:lineRule="auto"/>
              <w:jc w:val="both"/>
              <w:rPr>
                <w:rFonts w:ascii="Arial" w:hAnsi="Arial" w:cs="Arial"/>
                <w:sz w:val="24"/>
                <w:szCs w:val="24"/>
                <w:lang w:eastAsia="en-US"/>
              </w:rPr>
            </w:pPr>
            <w:r w:rsidRPr="00FF4055">
              <w:rPr>
                <w:rFonts w:ascii="Arial" w:hAnsi="Arial" w:cs="Arial"/>
                <w:sz w:val="24"/>
                <w:szCs w:val="24"/>
                <w:lang w:eastAsia="en-US"/>
              </w:rPr>
              <w:t xml:space="preserve">80 </w:t>
            </w:r>
            <w:proofErr w:type="spellStart"/>
            <w:r w:rsidRPr="00FF4055">
              <w:rPr>
                <w:rFonts w:ascii="Arial" w:hAnsi="Arial" w:cs="Arial"/>
                <w:sz w:val="24"/>
                <w:szCs w:val="24"/>
                <w:lang w:eastAsia="en-US"/>
              </w:rPr>
              <w:t>Compa</w:t>
            </w:r>
            <w:r>
              <w:rPr>
                <w:rFonts w:ascii="Arial" w:hAnsi="Arial" w:cs="Arial"/>
                <w:sz w:val="24"/>
                <w:szCs w:val="24"/>
                <w:lang w:eastAsia="en-US"/>
              </w:rPr>
              <w:t>ir</w:t>
            </w:r>
            <w:proofErr w:type="spellEnd"/>
            <w:r w:rsidRPr="00FF4055">
              <w:rPr>
                <w:rFonts w:ascii="Arial" w:hAnsi="Arial" w:cs="Arial"/>
                <w:sz w:val="24"/>
                <w:szCs w:val="24"/>
                <w:lang w:eastAsia="en-US"/>
              </w:rPr>
              <w:t xml:space="preserve"> Crescent</w:t>
            </w:r>
          </w:p>
          <w:p w14:paraId="14153DB3" w14:textId="77777777" w:rsidR="00FF4055" w:rsidRPr="00FF4055" w:rsidRDefault="00FF4055" w:rsidP="00FF4055">
            <w:pPr>
              <w:spacing w:after="0" w:line="240" w:lineRule="auto"/>
              <w:jc w:val="both"/>
              <w:rPr>
                <w:rFonts w:ascii="Arial" w:hAnsi="Arial" w:cs="Arial"/>
                <w:sz w:val="24"/>
                <w:szCs w:val="24"/>
                <w:lang w:eastAsia="en-US"/>
              </w:rPr>
            </w:pPr>
            <w:r w:rsidRPr="00FF4055">
              <w:rPr>
                <w:rFonts w:ascii="Arial" w:hAnsi="Arial" w:cs="Arial"/>
                <w:sz w:val="24"/>
                <w:szCs w:val="24"/>
                <w:lang w:eastAsia="en-US"/>
              </w:rPr>
              <w:t>Ipswich</w:t>
            </w:r>
          </w:p>
          <w:p w14:paraId="0DECC430" w14:textId="77777777" w:rsidR="00FF4055" w:rsidRPr="00FF4055" w:rsidRDefault="00FF4055" w:rsidP="00FF4055">
            <w:pPr>
              <w:spacing w:after="0" w:line="240" w:lineRule="auto"/>
              <w:jc w:val="both"/>
              <w:rPr>
                <w:rFonts w:ascii="Arial" w:hAnsi="Arial" w:cs="Arial"/>
                <w:sz w:val="24"/>
                <w:szCs w:val="24"/>
                <w:lang w:eastAsia="en-US"/>
              </w:rPr>
            </w:pPr>
            <w:r w:rsidRPr="00FF4055">
              <w:rPr>
                <w:rFonts w:ascii="Arial" w:hAnsi="Arial" w:cs="Arial"/>
                <w:sz w:val="24"/>
                <w:szCs w:val="24"/>
                <w:lang w:eastAsia="en-US"/>
              </w:rPr>
              <w:t>Suffolk</w:t>
            </w:r>
          </w:p>
          <w:p w14:paraId="4F2F15D7" w14:textId="77777777" w:rsidR="00FF4055" w:rsidRPr="00FF4055" w:rsidRDefault="00FF4055" w:rsidP="00FF4055">
            <w:pPr>
              <w:spacing w:after="0" w:line="240" w:lineRule="auto"/>
              <w:jc w:val="both"/>
              <w:rPr>
                <w:rFonts w:ascii="Arial" w:hAnsi="Arial" w:cs="Arial"/>
                <w:sz w:val="24"/>
                <w:szCs w:val="24"/>
                <w:lang w:eastAsia="en-US"/>
              </w:rPr>
            </w:pPr>
            <w:r w:rsidRPr="00FF4055">
              <w:rPr>
                <w:rFonts w:ascii="Arial" w:hAnsi="Arial" w:cs="Arial"/>
                <w:sz w:val="24"/>
                <w:szCs w:val="24"/>
                <w:lang w:eastAsia="en-US"/>
              </w:rPr>
              <w:t>IP2 0EH</w:t>
            </w:r>
          </w:p>
          <w:p w14:paraId="6D446E78" w14:textId="5C65BFFB" w:rsidR="004C1773" w:rsidRDefault="004C1773">
            <w:pPr>
              <w:widowControl w:val="0"/>
              <w:autoSpaceDE w:val="0"/>
              <w:autoSpaceDN w:val="0"/>
              <w:adjustRightInd w:val="0"/>
              <w:spacing w:after="260" w:line="240" w:lineRule="auto"/>
              <w:ind w:left="118" w:right="10"/>
              <w:rPr>
                <w:rFonts w:ascii="Arial" w:hAnsi="Arial" w:cs="Arial"/>
                <w:sz w:val="24"/>
                <w:szCs w:val="24"/>
              </w:rPr>
            </w:pPr>
          </w:p>
        </w:tc>
      </w:tr>
      <w:tr w:rsidR="004C1773" w14:paraId="002D161F"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2381ED"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403C486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63B343A7"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6F375780" w14:textId="704692F3"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3924B0AD"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4F9ABB55" w14:textId="77D4C832"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Yes </w:t>
            </w:r>
            <w:r w:rsidR="00424CD3">
              <w:rPr>
                <w:rFonts w:ascii="Arial" w:hAnsi="Arial" w:cs="Arial"/>
                <w:color w:val="000000"/>
              </w:rPr>
              <w:t xml:space="preserve">for the design and/or manufacture of the </w:t>
            </w:r>
            <w:proofErr w:type="spellStart"/>
            <w:r w:rsidR="00424CD3">
              <w:rPr>
                <w:rFonts w:ascii="Arial" w:hAnsi="Arial" w:cs="Arial"/>
                <w:color w:val="000000"/>
              </w:rPr>
              <w:t>MoE</w:t>
            </w:r>
            <w:proofErr w:type="spellEnd"/>
            <w:r w:rsidR="00424CD3">
              <w:rPr>
                <w:rFonts w:ascii="Arial" w:hAnsi="Arial" w:cs="Arial"/>
                <w:color w:val="000000"/>
              </w:rPr>
              <w:t xml:space="preserve"> Rig</w:t>
            </w:r>
          </w:p>
          <w:p w14:paraId="018B9249"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6277B9AF" w14:textId="46957F6F"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If yes:</w:t>
            </w:r>
          </w:p>
          <w:p w14:paraId="261B4D23"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54D86F2B" w14:textId="751438D2" w:rsidR="004C1773" w:rsidRPr="004868CD" w:rsidRDefault="004C1773" w:rsidP="004868C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 Deliverable Quality Plan is required in accordance with DEFCON 602A (SC1) </w:t>
            </w:r>
          </w:p>
          <w:p w14:paraId="238353A8" w14:textId="1D0BD97C" w:rsidR="004C1773" w:rsidRPr="00282C56" w:rsidRDefault="004C1773" w:rsidP="00282C5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If required, the Deliverable Quality Plan and/or Deliverable Quality Plan with Assurance Information must be delivered to the Authority (Quality) within </w:t>
            </w:r>
            <w:r w:rsidR="00ED6A96">
              <w:rPr>
                <w:rFonts w:ascii="Arial" w:hAnsi="Arial" w:cs="Arial"/>
                <w:color w:val="000000"/>
              </w:rPr>
              <w:t>90</w:t>
            </w:r>
            <w:r>
              <w:rPr>
                <w:rFonts w:ascii="Arial" w:hAnsi="Arial" w:cs="Arial"/>
                <w:color w:val="000000"/>
              </w:rPr>
              <w:t xml:space="preserve"> Business Days of Contract Award.</w:t>
            </w:r>
          </w:p>
        </w:tc>
      </w:tr>
      <w:tr w:rsidR="004C1773" w14:paraId="13FD5654"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B65EAE"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B5B14A0"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50331710"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308B1F4"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F9FC21F"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Authority’s Representative (Commercial)</w:t>
            </w:r>
          </w:p>
          <w:p w14:paraId="7EE6E8FD"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p>
          <w:p w14:paraId="7B8527E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14:paraId="3E5965DF"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06A5ED76"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14:paraId="26938C5B"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057C334A"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14:paraId="08C8422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14:paraId="059E825A"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14:paraId="2CFB624E"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Bristol, BS34 8JH</w:t>
            </w:r>
          </w:p>
          <w:p w14:paraId="42F7193C"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1C8FF6E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14:paraId="59FFC92B"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p w14:paraId="44D55AE0"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14:paraId="480C1E90"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Munitions or Explosives (OME) are not to be sent to HSIS and must be held by </w:t>
            </w:r>
            <w:r>
              <w:rPr>
                <w:rFonts w:ascii="Arial" w:hAnsi="Arial" w:cs="Arial"/>
                <w:color w:val="000000"/>
              </w:rPr>
              <w:lastRenderedPageBreak/>
              <w:t xml:space="preserve">the respective Authority Delivery Team.:  </w:t>
            </w:r>
          </w:p>
        </w:tc>
      </w:tr>
      <w:tr w:rsidR="004C1773" w14:paraId="1E05B3C9" w14:textId="77777777" w:rsidTr="00875659">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8E58A16"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18EF6954" w14:textId="77777777" w:rsidR="004C1773" w:rsidRDefault="004C1773">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33A86E65"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F9FD8FA"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1253E92E"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382554F1" w14:textId="3E1585E3"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w:t>
            </w:r>
            <w:r w:rsidR="0090173A">
              <w:rPr>
                <w:rFonts w:ascii="Arial" w:hAnsi="Arial" w:cs="Arial"/>
                <w:color w:val="000000"/>
              </w:rPr>
              <w:t>:</w:t>
            </w:r>
            <w:r>
              <w:rPr>
                <w:rFonts w:ascii="Arial" w:hAnsi="Arial" w:cs="Arial"/>
                <w:color w:val="000000"/>
              </w:rPr>
              <w:t xml:space="preserve">  </w:t>
            </w:r>
            <w:r w:rsidR="00261ED5">
              <w:rPr>
                <w:rFonts w:ascii="Arial" w:hAnsi="Arial" w:cs="Arial"/>
                <w:color w:val="000000"/>
              </w:rPr>
              <w:t>Yes</w:t>
            </w:r>
          </w:p>
          <w:p w14:paraId="0B38631E" w14:textId="7DEB028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r w:rsidR="00E70C50">
              <w:rPr>
                <w:rFonts w:ascii="Arial" w:hAnsi="Arial" w:cs="Arial"/>
                <w:color w:val="000000"/>
              </w:rPr>
              <w:t xml:space="preserve"> Delivered and Installed on Authority’s site</w:t>
            </w:r>
            <w:r w:rsidR="00AE1A24">
              <w:rPr>
                <w:rFonts w:ascii="Arial" w:hAnsi="Arial" w:cs="Arial"/>
                <w:color w:val="000000"/>
              </w:rPr>
              <w:t xml:space="preserve"> by 31</w:t>
            </w:r>
            <w:r w:rsidR="00AE1A24" w:rsidRPr="00AE1A24">
              <w:rPr>
                <w:rFonts w:ascii="Arial" w:hAnsi="Arial" w:cs="Arial"/>
                <w:color w:val="000000"/>
                <w:vertAlign w:val="superscript"/>
              </w:rPr>
              <w:t>st</w:t>
            </w:r>
            <w:r w:rsidR="00AE1A24">
              <w:rPr>
                <w:rFonts w:ascii="Arial" w:hAnsi="Arial" w:cs="Arial"/>
                <w:color w:val="000000"/>
              </w:rPr>
              <w:t xml:space="preserve"> January 2025</w:t>
            </w:r>
          </w:p>
          <w:p w14:paraId="4AC43DD0" w14:textId="6C74B7F6"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Collected by the Authority</w:t>
            </w:r>
            <w:r w:rsidR="0090173A">
              <w:rPr>
                <w:rFonts w:ascii="Arial" w:hAnsi="Arial" w:cs="Arial"/>
                <w:color w:val="000000"/>
              </w:rPr>
              <w:t>:</w:t>
            </w:r>
            <w:r>
              <w:rPr>
                <w:rFonts w:ascii="Arial" w:hAnsi="Arial" w:cs="Arial"/>
                <w:color w:val="000000"/>
              </w:rPr>
              <w:t xml:space="preserve">  No</w:t>
            </w:r>
          </w:p>
          <w:p w14:paraId="658442DB" w14:textId="77777777" w:rsidR="004C1773" w:rsidRDefault="004C1773" w:rsidP="00D53070">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 (including consignor address if different from Contractor’s registered address):</w:t>
            </w:r>
          </w:p>
        </w:tc>
      </w:tr>
      <w:tr w:rsidR="004C1773" w14:paraId="6332EA15" w14:textId="77777777" w:rsidTr="00875659">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BCEF2E5"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2D4922F8"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CF4D85"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0DDE7D1"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D53070">
              <w:rPr>
                <w:rFonts w:ascii="Arial" w:hAnsi="Arial" w:cs="Arial"/>
                <w:color w:val="000000"/>
              </w:rPr>
              <w:t xml:space="preserve"> </w:t>
            </w:r>
          </w:p>
          <w:p w14:paraId="6C132A78"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N/A</w:t>
            </w:r>
          </w:p>
          <w:p w14:paraId="36512CDD"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4F458098"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4B12A1"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62166CA6"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1153050F"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38F5C161"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4708712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Type: Design and Installation Meetings</w:t>
            </w:r>
          </w:p>
          <w:p w14:paraId="62B91262" w14:textId="1E3496CD" w:rsidR="00375F31" w:rsidRDefault="004C1773" w:rsidP="0099367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8E15A5">
              <w:rPr>
                <w:rFonts w:ascii="Arial" w:hAnsi="Arial" w:cs="Arial"/>
                <w:color w:val="000000"/>
              </w:rPr>
              <w:t>Fortnightly</w:t>
            </w:r>
            <w:r w:rsidR="00D90ECF">
              <w:rPr>
                <w:rFonts w:ascii="Arial" w:hAnsi="Arial" w:cs="Arial"/>
                <w:color w:val="000000"/>
              </w:rPr>
              <w:t xml:space="preserve"> for duration of design and </w:t>
            </w:r>
            <w:r w:rsidR="00375F31">
              <w:rPr>
                <w:rFonts w:ascii="Arial" w:hAnsi="Arial" w:cs="Arial"/>
                <w:color w:val="000000"/>
              </w:rPr>
              <w:t>build of rig</w:t>
            </w:r>
          </w:p>
          <w:p w14:paraId="1C3F9056" w14:textId="3BFF66BC"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Location: MS Teams or Contractor's</w:t>
            </w:r>
            <w:r w:rsidR="00592AC3">
              <w:rPr>
                <w:rFonts w:ascii="Arial" w:hAnsi="Arial" w:cs="Arial"/>
                <w:color w:val="000000"/>
              </w:rPr>
              <w:t>/Authorit</w:t>
            </w:r>
            <w:r w:rsidR="00875659">
              <w:rPr>
                <w:rFonts w:ascii="Arial" w:hAnsi="Arial" w:cs="Arial"/>
                <w:color w:val="000000"/>
              </w:rPr>
              <w:t>y’s</w:t>
            </w:r>
            <w:r>
              <w:rPr>
                <w:rFonts w:ascii="Arial" w:hAnsi="Arial" w:cs="Arial"/>
                <w:color w:val="000000"/>
              </w:rPr>
              <w:t xml:space="preserve"> Site</w:t>
            </w:r>
          </w:p>
          <w:p w14:paraId="60149E9F" w14:textId="19C445B5" w:rsidR="0099367D" w:rsidRDefault="0099367D">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DA605E">
              <w:rPr>
                <w:rFonts w:ascii="Arial" w:hAnsi="Arial" w:cs="Arial"/>
                <w:color w:val="000000"/>
              </w:rPr>
              <w:t>Annual Review Meetings</w:t>
            </w:r>
          </w:p>
          <w:p w14:paraId="7F7FF660" w14:textId="7A088856" w:rsidR="00DA605E" w:rsidRDefault="00CB563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Frequency: Annually</w:t>
            </w:r>
          </w:p>
          <w:p w14:paraId="6C00E971" w14:textId="2BC7578B" w:rsidR="00CB563F" w:rsidRDefault="00CB563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Location: MS Teams</w:t>
            </w:r>
          </w:p>
          <w:p w14:paraId="4D9103A4"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r>
      <w:tr w:rsidR="004C1773" w14:paraId="58C1A88C" w14:textId="77777777" w:rsidTr="00424CD3">
        <w:tc>
          <w:tcPr>
            <w:tcW w:w="583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633524" w14:textId="77777777" w:rsidR="004C1773" w:rsidRDefault="004C1773">
            <w:pPr>
              <w:widowControl w:val="0"/>
              <w:autoSpaceDE w:val="0"/>
              <w:autoSpaceDN w:val="0"/>
              <w:adjustRightInd w:val="0"/>
              <w:spacing w:after="0" w:line="240" w:lineRule="auto"/>
              <w:ind w:left="118" w:right="10"/>
              <w:rPr>
                <w:rFonts w:ascii="Arial" w:hAnsi="Arial" w:cs="Arial"/>
                <w:color w:val="000000"/>
              </w:rPr>
            </w:pPr>
          </w:p>
          <w:p w14:paraId="50FA6B76" w14:textId="77777777"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Pr>
          <w:p w14:paraId="49318F3C"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0D50CBD7"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Type: MS Word</w:t>
            </w:r>
          </w:p>
          <w:p w14:paraId="6FA89ED1" w14:textId="2DF99D82"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Frequency: Monthly</w:t>
            </w:r>
            <w:r w:rsidR="008B4D8F">
              <w:rPr>
                <w:rFonts w:ascii="Arial" w:hAnsi="Arial" w:cs="Arial"/>
                <w:color w:val="000000"/>
              </w:rPr>
              <w:t xml:space="preserve"> for the duration of the design and build of the ri</w:t>
            </w:r>
            <w:r w:rsidR="00335A9E">
              <w:rPr>
                <w:rFonts w:ascii="Arial" w:hAnsi="Arial" w:cs="Arial"/>
                <w:color w:val="000000"/>
              </w:rPr>
              <w:t>g, then yearly after scheduled service</w:t>
            </w:r>
          </w:p>
          <w:p w14:paraId="32E19C1B" w14:textId="77777777" w:rsidR="004C1773" w:rsidRDefault="004C177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Method of Delivery: Email</w:t>
            </w:r>
          </w:p>
          <w:p w14:paraId="142E8C1B" w14:textId="67FEFF13" w:rsidR="004C1773" w:rsidRDefault="004C1773">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Delivery Address: </w:t>
            </w:r>
            <w:r w:rsidR="003B7167">
              <w:rPr>
                <w:rFonts w:ascii="Arial" w:hAnsi="Arial" w:cs="Arial"/>
                <w:sz w:val="24"/>
                <w:szCs w:val="24"/>
              </w:rPr>
              <w:t xml:space="preserve">[REDACTED – </w:t>
            </w:r>
            <w:r w:rsidR="003B7167">
              <w:rPr>
                <w:rFonts w:ascii="Arial" w:hAnsi="Arial" w:cs="Arial"/>
                <w:sz w:val="24"/>
                <w:szCs w:val="24"/>
              </w:rPr>
              <w:lastRenderedPageBreak/>
              <w:t>PERSONA</w:t>
            </w:r>
            <w:r w:rsidR="003B7167">
              <w:rPr>
                <w:rFonts w:ascii="Arial" w:hAnsi="Arial" w:cs="Arial"/>
                <w:sz w:val="24"/>
                <w:szCs w:val="24"/>
              </w:rPr>
              <w:t>L]</w:t>
            </w:r>
          </w:p>
        </w:tc>
      </w:tr>
    </w:tbl>
    <w:p w14:paraId="67202FED" w14:textId="77777777" w:rsidR="00980F15" w:rsidRDefault="004C1773" w:rsidP="00980F15">
      <w:pPr>
        <w:pStyle w:val="Heading1"/>
        <w:rPr>
          <w:sz w:val="24"/>
          <w:szCs w:val="24"/>
        </w:rPr>
      </w:pPr>
      <w:r>
        <w:rPr>
          <w:rFonts w:cs="Arial"/>
          <w:sz w:val="24"/>
          <w:szCs w:val="24"/>
        </w:rPr>
        <w:lastRenderedPageBreak/>
        <w:br w:type="page"/>
      </w:r>
      <w:bookmarkStart w:id="68" w:name="_Toc501022445_13"/>
      <w:bookmarkStart w:id="69" w:name="_Toc156996516"/>
      <w:r w:rsidR="00980F15">
        <w:lastRenderedPageBreak/>
        <w:t>DEFFORM 111</w:t>
      </w:r>
      <w:bookmarkEnd w:id="68"/>
      <w:bookmarkEnd w:id="69"/>
    </w:p>
    <w:p w14:paraId="58DB786E" w14:textId="77777777" w:rsidR="00980F15" w:rsidRDefault="00980F15" w:rsidP="00980F1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A7FA4F" w14:textId="77777777" w:rsidR="00980F15" w:rsidRDefault="00980F15" w:rsidP="00980F15">
      <w:pPr>
        <w:pStyle w:val="Heading2"/>
        <w:rPr>
          <w:sz w:val="24"/>
          <w:szCs w:val="24"/>
        </w:rPr>
      </w:pPr>
      <w:bookmarkStart w:id="70" w:name="_Toc501022446_13_1"/>
      <w:bookmarkStart w:id="71" w:name="_Toc156996517"/>
      <w:r>
        <w:t>DEFFORM 111</w:t>
      </w:r>
      <w:bookmarkEnd w:id="70"/>
      <w:bookmarkEnd w:id="71"/>
    </w:p>
    <w:p w14:paraId="253AAD8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720AFA5" w14:textId="77777777" w:rsidR="00980F15" w:rsidRDefault="00980F15" w:rsidP="00980F15">
      <w:pPr>
        <w:widowControl w:val="0"/>
        <w:autoSpaceDE w:val="0"/>
        <w:autoSpaceDN w:val="0"/>
        <w:adjustRightInd w:val="0"/>
        <w:spacing w:after="60" w:line="240" w:lineRule="auto"/>
        <w:ind w:left="840"/>
        <w:rPr>
          <w:rFonts w:ascii="Arial" w:hAnsi="Arial" w:cs="Arial"/>
          <w:sz w:val="24"/>
          <w:szCs w:val="24"/>
        </w:rPr>
      </w:pPr>
    </w:p>
    <w:p w14:paraId="1BFF3A5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96DD693" w14:textId="363B6FD5"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3B7167">
        <w:rPr>
          <w:rFonts w:ascii="Arial" w:hAnsi="Arial" w:cs="Arial"/>
          <w:sz w:val="24"/>
          <w:szCs w:val="24"/>
        </w:rPr>
        <w:t>[REDACTED – PERSONAL]</w:t>
      </w:r>
    </w:p>
    <w:p w14:paraId="75CD9D5D" w14:textId="40D4EB4F"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MOD </w:t>
      </w:r>
      <w:r w:rsidR="00F05A56">
        <w:rPr>
          <w:rFonts w:ascii="Arial" w:hAnsi="Arial" w:cs="Arial"/>
          <w:color w:val="000000"/>
        </w:rPr>
        <w:t xml:space="preserve">Main Building, London, </w:t>
      </w:r>
      <w:r w:rsidR="009215FF">
        <w:rPr>
          <w:rFonts w:ascii="Arial" w:hAnsi="Arial" w:cs="Arial"/>
          <w:color w:val="000000"/>
        </w:rPr>
        <w:t>SW1A 2HB</w:t>
      </w:r>
    </w:p>
    <w:p w14:paraId="6C1B026D" w14:textId="0DB3C9DD"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3B7167">
        <w:rPr>
          <w:rFonts w:ascii="Arial" w:hAnsi="Arial" w:cs="Arial"/>
          <w:sz w:val="24"/>
          <w:szCs w:val="24"/>
        </w:rPr>
        <w:t xml:space="preserve">[REDACTED – </w:t>
      </w:r>
      <w:r w:rsidR="003B7167">
        <w:rPr>
          <w:rFonts w:ascii="Arial" w:hAnsi="Arial" w:cs="Arial"/>
          <w:sz w:val="24"/>
          <w:szCs w:val="24"/>
        </w:rPr>
        <w:t>PERSONAL</w:t>
      </w:r>
      <w:r w:rsidR="003B7167">
        <w:rPr>
          <w:rFonts w:ascii="Arial" w:hAnsi="Arial" w:cs="Arial"/>
          <w:sz w:val="24"/>
          <w:szCs w:val="24"/>
        </w:rPr>
        <w:t>]</w:t>
      </w:r>
      <w:r>
        <w:rPr>
          <w:rFonts w:ascii="Wingdings" w:hAnsi="Wingdings" w:cs="Wingdings"/>
          <w:color w:val="000000"/>
          <w:sz w:val="20"/>
          <w:szCs w:val="20"/>
        </w:rPr>
        <w:t>(</w:t>
      </w:r>
      <w:r>
        <w:rPr>
          <w:rFonts w:ascii="Arial" w:hAnsi="Arial" w:cs="Arial"/>
          <w:color w:val="000000"/>
        </w:rPr>
        <w:t xml:space="preserve">     N/A</w:t>
      </w:r>
    </w:p>
    <w:p w14:paraId="6339035C"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D42D2B1"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79983DA" w14:textId="4BA08D0C"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3B7167">
        <w:rPr>
          <w:rFonts w:ascii="Arial" w:hAnsi="Arial" w:cs="Arial"/>
          <w:sz w:val="24"/>
          <w:szCs w:val="24"/>
        </w:rPr>
        <w:t>[REDACTED – PERSONAL]</w:t>
      </w:r>
    </w:p>
    <w:p w14:paraId="47641AD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MOD </w:t>
      </w:r>
      <w:proofErr w:type="spellStart"/>
      <w:r>
        <w:rPr>
          <w:rFonts w:ascii="Arial" w:hAnsi="Arial" w:cs="Arial"/>
          <w:color w:val="000000"/>
        </w:rPr>
        <w:t>Abbeywood</w:t>
      </w:r>
      <w:proofErr w:type="spellEnd"/>
      <w:r>
        <w:rPr>
          <w:rFonts w:ascii="Arial" w:hAnsi="Arial" w:cs="Arial"/>
          <w:color w:val="000000"/>
        </w:rPr>
        <w:t>, Bristol, BS34 8JH</w:t>
      </w:r>
    </w:p>
    <w:p w14:paraId="66665902" w14:textId="6B1BA69F"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3B7167">
        <w:rPr>
          <w:rFonts w:ascii="Arial" w:hAnsi="Arial" w:cs="Arial"/>
          <w:sz w:val="24"/>
          <w:szCs w:val="24"/>
        </w:rPr>
        <w:t>[REDACTED – PERSONAL]</w:t>
      </w:r>
      <w:r>
        <w:rPr>
          <w:rFonts w:ascii="Wingdings" w:hAnsi="Wingdings" w:cs="Wingdings"/>
          <w:color w:val="000000"/>
          <w:sz w:val="20"/>
          <w:szCs w:val="20"/>
        </w:rPr>
        <w:t>(</w:t>
      </w:r>
      <w:r>
        <w:rPr>
          <w:rFonts w:ascii="Arial" w:hAnsi="Arial" w:cs="Arial"/>
          <w:color w:val="000000"/>
        </w:rPr>
        <w:t xml:space="preserve">      N/A</w:t>
      </w:r>
    </w:p>
    <w:p w14:paraId="7F7196B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3AECC8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3E95B25" w14:textId="77777777" w:rsidR="00980F15" w:rsidRDefault="00980F15" w:rsidP="00980F15">
      <w:pPr>
        <w:widowControl w:val="0"/>
        <w:autoSpaceDE w:val="0"/>
        <w:autoSpaceDN w:val="0"/>
        <w:adjustRightInd w:val="0"/>
        <w:spacing w:after="60" w:line="240" w:lineRule="auto"/>
        <w:ind w:left="120"/>
        <w:rPr>
          <w:rFonts w:ascii="Arial" w:hAnsi="Arial" w:cs="Arial"/>
          <w:color w:val="000000"/>
        </w:rPr>
      </w:pPr>
    </w:p>
    <w:p w14:paraId="4A5A56D5"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6C212A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E52725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BFAA15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90B957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C71C56E" w14:textId="64FA9C1C"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00FF4055" w:rsidRPr="00FF4055">
        <w:rPr>
          <w:rFonts w:ascii="Arial" w:hAnsi="Arial" w:cs="Arial"/>
          <w:color w:val="000000"/>
        </w:rPr>
        <w:t xml:space="preserve"> </w:t>
      </w:r>
      <w:r w:rsidR="003B7167">
        <w:rPr>
          <w:rFonts w:ascii="Arial" w:hAnsi="Arial" w:cs="Arial"/>
          <w:sz w:val="24"/>
          <w:szCs w:val="24"/>
        </w:rPr>
        <w:t>[REDACTED – PERSONAL]</w:t>
      </w:r>
    </w:p>
    <w:p w14:paraId="43AFE6A6"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E30586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2FBC490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54B4532" w14:textId="77777777" w:rsidR="00980F15" w:rsidRPr="00D53070" w:rsidRDefault="00980F15" w:rsidP="00980F15">
      <w:pPr>
        <w:widowControl w:val="0"/>
        <w:tabs>
          <w:tab w:val="left" w:pos="480"/>
        </w:tabs>
        <w:autoSpaceDE w:val="0"/>
        <w:autoSpaceDN w:val="0"/>
        <w:adjustRightInd w:val="0"/>
        <w:spacing w:after="0" w:line="240" w:lineRule="auto"/>
        <w:ind w:left="480" w:hanging="360"/>
        <w:rPr>
          <w:rFonts w:ascii="Arial" w:hAnsi="Arial" w:cs="Arial"/>
        </w:rPr>
      </w:pPr>
      <w:r w:rsidRPr="00D53070">
        <w:rPr>
          <w:rFonts w:ascii="Arial" w:hAnsi="Arial" w:cs="Arial"/>
          <w:b/>
          <w:bCs/>
          <w:color w:val="000000"/>
        </w:rPr>
        <w:t>6.</w:t>
      </w:r>
      <w:r w:rsidRPr="00D53070">
        <w:rPr>
          <w:rFonts w:ascii="Arial" w:hAnsi="Arial" w:cs="Arial"/>
        </w:rPr>
        <w:tab/>
      </w:r>
      <w:r w:rsidRPr="00D53070">
        <w:rPr>
          <w:rFonts w:ascii="Arial" w:hAnsi="Arial" w:cs="Arial"/>
          <w:b/>
          <w:bCs/>
          <w:color w:val="000000"/>
        </w:rPr>
        <w:t>Intentionally Blank</w:t>
      </w:r>
    </w:p>
    <w:p w14:paraId="13AA8853"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103CA6FB" w14:textId="77777777" w:rsidR="00980F15" w:rsidRPr="00D53070" w:rsidRDefault="00980F15" w:rsidP="00980F15">
      <w:pPr>
        <w:widowControl w:val="0"/>
        <w:tabs>
          <w:tab w:val="left" w:pos="480"/>
        </w:tabs>
        <w:autoSpaceDE w:val="0"/>
        <w:autoSpaceDN w:val="0"/>
        <w:adjustRightInd w:val="0"/>
        <w:spacing w:after="0" w:line="240" w:lineRule="auto"/>
        <w:ind w:left="480" w:hanging="360"/>
        <w:rPr>
          <w:rFonts w:ascii="Arial" w:hAnsi="Arial" w:cs="Arial"/>
        </w:rPr>
      </w:pPr>
      <w:r w:rsidRPr="00D53070">
        <w:rPr>
          <w:rFonts w:ascii="Arial" w:hAnsi="Arial" w:cs="Arial"/>
          <w:b/>
          <w:bCs/>
          <w:color w:val="000000"/>
        </w:rPr>
        <w:t>7.</w:t>
      </w:r>
      <w:r w:rsidRPr="00D53070">
        <w:rPr>
          <w:rFonts w:ascii="Arial" w:hAnsi="Arial" w:cs="Arial"/>
        </w:rPr>
        <w:tab/>
      </w:r>
      <w:r w:rsidRPr="00D53070">
        <w:rPr>
          <w:rFonts w:ascii="Arial" w:hAnsi="Arial" w:cs="Arial"/>
          <w:b/>
          <w:bCs/>
          <w:color w:val="000000"/>
        </w:rPr>
        <w:t xml:space="preserve">Quality Assurance Representative:  </w:t>
      </w:r>
      <w:r w:rsidRPr="00D53070">
        <w:rPr>
          <w:rFonts w:ascii="Arial" w:hAnsi="Arial" w:cs="Arial"/>
          <w:color w:val="000000"/>
        </w:rPr>
        <w:t>Patrick Lethbridge</w:t>
      </w:r>
    </w:p>
    <w:p w14:paraId="01DEA1F6" w14:textId="77777777" w:rsidR="00980F15" w:rsidRPr="00D53070" w:rsidRDefault="00980F15" w:rsidP="00980F15">
      <w:pPr>
        <w:widowControl w:val="0"/>
        <w:autoSpaceDE w:val="0"/>
        <w:autoSpaceDN w:val="0"/>
        <w:adjustRightInd w:val="0"/>
        <w:spacing w:after="60" w:line="240" w:lineRule="auto"/>
        <w:ind w:left="120"/>
        <w:rPr>
          <w:rFonts w:ascii="Arial" w:hAnsi="Arial" w:cs="Arial"/>
        </w:rPr>
      </w:pPr>
      <w:r w:rsidRPr="00D53070">
        <w:rPr>
          <w:rFonts w:ascii="Arial" w:hAnsi="Arial" w:cs="Arial"/>
          <w:color w:val="000000"/>
        </w:rPr>
        <w:t xml:space="preserve">Commercial staff are reminded that all Quality Assurance requirements should be listed under the General Contract Conditions. </w:t>
      </w:r>
    </w:p>
    <w:p w14:paraId="54F8056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49F317C2" w14:textId="77777777" w:rsidR="00980F15" w:rsidRPr="00D53070" w:rsidRDefault="00980F15" w:rsidP="00980F15">
      <w:pPr>
        <w:widowControl w:val="0"/>
        <w:tabs>
          <w:tab w:val="left" w:pos="400"/>
        </w:tabs>
        <w:autoSpaceDE w:val="0"/>
        <w:autoSpaceDN w:val="0"/>
        <w:adjustRightInd w:val="0"/>
        <w:spacing w:after="0" w:line="240" w:lineRule="auto"/>
        <w:ind w:left="400" w:hanging="280"/>
        <w:rPr>
          <w:rFonts w:ascii="Arial" w:hAnsi="Arial" w:cs="Arial"/>
        </w:rPr>
      </w:pPr>
      <w:r w:rsidRPr="00D53070">
        <w:rPr>
          <w:rFonts w:ascii="Arial" w:hAnsi="Arial" w:cs="Arial"/>
          <w:b/>
          <w:bCs/>
          <w:color w:val="000000"/>
        </w:rPr>
        <w:t>8.</w:t>
      </w:r>
      <w:r w:rsidRPr="00D53070">
        <w:rPr>
          <w:rFonts w:ascii="Arial" w:hAnsi="Arial" w:cs="Arial"/>
        </w:rPr>
        <w:tab/>
      </w:r>
      <w:r w:rsidRPr="00D53070">
        <w:rPr>
          <w:rFonts w:ascii="Arial" w:hAnsi="Arial" w:cs="Arial"/>
          <w:b/>
          <w:bCs/>
          <w:color w:val="000000"/>
        </w:rPr>
        <w:t>AQAPS</w:t>
      </w:r>
      <w:r w:rsidRPr="00D53070">
        <w:rPr>
          <w:rFonts w:ascii="Arial" w:hAnsi="Arial" w:cs="Arial"/>
          <w:color w:val="000000"/>
        </w:rPr>
        <w:t xml:space="preserve"> and </w:t>
      </w:r>
      <w:r w:rsidRPr="00D53070">
        <w:rPr>
          <w:rFonts w:ascii="Arial" w:hAnsi="Arial" w:cs="Arial"/>
          <w:b/>
          <w:bCs/>
          <w:color w:val="000000"/>
        </w:rPr>
        <w:t>DEF STANs</w:t>
      </w:r>
      <w:r w:rsidRPr="00D53070">
        <w:rPr>
          <w:rFonts w:ascii="Arial" w:hAnsi="Arial" w:cs="Arial"/>
          <w:color w:val="000000"/>
        </w:rPr>
        <w:t xml:space="preserve"> are available from UK Defence Standardization, for access to the documents and details of the helpdesk visit </w:t>
      </w:r>
      <w:r w:rsidRPr="00D53070">
        <w:rPr>
          <w:rFonts w:ascii="Arial" w:hAnsi="Arial" w:cs="Arial"/>
          <w:color w:val="0000FF"/>
          <w:u w:val="single"/>
        </w:rPr>
        <w:t>http://dstan.uwh.diif.r.mil.uk/ </w:t>
      </w:r>
      <w:r w:rsidRPr="00D53070">
        <w:rPr>
          <w:rFonts w:ascii="Arial" w:hAnsi="Arial" w:cs="Arial"/>
          <w:color w:val="000000"/>
        </w:rPr>
        <w:t xml:space="preserve"> [intranet] or </w:t>
      </w:r>
      <w:r w:rsidRPr="00D53070">
        <w:rPr>
          <w:rFonts w:ascii="Arial" w:hAnsi="Arial" w:cs="Arial"/>
          <w:color w:val="0000FF"/>
          <w:u w:val="single"/>
        </w:rPr>
        <w:t>https://www.dstan.mod.uk/</w:t>
      </w:r>
      <w:r w:rsidRPr="00D53070">
        <w:rPr>
          <w:rFonts w:ascii="Arial" w:hAnsi="Arial" w:cs="Arial"/>
          <w:color w:val="000000"/>
        </w:rPr>
        <w:t xml:space="preserve"> [extranet, registration needed].</w:t>
      </w:r>
    </w:p>
    <w:p w14:paraId="0DE33CD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1A1523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4DB6FC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715C0BC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33D572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345E02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Air Freight Centre</w:t>
      </w:r>
    </w:p>
    <w:p w14:paraId="7AB5997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3CDBE9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71504E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6C6A53FB"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24AF4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864402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08FF1050"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C217A3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B5B8AAA" w14:textId="4682C720" w:rsidR="00980F15" w:rsidRDefault="00000000" w:rsidP="00980F15">
      <w:pPr>
        <w:widowControl w:val="0"/>
        <w:autoSpaceDE w:val="0"/>
        <w:autoSpaceDN w:val="0"/>
        <w:adjustRightInd w:val="0"/>
        <w:spacing w:after="60" w:line="240" w:lineRule="auto"/>
        <w:ind w:left="120"/>
        <w:rPr>
          <w:rFonts w:ascii="Arial" w:hAnsi="Arial" w:cs="Arial"/>
          <w:sz w:val="24"/>
          <w:szCs w:val="24"/>
        </w:rPr>
      </w:pPr>
      <w:hyperlink r:id="rId16" w:history="1">
        <w:r w:rsidR="00FF4055" w:rsidRPr="0043646F">
          <w:rPr>
            <w:rStyle w:val="Hyperlink"/>
            <w:rFonts w:ascii="Arial" w:hAnsi="Arial" w:cs="Arial"/>
          </w:rPr>
          <w:t>www.freightcollection.com</w:t>
        </w:r>
      </w:hyperlink>
    </w:p>
    <w:p w14:paraId="31E39C6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03F43D58"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BE1FA3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749C283"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23B7F8F4"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63D6688D"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3375E71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D2FB047"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398A79D9"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10713C72"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p>
    <w:p w14:paraId="6328A73F"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9A500D1"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3A1D1F1A"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A3F05BC" w14:textId="77777777" w:rsidR="00980F15" w:rsidRDefault="00980F15" w:rsidP="00980F15">
      <w:pPr>
        <w:widowControl w:val="0"/>
        <w:autoSpaceDE w:val="0"/>
        <w:autoSpaceDN w:val="0"/>
        <w:adjustRightInd w:val="0"/>
        <w:spacing w:after="60" w:line="240" w:lineRule="auto"/>
        <w:ind w:left="120"/>
        <w:rPr>
          <w:rFonts w:ascii="Arial" w:hAnsi="Arial" w:cs="Arial"/>
          <w:color w:val="000000"/>
        </w:rPr>
      </w:pPr>
    </w:p>
    <w:p w14:paraId="2ECBB63E" w14:textId="77777777" w:rsidR="00980F15" w:rsidRDefault="00980F15" w:rsidP="00980F1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520F6DB"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A9F884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275896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7B45D8A5"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3D9C561"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A35EB0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BAD0D52"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B16EA84"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876DD32"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10ACCD26"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C4B44F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3A09B039"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283BC5AB"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604C935E"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4A8FEC1"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5C7ACE2C"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4D087560"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43EE40D"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7E1B6D0A" w14:textId="77777777" w:rsidR="00980F15" w:rsidRDefault="00980F15" w:rsidP="00D53070">
      <w:pPr>
        <w:widowControl w:val="0"/>
        <w:autoSpaceDE w:val="0"/>
        <w:autoSpaceDN w:val="0"/>
        <w:adjustRightInd w:val="0"/>
        <w:spacing w:after="0" w:line="240" w:lineRule="auto"/>
        <w:rPr>
          <w:rFonts w:ascii="Arial" w:hAnsi="Arial" w:cs="Arial"/>
          <w:color w:val="000000"/>
        </w:rPr>
      </w:pPr>
    </w:p>
    <w:p w14:paraId="0434BFEB" w14:textId="7BBF89EE" w:rsidR="004C1773" w:rsidRPr="00D53070" w:rsidRDefault="004C1773" w:rsidP="00D5307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067BAB20" w14:textId="77777777" w:rsidR="0034602E" w:rsidRDefault="0034602E" w:rsidP="0034602E">
      <w:pPr>
        <w:pStyle w:val="Heading2"/>
        <w:rPr>
          <w:sz w:val="24"/>
          <w:szCs w:val="24"/>
        </w:rPr>
      </w:pPr>
      <w:bookmarkStart w:id="72" w:name="_Toc501022446_11_4"/>
      <w:bookmarkStart w:id="73" w:name="_Toc148710021"/>
      <w:bookmarkStart w:id="74" w:name="_Toc156996518"/>
      <w:r>
        <w:lastRenderedPageBreak/>
        <w:t>Schedule 4 - Contractor's Sensitive Information Form (</w:t>
      </w:r>
      <w:proofErr w:type="spellStart"/>
      <w:r>
        <w:t>i.a.w</w:t>
      </w:r>
      <w:proofErr w:type="spellEnd"/>
      <w:r>
        <w:t>. Clause 5)</w:t>
      </w:r>
      <w:bookmarkEnd w:id="72"/>
      <w:bookmarkEnd w:id="73"/>
      <w:bookmarkEnd w:id="74"/>
    </w:p>
    <w:p w14:paraId="5160A97D" w14:textId="77777777" w:rsidR="0034602E" w:rsidRDefault="0034602E" w:rsidP="0034602E">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4602E" w14:paraId="1F91B804"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530977"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75" w:name="#Text310"/>
            <w:bookmarkEnd w:id="75"/>
          </w:p>
          <w:p w14:paraId="655240ED" w14:textId="5986FC35" w:rsidR="0034602E" w:rsidRPr="007814B5" w:rsidRDefault="0034602E" w:rsidP="007814B5">
            <w:r w:rsidRPr="007814B5">
              <w:t xml:space="preserve">Contract  No: </w:t>
            </w:r>
            <w:r w:rsidRPr="007814B5">
              <w:t> </w:t>
            </w:r>
            <w:r w:rsidRPr="007814B5">
              <w:t> </w:t>
            </w:r>
            <w:r w:rsidRPr="007814B5">
              <w:t> </w:t>
            </w:r>
            <w:r w:rsidRPr="007814B5">
              <w:t> </w:t>
            </w:r>
            <w:r w:rsidRPr="007814B5">
              <w:t> </w:t>
            </w:r>
            <w:r w:rsidRPr="007814B5">
              <w:t xml:space="preserve"> </w:t>
            </w:r>
            <w:r w:rsidRPr="007814B5">
              <w:rPr>
                <w:rStyle w:val="maintitle"/>
              </w:rPr>
              <w:t>708698451- MDP Method of Entry Training Rig</w:t>
            </w:r>
          </w:p>
        </w:tc>
      </w:tr>
      <w:tr w:rsidR="0034602E" w14:paraId="2E028312"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4D3052" w14:textId="2DF94E98"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Description of Contractor’s Sensitive Information: </w:t>
            </w:r>
            <w:r w:rsidR="003B7167">
              <w:rPr>
                <w:rFonts w:ascii="Arial" w:hAnsi="Arial" w:cs="Arial"/>
                <w:sz w:val="24"/>
                <w:szCs w:val="24"/>
              </w:rPr>
              <w:t>[REDACTED – PERSONAL]</w:t>
            </w:r>
          </w:p>
          <w:p w14:paraId="10437C7A"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76" w:name="#Text311"/>
            <w:bookmarkEnd w:id="76"/>
          </w:p>
          <w:p w14:paraId="080B2120" w14:textId="77777777"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602E" w14:paraId="18F85352"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6B1717" w14:textId="4932456C"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Cross Reference(s) to location of Sensitive Information: </w:t>
            </w:r>
            <w:r w:rsidR="003B7167">
              <w:rPr>
                <w:rFonts w:ascii="Arial" w:hAnsi="Arial" w:cs="Arial"/>
                <w:sz w:val="24"/>
                <w:szCs w:val="24"/>
              </w:rPr>
              <w:t>[REDACTED – COMMERCIAL]</w:t>
            </w:r>
          </w:p>
          <w:p w14:paraId="7461A71E"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77" w:name="#Text312"/>
            <w:bookmarkEnd w:id="77"/>
          </w:p>
          <w:p w14:paraId="61551AF7" w14:textId="77777777"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602E" w14:paraId="21BB1358"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A11F40" w14:textId="68C12D00"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Explanation of Sensitivity: </w:t>
            </w:r>
            <w:r w:rsidR="003B7167">
              <w:rPr>
                <w:rFonts w:ascii="Arial" w:hAnsi="Arial" w:cs="Arial"/>
                <w:sz w:val="24"/>
                <w:szCs w:val="24"/>
              </w:rPr>
              <w:t>[REDACTED – COMMERCIAL]</w:t>
            </w:r>
          </w:p>
          <w:p w14:paraId="05387F0B"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78" w:name="#Text313"/>
            <w:bookmarkEnd w:id="78"/>
          </w:p>
          <w:p w14:paraId="636E8397" w14:textId="77777777"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602E" w14:paraId="3F3EE123"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A0F53B" w14:textId="10262BFB" w:rsidR="0034602E" w:rsidRDefault="0034602E" w:rsidP="00870A86">
            <w:pPr>
              <w:widowControl w:val="0"/>
              <w:autoSpaceDE w:val="0"/>
              <w:autoSpaceDN w:val="0"/>
              <w:adjustRightInd w:val="0"/>
              <w:spacing w:after="0" w:line="240" w:lineRule="auto"/>
              <w:ind w:left="152" w:right="10"/>
              <w:rPr>
                <w:rFonts w:ascii="Arial" w:hAnsi="Arial" w:cs="Arial"/>
                <w:color w:val="000000"/>
              </w:rPr>
            </w:pPr>
            <w:r>
              <w:rPr>
                <w:rFonts w:ascii="Arial" w:hAnsi="Arial" w:cs="Arial"/>
                <w:color w:val="000000"/>
              </w:rPr>
              <w:t xml:space="preserve">Details of potential harm resulting from disclosure: </w:t>
            </w:r>
            <w:r w:rsidR="003B7167">
              <w:rPr>
                <w:rFonts w:ascii="Arial" w:hAnsi="Arial" w:cs="Arial"/>
                <w:sz w:val="24"/>
                <w:szCs w:val="24"/>
              </w:rPr>
              <w:t>[REDACTED – COMMERCIAL]</w:t>
            </w:r>
            <w:bookmarkStart w:id="79" w:name="#Text314"/>
            <w:bookmarkEnd w:id="79"/>
          </w:p>
          <w:p w14:paraId="5AEC8889" w14:textId="77777777"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602E" w14:paraId="27176B51"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4FCEBC"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0" w:name="#Text315"/>
            <w:bookmarkEnd w:id="80"/>
          </w:p>
          <w:p w14:paraId="12BAE608" w14:textId="390A2CBC"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sidR="003B7167">
              <w:rPr>
                <w:rFonts w:ascii="Arial" w:hAnsi="Arial" w:cs="Arial"/>
                <w:sz w:val="24"/>
                <w:szCs w:val="24"/>
              </w:rPr>
              <w:t xml:space="preserve">[REDACTED – </w:t>
            </w:r>
            <w:r w:rsidR="003B7167">
              <w:rPr>
                <w:rFonts w:ascii="Arial" w:hAnsi="Arial" w:cs="Arial"/>
                <w:sz w:val="24"/>
                <w:szCs w:val="24"/>
              </w:rPr>
              <w:t>COMMERCIAL</w:t>
            </w:r>
            <w:r w:rsidR="003B7167">
              <w:rPr>
                <w:rFonts w:ascii="Arial" w:hAnsi="Arial" w:cs="Arial"/>
                <w:sz w:val="24"/>
                <w:szCs w:val="24"/>
              </w:rPr>
              <w:t>]</w:t>
            </w:r>
          </w:p>
        </w:tc>
      </w:tr>
      <w:tr w:rsidR="0034602E" w14:paraId="3AEEB9E3" w14:textId="77777777" w:rsidTr="00870A8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7CD4EC" w14:textId="77777777"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78013B0C"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1" w:name="#Text316"/>
            <w:bookmarkEnd w:id="81"/>
          </w:p>
          <w:p w14:paraId="624328FA" w14:textId="3939CDEB"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sidR="003B7167">
              <w:rPr>
                <w:rFonts w:ascii="Arial" w:hAnsi="Arial" w:cs="Arial"/>
                <w:sz w:val="24"/>
                <w:szCs w:val="24"/>
              </w:rPr>
              <w:t xml:space="preserve">[REDACTED – </w:t>
            </w:r>
            <w:r w:rsidR="003B7167">
              <w:rPr>
                <w:rFonts w:ascii="Arial" w:hAnsi="Arial" w:cs="Arial"/>
                <w:sz w:val="24"/>
                <w:szCs w:val="24"/>
              </w:rPr>
              <w:t>PERSONA</w:t>
            </w:r>
            <w:r w:rsidR="003B7167">
              <w:rPr>
                <w:rFonts w:ascii="Arial" w:hAnsi="Arial" w:cs="Arial"/>
                <w:sz w:val="24"/>
                <w:szCs w:val="24"/>
              </w:rPr>
              <w:t>L]</w:t>
            </w:r>
            <w:r>
              <w:rPr>
                <w:rFonts w:ascii="Arial" w:hAnsi="Arial" w:cs="Arial"/>
                <w:color w:val="000000"/>
              </w:rPr>
              <w:t> </w:t>
            </w:r>
            <w:r>
              <w:rPr>
                <w:rFonts w:ascii="Arial" w:hAnsi="Arial" w:cs="Arial"/>
                <w:color w:val="000000"/>
              </w:rPr>
              <w:t> </w:t>
            </w:r>
          </w:p>
          <w:p w14:paraId="4587F522"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2" w:name="#Text317"/>
            <w:bookmarkEnd w:id="82"/>
          </w:p>
          <w:p w14:paraId="0BD3EBED" w14:textId="77777777"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Operations Director </w:t>
            </w:r>
          </w:p>
          <w:p w14:paraId="5C0E9D04"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3" w:name="#Text318"/>
            <w:bookmarkEnd w:id="83"/>
          </w:p>
          <w:p w14:paraId="37AA8BF4" w14:textId="51F2A85A"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3B7167">
              <w:rPr>
                <w:rFonts w:ascii="Arial" w:hAnsi="Arial" w:cs="Arial"/>
                <w:sz w:val="24"/>
                <w:szCs w:val="24"/>
              </w:rPr>
              <w:t>[REDACTED – PERSONAL]</w:t>
            </w:r>
            <w:r w:rsidR="003B7167">
              <w:rPr>
                <w:rFonts w:ascii="Arial" w:hAnsi="Arial" w:cs="Arial"/>
                <w:color w:val="000000"/>
              </w:rPr>
              <w:t> </w:t>
            </w:r>
            <w:r w:rsidR="003B7167">
              <w:rPr>
                <w:rFonts w:ascii="Arial" w:hAnsi="Arial" w:cs="Arial"/>
                <w:color w:val="000000"/>
              </w:rPr>
              <w:t> </w:t>
            </w:r>
          </w:p>
          <w:p w14:paraId="24C7DFE4"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4" w:name="#Text319"/>
            <w:bookmarkEnd w:id="84"/>
          </w:p>
          <w:p w14:paraId="22E4F5E9" w14:textId="785F80B2" w:rsidR="0034602E" w:rsidRDefault="0034602E" w:rsidP="00870A8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3B7167">
              <w:rPr>
                <w:rFonts w:ascii="Arial" w:hAnsi="Arial" w:cs="Arial"/>
                <w:sz w:val="24"/>
                <w:szCs w:val="24"/>
              </w:rPr>
              <w:t>[REDACTED – PERSONAL]</w:t>
            </w:r>
            <w:r w:rsidR="003B7167">
              <w:rPr>
                <w:rFonts w:ascii="Arial" w:hAnsi="Arial" w:cs="Arial"/>
                <w:color w:val="000000"/>
              </w:rPr>
              <w:t> </w:t>
            </w:r>
            <w:r w:rsidR="003B7167">
              <w:rPr>
                <w:rFonts w:ascii="Arial" w:hAnsi="Arial" w:cs="Arial"/>
                <w:color w:val="000000"/>
              </w:rPr>
              <w:t> </w:t>
            </w:r>
          </w:p>
          <w:p w14:paraId="44BABB71" w14:textId="77777777" w:rsidR="0034602E" w:rsidRDefault="0034602E" w:rsidP="00870A86">
            <w:pPr>
              <w:widowControl w:val="0"/>
              <w:autoSpaceDE w:val="0"/>
              <w:autoSpaceDN w:val="0"/>
              <w:adjustRightInd w:val="0"/>
              <w:spacing w:after="0" w:line="240" w:lineRule="auto"/>
              <w:ind w:left="152" w:right="10"/>
              <w:rPr>
                <w:rFonts w:ascii="Arial" w:hAnsi="Arial" w:cs="Arial"/>
                <w:color w:val="000000"/>
              </w:rPr>
            </w:pPr>
            <w:bookmarkStart w:id="85" w:name="#Text320"/>
            <w:bookmarkEnd w:id="85"/>
          </w:p>
          <w:p w14:paraId="4AB5C90C" w14:textId="307D9108" w:rsidR="0034602E" w:rsidRDefault="0034602E" w:rsidP="00870A8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3B7167">
              <w:rPr>
                <w:rFonts w:ascii="Arial" w:hAnsi="Arial" w:cs="Arial"/>
                <w:sz w:val="24"/>
                <w:szCs w:val="24"/>
              </w:rPr>
              <w:t>[REDACTED – PERSONAL]</w:t>
            </w:r>
            <w:r w:rsidR="003B7167">
              <w:rPr>
                <w:rFonts w:ascii="Arial" w:hAnsi="Arial" w:cs="Arial"/>
                <w:color w:val="000000"/>
              </w:rPr>
              <w:t> </w:t>
            </w:r>
            <w:r w:rsidR="003B7167">
              <w:rPr>
                <w:rFonts w:ascii="Arial" w:hAnsi="Arial" w:cs="Arial"/>
                <w:color w:val="000000"/>
              </w:rPr>
              <w:t> </w:t>
            </w:r>
          </w:p>
        </w:tc>
      </w:tr>
    </w:tbl>
    <w:p w14:paraId="7C31DF58" w14:textId="77777777" w:rsidR="004C1773" w:rsidRDefault="004C1773">
      <w:pPr>
        <w:widowControl w:val="0"/>
        <w:autoSpaceDE w:val="0"/>
        <w:autoSpaceDN w:val="0"/>
        <w:adjustRightInd w:val="0"/>
        <w:spacing w:after="260" w:line="240" w:lineRule="auto"/>
        <w:ind w:left="120"/>
        <w:rPr>
          <w:rFonts w:ascii="Arial" w:hAnsi="Arial" w:cs="Arial"/>
          <w:sz w:val="24"/>
          <w:szCs w:val="24"/>
        </w:rPr>
      </w:pPr>
    </w:p>
    <w:p w14:paraId="205235DF" w14:textId="77777777" w:rsidR="004C1773" w:rsidRPr="00D53070" w:rsidRDefault="004C1773" w:rsidP="00980F15">
      <w:pPr>
        <w:pStyle w:val="Heading1"/>
      </w:pPr>
      <w:bookmarkStart w:id="86" w:name="_Toc501022445_12"/>
      <w:bookmarkStart w:id="87" w:name="_Toc156996519"/>
      <w:r>
        <w:lastRenderedPageBreak/>
        <w:t>Schedule 5 - Notification of IPR restrictions (IAW Clause 7)</w:t>
      </w:r>
      <w:bookmarkEnd w:id="86"/>
      <w:bookmarkEnd w:id="87"/>
    </w:p>
    <w:p w14:paraId="0CE96C14"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E3FA5A" w14:textId="77777777" w:rsidR="004C1773" w:rsidRDefault="004C1773" w:rsidP="008C6090">
      <w:pPr>
        <w:pStyle w:val="Heading2"/>
        <w:rPr>
          <w:sz w:val="24"/>
          <w:szCs w:val="24"/>
        </w:rPr>
      </w:pPr>
      <w:bookmarkStart w:id="88" w:name="_Toc501022446_12_1"/>
      <w:bookmarkStart w:id="89" w:name="_Toc156996520"/>
      <w:r>
        <w:t>DEFFORM 711</w:t>
      </w:r>
      <w:bookmarkEnd w:id="88"/>
      <w:bookmarkEnd w:id="89"/>
    </w:p>
    <w:p w14:paraId="52084CA6"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2371632F"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FF6C49C" w14:textId="77777777" w:rsidR="004C1773" w:rsidRDefault="004C17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8E179E6" w14:textId="77777777" w:rsidR="004C1773" w:rsidRDefault="004C177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0D0E559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79F6E81B"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10335AFC"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4C1773" w14:paraId="35317AE7" w14:textId="77777777" w:rsidTr="003B716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D361CBD"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3FF9321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56025A84"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p>
          <w:p w14:paraId="33575777" w14:textId="77777777" w:rsidR="004C1773" w:rsidRDefault="004C1773">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8C33E15" w14:textId="4BE919E8" w:rsidR="004C1773" w:rsidRDefault="001057F8">
            <w:pPr>
              <w:widowControl w:val="0"/>
              <w:autoSpaceDE w:val="0"/>
              <w:autoSpaceDN w:val="0"/>
              <w:adjustRightInd w:val="0"/>
              <w:spacing w:after="0" w:line="240" w:lineRule="auto"/>
              <w:ind w:left="118" w:right="10"/>
              <w:rPr>
                <w:rFonts w:ascii="Arial" w:hAnsi="Arial" w:cs="Arial"/>
                <w:sz w:val="24"/>
                <w:szCs w:val="24"/>
              </w:rPr>
            </w:pPr>
            <w:r w:rsidRPr="00900DD7">
              <w:rPr>
                <w:rStyle w:val="maintitle"/>
                <w:rFonts w:ascii="Arial" w:hAnsi="Arial" w:cs="Arial"/>
                <w:color w:val="000000"/>
              </w:rPr>
              <w:t>708698451- MDP Method of Entry Training Rig</w:t>
            </w:r>
          </w:p>
        </w:tc>
      </w:tr>
      <w:tr w:rsidR="004C1773" w14:paraId="263CC28F"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44D08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FF9D82"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4A6A5A"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7EDEEEA2"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75CB4A"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4704BB43"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1B90C9F7"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A0CD4B" w14:textId="77777777" w:rsidR="004C1773" w:rsidRDefault="004C177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5FF07170" w14:textId="77777777" w:rsidR="004C1773" w:rsidRDefault="004C177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3B7167" w14:paraId="351A1259"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00BEDF"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2BA7191A"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447AB4BD"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32749CA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A9FB39" w14:textId="1D48FE8F"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 xml:space="preserve">[REDACTED – </w:t>
            </w:r>
            <w:r>
              <w:rPr>
                <w:rFonts w:ascii="Arial" w:hAnsi="Arial" w:cs="Arial"/>
                <w:sz w:val="24"/>
                <w:szCs w:val="24"/>
              </w:rPr>
              <w:t>COMMERCIAL</w:t>
            </w:r>
            <w:r>
              <w:rPr>
                <w:rFonts w:ascii="Arial" w:hAnsi="Arial" w:cs="Arial"/>
                <w:sz w:val="24"/>
                <w:szCs w:val="24"/>
              </w:rPr>
              <w:t>]</w:t>
            </w:r>
            <w:r>
              <w:rPr>
                <w:rFonts w:ascii="Arial" w:hAnsi="Arial" w:cs="Arial"/>
                <w:color w:val="000000"/>
              </w:rPr>
              <w:t> </w:t>
            </w:r>
            <w:r>
              <w:rPr>
                <w:rFonts w:ascii="Arial" w:hAnsi="Arial" w:cs="Arial"/>
                <w:color w:val="000000"/>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1783AA" w14:textId="7A3DDBAB"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 – COMMERCIAL]</w:t>
            </w:r>
            <w:r>
              <w:rPr>
                <w:rFonts w:ascii="Arial" w:hAnsi="Arial" w:cs="Arial"/>
                <w:color w:val="000000"/>
              </w:rPr>
              <w:t> </w:t>
            </w:r>
            <w:r>
              <w:rPr>
                <w:rFonts w:ascii="Arial" w:hAnsi="Arial" w:cs="Arial"/>
                <w:color w:val="000000"/>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22CEF4" w14:textId="7E99B74C"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 – COMMERCIAL]</w:t>
            </w:r>
            <w:r>
              <w:rPr>
                <w:rFonts w:ascii="Arial" w:hAnsi="Arial" w:cs="Arial"/>
                <w:color w:val="000000"/>
              </w:rPr>
              <w:t> </w:t>
            </w:r>
            <w:r>
              <w:rPr>
                <w:rFonts w:ascii="Arial" w:hAnsi="Arial" w:cs="Arial"/>
                <w:color w:val="000000"/>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6A10FA" w14:textId="29F0C159"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 – COMMERCIAL]</w:t>
            </w:r>
            <w:r>
              <w:rPr>
                <w:rFonts w:ascii="Arial" w:hAnsi="Arial" w:cs="Arial"/>
                <w:color w:val="000000"/>
              </w:rPr>
              <w:t> </w:t>
            </w:r>
            <w:r>
              <w:rPr>
                <w:rFonts w:ascii="Arial" w:hAnsi="Arial" w:cs="Arial"/>
                <w:color w:val="000000"/>
              </w:rPr>
              <w:t> </w:t>
            </w:r>
          </w:p>
        </w:tc>
      </w:tr>
      <w:tr w:rsidR="003B7167" w14:paraId="654A1064"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3EBDC5"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3602F573"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2A8F102D"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4D6C4831"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1A6255"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3B2B3F"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F6FDF5"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79735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0C8BE445"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63B2FA"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3CD61B2E"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7CDD7EF0"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585BA51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DA20FA"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2FEFB0"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0AF6BF"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A8E5F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698439A8"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C0D7DF"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1A2677AE"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50CA16D1"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73DA2A23"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8F753B"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911D4C"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1D9D50"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28E27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6701189C"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A4C0BE"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1B830348"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0C2194DC"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7F587C22"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9F17BF"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5EA35F"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AE5B11"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E85B3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66D4BE45"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1A16A1"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73E2DEEC"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618F0C07"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47CD51F8"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CE6060"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540F1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D341B1"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8BEB7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180DE9F4"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9443F2"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74FF5D73"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03B0EA02"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350E117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C1BC2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5D0D65"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D7D00E"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55864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21020436"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D4EF09"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4BE30B5A"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603768CA"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48BBF93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542857"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9C7363"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037873"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E30CBAA"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72A5E61A"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686215"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7087B0FE"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209DF9A9"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677F85C2"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3B5A9D"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100B88"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9739B9"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8E3577"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r w:rsidR="003B7167" w14:paraId="3D462775" w14:textId="77777777" w:rsidTr="003B716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796569" w14:textId="77777777" w:rsidR="003B7167" w:rsidRDefault="003B7167" w:rsidP="003B716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093451A1"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372C30DB" w14:textId="77777777" w:rsidR="003B7167" w:rsidRDefault="003B7167" w:rsidP="003B7167">
            <w:pPr>
              <w:widowControl w:val="0"/>
              <w:autoSpaceDE w:val="0"/>
              <w:autoSpaceDN w:val="0"/>
              <w:adjustRightInd w:val="0"/>
              <w:spacing w:after="60" w:line="240" w:lineRule="auto"/>
              <w:ind w:left="118" w:right="10"/>
              <w:rPr>
                <w:rFonts w:ascii="Arial" w:hAnsi="Arial" w:cs="Arial"/>
                <w:sz w:val="24"/>
                <w:szCs w:val="24"/>
              </w:rPr>
            </w:pPr>
          </w:p>
          <w:p w14:paraId="355B1135"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AFFB52"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491CD4"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AE3D905"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0963CC"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p>
        </w:tc>
      </w:tr>
    </w:tbl>
    <w:p w14:paraId="47647CA3"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750E4E7B"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40E5B9A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480FDD9C"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23B58E61"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723D783"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050F7FE1"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3EA9928F"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0A685E2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60F0CEB7"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11372670" w14:textId="1088CF64"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79B794D6" w14:textId="77777777" w:rsidR="003B7167" w:rsidRDefault="003B7167" w:rsidP="003B7167">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[REDACTED – COMMERCIAL]</w:t>
      </w:r>
      <w:r>
        <w:rPr>
          <w:rFonts w:ascii="Arial" w:hAnsi="Arial" w:cs="Arial"/>
          <w:color w:val="000000"/>
        </w:rPr>
        <w:t> </w:t>
      </w:r>
      <w:r>
        <w:rPr>
          <w:rFonts w:ascii="Arial" w:hAnsi="Arial" w:cs="Arial"/>
          <w:color w:val="000000"/>
        </w:rPr>
        <w:t> </w:t>
      </w:r>
    </w:p>
    <w:p w14:paraId="0BCA5601"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C522A7E" w14:textId="77777777" w:rsidR="004C1773" w:rsidRDefault="004C177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2735249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3CC8FE88"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05D98D2A"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06092B00"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8C34EF5"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67B8CA12"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372CEFCD" w14:textId="77777777" w:rsidR="004C1773" w:rsidRDefault="004C1773">
      <w:pPr>
        <w:widowControl w:val="0"/>
        <w:autoSpaceDE w:val="0"/>
        <w:autoSpaceDN w:val="0"/>
        <w:adjustRightInd w:val="0"/>
        <w:spacing w:after="60" w:line="240" w:lineRule="auto"/>
        <w:ind w:left="120"/>
        <w:rPr>
          <w:rFonts w:ascii="Arial" w:hAnsi="Arial" w:cs="Arial"/>
          <w:sz w:val="24"/>
          <w:szCs w:val="24"/>
        </w:rPr>
      </w:pPr>
    </w:p>
    <w:p w14:paraId="51F86E74"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2B22FF5"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8E69F59"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527BEEE6"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tbl>
      <w:tblPr>
        <w:tblpPr w:leftFromText="180" w:rightFromText="180" w:vertAnchor="text" w:horzAnchor="margin" w:tblpXSpec="center" w:tblpY="1"/>
        <w:tblW w:w="10000" w:type="dxa"/>
        <w:tblLayout w:type="fixed"/>
        <w:tblCellMar>
          <w:left w:w="0" w:type="dxa"/>
          <w:right w:w="0" w:type="dxa"/>
        </w:tblCellMar>
        <w:tblLook w:val="0000" w:firstRow="0" w:lastRow="0" w:firstColumn="0" w:lastColumn="0" w:noHBand="0" w:noVBand="0"/>
      </w:tblPr>
      <w:tblGrid>
        <w:gridCol w:w="5000"/>
        <w:gridCol w:w="5000"/>
      </w:tblGrid>
      <w:tr w:rsidR="00D53070" w14:paraId="09D97FE8"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88D806"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D462A7"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D53070" w14:paraId="6DBEBED0"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0C9595"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D37F13"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D53070" w14:paraId="3445FA44"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AB1345"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0F1283"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D53070" w14:paraId="52D0A585"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9ED1E6"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E76489" w14:textId="77777777" w:rsidR="00D53070" w:rsidRDefault="00D53070" w:rsidP="00D5307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46089889"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D53070" w14:paraId="643BEBE3"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6AD2C8"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2518FA"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D53070" w14:paraId="52629956" w14:textId="77777777" w:rsidTr="00D53070">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D53EBA"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D45F8E" w14:textId="77777777" w:rsidR="00D53070" w:rsidRDefault="00D53070" w:rsidP="00D5307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2BA14E69"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6649E7A3"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3C483BB8" w14:textId="77777777" w:rsidR="004C1773" w:rsidRDefault="004C1773">
      <w:pPr>
        <w:widowControl w:val="0"/>
        <w:autoSpaceDE w:val="0"/>
        <w:autoSpaceDN w:val="0"/>
        <w:adjustRightInd w:val="0"/>
        <w:spacing w:after="200" w:line="276" w:lineRule="auto"/>
        <w:ind w:left="120" w:right="114"/>
        <w:rPr>
          <w:rFonts w:ascii="Arial" w:hAnsi="Arial" w:cs="Arial"/>
          <w:sz w:val="24"/>
          <w:szCs w:val="24"/>
        </w:rPr>
      </w:pPr>
    </w:p>
    <w:p w14:paraId="3A27E413" w14:textId="77777777" w:rsidR="004C1773" w:rsidRDefault="004C177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7658BC3" w14:textId="77777777" w:rsidR="004C1773" w:rsidRDefault="004C1773">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7DAF9007"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533554BA"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40004AE6"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14:paraId="66461F89"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2B34BDA3"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15BDB27"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5BF31ED7"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18F2F660"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(PVF) - Private Venture Funded - where the article existed prior to the proposed Contract and its design was created through funding otherwise than from Her Majesty’s Government (HMG).</w:t>
      </w:r>
    </w:p>
    <w:p w14:paraId="3BE2734D"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(PAF) - Previous Authority Funded (inc. HMG Funded) - where the article existed prior to the proposed Contract and its design was created through Previous Authority Funding.</w:t>
      </w:r>
    </w:p>
    <w:p w14:paraId="796E342D"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(CAF) - Contract Authority Funded (inc. HMG Funded) - where the article did not exist prior to the Contract and its design will be created through Contract Authority Funding under this Contract.</w:t>
      </w:r>
    </w:p>
    <w:p w14:paraId="13D48F12"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14:paraId="5C816E98"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6C7C9AE0"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034E8588"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(FEX) Foreign Export Controlled </w:t>
      </w:r>
    </w:p>
    <w:p w14:paraId="76655326"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2833C11C"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648413BB"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39F5CE7E"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25FF7E48"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59C6712"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C2B125A" w14:textId="77777777" w:rsidR="004C1773" w:rsidRDefault="004C177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created and the </w:t>
      </w:r>
      <w:r>
        <w:rPr>
          <w:rFonts w:ascii="Arial" w:hAnsi="Arial" w:cs="Arial"/>
          <w:color w:val="000000"/>
        </w:rPr>
        <w:lastRenderedPageBreak/>
        <w:t>Previous Authority Funding was applied.</w:t>
      </w:r>
    </w:p>
    <w:p w14:paraId="4B6BE75A"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05974DD4" w14:textId="77777777" w:rsidR="004C1773" w:rsidRDefault="004C177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1891613C" w14:textId="77777777" w:rsidR="004C1773" w:rsidRDefault="004C1773">
      <w:pPr>
        <w:widowControl w:val="0"/>
        <w:autoSpaceDE w:val="0"/>
        <w:autoSpaceDN w:val="0"/>
        <w:adjustRightInd w:val="0"/>
        <w:spacing w:after="60" w:line="240" w:lineRule="auto"/>
        <w:ind w:left="546"/>
        <w:rPr>
          <w:rFonts w:ascii="Arial" w:hAnsi="Arial" w:cs="Arial"/>
          <w:sz w:val="24"/>
          <w:szCs w:val="24"/>
        </w:rPr>
      </w:pPr>
    </w:p>
    <w:p w14:paraId="209B02CC" w14:textId="40C6DD79" w:rsidR="004C1773" w:rsidRDefault="004C1773" w:rsidP="00D90CB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8"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347B386A" w14:textId="3E632F5E" w:rsidR="004C1773" w:rsidRDefault="004C1773" w:rsidP="003E1D2C">
      <w:pPr>
        <w:pStyle w:val="Heading1"/>
        <w:rPr>
          <w:rFonts w:cs="Arial"/>
          <w:sz w:val="24"/>
          <w:szCs w:val="24"/>
        </w:rPr>
      </w:pPr>
    </w:p>
    <w:p w14:paraId="2BC5BD07" w14:textId="4B364B6D" w:rsidR="004C1773" w:rsidRPr="00D90ECF" w:rsidRDefault="004C1773" w:rsidP="00D90ECF">
      <w:pPr>
        <w:pStyle w:val="Heading1"/>
      </w:pPr>
      <w:r>
        <w:rPr>
          <w:rFonts w:cs="Arial"/>
          <w:sz w:val="24"/>
          <w:szCs w:val="24"/>
        </w:rPr>
        <w:br w:type="page"/>
      </w:r>
      <w:bookmarkStart w:id="90" w:name="_Toc501022446_17_1"/>
      <w:bookmarkStart w:id="91" w:name="_Toc156996521"/>
      <w:r w:rsidR="00D90CBA" w:rsidRPr="00D90ECF">
        <w:lastRenderedPageBreak/>
        <w:t xml:space="preserve">Schedule </w:t>
      </w:r>
      <w:r w:rsidR="00D90ECF" w:rsidRPr="00D90ECF">
        <w:t xml:space="preserve">6 - </w:t>
      </w:r>
      <w:r w:rsidRPr="00D90ECF">
        <w:t>Key Performance Indicators</w:t>
      </w:r>
      <w:bookmarkEnd w:id="90"/>
      <w:bookmarkEnd w:id="91"/>
    </w:p>
    <w:p w14:paraId="6967CF94" w14:textId="77777777" w:rsidR="00105CDE" w:rsidRPr="00105CDE" w:rsidRDefault="00105CDE" w:rsidP="0010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3814239C" w14:textId="77777777">
        <w:tc>
          <w:tcPr>
            <w:tcW w:w="3005" w:type="dxa"/>
            <w:shd w:val="clear" w:color="auto" w:fill="auto"/>
            <w:vAlign w:val="center"/>
          </w:tcPr>
          <w:p w14:paraId="5BF17D06"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5A5633F5" w14:textId="77777777" w:rsidR="00E45E01" w:rsidRDefault="00E45E01">
            <w:pPr>
              <w:spacing w:after="0" w:line="240" w:lineRule="auto"/>
              <w:rPr>
                <w:rFonts w:ascii="Arial" w:hAnsi="Arial" w:cs="Arial"/>
                <w:lang w:eastAsia="en-US"/>
              </w:rPr>
            </w:pPr>
            <w:r>
              <w:rPr>
                <w:rFonts w:ascii="Arial" w:hAnsi="Arial" w:cs="Arial"/>
                <w:lang w:eastAsia="en-US"/>
              </w:rPr>
              <w:t>1</w:t>
            </w:r>
          </w:p>
        </w:tc>
      </w:tr>
      <w:tr w:rsidR="00E45E01" w14:paraId="7EB914BC" w14:textId="77777777">
        <w:tc>
          <w:tcPr>
            <w:tcW w:w="3005" w:type="dxa"/>
            <w:shd w:val="clear" w:color="auto" w:fill="auto"/>
            <w:vAlign w:val="center"/>
          </w:tcPr>
          <w:p w14:paraId="77A6D6D5"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vAlign w:val="center"/>
          </w:tcPr>
          <w:p w14:paraId="568CAE4D" w14:textId="77777777" w:rsidR="00E45E01" w:rsidRDefault="00E45E01">
            <w:pPr>
              <w:spacing w:after="0" w:line="240" w:lineRule="auto"/>
              <w:rPr>
                <w:rFonts w:ascii="Arial" w:hAnsi="Arial" w:cs="Arial"/>
                <w:lang w:eastAsia="en-US"/>
              </w:rPr>
            </w:pPr>
            <w:r>
              <w:rPr>
                <w:rFonts w:ascii="Arial" w:hAnsi="Arial" w:cs="Arial"/>
                <w:lang w:eastAsia="en-US"/>
              </w:rPr>
              <w:t>Major servicing to be performed annually and on time.</w:t>
            </w:r>
          </w:p>
          <w:p w14:paraId="6E07A2CD" w14:textId="77777777" w:rsidR="00E45E01" w:rsidRDefault="00E45E01">
            <w:pPr>
              <w:spacing w:after="0" w:line="240" w:lineRule="auto"/>
              <w:rPr>
                <w:rFonts w:ascii="Arial" w:hAnsi="Arial" w:cs="Arial"/>
                <w:lang w:eastAsia="en-US"/>
              </w:rPr>
            </w:pPr>
            <w:r>
              <w:rPr>
                <w:rFonts w:ascii="Arial" w:hAnsi="Arial" w:cs="Arial"/>
                <w:lang w:eastAsia="en-US"/>
              </w:rPr>
              <w:t xml:space="preserve">The supplier should contact the lead </w:t>
            </w:r>
            <w:proofErr w:type="spellStart"/>
            <w:r>
              <w:rPr>
                <w:rFonts w:ascii="Arial" w:hAnsi="Arial" w:cs="Arial"/>
                <w:lang w:eastAsia="en-US"/>
              </w:rPr>
              <w:t>MoE</w:t>
            </w:r>
            <w:proofErr w:type="spellEnd"/>
            <w:r>
              <w:rPr>
                <w:rFonts w:ascii="Arial" w:hAnsi="Arial" w:cs="Arial"/>
                <w:lang w:eastAsia="en-US"/>
              </w:rPr>
              <w:t xml:space="preserve"> Instructors: </w:t>
            </w:r>
          </w:p>
          <w:p w14:paraId="35FD82B7" w14:textId="77777777" w:rsidR="00E45E01" w:rsidRDefault="00E45E01">
            <w:pPr>
              <w:pStyle w:val="ListParagraph"/>
              <w:numPr>
                <w:ilvl w:val="0"/>
                <w:numId w:val="6"/>
              </w:numPr>
              <w:spacing w:after="0" w:line="240" w:lineRule="auto"/>
              <w:ind w:left="357" w:hanging="357"/>
              <w:rPr>
                <w:rFonts w:ascii="Arial" w:hAnsi="Arial" w:cs="Arial"/>
              </w:rPr>
            </w:pPr>
            <w:r>
              <w:rPr>
                <w:rFonts w:ascii="Arial" w:hAnsi="Arial" w:cs="Arial"/>
              </w:rPr>
              <w:t>30 days prior to the service date for personnel scheduling</w:t>
            </w:r>
          </w:p>
          <w:p w14:paraId="598C8437" w14:textId="77777777" w:rsidR="00E45E01" w:rsidRDefault="00E45E01">
            <w:pPr>
              <w:pStyle w:val="ListParagraph"/>
              <w:numPr>
                <w:ilvl w:val="0"/>
                <w:numId w:val="6"/>
              </w:numPr>
              <w:spacing w:after="0" w:line="240" w:lineRule="auto"/>
              <w:rPr>
                <w:rFonts w:ascii="Arial" w:hAnsi="Arial" w:cs="Arial"/>
              </w:rPr>
            </w:pPr>
            <w:r>
              <w:rPr>
                <w:rFonts w:ascii="Arial" w:hAnsi="Arial" w:cs="Arial"/>
              </w:rPr>
              <w:t>10 working days prior to service date for visitor passes to be arranged</w:t>
            </w:r>
          </w:p>
        </w:tc>
      </w:tr>
      <w:tr w:rsidR="00E45E01" w14:paraId="7F98AEB3" w14:textId="77777777">
        <w:trPr>
          <w:trHeight w:val="659"/>
        </w:trPr>
        <w:tc>
          <w:tcPr>
            <w:tcW w:w="3005" w:type="dxa"/>
            <w:shd w:val="clear" w:color="auto" w:fill="auto"/>
            <w:vAlign w:val="center"/>
          </w:tcPr>
          <w:p w14:paraId="1D5D5993"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214217D3" w14:textId="77777777" w:rsidR="00E45E01" w:rsidRDefault="00E45E01">
            <w:pPr>
              <w:spacing w:after="0" w:line="240" w:lineRule="auto"/>
              <w:rPr>
                <w:rFonts w:ascii="Arial" w:hAnsi="Arial" w:cs="Arial"/>
                <w:lang w:eastAsia="en-US"/>
              </w:rPr>
            </w:pPr>
            <w:r>
              <w:rPr>
                <w:rFonts w:ascii="Arial" w:hAnsi="Arial" w:cs="Arial"/>
                <w:lang w:eastAsia="en-US"/>
              </w:rPr>
              <w:t>Measured by the number of days since the last annual service was arranged</w:t>
            </w:r>
          </w:p>
        </w:tc>
      </w:tr>
      <w:tr w:rsidR="00E45E01" w14:paraId="1EE2D960" w14:textId="77777777">
        <w:trPr>
          <w:trHeight w:val="555"/>
        </w:trPr>
        <w:tc>
          <w:tcPr>
            <w:tcW w:w="3005" w:type="dxa"/>
            <w:shd w:val="clear" w:color="auto" w:fill="auto"/>
            <w:vAlign w:val="center"/>
          </w:tcPr>
          <w:p w14:paraId="1F72F9F2"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18EB8891"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1DF645CC" w14:textId="77777777">
        <w:trPr>
          <w:trHeight w:val="560"/>
        </w:trPr>
        <w:tc>
          <w:tcPr>
            <w:tcW w:w="9016" w:type="dxa"/>
            <w:gridSpan w:val="3"/>
            <w:shd w:val="clear" w:color="auto" w:fill="auto"/>
            <w:vAlign w:val="center"/>
          </w:tcPr>
          <w:p w14:paraId="7FBA0246"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00B8E8B3" w14:textId="77777777">
        <w:trPr>
          <w:trHeight w:val="543"/>
        </w:trPr>
        <w:tc>
          <w:tcPr>
            <w:tcW w:w="3005" w:type="dxa"/>
            <w:shd w:val="clear" w:color="auto" w:fill="auto"/>
            <w:vAlign w:val="center"/>
          </w:tcPr>
          <w:p w14:paraId="0BE05B16"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39130268"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9501817"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7873E54F" w14:textId="77777777">
        <w:trPr>
          <w:trHeight w:val="1146"/>
        </w:trPr>
        <w:tc>
          <w:tcPr>
            <w:tcW w:w="3005" w:type="dxa"/>
            <w:shd w:val="clear" w:color="auto" w:fill="auto"/>
            <w:vAlign w:val="center"/>
          </w:tcPr>
          <w:p w14:paraId="50C3D34C"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2519" w:type="dxa"/>
            <w:shd w:val="clear" w:color="auto" w:fill="auto"/>
            <w:vAlign w:val="center"/>
          </w:tcPr>
          <w:p w14:paraId="038DF443" w14:textId="77777777" w:rsidR="00E45E01" w:rsidRDefault="00E45E01">
            <w:pPr>
              <w:spacing w:after="0" w:line="240" w:lineRule="auto"/>
              <w:rPr>
                <w:rFonts w:ascii="Arial" w:hAnsi="Arial" w:cs="Arial"/>
                <w:lang w:eastAsia="en-US"/>
              </w:rPr>
            </w:pPr>
            <w:r>
              <w:rPr>
                <w:rFonts w:ascii="Arial" w:hAnsi="Arial" w:cs="Arial"/>
                <w:lang w:eastAsia="en-US"/>
              </w:rPr>
              <w:t>Contractual Target</w:t>
            </w:r>
          </w:p>
        </w:tc>
        <w:tc>
          <w:tcPr>
            <w:tcW w:w="3492" w:type="dxa"/>
            <w:shd w:val="clear" w:color="auto" w:fill="auto"/>
            <w:vAlign w:val="center"/>
          </w:tcPr>
          <w:p w14:paraId="77E0719F" w14:textId="77777777" w:rsidR="00E45E01" w:rsidRDefault="00E45E01">
            <w:pPr>
              <w:spacing w:after="0" w:line="240" w:lineRule="auto"/>
              <w:rPr>
                <w:rFonts w:ascii="Arial" w:hAnsi="Arial" w:cs="Arial"/>
                <w:lang w:eastAsia="en-US"/>
              </w:rPr>
            </w:pPr>
            <w:r>
              <w:rPr>
                <w:rFonts w:ascii="Arial" w:hAnsi="Arial" w:cs="Arial"/>
                <w:lang w:eastAsia="en-US"/>
              </w:rPr>
              <w:t>The annual service is achieved on time and approved in line with the agreed schedule</w:t>
            </w:r>
          </w:p>
        </w:tc>
      </w:tr>
      <w:tr w:rsidR="00E45E01" w14:paraId="4AD5DED8" w14:textId="77777777">
        <w:trPr>
          <w:trHeight w:val="1673"/>
        </w:trPr>
        <w:tc>
          <w:tcPr>
            <w:tcW w:w="3005" w:type="dxa"/>
            <w:shd w:val="clear" w:color="auto" w:fill="auto"/>
            <w:vAlign w:val="center"/>
          </w:tcPr>
          <w:p w14:paraId="1130EDFB"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1D26676A"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655A0DF2"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up to 2 weeks behind the agreed schedule</w:t>
            </w:r>
          </w:p>
        </w:tc>
      </w:tr>
      <w:tr w:rsidR="00E45E01" w14:paraId="5ECB251D" w14:textId="77777777">
        <w:tc>
          <w:tcPr>
            <w:tcW w:w="3005" w:type="dxa"/>
            <w:shd w:val="clear" w:color="auto" w:fill="auto"/>
            <w:vAlign w:val="center"/>
          </w:tcPr>
          <w:p w14:paraId="09D2EDD2"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7BFA5399"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4D660B45"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two to six weeks behind the agreed schedule</w:t>
            </w:r>
          </w:p>
        </w:tc>
      </w:tr>
      <w:tr w:rsidR="00E45E01" w14:paraId="0AF2B2A6" w14:textId="77777777">
        <w:trPr>
          <w:trHeight w:val="2684"/>
        </w:trPr>
        <w:tc>
          <w:tcPr>
            <w:tcW w:w="3005" w:type="dxa"/>
            <w:shd w:val="clear" w:color="auto" w:fill="auto"/>
            <w:vAlign w:val="center"/>
          </w:tcPr>
          <w:p w14:paraId="325BBB94"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2519" w:type="dxa"/>
            <w:shd w:val="clear" w:color="auto" w:fill="auto"/>
            <w:vAlign w:val="center"/>
          </w:tcPr>
          <w:p w14:paraId="0437E1C7"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6EDD4DEE" w14:textId="77777777" w:rsidR="00E45E01" w:rsidRDefault="00E45E01">
            <w:pPr>
              <w:spacing w:after="0" w:line="240" w:lineRule="auto"/>
              <w:rPr>
                <w:rFonts w:ascii="Arial" w:hAnsi="Arial" w:cs="Arial"/>
                <w:lang w:eastAsia="en-US"/>
              </w:rPr>
            </w:pPr>
            <w:r>
              <w:rPr>
                <w:rFonts w:ascii="Arial" w:hAnsi="Arial" w:cs="Arial"/>
                <w:lang w:eastAsia="en-US"/>
              </w:rPr>
              <w:t>The annual service has been delivered and approved but more than six weeks behind the agreed schedule</w:t>
            </w:r>
          </w:p>
          <w:p w14:paraId="3B039DF8" w14:textId="77777777" w:rsidR="00E45E01" w:rsidRDefault="00E45E01">
            <w:pPr>
              <w:spacing w:after="0" w:line="240" w:lineRule="auto"/>
              <w:rPr>
                <w:rFonts w:ascii="Arial" w:hAnsi="Arial" w:cs="Arial"/>
                <w:lang w:eastAsia="en-US"/>
              </w:rPr>
            </w:pPr>
          </w:p>
          <w:p w14:paraId="14D00C56" w14:textId="77777777" w:rsidR="00E45E01" w:rsidRDefault="00E45E01">
            <w:pPr>
              <w:spacing w:after="0" w:line="240" w:lineRule="auto"/>
              <w:rPr>
                <w:rFonts w:ascii="Arial" w:hAnsi="Arial" w:cs="Arial"/>
                <w:lang w:eastAsia="en-US"/>
              </w:rPr>
            </w:pPr>
            <w:r>
              <w:rPr>
                <w:rFonts w:ascii="Arial" w:hAnsi="Arial" w:cs="Arial"/>
                <w:lang w:eastAsia="en-US"/>
              </w:rPr>
              <w:t>OR</w:t>
            </w:r>
          </w:p>
          <w:p w14:paraId="0C75FF89" w14:textId="77777777" w:rsidR="00E45E01" w:rsidRDefault="00E45E01">
            <w:pPr>
              <w:spacing w:after="0" w:line="240" w:lineRule="auto"/>
              <w:rPr>
                <w:rFonts w:ascii="Arial" w:hAnsi="Arial" w:cs="Arial"/>
                <w:lang w:eastAsia="en-US"/>
              </w:rPr>
            </w:pPr>
          </w:p>
          <w:p w14:paraId="25D8D867" w14:textId="77777777" w:rsidR="00E45E01" w:rsidRDefault="00E45E01">
            <w:pPr>
              <w:spacing w:after="0" w:line="240" w:lineRule="auto"/>
              <w:rPr>
                <w:rFonts w:ascii="Arial" w:hAnsi="Arial" w:cs="Arial"/>
                <w:lang w:eastAsia="en-US"/>
              </w:rPr>
            </w:pPr>
            <w:r>
              <w:rPr>
                <w:rFonts w:ascii="Arial" w:hAnsi="Arial" w:cs="Arial"/>
                <w:lang w:eastAsia="en-US"/>
              </w:rPr>
              <w:t>An annual service is not agreed or approved.</w:t>
            </w:r>
          </w:p>
        </w:tc>
      </w:tr>
    </w:tbl>
    <w:p w14:paraId="1BBC4BDF" w14:textId="77777777" w:rsidR="00E45E01"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45E01" w14:paraId="290196A1" w14:textId="77777777">
        <w:tc>
          <w:tcPr>
            <w:tcW w:w="3005" w:type="dxa"/>
            <w:shd w:val="clear" w:color="auto" w:fill="auto"/>
          </w:tcPr>
          <w:p w14:paraId="21B75B04"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tcPr>
          <w:p w14:paraId="122B7A5A" w14:textId="77777777" w:rsidR="00E45E01" w:rsidRDefault="00E45E01">
            <w:pPr>
              <w:spacing w:after="0" w:line="240" w:lineRule="auto"/>
              <w:rPr>
                <w:rFonts w:ascii="Arial" w:hAnsi="Arial" w:cs="Arial"/>
                <w:lang w:eastAsia="en-US"/>
              </w:rPr>
            </w:pPr>
            <w:r>
              <w:rPr>
                <w:rFonts w:ascii="Arial" w:hAnsi="Arial" w:cs="Arial"/>
                <w:lang w:eastAsia="en-US"/>
              </w:rPr>
              <w:t>2</w:t>
            </w:r>
          </w:p>
        </w:tc>
      </w:tr>
      <w:tr w:rsidR="00E45E01" w14:paraId="2F8CADD1" w14:textId="77777777">
        <w:trPr>
          <w:trHeight w:val="818"/>
        </w:trPr>
        <w:tc>
          <w:tcPr>
            <w:tcW w:w="3005" w:type="dxa"/>
            <w:shd w:val="clear" w:color="auto" w:fill="auto"/>
          </w:tcPr>
          <w:p w14:paraId="3CFC605A"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39092993" w14:textId="77777777" w:rsidR="00E45E01" w:rsidRDefault="00E45E01">
            <w:pPr>
              <w:spacing w:after="0" w:line="240" w:lineRule="auto"/>
              <w:rPr>
                <w:rFonts w:ascii="Arial" w:hAnsi="Arial" w:cs="Arial"/>
                <w:lang w:eastAsia="en-US"/>
              </w:rPr>
            </w:pPr>
            <w:r>
              <w:rPr>
                <w:rFonts w:ascii="Arial" w:hAnsi="Arial" w:cs="Arial"/>
                <w:lang w:eastAsia="en-US"/>
              </w:rPr>
              <w:t>Ad Hoc Servicing queries must be responded to within 5 working days</w:t>
            </w:r>
          </w:p>
        </w:tc>
      </w:tr>
      <w:tr w:rsidR="00E45E01" w14:paraId="58B968B5" w14:textId="77777777">
        <w:trPr>
          <w:trHeight w:val="882"/>
        </w:trPr>
        <w:tc>
          <w:tcPr>
            <w:tcW w:w="3005" w:type="dxa"/>
            <w:shd w:val="clear" w:color="auto" w:fill="auto"/>
          </w:tcPr>
          <w:p w14:paraId="42F4F45B" w14:textId="77777777" w:rsidR="00E45E01" w:rsidRDefault="00E45E01">
            <w:pPr>
              <w:spacing w:after="0" w:line="240" w:lineRule="auto"/>
              <w:rPr>
                <w:rFonts w:ascii="Arial" w:hAnsi="Arial" w:cs="Arial"/>
                <w:lang w:eastAsia="en-US"/>
              </w:rPr>
            </w:pPr>
            <w:r>
              <w:rPr>
                <w:rFonts w:ascii="Arial" w:hAnsi="Arial" w:cs="Arial"/>
                <w:lang w:eastAsia="en-US"/>
              </w:rPr>
              <w:lastRenderedPageBreak/>
              <w:t>Measure</w:t>
            </w:r>
          </w:p>
        </w:tc>
        <w:tc>
          <w:tcPr>
            <w:tcW w:w="6011" w:type="dxa"/>
            <w:gridSpan w:val="2"/>
            <w:shd w:val="clear" w:color="auto" w:fill="auto"/>
          </w:tcPr>
          <w:p w14:paraId="4A4F2132" w14:textId="77777777" w:rsidR="00E45E01" w:rsidRDefault="00E45E01">
            <w:pPr>
              <w:spacing w:after="0" w:line="240" w:lineRule="auto"/>
              <w:rPr>
                <w:rFonts w:ascii="Arial" w:hAnsi="Arial" w:cs="Arial"/>
                <w:lang w:eastAsia="en-US"/>
              </w:rPr>
            </w:pPr>
            <w:r>
              <w:rPr>
                <w:rFonts w:ascii="Arial" w:hAnsi="Arial" w:cs="Arial"/>
                <w:lang w:eastAsia="en-US"/>
              </w:rPr>
              <w:t>Measured by percentage of queries that have been responded to within the stated timeframe</w:t>
            </w:r>
          </w:p>
        </w:tc>
      </w:tr>
      <w:tr w:rsidR="00E45E01" w14:paraId="5B6E11F2" w14:textId="77777777">
        <w:trPr>
          <w:trHeight w:val="648"/>
        </w:trPr>
        <w:tc>
          <w:tcPr>
            <w:tcW w:w="3005" w:type="dxa"/>
            <w:shd w:val="clear" w:color="auto" w:fill="auto"/>
          </w:tcPr>
          <w:p w14:paraId="5BF2D705"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tcPr>
          <w:p w14:paraId="0E2FD0E8"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04191F54" w14:textId="77777777">
        <w:trPr>
          <w:trHeight w:val="524"/>
        </w:trPr>
        <w:tc>
          <w:tcPr>
            <w:tcW w:w="9016" w:type="dxa"/>
            <w:gridSpan w:val="3"/>
            <w:shd w:val="clear" w:color="auto" w:fill="auto"/>
          </w:tcPr>
          <w:p w14:paraId="28B35D90"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02AF7F33" w14:textId="77777777">
        <w:trPr>
          <w:trHeight w:val="604"/>
        </w:trPr>
        <w:tc>
          <w:tcPr>
            <w:tcW w:w="3005" w:type="dxa"/>
            <w:shd w:val="clear" w:color="auto" w:fill="auto"/>
          </w:tcPr>
          <w:p w14:paraId="52D38DF7"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3005" w:type="dxa"/>
            <w:shd w:val="clear" w:color="auto" w:fill="auto"/>
          </w:tcPr>
          <w:p w14:paraId="18FA1C44"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006" w:type="dxa"/>
            <w:shd w:val="clear" w:color="auto" w:fill="auto"/>
          </w:tcPr>
          <w:p w14:paraId="4E1B26E2"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6E0B6089" w14:textId="77777777">
        <w:trPr>
          <w:trHeight w:val="1127"/>
        </w:trPr>
        <w:tc>
          <w:tcPr>
            <w:tcW w:w="3005" w:type="dxa"/>
            <w:shd w:val="clear" w:color="auto" w:fill="auto"/>
          </w:tcPr>
          <w:p w14:paraId="21AF8BDD"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3005" w:type="dxa"/>
            <w:shd w:val="clear" w:color="auto" w:fill="auto"/>
          </w:tcPr>
          <w:p w14:paraId="669569F0" w14:textId="77777777" w:rsidR="00E45E01" w:rsidRDefault="00E45E01">
            <w:pPr>
              <w:spacing w:after="0" w:line="240" w:lineRule="auto"/>
              <w:rPr>
                <w:rFonts w:ascii="Arial" w:hAnsi="Arial" w:cs="Arial"/>
                <w:lang w:eastAsia="en-US"/>
              </w:rPr>
            </w:pPr>
            <w:r>
              <w:rPr>
                <w:rFonts w:ascii="Arial" w:hAnsi="Arial" w:cs="Arial"/>
                <w:lang w:eastAsia="en-US"/>
              </w:rPr>
              <w:t>Meets the target of 5 working days</w:t>
            </w:r>
          </w:p>
        </w:tc>
        <w:tc>
          <w:tcPr>
            <w:tcW w:w="3006" w:type="dxa"/>
            <w:shd w:val="clear" w:color="auto" w:fill="auto"/>
          </w:tcPr>
          <w:p w14:paraId="0D0E0611" w14:textId="77777777" w:rsidR="00E45E01" w:rsidRDefault="00E45E01">
            <w:pPr>
              <w:spacing w:after="0" w:line="240" w:lineRule="auto"/>
              <w:rPr>
                <w:rFonts w:ascii="Arial" w:hAnsi="Arial" w:cs="Arial"/>
                <w:lang w:eastAsia="en-US"/>
              </w:rPr>
            </w:pPr>
            <w:r>
              <w:rPr>
                <w:rFonts w:ascii="Arial" w:hAnsi="Arial" w:cs="Arial"/>
                <w:lang w:eastAsia="en-US"/>
              </w:rPr>
              <w:t>The quality of the query response meets the Approving Authority requirements.</w:t>
            </w:r>
          </w:p>
        </w:tc>
      </w:tr>
      <w:tr w:rsidR="00E45E01" w14:paraId="277A355B" w14:textId="77777777">
        <w:trPr>
          <w:trHeight w:val="1127"/>
        </w:trPr>
        <w:tc>
          <w:tcPr>
            <w:tcW w:w="3005" w:type="dxa"/>
            <w:shd w:val="clear" w:color="auto" w:fill="auto"/>
          </w:tcPr>
          <w:p w14:paraId="458367F9"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3005" w:type="dxa"/>
            <w:shd w:val="clear" w:color="auto" w:fill="auto"/>
          </w:tcPr>
          <w:p w14:paraId="5D388D34" w14:textId="77777777" w:rsidR="00E45E01" w:rsidRDefault="00E45E01">
            <w:pPr>
              <w:spacing w:after="0" w:line="240" w:lineRule="auto"/>
              <w:rPr>
                <w:rFonts w:ascii="Arial" w:hAnsi="Arial" w:cs="Arial"/>
                <w:lang w:eastAsia="en-US"/>
              </w:rPr>
            </w:pPr>
            <w:r>
              <w:rPr>
                <w:rFonts w:ascii="Arial" w:hAnsi="Arial" w:cs="Arial"/>
                <w:lang w:eastAsia="en-US"/>
              </w:rPr>
              <w:t>Queries responded to but within 5 to 10 working days</w:t>
            </w:r>
          </w:p>
        </w:tc>
        <w:tc>
          <w:tcPr>
            <w:tcW w:w="3006" w:type="dxa"/>
            <w:shd w:val="clear" w:color="auto" w:fill="auto"/>
          </w:tcPr>
          <w:p w14:paraId="5D8DE43F" w14:textId="77777777" w:rsidR="00E45E01" w:rsidRDefault="00E45E01">
            <w:pPr>
              <w:spacing w:after="0" w:line="240" w:lineRule="auto"/>
              <w:rPr>
                <w:rFonts w:ascii="Arial" w:hAnsi="Arial" w:cs="Arial"/>
                <w:lang w:eastAsia="en-US"/>
              </w:rPr>
            </w:pPr>
            <w:r>
              <w:rPr>
                <w:rFonts w:ascii="Arial" w:hAnsi="Arial" w:cs="Arial"/>
                <w:lang w:eastAsia="en-US"/>
              </w:rPr>
              <w:t>The quality of the query response meets the Approving Authority requirements but is behind schedule.</w:t>
            </w:r>
          </w:p>
        </w:tc>
      </w:tr>
      <w:tr w:rsidR="00E45E01" w14:paraId="73624BFC" w14:textId="77777777">
        <w:trPr>
          <w:trHeight w:val="1127"/>
        </w:trPr>
        <w:tc>
          <w:tcPr>
            <w:tcW w:w="3005" w:type="dxa"/>
            <w:shd w:val="clear" w:color="auto" w:fill="auto"/>
          </w:tcPr>
          <w:p w14:paraId="165DB030"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3005" w:type="dxa"/>
            <w:shd w:val="clear" w:color="auto" w:fill="auto"/>
          </w:tcPr>
          <w:p w14:paraId="233CE9E5"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006" w:type="dxa"/>
            <w:shd w:val="clear" w:color="auto" w:fill="auto"/>
          </w:tcPr>
          <w:p w14:paraId="72E5C277"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however within 10 to 30 working days which is over the agreed schedule.</w:t>
            </w:r>
          </w:p>
        </w:tc>
      </w:tr>
      <w:tr w:rsidR="00E45E01" w14:paraId="65EE839C" w14:textId="77777777">
        <w:trPr>
          <w:trHeight w:val="1127"/>
        </w:trPr>
        <w:tc>
          <w:tcPr>
            <w:tcW w:w="3005" w:type="dxa"/>
            <w:shd w:val="clear" w:color="auto" w:fill="auto"/>
          </w:tcPr>
          <w:p w14:paraId="1D09ED06"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3005" w:type="dxa"/>
            <w:shd w:val="clear" w:color="auto" w:fill="auto"/>
          </w:tcPr>
          <w:p w14:paraId="20D6B701" w14:textId="77777777" w:rsidR="00E45E01" w:rsidRDefault="00E45E01">
            <w:pPr>
              <w:spacing w:after="0" w:line="240" w:lineRule="auto"/>
              <w:rPr>
                <w:rFonts w:ascii="Arial" w:hAnsi="Arial" w:cs="Arial"/>
                <w:lang w:eastAsia="en-US"/>
              </w:rPr>
            </w:pPr>
            <w:r>
              <w:rPr>
                <w:rFonts w:ascii="Arial" w:hAnsi="Arial" w:cs="Arial"/>
                <w:lang w:eastAsia="en-US"/>
              </w:rPr>
              <w:t>Major interventions required</w:t>
            </w:r>
          </w:p>
        </w:tc>
        <w:tc>
          <w:tcPr>
            <w:tcW w:w="3006" w:type="dxa"/>
            <w:shd w:val="clear" w:color="auto" w:fill="auto"/>
          </w:tcPr>
          <w:p w14:paraId="68376133"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but more than 30 working days after the query was made.</w:t>
            </w:r>
          </w:p>
          <w:p w14:paraId="2F98D871" w14:textId="77777777" w:rsidR="00E45E01" w:rsidRDefault="00E45E01">
            <w:pPr>
              <w:spacing w:after="0" w:line="240" w:lineRule="auto"/>
              <w:rPr>
                <w:rFonts w:ascii="Arial" w:hAnsi="Arial" w:cs="Arial"/>
                <w:lang w:eastAsia="en-US"/>
              </w:rPr>
            </w:pPr>
          </w:p>
          <w:p w14:paraId="15B424A5" w14:textId="77777777" w:rsidR="00E45E01" w:rsidRDefault="00E45E01">
            <w:pPr>
              <w:spacing w:after="0" w:line="240" w:lineRule="auto"/>
              <w:rPr>
                <w:rFonts w:ascii="Arial" w:hAnsi="Arial" w:cs="Arial"/>
                <w:lang w:eastAsia="en-US"/>
              </w:rPr>
            </w:pPr>
            <w:r>
              <w:rPr>
                <w:rFonts w:ascii="Arial" w:hAnsi="Arial" w:cs="Arial"/>
                <w:lang w:eastAsia="en-US"/>
              </w:rPr>
              <w:t>OR</w:t>
            </w:r>
          </w:p>
          <w:p w14:paraId="3AEE8D42" w14:textId="77777777" w:rsidR="00E45E01" w:rsidRDefault="00E45E01">
            <w:pPr>
              <w:spacing w:after="0" w:line="240" w:lineRule="auto"/>
              <w:rPr>
                <w:rFonts w:ascii="Arial" w:hAnsi="Arial" w:cs="Arial"/>
                <w:lang w:eastAsia="en-US"/>
              </w:rPr>
            </w:pPr>
          </w:p>
          <w:p w14:paraId="6CADE31B" w14:textId="77777777" w:rsidR="00E45E01" w:rsidRDefault="00E45E01">
            <w:pPr>
              <w:spacing w:after="0" w:line="240" w:lineRule="auto"/>
              <w:rPr>
                <w:rFonts w:ascii="Arial" w:hAnsi="Arial" w:cs="Arial"/>
                <w:lang w:eastAsia="en-US"/>
              </w:rPr>
            </w:pPr>
            <w:r>
              <w:rPr>
                <w:rFonts w:ascii="Arial" w:hAnsi="Arial" w:cs="Arial"/>
                <w:lang w:eastAsia="en-US"/>
              </w:rPr>
              <w:t>No response to the query has been delivered.</w:t>
            </w:r>
          </w:p>
        </w:tc>
      </w:tr>
    </w:tbl>
    <w:p w14:paraId="0A3BDACE" w14:textId="77777777" w:rsidR="00E45E01" w:rsidRDefault="00E45E01" w:rsidP="00E45E01"/>
    <w:p w14:paraId="3545D03A" w14:textId="77777777" w:rsidR="00E45E01"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7C3E6166" w14:textId="77777777">
        <w:tc>
          <w:tcPr>
            <w:tcW w:w="3005" w:type="dxa"/>
            <w:shd w:val="clear" w:color="auto" w:fill="auto"/>
            <w:vAlign w:val="center"/>
          </w:tcPr>
          <w:p w14:paraId="52520E2C"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30F6844E" w14:textId="77777777" w:rsidR="00E45E01" w:rsidRDefault="00E45E01">
            <w:pPr>
              <w:spacing w:after="0" w:line="240" w:lineRule="auto"/>
              <w:rPr>
                <w:rFonts w:ascii="Arial" w:hAnsi="Arial" w:cs="Arial"/>
                <w:lang w:eastAsia="en-US"/>
              </w:rPr>
            </w:pPr>
            <w:r>
              <w:rPr>
                <w:rFonts w:ascii="Arial" w:hAnsi="Arial" w:cs="Arial"/>
                <w:lang w:eastAsia="en-US"/>
              </w:rPr>
              <w:t>3</w:t>
            </w:r>
          </w:p>
        </w:tc>
      </w:tr>
      <w:tr w:rsidR="00E45E01" w14:paraId="66D1FC2A" w14:textId="77777777">
        <w:tc>
          <w:tcPr>
            <w:tcW w:w="3005" w:type="dxa"/>
            <w:shd w:val="clear" w:color="auto" w:fill="auto"/>
            <w:vAlign w:val="center"/>
          </w:tcPr>
          <w:p w14:paraId="002B87AF"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21010158" w14:textId="77777777" w:rsidR="00E45E01" w:rsidRDefault="00E45E01">
            <w:pPr>
              <w:spacing w:after="0" w:line="240" w:lineRule="auto"/>
              <w:rPr>
                <w:rFonts w:ascii="Arial" w:hAnsi="Arial" w:cs="Arial"/>
                <w:lang w:eastAsia="en-US"/>
              </w:rPr>
            </w:pPr>
            <w:r>
              <w:rPr>
                <w:rFonts w:ascii="Arial" w:hAnsi="Arial" w:cs="Arial"/>
                <w:lang w:eastAsia="en-US"/>
              </w:rPr>
              <w:t xml:space="preserve">Response to Non-Serviceability Issues - </w:t>
            </w:r>
          </w:p>
          <w:p w14:paraId="3E9D4C5C" w14:textId="77777777" w:rsidR="00E45E01" w:rsidRDefault="00E45E01">
            <w:pPr>
              <w:spacing w:after="0" w:line="240" w:lineRule="auto"/>
              <w:rPr>
                <w:rFonts w:ascii="Arial" w:hAnsi="Arial" w:cs="Arial"/>
                <w:lang w:eastAsia="en-US"/>
              </w:rPr>
            </w:pPr>
            <w:r>
              <w:rPr>
                <w:rFonts w:ascii="Arial" w:hAnsi="Arial" w:cs="Arial"/>
                <w:lang w:eastAsia="en-US"/>
              </w:rPr>
              <w:t>Notification to the supplier from the MDP must be responded to within 2 working days.</w:t>
            </w:r>
          </w:p>
          <w:p w14:paraId="338740E9" w14:textId="77777777" w:rsidR="00E45E01" w:rsidRDefault="00E45E01">
            <w:pPr>
              <w:spacing w:after="0" w:line="240" w:lineRule="auto"/>
              <w:rPr>
                <w:rFonts w:ascii="Arial" w:hAnsi="Arial" w:cs="Arial"/>
                <w:lang w:eastAsia="en-US"/>
              </w:rPr>
            </w:pPr>
            <w:r>
              <w:rPr>
                <w:rFonts w:ascii="Arial" w:hAnsi="Arial" w:cs="Arial"/>
                <w:lang w:eastAsia="en-US"/>
              </w:rPr>
              <w:t>If an on-site inspection is required by the supplier, this must be performed within 10 working days</w:t>
            </w:r>
          </w:p>
        </w:tc>
      </w:tr>
      <w:tr w:rsidR="00E45E01" w14:paraId="7FE56B83" w14:textId="77777777">
        <w:trPr>
          <w:trHeight w:val="659"/>
        </w:trPr>
        <w:tc>
          <w:tcPr>
            <w:tcW w:w="3005" w:type="dxa"/>
            <w:shd w:val="clear" w:color="auto" w:fill="auto"/>
            <w:vAlign w:val="center"/>
          </w:tcPr>
          <w:p w14:paraId="20C3C913"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1205B45F" w14:textId="77777777" w:rsidR="00E45E01" w:rsidRDefault="00E45E01">
            <w:pPr>
              <w:spacing w:after="0" w:line="240" w:lineRule="auto"/>
              <w:rPr>
                <w:rFonts w:ascii="Arial" w:hAnsi="Arial" w:cs="Arial"/>
                <w:lang w:eastAsia="en-US"/>
              </w:rPr>
            </w:pPr>
            <w:r>
              <w:rPr>
                <w:rFonts w:ascii="Arial" w:hAnsi="Arial" w:cs="Arial"/>
                <w:lang w:eastAsia="en-US"/>
              </w:rPr>
              <w:t>Measured by percentage of notifications that have been responded to within the stated timeframe</w:t>
            </w:r>
          </w:p>
        </w:tc>
      </w:tr>
      <w:tr w:rsidR="00E45E01" w14:paraId="2066E736" w14:textId="77777777">
        <w:trPr>
          <w:trHeight w:val="555"/>
        </w:trPr>
        <w:tc>
          <w:tcPr>
            <w:tcW w:w="3005" w:type="dxa"/>
            <w:shd w:val="clear" w:color="auto" w:fill="auto"/>
            <w:vAlign w:val="center"/>
          </w:tcPr>
          <w:p w14:paraId="1F5A79FA"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6D06292F"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4EC25297" w14:textId="77777777">
        <w:trPr>
          <w:trHeight w:val="560"/>
        </w:trPr>
        <w:tc>
          <w:tcPr>
            <w:tcW w:w="9016" w:type="dxa"/>
            <w:gridSpan w:val="3"/>
            <w:shd w:val="clear" w:color="auto" w:fill="auto"/>
            <w:vAlign w:val="center"/>
          </w:tcPr>
          <w:p w14:paraId="26C0D544"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45FAE24D" w14:textId="77777777">
        <w:trPr>
          <w:trHeight w:val="543"/>
        </w:trPr>
        <w:tc>
          <w:tcPr>
            <w:tcW w:w="3005" w:type="dxa"/>
            <w:shd w:val="clear" w:color="auto" w:fill="auto"/>
            <w:vAlign w:val="center"/>
          </w:tcPr>
          <w:p w14:paraId="0FE7503D"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37FDDE6C"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14A99CC"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0889C42B" w14:textId="77777777">
        <w:trPr>
          <w:trHeight w:val="1146"/>
        </w:trPr>
        <w:tc>
          <w:tcPr>
            <w:tcW w:w="3005" w:type="dxa"/>
            <w:shd w:val="clear" w:color="auto" w:fill="auto"/>
            <w:vAlign w:val="center"/>
          </w:tcPr>
          <w:p w14:paraId="44C890D8" w14:textId="77777777" w:rsidR="00E45E01" w:rsidRDefault="00E45E01">
            <w:pPr>
              <w:spacing w:after="0" w:line="240" w:lineRule="auto"/>
              <w:rPr>
                <w:rFonts w:ascii="Arial" w:hAnsi="Arial" w:cs="Arial"/>
                <w:lang w:eastAsia="en-US"/>
              </w:rPr>
            </w:pPr>
            <w:r>
              <w:rPr>
                <w:rFonts w:ascii="Arial" w:hAnsi="Arial" w:cs="Arial"/>
                <w:lang w:eastAsia="en-US"/>
              </w:rPr>
              <w:lastRenderedPageBreak/>
              <w:t>Good</w:t>
            </w:r>
          </w:p>
        </w:tc>
        <w:tc>
          <w:tcPr>
            <w:tcW w:w="2519" w:type="dxa"/>
            <w:shd w:val="clear" w:color="auto" w:fill="auto"/>
            <w:vAlign w:val="center"/>
          </w:tcPr>
          <w:p w14:paraId="5D698562" w14:textId="77777777" w:rsidR="00E45E01" w:rsidRDefault="00E45E01">
            <w:pPr>
              <w:spacing w:after="0" w:line="240" w:lineRule="auto"/>
              <w:rPr>
                <w:rFonts w:ascii="Arial" w:hAnsi="Arial" w:cs="Arial"/>
                <w:lang w:eastAsia="en-US"/>
              </w:rPr>
            </w:pPr>
            <w:r>
              <w:rPr>
                <w:rFonts w:ascii="Arial" w:hAnsi="Arial" w:cs="Arial"/>
                <w:lang w:eastAsia="en-US"/>
              </w:rPr>
              <w:t>Contractual Target</w:t>
            </w:r>
          </w:p>
        </w:tc>
        <w:tc>
          <w:tcPr>
            <w:tcW w:w="3492" w:type="dxa"/>
            <w:shd w:val="clear" w:color="auto" w:fill="auto"/>
            <w:vAlign w:val="center"/>
          </w:tcPr>
          <w:p w14:paraId="342EF56A" w14:textId="77777777" w:rsidR="00E45E01" w:rsidRDefault="00E45E01">
            <w:pPr>
              <w:spacing w:after="0" w:line="240" w:lineRule="auto"/>
              <w:rPr>
                <w:rFonts w:ascii="Arial" w:hAnsi="Arial" w:cs="Arial"/>
                <w:lang w:eastAsia="en-US"/>
              </w:rPr>
            </w:pPr>
            <w:r>
              <w:rPr>
                <w:rFonts w:ascii="Arial" w:hAnsi="Arial" w:cs="Arial"/>
                <w:lang w:eastAsia="en-US"/>
              </w:rPr>
              <w:t>The response time meets the approving Authority’s requirements</w:t>
            </w:r>
          </w:p>
        </w:tc>
      </w:tr>
      <w:tr w:rsidR="00E45E01" w14:paraId="0EC34204" w14:textId="77777777">
        <w:trPr>
          <w:trHeight w:val="1673"/>
        </w:trPr>
        <w:tc>
          <w:tcPr>
            <w:tcW w:w="3005" w:type="dxa"/>
            <w:shd w:val="clear" w:color="auto" w:fill="auto"/>
            <w:vAlign w:val="center"/>
          </w:tcPr>
          <w:p w14:paraId="2837653D"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703390CD"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0546F8CB" w14:textId="77777777" w:rsidR="00E45E01" w:rsidRDefault="00E45E01">
            <w:pPr>
              <w:spacing w:after="0" w:line="240" w:lineRule="auto"/>
              <w:rPr>
                <w:rFonts w:ascii="Arial" w:hAnsi="Arial" w:cs="Arial"/>
                <w:lang w:eastAsia="en-US"/>
              </w:rPr>
            </w:pPr>
            <w:r>
              <w:rPr>
                <w:rFonts w:ascii="Arial" w:hAnsi="Arial" w:cs="Arial"/>
                <w:lang w:eastAsia="en-US"/>
              </w:rPr>
              <w:t>The response quality meets the Approving Authority requirements but is behind schedule.</w:t>
            </w:r>
          </w:p>
        </w:tc>
      </w:tr>
      <w:tr w:rsidR="00E45E01" w14:paraId="4F08583D" w14:textId="77777777">
        <w:tc>
          <w:tcPr>
            <w:tcW w:w="3005" w:type="dxa"/>
            <w:shd w:val="clear" w:color="auto" w:fill="auto"/>
            <w:vAlign w:val="center"/>
          </w:tcPr>
          <w:p w14:paraId="73C844C1"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65028DE2"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2E09F4FD"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however within 10 to 30 working days which is over the agreed schedule.</w:t>
            </w:r>
          </w:p>
        </w:tc>
      </w:tr>
      <w:tr w:rsidR="00E45E01" w14:paraId="25E57ACD" w14:textId="77777777">
        <w:trPr>
          <w:trHeight w:val="2684"/>
        </w:trPr>
        <w:tc>
          <w:tcPr>
            <w:tcW w:w="3005" w:type="dxa"/>
            <w:shd w:val="clear" w:color="auto" w:fill="auto"/>
            <w:vAlign w:val="center"/>
          </w:tcPr>
          <w:p w14:paraId="0E2DFD32" w14:textId="77777777" w:rsidR="00E45E01" w:rsidRDefault="00E45E01">
            <w:pPr>
              <w:spacing w:after="0" w:line="240" w:lineRule="auto"/>
              <w:rPr>
                <w:rFonts w:ascii="Arial" w:hAnsi="Arial" w:cs="Arial"/>
                <w:lang w:eastAsia="en-US"/>
              </w:rPr>
            </w:pPr>
            <w:r>
              <w:rPr>
                <w:rFonts w:ascii="Arial" w:hAnsi="Arial" w:cs="Arial"/>
                <w:lang w:eastAsia="en-US"/>
              </w:rPr>
              <w:t>Inadequate</w:t>
            </w:r>
          </w:p>
        </w:tc>
        <w:tc>
          <w:tcPr>
            <w:tcW w:w="2519" w:type="dxa"/>
            <w:shd w:val="clear" w:color="auto" w:fill="auto"/>
            <w:vAlign w:val="center"/>
          </w:tcPr>
          <w:p w14:paraId="15572342"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4AF06861" w14:textId="77777777" w:rsidR="00E45E01" w:rsidRDefault="00E45E01">
            <w:pPr>
              <w:spacing w:after="0" w:line="240" w:lineRule="auto"/>
              <w:rPr>
                <w:rFonts w:ascii="Arial" w:hAnsi="Arial" w:cs="Arial"/>
                <w:lang w:eastAsia="en-US"/>
              </w:rPr>
            </w:pPr>
            <w:r>
              <w:rPr>
                <w:rFonts w:ascii="Arial" w:hAnsi="Arial" w:cs="Arial"/>
                <w:lang w:eastAsia="en-US"/>
              </w:rPr>
              <w:t>The query response has been delivered but more than 30 working days after the query was made.</w:t>
            </w:r>
          </w:p>
          <w:p w14:paraId="03E11D12" w14:textId="77777777" w:rsidR="00E45E01" w:rsidRDefault="00E45E01">
            <w:pPr>
              <w:spacing w:after="0" w:line="240" w:lineRule="auto"/>
              <w:rPr>
                <w:rFonts w:ascii="Arial" w:hAnsi="Arial" w:cs="Arial"/>
                <w:lang w:eastAsia="en-US"/>
              </w:rPr>
            </w:pPr>
          </w:p>
          <w:p w14:paraId="6E24E81E" w14:textId="77777777" w:rsidR="00E45E01" w:rsidRDefault="00E45E01">
            <w:pPr>
              <w:spacing w:after="0" w:line="240" w:lineRule="auto"/>
              <w:rPr>
                <w:rFonts w:ascii="Arial" w:hAnsi="Arial" w:cs="Arial"/>
                <w:lang w:eastAsia="en-US"/>
              </w:rPr>
            </w:pPr>
            <w:r>
              <w:rPr>
                <w:rFonts w:ascii="Arial" w:hAnsi="Arial" w:cs="Arial"/>
                <w:lang w:eastAsia="en-US"/>
              </w:rPr>
              <w:t>OR</w:t>
            </w:r>
          </w:p>
          <w:p w14:paraId="18E9CA07" w14:textId="77777777" w:rsidR="00E45E01" w:rsidRDefault="00E45E01">
            <w:pPr>
              <w:spacing w:after="0" w:line="240" w:lineRule="auto"/>
              <w:rPr>
                <w:rFonts w:ascii="Arial" w:hAnsi="Arial" w:cs="Arial"/>
                <w:lang w:eastAsia="en-US"/>
              </w:rPr>
            </w:pPr>
          </w:p>
          <w:p w14:paraId="5BF81D39" w14:textId="77777777" w:rsidR="00E45E01" w:rsidRDefault="00E45E01">
            <w:pPr>
              <w:spacing w:after="0" w:line="240" w:lineRule="auto"/>
              <w:rPr>
                <w:rFonts w:ascii="Arial" w:hAnsi="Arial" w:cs="Arial"/>
                <w:lang w:eastAsia="en-US"/>
              </w:rPr>
            </w:pPr>
            <w:r>
              <w:rPr>
                <w:rFonts w:ascii="Arial" w:hAnsi="Arial" w:cs="Arial"/>
                <w:lang w:eastAsia="en-US"/>
              </w:rPr>
              <w:t>No response to the query has been delivered.</w:t>
            </w:r>
          </w:p>
          <w:p w14:paraId="5885F3C4" w14:textId="77777777" w:rsidR="00E45E01" w:rsidRDefault="00E45E01">
            <w:pPr>
              <w:spacing w:after="0" w:line="240" w:lineRule="auto"/>
              <w:rPr>
                <w:rFonts w:ascii="Arial" w:hAnsi="Arial" w:cs="Arial"/>
                <w:lang w:eastAsia="en-US"/>
              </w:rPr>
            </w:pPr>
          </w:p>
        </w:tc>
      </w:tr>
    </w:tbl>
    <w:p w14:paraId="6FA4C0B8" w14:textId="77777777" w:rsidR="00E45E01" w:rsidRPr="00B54DCB" w:rsidRDefault="00E45E01" w:rsidP="00E4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519"/>
        <w:gridCol w:w="3492"/>
      </w:tblGrid>
      <w:tr w:rsidR="00E45E01" w14:paraId="261E40B9" w14:textId="77777777">
        <w:trPr>
          <w:trHeight w:val="300"/>
        </w:trPr>
        <w:tc>
          <w:tcPr>
            <w:tcW w:w="3005" w:type="dxa"/>
            <w:shd w:val="clear" w:color="auto" w:fill="auto"/>
            <w:vAlign w:val="center"/>
          </w:tcPr>
          <w:p w14:paraId="1E82402B" w14:textId="77777777" w:rsidR="00E45E01" w:rsidRDefault="00E45E01">
            <w:pPr>
              <w:spacing w:after="0" w:line="240" w:lineRule="auto"/>
              <w:rPr>
                <w:rFonts w:ascii="Arial" w:hAnsi="Arial" w:cs="Arial"/>
                <w:lang w:eastAsia="en-US"/>
              </w:rPr>
            </w:pPr>
            <w:r>
              <w:rPr>
                <w:rFonts w:ascii="Arial" w:hAnsi="Arial" w:cs="Arial"/>
                <w:lang w:eastAsia="en-US"/>
              </w:rPr>
              <w:t>KPI ID</w:t>
            </w:r>
          </w:p>
        </w:tc>
        <w:tc>
          <w:tcPr>
            <w:tcW w:w="6011" w:type="dxa"/>
            <w:gridSpan w:val="2"/>
            <w:shd w:val="clear" w:color="auto" w:fill="auto"/>
            <w:vAlign w:val="center"/>
          </w:tcPr>
          <w:p w14:paraId="05E465B3" w14:textId="77777777" w:rsidR="00E45E01" w:rsidRDefault="00E45E01">
            <w:pPr>
              <w:spacing w:after="0" w:line="240" w:lineRule="auto"/>
              <w:rPr>
                <w:rFonts w:ascii="Arial" w:hAnsi="Arial" w:cs="Arial"/>
                <w:lang w:eastAsia="en-US"/>
              </w:rPr>
            </w:pPr>
            <w:r>
              <w:rPr>
                <w:rFonts w:ascii="Arial" w:hAnsi="Arial" w:cs="Arial"/>
                <w:lang w:eastAsia="en-US"/>
              </w:rPr>
              <w:t>4</w:t>
            </w:r>
          </w:p>
        </w:tc>
      </w:tr>
      <w:tr w:rsidR="00E45E01" w14:paraId="111EA210" w14:textId="77777777">
        <w:trPr>
          <w:trHeight w:val="300"/>
        </w:trPr>
        <w:tc>
          <w:tcPr>
            <w:tcW w:w="3005" w:type="dxa"/>
            <w:shd w:val="clear" w:color="auto" w:fill="auto"/>
            <w:vAlign w:val="center"/>
          </w:tcPr>
          <w:p w14:paraId="71A5B1A0" w14:textId="77777777" w:rsidR="00E45E01" w:rsidRDefault="00E45E01">
            <w:pPr>
              <w:spacing w:after="0" w:line="240" w:lineRule="auto"/>
              <w:rPr>
                <w:rFonts w:ascii="Arial" w:hAnsi="Arial" w:cs="Arial"/>
                <w:lang w:eastAsia="en-US"/>
              </w:rPr>
            </w:pPr>
            <w:r>
              <w:rPr>
                <w:rFonts w:ascii="Arial" w:hAnsi="Arial" w:cs="Arial"/>
                <w:lang w:eastAsia="en-US"/>
              </w:rPr>
              <w:t>KPI Description</w:t>
            </w:r>
          </w:p>
        </w:tc>
        <w:tc>
          <w:tcPr>
            <w:tcW w:w="6011" w:type="dxa"/>
            <w:gridSpan w:val="2"/>
            <w:shd w:val="clear" w:color="auto" w:fill="auto"/>
          </w:tcPr>
          <w:p w14:paraId="7C9C3EB5" w14:textId="1570753E" w:rsidR="00E45E01" w:rsidRPr="00760527" w:rsidRDefault="00E45E01">
            <w:pPr>
              <w:spacing w:after="0"/>
            </w:pPr>
            <w:r>
              <w:rPr>
                <w:rFonts w:ascii="Arial" w:hAnsi="Arial" w:cs="Arial"/>
                <w:lang w:eastAsia="en-US"/>
              </w:rPr>
              <w:t>Social Value KPI</w:t>
            </w:r>
            <w:r w:rsidR="00760527">
              <w:rPr>
                <w:rFonts w:ascii="Arial" w:hAnsi="Arial" w:cs="Arial"/>
                <w:lang w:eastAsia="en-US"/>
              </w:rPr>
              <w:t xml:space="preserve"> - The use of local suppliers to reduce carbon footprint through transportation of supplies</w:t>
            </w:r>
            <w:r w:rsidR="006649B4">
              <w:rPr>
                <w:rFonts w:ascii="Arial" w:hAnsi="Arial" w:cs="Arial"/>
                <w:lang w:eastAsia="en-US"/>
              </w:rPr>
              <w:t>. 90% o</w:t>
            </w:r>
            <w:r w:rsidR="00D521D4">
              <w:rPr>
                <w:rFonts w:ascii="Arial" w:hAnsi="Arial" w:cs="Arial"/>
                <w:lang w:eastAsia="en-US"/>
              </w:rPr>
              <w:t xml:space="preserve">r more of </w:t>
            </w:r>
            <w:r w:rsidR="00082CF4">
              <w:rPr>
                <w:rFonts w:ascii="Arial" w:hAnsi="Arial" w:cs="Arial"/>
                <w:lang w:eastAsia="en-US"/>
              </w:rPr>
              <w:t>1</w:t>
            </w:r>
            <w:r w:rsidR="00082CF4" w:rsidRPr="00082CF4">
              <w:rPr>
                <w:rFonts w:ascii="Arial" w:hAnsi="Arial" w:cs="Arial"/>
                <w:vertAlign w:val="superscript"/>
                <w:lang w:eastAsia="en-US"/>
              </w:rPr>
              <w:t>st</w:t>
            </w:r>
            <w:r w:rsidR="00082CF4">
              <w:rPr>
                <w:rFonts w:ascii="Arial" w:hAnsi="Arial" w:cs="Arial"/>
                <w:lang w:eastAsia="en-US"/>
              </w:rPr>
              <w:t xml:space="preserve"> tier supply chain to be local</w:t>
            </w:r>
          </w:p>
        </w:tc>
      </w:tr>
      <w:tr w:rsidR="00E45E01" w14:paraId="252300BC" w14:textId="77777777">
        <w:trPr>
          <w:trHeight w:val="659"/>
        </w:trPr>
        <w:tc>
          <w:tcPr>
            <w:tcW w:w="3005" w:type="dxa"/>
            <w:shd w:val="clear" w:color="auto" w:fill="auto"/>
            <w:vAlign w:val="center"/>
          </w:tcPr>
          <w:p w14:paraId="5F3C0079" w14:textId="77777777" w:rsidR="00E45E01" w:rsidRDefault="00E45E01">
            <w:pPr>
              <w:spacing w:after="0" w:line="240" w:lineRule="auto"/>
              <w:rPr>
                <w:rFonts w:ascii="Arial" w:hAnsi="Arial" w:cs="Arial"/>
                <w:lang w:eastAsia="en-US"/>
              </w:rPr>
            </w:pPr>
            <w:r>
              <w:rPr>
                <w:rFonts w:ascii="Arial" w:hAnsi="Arial" w:cs="Arial"/>
                <w:lang w:eastAsia="en-US"/>
              </w:rPr>
              <w:t>Measure</w:t>
            </w:r>
          </w:p>
        </w:tc>
        <w:tc>
          <w:tcPr>
            <w:tcW w:w="6011" w:type="dxa"/>
            <w:gridSpan w:val="2"/>
            <w:shd w:val="clear" w:color="auto" w:fill="auto"/>
            <w:vAlign w:val="center"/>
          </w:tcPr>
          <w:p w14:paraId="1BEB18CC" w14:textId="118957B2" w:rsidR="00E45E01" w:rsidRDefault="000B68E5">
            <w:pPr>
              <w:spacing w:after="0" w:line="240" w:lineRule="auto"/>
              <w:rPr>
                <w:rFonts w:ascii="Arial" w:hAnsi="Arial" w:cs="Arial"/>
                <w:lang w:eastAsia="en-US"/>
              </w:rPr>
            </w:pPr>
            <w:r>
              <w:rPr>
                <w:rFonts w:ascii="Arial" w:hAnsi="Arial" w:cs="Arial"/>
                <w:lang w:eastAsia="en-US"/>
              </w:rPr>
              <w:t xml:space="preserve">Measured as a percentage of the number of suppliers </w:t>
            </w:r>
            <w:r w:rsidR="00905676">
              <w:rPr>
                <w:rFonts w:ascii="Arial" w:hAnsi="Arial" w:cs="Arial"/>
                <w:lang w:eastAsia="en-US"/>
              </w:rPr>
              <w:t xml:space="preserve">used for materials </w:t>
            </w:r>
            <w:r w:rsidR="002B0F22">
              <w:rPr>
                <w:rFonts w:ascii="Arial" w:hAnsi="Arial" w:cs="Arial"/>
                <w:lang w:eastAsia="en-US"/>
              </w:rPr>
              <w:t>that are from the local area</w:t>
            </w:r>
          </w:p>
        </w:tc>
      </w:tr>
      <w:tr w:rsidR="00E45E01" w14:paraId="7B20880B" w14:textId="77777777">
        <w:trPr>
          <w:trHeight w:val="555"/>
        </w:trPr>
        <w:tc>
          <w:tcPr>
            <w:tcW w:w="3005" w:type="dxa"/>
            <w:shd w:val="clear" w:color="auto" w:fill="auto"/>
            <w:vAlign w:val="center"/>
          </w:tcPr>
          <w:p w14:paraId="4ADFEFBB" w14:textId="77777777" w:rsidR="00E45E01" w:rsidRDefault="00E45E01">
            <w:pPr>
              <w:spacing w:after="0" w:line="240" w:lineRule="auto"/>
              <w:rPr>
                <w:rFonts w:ascii="Arial" w:hAnsi="Arial" w:cs="Arial"/>
                <w:lang w:eastAsia="en-US"/>
              </w:rPr>
            </w:pPr>
            <w:r>
              <w:rPr>
                <w:rFonts w:ascii="Arial" w:hAnsi="Arial" w:cs="Arial"/>
                <w:lang w:eastAsia="en-US"/>
              </w:rPr>
              <w:t>Monitoring Frequency</w:t>
            </w:r>
          </w:p>
        </w:tc>
        <w:tc>
          <w:tcPr>
            <w:tcW w:w="6011" w:type="dxa"/>
            <w:gridSpan w:val="2"/>
            <w:shd w:val="clear" w:color="auto" w:fill="auto"/>
            <w:vAlign w:val="center"/>
          </w:tcPr>
          <w:p w14:paraId="0BFCC50F" w14:textId="77777777" w:rsidR="00E45E01" w:rsidRDefault="00E45E01">
            <w:pPr>
              <w:spacing w:after="0" w:line="240" w:lineRule="auto"/>
              <w:rPr>
                <w:rFonts w:ascii="Arial" w:hAnsi="Arial" w:cs="Arial"/>
                <w:lang w:eastAsia="en-US"/>
              </w:rPr>
            </w:pPr>
            <w:r>
              <w:rPr>
                <w:rFonts w:ascii="Arial" w:hAnsi="Arial" w:cs="Arial"/>
                <w:lang w:eastAsia="en-US"/>
              </w:rPr>
              <w:t>Annual Review Meetings</w:t>
            </w:r>
          </w:p>
        </w:tc>
      </w:tr>
      <w:tr w:rsidR="00E45E01" w14:paraId="43B5DB04" w14:textId="77777777">
        <w:trPr>
          <w:trHeight w:val="560"/>
        </w:trPr>
        <w:tc>
          <w:tcPr>
            <w:tcW w:w="9016" w:type="dxa"/>
            <w:gridSpan w:val="3"/>
            <w:shd w:val="clear" w:color="auto" w:fill="auto"/>
            <w:vAlign w:val="center"/>
          </w:tcPr>
          <w:p w14:paraId="2A1005A9" w14:textId="77777777" w:rsidR="00E45E01" w:rsidRDefault="00E45E01">
            <w:pPr>
              <w:spacing w:after="0" w:line="240" w:lineRule="auto"/>
              <w:rPr>
                <w:rFonts w:ascii="Arial" w:hAnsi="Arial" w:cs="Arial"/>
                <w:lang w:eastAsia="en-US"/>
              </w:rPr>
            </w:pPr>
            <w:r>
              <w:rPr>
                <w:rFonts w:ascii="Arial" w:hAnsi="Arial" w:cs="Arial"/>
                <w:lang w:eastAsia="en-US"/>
              </w:rPr>
              <w:t>Performance Bands</w:t>
            </w:r>
          </w:p>
        </w:tc>
      </w:tr>
      <w:tr w:rsidR="00E45E01" w14:paraId="7B679A40" w14:textId="77777777">
        <w:trPr>
          <w:trHeight w:val="543"/>
        </w:trPr>
        <w:tc>
          <w:tcPr>
            <w:tcW w:w="3005" w:type="dxa"/>
            <w:shd w:val="clear" w:color="auto" w:fill="auto"/>
            <w:vAlign w:val="center"/>
          </w:tcPr>
          <w:p w14:paraId="32A01241" w14:textId="77777777" w:rsidR="00E45E01" w:rsidRDefault="00E45E01">
            <w:pPr>
              <w:spacing w:after="0" w:line="240" w:lineRule="auto"/>
              <w:rPr>
                <w:rFonts w:ascii="Arial" w:hAnsi="Arial" w:cs="Arial"/>
                <w:lang w:eastAsia="en-US"/>
              </w:rPr>
            </w:pPr>
            <w:r>
              <w:rPr>
                <w:rFonts w:ascii="Arial" w:hAnsi="Arial" w:cs="Arial"/>
                <w:lang w:eastAsia="en-US"/>
              </w:rPr>
              <w:t>Rating</w:t>
            </w:r>
          </w:p>
        </w:tc>
        <w:tc>
          <w:tcPr>
            <w:tcW w:w="2519" w:type="dxa"/>
            <w:shd w:val="clear" w:color="auto" w:fill="auto"/>
            <w:vAlign w:val="center"/>
          </w:tcPr>
          <w:p w14:paraId="41E90D5F" w14:textId="77777777" w:rsidR="00E45E01" w:rsidRDefault="00E45E01">
            <w:pPr>
              <w:spacing w:after="0" w:line="240" w:lineRule="auto"/>
              <w:rPr>
                <w:rFonts w:ascii="Arial" w:hAnsi="Arial" w:cs="Arial"/>
                <w:lang w:eastAsia="en-US"/>
              </w:rPr>
            </w:pPr>
            <w:r>
              <w:rPr>
                <w:rFonts w:ascii="Arial" w:hAnsi="Arial" w:cs="Arial"/>
                <w:lang w:eastAsia="en-US"/>
              </w:rPr>
              <w:t>Description</w:t>
            </w:r>
          </w:p>
        </w:tc>
        <w:tc>
          <w:tcPr>
            <w:tcW w:w="3492" w:type="dxa"/>
            <w:shd w:val="clear" w:color="auto" w:fill="auto"/>
            <w:vAlign w:val="center"/>
          </w:tcPr>
          <w:p w14:paraId="24B2D379" w14:textId="77777777" w:rsidR="00E45E01" w:rsidRDefault="00E45E01">
            <w:pPr>
              <w:spacing w:after="0" w:line="240" w:lineRule="auto"/>
              <w:rPr>
                <w:rFonts w:ascii="Arial" w:hAnsi="Arial" w:cs="Arial"/>
                <w:lang w:eastAsia="en-US"/>
              </w:rPr>
            </w:pPr>
            <w:r>
              <w:rPr>
                <w:rFonts w:ascii="Arial" w:hAnsi="Arial" w:cs="Arial"/>
                <w:lang w:eastAsia="en-US"/>
              </w:rPr>
              <w:t>Threshold</w:t>
            </w:r>
          </w:p>
        </w:tc>
      </w:tr>
      <w:tr w:rsidR="00E45E01" w14:paraId="7E50632D" w14:textId="77777777">
        <w:trPr>
          <w:trHeight w:val="1146"/>
        </w:trPr>
        <w:tc>
          <w:tcPr>
            <w:tcW w:w="3005" w:type="dxa"/>
            <w:shd w:val="clear" w:color="auto" w:fill="auto"/>
            <w:vAlign w:val="center"/>
          </w:tcPr>
          <w:p w14:paraId="50958C86" w14:textId="77777777" w:rsidR="00E45E01" w:rsidRDefault="00E45E01">
            <w:pPr>
              <w:spacing w:after="0" w:line="240" w:lineRule="auto"/>
              <w:rPr>
                <w:rFonts w:ascii="Arial" w:hAnsi="Arial" w:cs="Arial"/>
                <w:lang w:eastAsia="en-US"/>
              </w:rPr>
            </w:pPr>
            <w:r>
              <w:rPr>
                <w:rFonts w:ascii="Arial" w:hAnsi="Arial" w:cs="Arial"/>
                <w:lang w:eastAsia="en-US"/>
              </w:rPr>
              <w:t>Good</w:t>
            </w:r>
          </w:p>
        </w:tc>
        <w:tc>
          <w:tcPr>
            <w:tcW w:w="2519" w:type="dxa"/>
            <w:shd w:val="clear" w:color="auto" w:fill="auto"/>
            <w:vAlign w:val="center"/>
          </w:tcPr>
          <w:p w14:paraId="143CD383" w14:textId="072DF7C9" w:rsidR="00E45E01" w:rsidRDefault="002F5836">
            <w:pPr>
              <w:spacing w:after="0" w:line="240" w:lineRule="auto"/>
              <w:rPr>
                <w:rFonts w:ascii="Arial" w:hAnsi="Arial" w:cs="Arial"/>
                <w:lang w:eastAsia="en-US"/>
              </w:rPr>
            </w:pPr>
            <w:r>
              <w:rPr>
                <w:rFonts w:ascii="Arial" w:hAnsi="Arial" w:cs="Arial"/>
                <w:lang w:eastAsia="en-US"/>
              </w:rPr>
              <w:t>Contractual target of o</w:t>
            </w:r>
            <w:r w:rsidR="0089588C">
              <w:rPr>
                <w:rFonts w:ascii="Arial" w:hAnsi="Arial" w:cs="Arial"/>
                <w:lang w:eastAsia="en-US"/>
              </w:rPr>
              <w:t>ver 90% of supplies are procured locally</w:t>
            </w:r>
          </w:p>
        </w:tc>
        <w:tc>
          <w:tcPr>
            <w:tcW w:w="3492" w:type="dxa"/>
            <w:shd w:val="clear" w:color="auto" w:fill="auto"/>
            <w:vAlign w:val="center"/>
          </w:tcPr>
          <w:p w14:paraId="7C8B1277" w14:textId="1C335210" w:rsidR="00E45E01" w:rsidRDefault="004C1E32">
            <w:pPr>
              <w:spacing w:after="0" w:line="240" w:lineRule="auto"/>
              <w:rPr>
                <w:rFonts w:ascii="Arial" w:hAnsi="Arial" w:cs="Arial"/>
                <w:lang w:eastAsia="en-US"/>
              </w:rPr>
            </w:pPr>
            <w:r>
              <w:rPr>
                <w:rFonts w:ascii="Arial" w:hAnsi="Arial" w:cs="Arial"/>
                <w:lang w:eastAsia="en-US"/>
              </w:rPr>
              <w:t xml:space="preserve">The </w:t>
            </w:r>
            <w:r w:rsidR="00A91F5B">
              <w:rPr>
                <w:rFonts w:ascii="Arial" w:hAnsi="Arial" w:cs="Arial"/>
                <w:lang w:eastAsia="en-US"/>
              </w:rPr>
              <w:t>percentage of local suppliers</w:t>
            </w:r>
            <w:r w:rsidR="003A518C">
              <w:rPr>
                <w:rFonts w:ascii="Arial" w:hAnsi="Arial" w:cs="Arial"/>
                <w:lang w:eastAsia="en-US"/>
              </w:rPr>
              <w:t xml:space="preserve"> used</w:t>
            </w:r>
            <w:r w:rsidR="00E45E01">
              <w:rPr>
                <w:rFonts w:ascii="Arial" w:hAnsi="Arial" w:cs="Arial"/>
                <w:lang w:eastAsia="en-US"/>
              </w:rPr>
              <w:t xml:space="preserve"> meets the approving Authority’s requirements</w:t>
            </w:r>
          </w:p>
        </w:tc>
      </w:tr>
      <w:tr w:rsidR="00E45E01" w14:paraId="60B78BBB" w14:textId="77777777">
        <w:trPr>
          <w:trHeight w:val="1673"/>
        </w:trPr>
        <w:tc>
          <w:tcPr>
            <w:tcW w:w="3005" w:type="dxa"/>
            <w:shd w:val="clear" w:color="auto" w:fill="auto"/>
            <w:vAlign w:val="center"/>
          </w:tcPr>
          <w:p w14:paraId="6CF9B09A" w14:textId="77777777" w:rsidR="00E45E01" w:rsidRDefault="00E45E01">
            <w:pPr>
              <w:spacing w:after="0" w:line="240" w:lineRule="auto"/>
              <w:rPr>
                <w:rFonts w:ascii="Arial" w:hAnsi="Arial" w:cs="Arial"/>
                <w:lang w:eastAsia="en-US"/>
              </w:rPr>
            </w:pPr>
            <w:r>
              <w:rPr>
                <w:rFonts w:ascii="Arial" w:hAnsi="Arial" w:cs="Arial"/>
                <w:lang w:eastAsia="en-US"/>
              </w:rPr>
              <w:t>Approaching Target</w:t>
            </w:r>
          </w:p>
        </w:tc>
        <w:tc>
          <w:tcPr>
            <w:tcW w:w="2519" w:type="dxa"/>
            <w:shd w:val="clear" w:color="auto" w:fill="auto"/>
            <w:vAlign w:val="center"/>
          </w:tcPr>
          <w:p w14:paraId="41F8FC81" w14:textId="77777777" w:rsidR="00E45E01" w:rsidRDefault="00E45E01">
            <w:pPr>
              <w:spacing w:after="0" w:line="240" w:lineRule="auto"/>
              <w:rPr>
                <w:rFonts w:ascii="Arial" w:hAnsi="Arial" w:cs="Arial"/>
                <w:lang w:eastAsia="en-US"/>
              </w:rPr>
            </w:pPr>
            <w:r>
              <w:rPr>
                <w:rFonts w:ascii="Arial" w:hAnsi="Arial" w:cs="Arial"/>
                <w:lang w:eastAsia="en-US"/>
              </w:rPr>
              <w:t>Performance just below contractual target but not a major cause for concern unless underperformance is sustained</w:t>
            </w:r>
          </w:p>
        </w:tc>
        <w:tc>
          <w:tcPr>
            <w:tcW w:w="3492" w:type="dxa"/>
            <w:shd w:val="clear" w:color="auto" w:fill="auto"/>
            <w:vAlign w:val="center"/>
          </w:tcPr>
          <w:p w14:paraId="07FBC4BF" w14:textId="17D2B51D" w:rsidR="00E45E01" w:rsidRDefault="00E45E01">
            <w:pPr>
              <w:spacing w:after="0" w:line="240" w:lineRule="auto"/>
              <w:rPr>
                <w:rFonts w:ascii="Arial" w:hAnsi="Arial" w:cs="Arial"/>
                <w:lang w:eastAsia="en-US"/>
              </w:rPr>
            </w:pPr>
            <w:r>
              <w:rPr>
                <w:rFonts w:ascii="Arial" w:hAnsi="Arial" w:cs="Arial"/>
                <w:lang w:eastAsia="en-US"/>
              </w:rPr>
              <w:t xml:space="preserve">The </w:t>
            </w:r>
            <w:r w:rsidR="00A91F5B">
              <w:rPr>
                <w:rFonts w:ascii="Arial" w:hAnsi="Arial" w:cs="Arial"/>
                <w:lang w:eastAsia="en-US"/>
              </w:rPr>
              <w:t>percentage of local suppliers</w:t>
            </w:r>
            <w:r w:rsidR="003A518C">
              <w:rPr>
                <w:rFonts w:ascii="Arial" w:hAnsi="Arial" w:cs="Arial"/>
                <w:lang w:eastAsia="en-US"/>
              </w:rPr>
              <w:t xml:space="preserve"> used</w:t>
            </w:r>
            <w:r>
              <w:rPr>
                <w:rFonts w:ascii="Arial" w:hAnsi="Arial" w:cs="Arial"/>
                <w:lang w:eastAsia="en-US"/>
              </w:rPr>
              <w:t xml:space="preserve"> </w:t>
            </w:r>
            <w:r w:rsidR="00A91F5B">
              <w:rPr>
                <w:rFonts w:ascii="Arial" w:hAnsi="Arial" w:cs="Arial"/>
                <w:lang w:eastAsia="en-US"/>
              </w:rPr>
              <w:t xml:space="preserve">is </w:t>
            </w:r>
            <w:r w:rsidR="00175C2C">
              <w:rPr>
                <w:rFonts w:ascii="Arial" w:hAnsi="Arial" w:cs="Arial"/>
                <w:lang w:eastAsia="en-US"/>
              </w:rPr>
              <w:t>85 to 90%</w:t>
            </w:r>
            <w:r>
              <w:rPr>
                <w:rFonts w:ascii="Arial" w:hAnsi="Arial" w:cs="Arial"/>
                <w:lang w:eastAsia="en-US"/>
              </w:rPr>
              <w:t>.</w:t>
            </w:r>
          </w:p>
        </w:tc>
      </w:tr>
      <w:tr w:rsidR="00E45E01" w14:paraId="1E68C2DA" w14:textId="77777777">
        <w:trPr>
          <w:trHeight w:val="300"/>
        </w:trPr>
        <w:tc>
          <w:tcPr>
            <w:tcW w:w="3005" w:type="dxa"/>
            <w:shd w:val="clear" w:color="auto" w:fill="auto"/>
            <w:vAlign w:val="center"/>
          </w:tcPr>
          <w:p w14:paraId="7C78758C" w14:textId="77777777" w:rsidR="00E45E01" w:rsidRDefault="00E45E01">
            <w:pPr>
              <w:spacing w:after="0" w:line="240" w:lineRule="auto"/>
              <w:rPr>
                <w:rFonts w:ascii="Arial" w:hAnsi="Arial" w:cs="Arial"/>
                <w:lang w:eastAsia="en-US"/>
              </w:rPr>
            </w:pPr>
            <w:r>
              <w:rPr>
                <w:rFonts w:ascii="Arial" w:hAnsi="Arial" w:cs="Arial"/>
                <w:lang w:eastAsia="en-US"/>
              </w:rPr>
              <w:t>Requires Improvement</w:t>
            </w:r>
          </w:p>
        </w:tc>
        <w:tc>
          <w:tcPr>
            <w:tcW w:w="2519" w:type="dxa"/>
            <w:shd w:val="clear" w:color="auto" w:fill="auto"/>
            <w:vAlign w:val="center"/>
          </w:tcPr>
          <w:p w14:paraId="34427C4A" w14:textId="77777777" w:rsidR="00E45E01" w:rsidRDefault="00E45E01">
            <w:pPr>
              <w:spacing w:after="0" w:line="240" w:lineRule="auto"/>
              <w:rPr>
                <w:rFonts w:ascii="Arial" w:hAnsi="Arial" w:cs="Arial"/>
                <w:lang w:eastAsia="en-US"/>
              </w:rPr>
            </w:pPr>
            <w:r>
              <w:rPr>
                <w:rFonts w:ascii="Arial" w:hAnsi="Arial" w:cs="Arial"/>
                <w:lang w:eastAsia="en-US"/>
              </w:rPr>
              <w:t>Interventions Required</w:t>
            </w:r>
          </w:p>
        </w:tc>
        <w:tc>
          <w:tcPr>
            <w:tcW w:w="3492" w:type="dxa"/>
            <w:shd w:val="clear" w:color="auto" w:fill="auto"/>
            <w:vAlign w:val="center"/>
          </w:tcPr>
          <w:p w14:paraId="75A6E33E" w14:textId="404A6336" w:rsidR="00E45E01" w:rsidRDefault="00E45E01">
            <w:pPr>
              <w:spacing w:after="0" w:line="240" w:lineRule="auto"/>
              <w:rPr>
                <w:rFonts w:ascii="Arial" w:hAnsi="Arial" w:cs="Arial"/>
                <w:lang w:eastAsia="en-US"/>
              </w:rPr>
            </w:pPr>
            <w:r>
              <w:rPr>
                <w:rFonts w:ascii="Arial" w:hAnsi="Arial" w:cs="Arial"/>
                <w:lang w:eastAsia="en-US"/>
              </w:rPr>
              <w:t xml:space="preserve">The </w:t>
            </w:r>
            <w:r w:rsidR="00175C2C">
              <w:rPr>
                <w:rFonts w:ascii="Arial" w:hAnsi="Arial" w:cs="Arial"/>
                <w:lang w:eastAsia="en-US"/>
              </w:rPr>
              <w:t>percentage of local suppliers</w:t>
            </w:r>
            <w:r w:rsidR="003A518C">
              <w:rPr>
                <w:rFonts w:ascii="Arial" w:hAnsi="Arial" w:cs="Arial"/>
                <w:lang w:eastAsia="en-US"/>
              </w:rPr>
              <w:t xml:space="preserve"> used</w:t>
            </w:r>
            <w:r w:rsidR="00175C2C">
              <w:rPr>
                <w:rFonts w:ascii="Arial" w:hAnsi="Arial" w:cs="Arial"/>
                <w:lang w:eastAsia="en-US"/>
              </w:rPr>
              <w:t xml:space="preserve"> is </w:t>
            </w:r>
            <w:r w:rsidR="003A518C">
              <w:rPr>
                <w:rFonts w:ascii="Arial" w:hAnsi="Arial" w:cs="Arial"/>
                <w:lang w:eastAsia="en-US"/>
              </w:rPr>
              <w:t>below 85 to 80%</w:t>
            </w:r>
          </w:p>
        </w:tc>
      </w:tr>
      <w:tr w:rsidR="00E45E01" w14:paraId="0D64233A" w14:textId="77777777">
        <w:trPr>
          <w:trHeight w:val="2684"/>
        </w:trPr>
        <w:tc>
          <w:tcPr>
            <w:tcW w:w="3005" w:type="dxa"/>
            <w:shd w:val="clear" w:color="auto" w:fill="auto"/>
            <w:vAlign w:val="center"/>
          </w:tcPr>
          <w:p w14:paraId="3407EC74" w14:textId="77777777" w:rsidR="00E45E01" w:rsidRDefault="00E45E01">
            <w:pPr>
              <w:spacing w:after="0" w:line="240" w:lineRule="auto"/>
              <w:rPr>
                <w:rFonts w:ascii="Arial" w:hAnsi="Arial" w:cs="Arial"/>
                <w:lang w:eastAsia="en-US"/>
              </w:rPr>
            </w:pPr>
            <w:r>
              <w:rPr>
                <w:rFonts w:ascii="Arial" w:hAnsi="Arial" w:cs="Arial"/>
                <w:lang w:eastAsia="en-US"/>
              </w:rPr>
              <w:lastRenderedPageBreak/>
              <w:t>Inadequate</w:t>
            </w:r>
          </w:p>
        </w:tc>
        <w:tc>
          <w:tcPr>
            <w:tcW w:w="2519" w:type="dxa"/>
            <w:shd w:val="clear" w:color="auto" w:fill="auto"/>
            <w:vAlign w:val="center"/>
          </w:tcPr>
          <w:p w14:paraId="2F06EE04" w14:textId="77777777" w:rsidR="00E45E01" w:rsidRDefault="00E45E01">
            <w:pPr>
              <w:spacing w:after="0" w:line="240" w:lineRule="auto"/>
              <w:rPr>
                <w:rFonts w:ascii="Arial" w:hAnsi="Arial" w:cs="Arial"/>
                <w:lang w:eastAsia="en-US"/>
              </w:rPr>
            </w:pPr>
            <w:r>
              <w:rPr>
                <w:rFonts w:ascii="Arial" w:hAnsi="Arial" w:cs="Arial"/>
                <w:lang w:eastAsia="en-US"/>
              </w:rPr>
              <w:t>Major interventions or contractual rectifications plans required</w:t>
            </w:r>
          </w:p>
        </w:tc>
        <w:tc>
          <w:tcPr>
            <w:tcW w:w="3492" w:type="dxa"/>
            <w:shd w:val="clear" w:color="auto" w:fill="auto"/>
            <w:vAlign w:val="center"/>
          </w:tcPr>
          <w:p w14:paraId="549C5B37" w14:textId="4837878E" w:rsidR="00E45E01" w:rsidRDefault="003A518C" w:rsidP="003A518C">
            <w:pPr>
              <w:spacing w:after="0" w:line="240" w:lineRule="auto"/>
              <w:rPr>
                <w:rFonts w:ascii="Arial" w:hAnsi="Arial" w:cs="Arial"/>
                <w:lang w:eastAsia="en-US"/>
              </w:rPr>
            </w:pPr>
            <w:r>
              <w:rPr>
                <w:rFonts w:ascii="Arial" w:hAnsi="Arial" w:cs="Arial"/>
                <w:lang w:eastAsia="en-US"/>
              </w:rPr>
              <w:t>The percentage of local suppliers used is below 80%</w:t>
            </w:r>
          </w:p>
        </w:tc>
      </w:tr>
    </w:tbl>
    <w:p w14:paraId="6765F9CB" w14:textId="7BF7F09F" w:rsidR="00531903" w:rsidRDefault="00531903" w:rsidP="00531903">
      <w:pPr>
        <w:pStyle w:val="Heading1"/>
        <w:rPr>
          <w:sz w:val="24"/>
          <w:szCs w:val="24"/>
        </w:rPr>
      </w:pPr>
      <w:bookmarkStart w:id="92" w:name="page_total_master0"/>
      <w:bookmarkStart w:id="93" w:name="page_total"/>
      <w:bookmarkEnd w:id="92"/>
      <w:bookmarkEnd w:id="93"/>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bookmarkStart w:id="94" w:name="_Toc501022445_10"/>
      <w:bookmarkStart w:id="95" w:name="_Toc156996522"/>
      <w:r>
        <w:t>Offer and Acceptance</w:t>
      </w:r>
      <w:bookmarkEnd w:id="94"/>
      <w:bookmarkEnd w:id="95"/>
    </w:p>
    <w:p w14:paraId="4E2CD1D0" w14:textId="77777777" w:rsidR="00531903" w:rsidRDefault="00531903" w:rsidP="0053190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79F613" w14:textId="77777777" w:rsidR="00531903" w:rsidRDefault="00531903" w:rsidP="00531903">
      <w:pPr>
        <w:pStyle w:val="Heading2"/>
        <w:rPr>
          <w:sz w:val="24"/>
          <w:szCs w:val="24"/>
        </w:rPr>
      </w:pPr>
      <w:bookmarkStart w:id="96" w:name="_Toc501022446_10_1"/>
      <w:bookmarkStart w:id="97" w:name="_Toc156996523"/>
      <w:r>
        <w:t>Offer and Acceptance</w:t>
      </w:r>
      <w:bookmarkEnd w:id="96"/>
      <w:bookmarkEnd w:id="97"/>
    </w:p>
    <w:p w14:paraId="4B25CD77" w14:textId="73156285" w:rsidR="00FF4055" w:rsidRPr="00FF4055" w:rsidRDefault="00531903" w:rsidP="00FF4055">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 xml:space="preserve">Contract </w:t>
      </w:r>
      <w:r w:rsidR="00FF4055">
        <w:rPr>
          <w:rFonts w:ascii="Arial" w:hAnsi="Arial" w:cs="Arial"/>
          <w:b/>
          <w:bCs/>
          <w:color w:val="000000"/>
        </w:rPr>
        <w:t>DNO/228-</w:t>
      </w:r>
      <w:r w:rsidR="00FF4055" w:rsidRPr="00FF4055">
        <w:rPr>
          <w:rFonts w:ascii="Arial" w:hAnsi="Arial" w:cs="Arial"/>
          <w:b/>
          <w:bCs/>
          <w:color w:val="000000"/>
        </w:rPr>
        <w:t>708698451</w:t>
      </w:r>
      <w:r>
        <w:rPr>
          <w:rFonts w:ascii="Arial" w:hAnsi="Arial" w:cs="Arial"/>
          <w:b/>
          <w:bCs/>
          <w:color w:val="000000"/>
        </w:rPr>
        <w:t xml:space="preserve"> for the </w:t>
      </w:r>
      <w:r w:rsidR="00FF4055">
        <w:rPr>
          <w:rFonts w:ascii="Arial" w:hAnsi="Arial" w:cs="Arial"/>
          <w:b/>
          <w:bCs/>
          <w:color w:val="000000"/>
        </w:rPr>
        <w:t>provision</w:t>
      </w:r>
      <w:r>
        <w:rPr>
          <w:rFonts w:ascii="Arial" w:hAnsi="Arial" w:cs="Arial"/>
          <w:b/>
          <w:bCs/>
          <w:color w:val="000000"/>
        </w:rPr>
        <w:t xml:space="preserve"> of </w:t>
      </w:r>
      <w:r w:rsidR="00FF4055" w:rsidRPr="00FF4055">
        <w:rPr>
          <w:rFonts w:ascii="Arial" w:hAnsi="Arial" w:cs="Arial"/>
          <w:b/>
          <w:bCs/>
          <w:color w:val="000000"/>
        </w:rPr>
        <w:t>Ministry of Defence Police Method of Entry Training Rig</w:t>
      </w:r>
    </w:p>
    <w:p w14:paraId="69E204C0" w14:textId="04482F91"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1EDD2F64"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266FC98D"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2993DEDF"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28D9D0C7"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72B2BDF"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531903" w14:paraId="46BB8562"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3EF216"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FDA1B4C"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55FC43"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r w:rsidR="00531903" w14:paraId="0A0B7BAF"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F8E1C9"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0FAA60D"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C105E1"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r w:rsidR="00531903" w14:paraId="11432A25"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948E1C"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F1CC873"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42BC6A"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bl>
    <w:p w14:paraId="58B475D4"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1E191C30"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45B0C91"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531903" w14:paraId="144D5849"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FDFA2D"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717398F0"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ABF347B"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r w:rsidR="00531903" w14:paraId="463CF189"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4096E6"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6E9E01B"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472AAC"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r w:rsidR="00531903" w14:paraId="7B1BE1C5" w14:textId="77777777" w:rsidTr="0053190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0AE1B9" w14:textId="77777777" w:rsidR="00531903" w:rsidRDefault="00531903" w:rsidP="0052736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B823E96"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A7EC2A" w14:textId="77777777" w:rsidR="00531903" w:rsidRDefault="00531903" w:rsidP="0052736F">
            <w:pPr>
              <w:widowControl w:val="0"/>
              <w:autoSpaceDE w:val="0"/>
              <w:autoSpaceDN w:val="0"/>
              <w:adjustRightInd w:val="0"/>
              <w:spacing w:after="0" w:line="240" w:lineRule="auto"/>
              <w:ind w:left="118" w:right="10"/>
              <w:rPr>
                <w:rFonts w:ascii="Arial" w:hAnsi="Arial" w:cs="Arial"/>
                <w:sz w:val="24"/>
                <w:szCs w:val="24"/>
              </w:rPr>
            </w:pPr>
          </w:p>
        </w:tc>
      </w:tr>
    </w:tbl>
    <w:p w14:paraId="77B12C96" w14:textId="77777777" w:rsidR="00531903" w:rsidRDefault="00531903" w:rsidP="00531903">
      <w:pPr>
        <w:widowControl w:val="0"/>
        <w:autoSpaceDE w:val="0"/>
        <w:autoSpaceDN w:val="0"/>
        <w:adjustRightInd w:val="0"/>
        <w:spacing w:after="60" w:line="240" w:lineRule="auto"/>
        <w:ind w:left="120"/>
        <w:rPr>
          <w:rFonts w:ascii="Arial" w:hAnsi="Arial" w:cs="Arial"/>
          <w:sz w:val="24"/>
          <w:szCs w:val="24"/>
        </w:rPr>
      </w:pPr>
    </w:p>
    <w:p w14:paraId="63087798" w14:textId="77777777" w:rsidR="00531903" w:rsidRDefault="00531903" w:rsidP="00531903">
      <w:pPr>
        <w:widowControl w:val="0"/>
        <w:autoSpaceDE w:val="0"/>
        <w:autoSpaceDN w:val="0"/>
        <w:adjustRightInd w:val="0"/>
        <w:spacing w:after="200" w:line="276" w:lineRule="auto"/>
        <w:ind w:left="120" w:right="114"/>
        <w:rPr>
          <w:rFonts w:ascii="Arial" w:hAnsi="Arial" w:cs="Arial"/>
          <w:sz w:val="24"/>
          <w:szCs w:val="24"/>
        </w:rPr>
      </w:pPr>
    </w:p>
    <w:p w14:paraId="13E1EB0A" w14:textId="34BA86DA" w:rsidR="004C1773" w:rsidRDefault="004C1773" w:rsidP="00531903">
      <w:pPr>
        <w:widowControl w:val="0"/>
        <w:autoSpaceDE w:val="0"/>
        <w:autoSpaceDN w:val="0"/>
        <w:adjustRightInd w:val="0"/>
        <w:spacing w:after="200" w:line="276" w:lineRule="auto"/>
        <w:ind w:right="114"/>
        <w:rPr>
          <w:rFonts w:ascii="Arial" w:hAnsi="Arial" w:cs="Arial"/>
          <w:sz w:val="24"/>
          <w:szCs w:val="24"/>
        </w:rPr>
      </w:pPr>
    </w:p>
    <w:p w14:paraId="512C4F4B"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6A1AF6DE"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180BABD2"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1E3EF903"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69B979FB"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339461BF"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0AEEE41C"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00E9F577" w14:textId="77777777" w:rsidR="002A648D" w:rsidRDefault="002A648D" w:rsidP="00531903">
      <w:pPr>
        <w:widowControl w:val="0"/>
        <w:autoSpaceDE w:val="0"/>
        <w:autoSpaceDN w:val="0"/>
        <w:adjustRightInd w:val="0"/>
        <w:spacing w:after="200" w:line="276" w:lineRule="auto"/>
        <w:ind w:right="114"/>
        <w:rPr>
          <w:rFonts w:ascii="Arial" w:hAnsi="Arial" w:cs="Arial"/>
          <w:sz w:val="24"/>
          <w:szCs w:val="24"/>
        </w:rPr>
      </w:pPr>
    </w:p>
    <w:p w14:paraId="2DE225B7" w14:textId="77777777" w:rsidR="006270A8" w:rsidRDefault="006270A8" w:rsidP="00531903">
      <w:pPr>
        <w:widowControl w:val="0"/>
        <w:autoSpaceDE w:val="0"/>
        <w:autoSpaceDN w:val="0"/>
        <w:adjustRightInd w:val="0"/>
        <w:spacing w:after="200" w:line="276" w:lineRule="auto"/>
        <w:ind w:right="114"/>
        <w:rPr>
          <w:rFonts w:ascii="Arial" w:hAnsi="Arial" w:cs="Arial"/>
          <w:sz w:val="24"/>
          <w:szCs w:val="24"/>
        </w:rPr>
        <w:sectPr w:rsidR="006270A8" w:rsidSect="00E70C50">
          <w:pgSz w:w="11900" w:h="16820"/>
          <w:pgMar w:top="1418" w:right="1321" w:bottom="1418" w:left="1321" w:header="567" w:footer="709" w:gutter="0"/>
          <w:cols w:space="720"/>
          <w:noEndnote/>
        </w:sectPr>
      </w:pPr>
    </w:p>
    <w:p w14:paraId="7AE5C39A" w14:textId="14EB4ABC" w:rsidR="003D22F7" w:rsidRDefault="003D22F7" w:rsidP="00531903">
      <w:pPr>
        <w:widowControl w:val="0"/>
        <w:autoSpaceDE w:val="0"/>
        <w:autoSpaceDN w:val="0"/>
        <w:adjustRightInd w:val="0"/>
        <w:spacing w:after="200" w:line="276" w:lineRule="auto"/>
        <w:ind w:right="114"/>
        <w:rPr>
          <w:rStyle w:val="Heading1Char"/>
        </w:rPr>
      </w:pPr>
      <w:r>
        <w:rPr>
          <w:rStyle w:val="Heading1Char"/>
        </w:rPr>
        <w:lastRenderedPageBreak/>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Fonts w:ascii="Arial" w:hAnsi="Arial" w:cs="Arial"/>
          <w:sz w:val="24"/>
          <w:szCs w:val="24"/>
        </w:rPr>
        <w:t>Annex A to SC1b Contract</w:t>
      </w:r>
    </w:p>
    <w:p w14:paraId="3A1E7522" w14:textId="6BA023DC" w:rsidR="002A648D" w:rsidRPr="002D12FA" w:rsidRDefault="002A648D" w:rsidP="002D12FA">
      <w:pPr>
        <w:pStyle w:val="Heading1"/>
      </w:pPr>
      <w:bookmarkStart w:id="98" w:name="_Toc156996524"/>
      <w:r w:rsidRPr="002D12FA">
        <w:rPr>
          <w:rStyle w:val="Heading1Char"/>
          <w:b/>
          <w:bCs/>
          <w:sz w:val="28"/>
        </w:rPr>
        <w:t>Statement of Requirements</w:t>
      </w:r>
      <w:bookmarkEnd w:id="98"/>
      <w:r w:rsidR="00632768" w:rsidRPr="002D12FA">
        <w:tab/>
      </w:r>
      <w:r w:rsidR="00632768" w:rsidRPr="002D12FA">
        <w:tab/>
      </w:r>
      <w:r w:rsidR="00632768" w:rsidRPr="002D12FA">
        <w:tab/>
      </w:r>
      <w:r w:rsidR="00632768" w:rsidRPr="002D12FA">
        <w:tab/>
      </w:r>
      <w:r w:rsidR="006270A8" w:rsidRPr="002D12FA">
        <w:tab/>
      </w:r>
      <w:r w:rsidR="006270A8" w:rsidRPr="002D12FA">
        <w:tab/>
      </w:r>
      <w:r w:rsidR="006270A8" w:rsidRPr="002D12FA">
        <w:tab/>
      </w:r>
      <w:r w:rsidR="006270A8" w:rsidRPr="002D12FA">
        <w:tab/>
      </w:r>
      <w:r w:rsidR="006270A8" w:rsidRPr="002D12FA">
        <w:tab/>
      </w:r>
      <w:r w:rsidR="006270A8" w:rsidRPr="002D12FA">
        <w:tab/>
      </w:r>
      <w:r w:rsidR="006270A8" w:rsidRPr="002D12FA">
        <w:tab/>
      </w:r>
      <w:r w:rsidR="006270A8" w:rsidRPr="002D12FA">
        <w:tab/>
      </w:r>
      <w:r w:rsidR="00632768" w:rsidRPr="002D12FA">
        <w:t xml:space="preserve"> </w:t>
      </w:r>
    </w:p>
    <w:p w14:paraId="094F3E5A" w14:textId="77777777" w:rsidR="006270A8" w:rsidRDefault="006270A8" w:rsidP="006270A8">
      <w:pPr>
        <w:rPr>
          <w:rFonts w:ascii="Arial" w:hAnsi="Arial" w:cs="Arial"/>
          <w:sz w:val="24"/>
          <w:szCs w:val="24"/>
        </w:rPr>
      </w:pPr>
    </w:p>
    <w:p w14:paraId="42F5A522" w14:textId="77777777" w:rsidR="006270A8" w:rsidRPr="00AA2545" w:rsidRDefault="006270A8" w:rsidP="006270A8">
      <w:pPr>
        <w:jc w:val="center"/>
        <w:rPr>
          <w:rFonts w:ascii="Arial" w:hAnsi="Arial" w:cs="Arial"/>
          <w:b/>
          <w:bCs/>
          <w:u w:val="single"/>
        </w:rPr>
      </w:pPr>
      <w:r w:rsidRPr="00490C9E">
        <w:rPr>
          <w:rFonts w:ascii="Arial" w:hAnsi="Arial" w:cs="Arial"/>
          <w:b/>
          <w:bCs/>
          <w:u w:val="single"/>
        </w:rPr>
        <w:t>USER DEFINED REQUIREMENT FOR THE METHOD OF ENTRY RIG AT ATOMIC WEAPONS ESTABLISHMENT</w:t>
      </w:r>
    </w:p>
    <w:p w14:paraId="64CCF2C6" w14:textId="77777777" w:rsidR="006270A8" w:rsidRPr="00490C9E" w:rsidRDefault="006270A8" w:rsidP="006270A8">
      <w:pPr>
        <w:rPr>
          <w:rFonts w:ascii="Arial" w:hAnsi="Arial" w:cs="Arial"/>
          <w:b/>
          <w:bCs/>
          <w:u w:val="single"/>
        </w:rPr>
      </w:pPr>
      <w:r w:rsidRPr="00490C9E">
        <w:rPr>
          <w:rFonts w:ascii="Arial" w:hAnsi="Arial" w:cs="Arial"/>
          <w:b/>
          <w:bCs/>
          <w:u w:val="single"/>
        </w:rPr>
        <w:t>Introduction</w:t>
      </w:r>
    </w:p>
    <w:p w14:paraId="258A8593" w14:textId="77777777" w:rsidR="006270A8" w:rsidRPr="00F839B3" w:rsidRDefault="006270A8" w:rsidP="006270A8">
      <w:pPr>
        <w:rPr>
          <w:rFonts w:ascii="Arial" w:hAnsi="Arial" w:cs="Arial"/>
        </w:rPr>
      </w:pPr>
      <w:r w:rsidRPr="00F839B3">
        <w:rPr>
          <w:rFonts w:ascii="Arial" w:hAnsi="Arial" w:cs="Arial"/>
        </w:rPr>
        <w:t>This User Defined Requirement (UDR) relates to the provision of a long-term installation of a Method of Entry (</w:t>
      </w:r>
      <w:proofErr w:type="spellStart"/>
      <w:r w:rsidRPr="00F839B3">
        <w:rPr>
          <w:rFonts w:ascii="Arial" w:hAnsi="Arial" w:cs="Arial"/>
        </w:rPr>
        <w:t>MoE</w:t>
      </w:r>
      <w:proofErr w:type="spellEnd"/>
      <w:r w:rsidRPr="00F839B3">
        <w:rPr>
          <w:rFonts w:ascii="Arial" w:hAnsi="Arial" w:cs="Arial"/>
        </w:rPr>
        <w:t xml:space="preserve">) Rig at Atomic Weapons Establishment (AWE), to support the ongoing capability requirement of the Ministry of Defence Police (MDP) across the AWE complex to effectively search structures. </w:t>
      </w:r>
      <w:r>
        <w:rPr>
          <w:rFonts w:ascii="Arial" w:hAnsi="Arial" w:cs="Arial"/>
        </w:rPr>
        <w:t>The purpose of this document is to fully define the Technical/Operational requirements of the item(s).</w:t>
      </w:r>
    </w:p>
    <w:p w14:paraId="4E33249B" w14:textId="77777777" w:rsidR="006270A8" w:rsidRPr="00ED2E57" w:rsidRDefault="006270A8" w:rsidP="006270A8">
      <w:pPr>
        <w:rPr>
          <w:rFonts w:ascii="Arial" w:hAnsi="Arial" w:cs="Arial"/>
          <w:noProof/>
        </w:rPr>
      </w:pPr>
    </w:p>
    <w:tbl>
      <w:tblPr>
        <w:tblW w:w="1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260"/>
        <w:gridCol w:w="3993"/>
        <w:gridCol w:w="1513"/>
        <w:gridCol w:w="5033"/>
      </w:tblGrid>
      <w:tr w:rsidR="0027010A" w14:paraId="691AB430" w14:textId="77777777">
        <w:trPr>
          <w:trHeight w:val="416"/>
          <w:jc w:val="center"/>
        </w:trPr>
        <w:tc>
          <w:tcPr>
            <w:tcW w:w="1097" w:type="dxa"/>
            <w:shd w:val="clear" w:color="auto" w:fill="2F5496"/>
          </w:tcPr>
          <w:p w14:paraId="1B101DBC" w14:textId="77777777" w:rsidR="006270A8" w:rsidRDefault="006270A8">
            <w:pPr>
              <w:jc w:val="center"/>
              <w:rPr>
                <w:rFonts w:ascii="Arial" w:hAnsi="Arial" w:cs="Arial"/>
                <w:b/>
                <w:bCs/>
                <w:color w:val="FFFFFF"/>
                <w:sz w:val="24"/>
                <w:szCs w:val="24"/>
                <w:lang w:eastAsia="en-US"/>
              </w:rPr>
            </w:pPr>
            <w:r>
              <w:rPr>
                <w:rFonts w:ascii="Arial" w:hAnsi="Arial" w:cs="Arial"/>
                <w:b/>
                <w:bCs/>
                <w:color w:val="FFFFFF"/>
                <w:sz w:val="24"/>
                <w:szCs w:val="24"/>
                <w:lang w:eastAsia="en-US"/>
              </w:rPr>
              <w:t>SERIAL</w:t>
            </w:r>
          </w:p>
        </w:tc>
        <w:tc>
          <w:tcPr>
            <w:tcW w:w="3260" w:type="dxa"/>
            <w:shd w:val="clear" w:color="auto" w:fill="2F5496"/>
          </w:tcPr>
          <w:p w14:paraId="54517D74" w14:textId="77777777" w:rsidR="006270A8" w:rsidRDefault="006270A8">
            <w:pPr>
              <w:jc w:val="center"/>
              <w:rPr>
                <w:rFonts w:ascii="Arial" w:hAnsi="Arial" w:cs="Arial"/>
                <w:b/>
                <w:bCs/>
                <w:color w:val="FFFFFF"/>
                <w:sz w:val="24"/>
                <w:szCs w:val="24"/>
                <w:lang w:eastAsia="en-US"/>
              </w:rPr>
            </w:pPr>
            <w:r>
              <w:rPr>
                <w:rFonts w:ascii="Arial" w:hAnsi="Arial" w:cs="Arial"/>
                <w:b/>
                <w:bCs/>
                <w:color w:val="FFFFFF"/>
                <w:sz w:val="24"/>
                <w:szCs w:val="24"/>
                <w:lang w:eastAsia="en-US"/>
              </w:rPr>
              <w:t>CATEGORY</w:t>
            </w:r>
          </w:p>
        </w:tc>
        <w:tc>
          <w:tcPr>
            <w:tcW w:w="3993" w:type="dxa"/>
            <w:shd w:val="clear" w:color="auto" w:fill="2F5496"/>
          </w:tcPr>
          <w:p w14:paraId="5546A1E8" w14:textId="77777777" w:rsidR="006270A8" w:rsidRDefault="006270A8">
            <w:pPr>
              <w:jc w:val="center"/>
              <w:rPr>
                <w:rFonts w:ascii="Arial" w:hAnsi="Arial" w:cs="Arial"/>
                <w:b/>
                <w:bCs/>
                <w:color w:val="FFFFFF"/>
                <w:sz w:val="24"/>
                <w:szCs w:val="24"/>
                <w:lang w:eastAsia="en-US"/>
              </w:rPr>
            </w:pPr>
            <w:r>
              <w:rPr>
                <w:rFonts w:ascii="Arial" w:hAnsi="Arial" w:cs="Arial"/>
                <w:b/>
                <w:bCs/>
                <w:color w:val="FFFFFF"/>
                <w:sz w:val="24"/>
                <w:szCs w:val="24"/>
                <w:lang w:eastAsia="en-US"/>
              </w:rPr>
              <w:t>OBJECTIVE</w:t>
            </w:r>
          </w:p>
        </w:tc>
        <w:tc>
          <w:tcPr>
            <w:tcW w:w="1513" w:type="dxa"/>
            <w:shd w:val="clear" w:color="auto" w:fill="2F5496"/>
          </w:tcPr>
          <w:p w14:paraId="11BE2829" w14:textId="77777777" w:rsidR="006270A8" w:rsidRDefault="006270A8">
            <w:pPr>
              <w:jc w:val="center"/>
              <w:rPr>
                <w:rFonts w:ascii="Arial" w:hAnsi="Arial" w:cs="Arial"/>
                <w:b/>
                <w:bCs/>
                <w:color w:val="FFFFFF"/>
                <w:sz w:val="24"/>
                <w:szCs w:val="24"/>
                <w:lang w:eastAsia="en-US"/>
              </w:rPr>
            </w:pPr>
            <w:r>
              <w:rPr>
                <w:rFonts w:ascii="Arial" w:hAnsi="Arial" w:cs="Arial"/>
                <w:b/>
                <w:bCs/>
                <w:color w:val="FFFFFF"/>
                <w:sz w:val="24"/>
                <w:szCs w:val="24"/>
                <w:lang w:eastAsia="en-US"/>
              </w:rPr>
              <w:t>PRIORITY</w:t>
            </w:r>
          </w:p>
        </w:tc>
        <w:tc>
          <w:tcPr>
            <w:tcW w:w="5033" w:type="dxa"/>
            <w:shd w:val="clear" w:color="auto" w:fill="2F5496"/>
          </w:tcPr>
          <w:p w14:paraId="47176F6E" w14:textId="77777777" w:rsidR="006270A8" w:rsidRDefault="006270A8">
            <w:pPr>
              <w:jc w:val="center"/>
              <w:rPr>
                <w:rFonts w:ascii="Arial" w:hAnsi="Arial" w:cs="Arial"/>
                <w:b/>
                <w:bCs/>
                <w:color w:val="FFFFFF"/>
                <w:sz w:val="24"/>
                <w:szCs w:val="24"/>
                <w:lang w:eastAsia="en-US"/>
              </w:rPr>
            </w:pPr>
            <w:r>
              <w:rPr>
                <w:rFonts w:ascii="Arial" w:hAnsi="Arial" w:cs="Arial"/>
                <w:b/>
                <w:bCs/>
                <w:color w:val="FFFFFF"/>
                <w:sz w:val="24"/>
                <w:szCs w:val="24"/>
                <w:lang w:eastAsia="en-US"/>
              </w:rPr>
              <w:t>ACCOUNT</w:t>
            </w:r>
          </w:p>
        </w:tc>
      </w:tr>
      <w:tr w:rsidR="0027010A" w14:paraId="227A50B7" w14:textId="77777777">
        <w:trPr>
          <w:trHeight w:val="1134"/>
          <w:jc w:val="center"/>
        </w:trPr>
        <w:tc>
          <w:tcPr>
            <w:tcW w:w="1097" w:type="dxa"/>
            <w:shd w:val="clear" w:color="auto" w:fill="auto"/>
          </w:tcPr>
          <w:p w14:paraId="407F7E7D" w14:textId="77777777" w:rsidR="006270A8" w:rsidRDefault="006270A8">
            <w:pPr>
              <w:jc w:val="center"/>
              <w:rPr>
                <w:rFonts w:ascii="Arial" w:hAnsi="Arial" w:cs="Arial"/>
                <w:sz w:val="24"/>
                <w:szCs w:val="24"/>
                <w:lang w:eastAsia="en-US"/>
              </w:rPr>
            </w:pPr>
            <w:r>
              <w:rPr>
                <w:rFonts w:ascii="Arial" w:hAnsi="Arial" w:cs="Arial"/>
                <w:sz w:val="24"/>
                <w:szCs w:val="24"/>
                <w:lang w:eastAsia="en-US"/>
              </w:rPr>
              <w:t>1</w:t>
            </w:r>
          </w:p>
        </w:tc>
        <w:tc>
          <w:tcPr>
            <w:tcW w:w="3260" w:type="dxa"/>
            <w:tcBorders>
              <w:bottom w:val="single" w:sz="4" w:space="0" w:color="auto"/>
            </w:tcBorders>
            <w:shd w:val="clear" w:color="auto" w:fill="auto"/>
          </w:tcPr>
          <w:p w14:paraId="76244E35" w14:textId="77777777" w:rsidR="006270A8" w:rsidRDefault="006270A8">
            <w:pPr>
              <w:jc w:val="center"/>
              <w:rPr>
                <w:rFonts w:ascii="Arial" w:hAnsi="Arial" w:cs="Arial"/>
              </w:rPr>
            </w:pPr>
            <w:proofErr w:type="spellStart"/>
            <w:r>
              <w:rPr>
                <w:rFonts w:ascii="Arial" w:hAnsi="Arial" w:cs="Arial"/>
              </w:rPr>
              <w:t>MoE</w:t>
            </w:r>
            <w:proofErr w:type="spellEnd"/>
            <w:r>
              <w:rPr>
                <w:rFonts w:ascii="Arial" w:hAnsi="Arial" w:cs="Arial"/>
              </w:rPr>
              <w:t xml:space="preserve"> Rig Size, number and dimensions of lanes, doors, fixtures, and fittings  </w:t>
            </w:r>
          </w:p>
          <w:p w14:paraId="69D94E6C" w14:textId="77777777" w:rsidR="006270A8" w:rsidRDefault="006270A8" w:rsidP="00870A86">
            <w:pPr>
              <w:rPr>
                <w:rFonts w:ascii="Arial" w:hAnsi="Arial" w:cs="Arial"/>
                <w:lang w:eastAsia="en-US"/>
              </w:rPr>
            </w:pPr>
          </w:p>
          <w:p w14:paraId="50A27926" w14:textId="77777777" w:rsidR="006270A8" w:rsidRDefault="006270A8" w:rsidP="00870A86">
            <w:pPr>
              <w:rPr>
                <w:rFonts w:ascii="Arial" w:hAnsi="Arial" w:cs="Arial"/>
                <w:lang w:eastAsia="en-US"/>
              </w:rPr>
            </w:pPr>
          </w:p>
          <w:p w14:paraId="040E8093" w14:textId="77777777" w:rsidR="006270A8" w:rsidRDefault="006270A8" w:rsidP="00870A86">
            <w:pPr>
              <w:rPr>
                <w:rFonts w:ascii="Arial" w:hAnsi="Arial" w:cs="Arial"/>
                <w:lang w:eastAsia="en-US"/>
              </w:rPr>
            </w:pPr>
          </w:p>
          <w:p w14:paraId="3B672BBE" w14:textId="77777777" w:rsidR="006270A8" w:rsidRDefault="006270A8" w:rsidP="00870A86">
            <w:pPr>
              <w:rPr>
                <w:rFonts w:ascii="Arial" w:hAnsi="Arial" w:cs="Arial"/>
                <w:lang w:eastAsia="en-US"/>
              </w:rPr>
            </w:pPr>
          </w:p>
          <w:p w14:paraId="0005F58A" w14:textId="77777777" w:rsidR="006270A8" w:rsidRDefault="006270A8" w:rsidP="00870A86">
            <w:pPr>
              <w:rPr>
                <w:rFonts w:ascii="Arial" w:hAnsi="Arial" w:cs="Arial"/>
                <w:lang w:eastAsia="en-US"/>
              </w:rPr>
            </w:pPr>
          </w:p>
          <w:p w14:paraId="7FA9569E" w14:textId="77777777" w:rsidR="006270A8" w:rsidRDefault="006270A8" w:rsidP="00870A86">
            <w:pPr>
              <w:rPr>
                <w:rFonts w:ascii="Arial" w:hAnsi="Arial" w:cs="Arial"/>
                <w:lang w:eastAsia="en-US"/>
              </w:rPr>
            </w:pPr>
          </w:p>
          <w:p w14:paraId="1E6CE10A" w14:textId="77777777" w:rsidR="006270A8" w:rsidRDefault="006270A8" w:rsidP="00870A86">
            <w:pPr>
              <w:rPr>
                <w:rFonts w:ascii="Arial" w:hAnsi="Arial" w:cs="Arial"/>
                <w:lang w:eastAsia="en-US"/>
              </w:rPr>
            </w:pPr>
          </w:p>
          <w:p w14:paraId="520204CA" w14:textId="77777777" w:rsidR="006270A8" w:rsidRDefault="006270A8" w:rsidP="00870A86">
            <w:pPr>
              <w:rPr>
                <w:rFonts w:ascii="Arial" w:hAnsi="Arial" w:cs="Arial"/>
                <w:lang w:eastAsia="en-US"/>
              </w:rPr>
            </w:pPr>
          </w:p>
          <w:p w14:paraId="327E9027" w14:textId="77777777" w:rsidR="006270A8" w:rsidRDefault="006270A8" w:rsidP="00870A86">
            <w:pPr>
              <w:rPr>
                <w:rFonts w:ascii="Arial" w:hAnsi="Arial" w:cs="Arial"/>
                <w:lang w:eastAsia="en-US"/>
              </w:rPr>
            </w:pPr>
          </w:p>
          <w:p w14:paraId="3C6CE8AF" w14:textId="77777777" w:rsidR="006270A8" w:rsidRDefault="006270A8" w:rsidP="00870A86">
            <w:pPr>
              <w:rPr>
                <w:rFonts w:ascii="Arial" w:hAnsi="Arial" w:cs="Arial"/>
                <w:lang w:eastAsia="en-US"/>
              </w:rPr>
            </w:pPr>
          </w:p>
          <w:p w14:paraId="3927441C" w14:textId="77777777" w:rsidR="006270A8" w:rsidRDefault="006270A8" w:rsidP="00870A86">
            <w:pPr>
              <w:rPr>
                <w:rFonts w:ascii="Arial" w:hAnsi="Arial" w:cs="Arial"/>
              </w:rPr>
            </w:pPr>
          </w:p>
          <w:p w14:paraId="326CCB67" w14:textId="77777777" w:rsidR="006270A8" w:rsidRDefault="006270A8" w:rsidP="00870A86">
            <w:pPr>
              <w:rPr>
                <w:rFonts w:ascii="Arial" w:hAnsi="Arial" w:cs="Arial"/>
                <w:lang w:eastAsia="en-US"/>
              </w:rPr>
            </w:pPr>
          </w:p>
          <w:p w14:paraId="12C3F11B" w14:textId="77777777" w:rsidR="006270A8" w:rsidRDefault="006270A8" w:rsidP="00870A86">
            <w:pPr>
              <w:rPr>
                <w:rFonts w:ascii="Arial" w:hAnsi="Arial" w:cs="Arial"/>
                <w:lang w:eastAsia="en-US"/>
              </w:rPr>
            </w:pPr>
          </w:p>
          <w:p w14:paraId="0205659D" w14:textId="77777777" w:rsidR="006270A8" w:rsidRDefault="006270A8" w:rsidP="00870A86">
            <w:pPr>
              <w:rPr>
                <w:rFonts w:ascii="Arial" w:hAnsi="Arial" w:cs="Arial"/>
                <w:lang w:eastAsia="en-US"/>
              </w:rPr>
            </w:pPr>
          </w:p>
          <w:p w14:paraId="2417F27B" w14:textId="77777777" w:rsidR="006270A8" w:rsidRDefault="006270A8" w:rsidP="00870A86">
            <w:pPr>
              <w:rPr>
                <w:rFonts w:ascii="Arial" w:hAnsi="Arial" w:cs="Arial"/>
                <w:lang w:eastAsia="en-US"/>
              </w:rPr>
            </w:pPr>
          </w:p>
          <w:p w14:paraId="45BE263D" w14:textId="77777777" w:rsidR="006270A8" w:rsidRDefault="006270A8" w:rsidP="00870A86">
            <w:pPr>
              <w:rPr>
                <w:rFonts w:ascii="Arial" w:hAnsi="Arial" w:cs="Arial"/>
              </w:rPr>
            </w:pPr>
          </w:p>
          <w:p w14:paraId="2ACDBC91" w14:textId="77777777" w:rsidR="006270A8" w:rsidRDefault="006270A8" w:rsidP="00870A86">
            <w:pPr>
              <w:rPr>
                <w:rFonts w:ascii="Arial" w:hAnsi="Arial" w:cs="Arial"/>
                <w:lang w:eastAsia="en-US"/>
              </w:rPr>
            </w:pPr>
          </w:p>
          <w:p w14:paraId="31C7C850" w14:textId="77777777" w:rsidR="006270A8" w:rsidRDefault="006270A8" w:rsidP="00870A86">
            <w:pPr>
              <w:rPr>
                <w:rFonts w:ascii="Arial" w:hAnsi="Arial" w:cs="Arial"/>
              </w:rPr>
            </w:pPr>
          </w:p>
          <w:p w14:paraId="585C8365" w14:textId="77777777" w:rsidR="006270A8" w:rsidRDefault="006270A8">
            <w:pPr>
              <w:tabs>
                <w:tab w:val="left" w:pos="2118"/>
              </w:tabs>
              <w:rPr>
                <w:rFonts w:ascii="Arial" w:hAnsi="Arial" w:cs="Arial"/>
                <w:lang w:eastAsia="en-US"/>
              </w:rPr>
            </w:pPr>
            <w:r>
              <w:rPr>
                <w:rFonts w:ascii="Arial" w:hAnsi="Arial" w:cs="Arial"/>
                <w:lang w:eastAsia="en-US"/>
              </w:rPr>
              <w:tab/>
            </w:r>
          </w:p>
        </w:tc>
        <w:tc>
          <w:tcPr>
            <w:tcW w:w="3993" w:type="dxa"/>
            <w:shd w:val="clear" w:color="auto" w:fill="auto"/>
          </w:tcPr>
          <w:p w14:paraId="7029ADD4" w14:textId="77777777" w:rsidR="006270A8" w:rsidRDefault="006270A8">
            <w:pPr>
              <w:jc w:val="center"/>
              <w:rPr>
                <w:rFonts w:ascii="Arial" w:hAnsi="Arial" w:cs="Arial"/>
                <w:lang w:eastAsia="en-US"/>
              </w:rPr>
            </w:pPr>
            <w:r>
              <w:rPr>
                <w:rFonts w:ascii="Arial" w:hAnsi="Arial" w:cs="Arial"/>
              </w:rPr>
              <w:lastRenderedPageBreak/>
              <w:t>Provide the right quantity and dimensions of Doors / Lanes / Fixtures and Fittings to meet Learning Outcomes.</w:t>
            </w:r>
          </w:p>
        </w:tc>
        <w:tc>
          <w:tcPr>
            <w:tcW w:w="1513" w:type="dxa"/>
            <w:shd w:val="clear" w:color="auto" w:fill="auto"/>
          </w:tcPr>
          <w:p w14:paraId="09FE8CB0" w14:textId="77777777" w:rsidR="006270A8" w:rsidRDefault="006270A8">
            <w:pPr>
              <w:jc w:val="center"/>
              <w:rPr>
                <w:rFonts w:ascii="Arial" w:hAnsi="Arial" w:cs="Arial"/>
                <w:lang w:eastAsia="en-US"/>
              </w:rPr>
            </w:pPr>
            <w:r>
              <w:rPr>
                <w:rFonts w:ascii="Arial" w:hAnsi="Arial" w:cs="Arial"/>
                <w:lang w:eastAsia="en-US"/>
              </w:rPr>
              <w:t>High</w:t>
            </w:r>
          </w:p>
        </w:tc>
        <w:tc>
          <w:tcPr>
            <w:tcW w:w="5033" w:type="dxa"/>
            <w:shd w:val="clear" w:color="auto" w:fill="auto"/>
          </w:tcPr>
          <w:p w14:paraId="0567FA5B" w14:textId="77777777" w:rsidR="006270A8" w:rsidRDefault="006270A8" w:rsidP="00870A86">
            <w:pPr>
              <w:rPr>
                <w:rFonts w:ascii="Arial" w:hAnsi="Arial" w:cs="Arial"/>
              </w:rPr>
            </w:pPr>
            <w:r>
              <w:rPr>
                <w:rFonts w:ascii="Arial" w:hAnsi="Arial" w:cs="Arial"/>
              </w:rPr>
              <w:t xml:space="preserve">The MDP require a </w:t>
            </w:r>
            <w:proofErr w:type="spellStart"/>
            <w:r>
              <w:rPr>
                <w:rFonts w:ascii="Arial" w:hAnsi="Arial" w:cs="Arial"/>
              </w:rPr>
              <w:t>MoE</w:t>
            </w:r>
            <w:proofErr w:type="spellEnd"/>
            <w:r>
              <w:rPr>
                <w:rFonts w:ascii="Arial" w:hAnsi="Arial" w:cs="Arial"/>
              </w:rPr>
              <w:t xml:space="preserve"> rig, that the Police </w:t>
            </w:r>
            <w:proofErr w:type="spellStart"/>
            <w:r>
              <w:rPr>
                <w:rFonts w:ascii="Arial" w:hAnsi="Arial" w:cs="Arial"/>
              </w:rPr>
              <w:t>MoE</w:t>
            </w:r>
            <w:proofErr w:type="spellEnd"/>
            <w:r>
              <w:rPr>
                <w:rFonts w:ascii="Arial" w:hAnsi="Arial" w:cs="Arial"/>
              </w:rPr>
              <w:t xml:space="preserve"> instructors will deliver training on. This training will be in line with the College of Policing - National Police Firearms Training Curriculum (NPFTC) and will be delivered by suitably qualified police trainers only. The supplier will fit and service the </w:t>
            </w:r>
            <w:proofErr w:type="spellStart"/>
            <w:r>
              <w:rPr>
                <w:rFonts w:ascii="Arial" w:hAnsi="Arial" w:cs="Arial"/>
              </w:rPr>
              <w:t>MoE</w:t>
            </w:r>
            <w:proofErr w:type="spellEnd"/>
            <w:r>
              <w:rPr>
                <w:rFonts w:ascii="Arial" w:hAnsi="Arial" w:cs="Arial"/>
              </w:rPr>
              <w:t xml:space="preserve"> rig, whilst MDP instructors will deliver the </w:t>
            </w:r>
            <w:proofErr w:type="spellStart"/>
            <w:r>
              <w:rPr>
                <w:rFonts w:ascii="Arial" w:hAnsi="Arial" w:cs="Arial"/>
              </w:rPr>
              <w:t>MoE</w:t>
            </w:r>
            <w:proofErr w:type="spellEnd"/>
            <w:r>
              <w:rPr>
                <w:rFonts w:ascii="Arial" w:hAnsi="Arial" w:cs="Arial"/>
              </w:rPr>
              <w:t xml:space="preserve"> training. To meet the MDP Learning Outcomes and Assessment Criteria within Firearms Method of Entry Level 1 (Standard) and Level 2 (Advanced), there must be a minimum number of doors and other associated furniture to meet the requirements in an efficient and capable way. The rig will be a cuboid shaped steel frame, dissected by lanes. The officers will train from both outside the frame </w:t>
            </w:r>
            <w:r>
              <w:rPr>
                <w:rFonts w:ascii="Arial" w:hAnsi="Arial" w:cs="Arial"/>
              </w:rPr>
              <w:lastRenderedPageBreak/>
              <w:t xml:space="preserve">and within the lanes. Each lane will feature doors of varying natures / characteristics at each end of said lanes. The </w:t>
            </w:r>
            <w:proofErr w:type="spellStart"/>
            <w:r>
              <w:rPr>
                <w:rFonts w:ascii="Arial" w:hAnsi="Arial" w:cs="Arial"/>
              </w:rPr>
              <w:t>MoE</w:t>
            </w:r>
            <w:proofErr w:type="spellEnd"/>
            <w:r>
              <w:rPr>
                <w:rFonts w:ascii="Arial" w:hAnsi="Arial" w:cs="Arial"/>
              </w:rPr>
              <w:t xml:space="preserve"> rig supplier must be able to provide a frame and all the doors described below whilst remaining efficient and economical with the dimensions and size of the rig. This is to enable the user to fit the rig into the designated venue/building whilst maintaining sufficient space to work around it effectively. Viewing can be arranged, and dimensions of building can be provided.</w:t>
            </w:r>
          </w:p>
          <w:p w14:paraId="00FC344D" w14:textId="77777777" w:rsidR="006270A8" w:rsidRDefault="006270A8" w:rsidP="00870A86">
            <w:pPr>
              <w:rPr>
                <w:rFonts w:ascii="Arial" w:hAnsi="Arial" w:cs="Arial"/>
              </w:rPr>
            </w:pPr>
          </w:p>
          <w:p w14:paraId="666F2D23" w14:textId="77777777" w:rsidR="006270A8" w:rsidRDefault="006270A8" w:rsidP="00870A86">
            <w:pPr>
              <w:rPr>
                <w:rFonts w:ascii="Arial" w:hAnsi="Arial" w:cs="Arial"/>
              </w:rPr>
            </w:pPr>
            <w:r>
              <w:rPr>
                <w:rFonts w:ascii="Arial" w:hAnsi="Arial" w:cs="Arial"/>
              </w:rPr>
              <w:t xml:space="preserve">The following specifications will be set out as a minimum to meet for the </w:t>
            </w:r>
            <w:proofErr w:type="spellStart"/>
            <w:r>
              <w:rPr>
                <w:rFonts w:ascii="Arial" w:hAnsi="Arial" w:cs="Arial"/>
              </w:rPr>
              <w:t>MoE</w:t>
            </w:r>
            <w:proofErr w:type="spellEnd"/>
            <w:r>
              <w:rPr>
                <w:rFonts w:ascii="Arial" w:hAnsi="Arial" w:cs="Arial"/>
              </w:rPr>
              <w:t xml:space="preserve"> Rig.</w:t>
            </w:r>
          </w:p>
          <w:p w14:paraId="52237646" w14:textId="77777777" w:rsidR="006270A8" w:rsidRDefault="006270A8" w:rsidP="00870A86">
            <w:pPr>
              <w:rPr>
                <w:rFonts w:ascii="Arial" w:hAnsi="Arial" w:cs="Arial"/>
              </w:rPr>
            </w:pPr>
            <w:r>
              <w:rPr>
                <w:rFonts w:ascii="Arial" w:hAnsi="Arial" w:cs="Arial"/>
              </w:rPr>
              <w:t xml:space="preserve"> </w:t>
            </w:r>
          </w:p>
          <w:p w14:paraId="357D4993" w14:textId="77777777" w:rsidR="006270A8" w:rsidRDefault="006270A8" w:rsidP="00870A86">
            <w:pPr>
              <w:rPr>
                <w:rFonts w:ascii="Arial" w:hAnsi="Arial" w:cs="Arial"/>
              </w:rPr>
            </w:pPr>
            <w:r>
              <w:rPr>
                <w:rFonts w:ascii="Arial" w:hAnsi="Arial" w:cs="Arial"/>
              </w:rPr>
              <w:t>Lanes:</w:t>
            </w:r>
          </w:p>
          <w:p w14:paraId="227C66B1" w14:textId="77777777" w:rsidR="006270A8" w:rsidRDefault="006270A8">
            <w:pPr>
              <w:pStyle w:val="ListParagraph"/>
              <w:numPr>
                <w:ilvl w:val="0"/>
                <w:numId w:val="15"/>
              </w:numPr>
              <w:spacing w:after="0" w:line="240" w:lineRule="auto"/>
              <w:rPr>
                <w:rFonts w:ascii="Arial" w:hAnsi="Arial" w:cs="Arial"/>
                <w:lang w:eastAsia="en-GB"/>
              </w:rPr>
            </w:pPr>
            <w:r>
              <w:rPr>
                <w:rFonts w:ascii="Arial" w:hAnsi="Arial" w:cs="Arial"/>
                <w:lang w:eastAsia="en-GB"/>
              </w:rPr>
              <w:t>Number of – 4</w:t>
            </w:r>
          </w:p>
          <w:p w14:paraId="197C696C" w14:textId="77777777" w:rsidR="006270A8" w:rsidRDefault="006270A8">
            <w:pPr>
              <w:pStyle w:val="ListParagraph"/>
              <w:numPr>
                <w:ilvl w:val="0"/>
                <w:numId w:val="15"/>
              </w:numPr>
              <w:spacing w:after="0" w:line="240" w:lineRule="auto"/>
              <w:rPr>
                <w:rFonts w:ascii="Arial" w:hAnsi="Arial" w:cs="Arial"/>
                <w:lang w:eastAsia="en-GB"/>
              </w:rPr>
            </w:pPr>
            <w:r>
              <w:rPr>
                <w:rFonts w:ascii="Arial" w:hAnsi="Arial" w:cs="Arial"/>
                <w:lang w:eastAsia="en-GB"/>
              </w:rPr>
              <w:t>Width – 1000 – 1200mm</w:t>
            </w:r>
          </w:p>
          <w:p w14:paraId="54E514E6" w14:textId="77777777" w:rsidR="006270A8" w:rsidRDefault="006270A8">
            <w:pPr>
              <w:pStyle w:val="ListParagraph"/>
              <w:numPr>
                <w:ilvl w:val="0"/>
                <w:numId w:val="15"/>
              </w:numPr>
              <w:spacing w:after="0" w:line="240" w:lineRule="auto"/>
              <w:rPr>
                <w:rFonts w:ascii="Arial" w:hAnsi="Arial" w:cs="Arial"/>
                <w:lang w:eastAsia="en-GB"/>
              </w:rPr>
            </w:pPr>
            <w:r>
              <w:rPr>
                <w:rFonts w:ascii="Arial" w:hAnsi="Arial" w:cs="Arial"/>
                <w:lang w:eastAsia="en-GB"/>
              </w:rPr>
              <w:t>Length – 1500 – 2000mm</w:t>
            </w:r>
          </w:p>
          <w:p w14:paraId="735F8C06" w14:textId="77777777" w:rsidR="006270A8" w:rsidRDefault="006270A8" w:rsidP="00870A86">
            <w:pPr>
              <w:pStyle w:val="ListParagraph"/>
              <w:rPr>
                <w:rFonts w:ascii="Arial" w:hAnsi="Arial" w:cs="Arial"/>
                <w:lang w:eastAsia="en-GB"/>
              </w:rPr>
            </w:pPr>
          </w:p>
          <w:p w14:paraId="338BC588" w14:textId="77777777" w:rsidR="006270A8" w:rsidRDefault="006270A8" w:rsidP="00870A86">
            <w:pPr>
              <w:rPr>
                <w:rFonts w:ascii="Arial" w:hAnsi="Arial" w:cs="Arial"/>
              </w:rPr>
            </w:pPr>
            <w:r>
              <w:rPr>
                <w:rFonts w:ascii="Arial" w:hAnsi="Arial" w:cs="Arial"/>
              </w:rPr>
              <w:t xml:space="preserve">Doors/Gate: </w:t>
            </w:r>
          </w:p>
          <w:p w14:paraId="1425B5EB"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Number of – 7 conventional + 2 adjustable frames (see below for door specifics)</w:t>
            </w:r>
          </w:p>
          <w:p w14:paraId="05C0C51A"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Aperture width – 1000-1200mm (matching lane width)</w:t>
            </w:r>
          </w:p>
          <w:p w14:paraId="4F5629EC"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Door frame width both left and right – 140-180mm x 140-180mm, constructed of </w:t>
            </w:r>
            <w:r>
              <w:rPr>
                <w:rFonts w:ascii="Arial" w:hAnsi="Arial" w:cs="Arial"/>
                <w:lang w:eastAsia="en-GB"/>
              </w:rPr>
              <w:lastRenderedPageBreak/>
              <w:t xml:space="preserve">steel </w:t>
            </w:r>
          </w:p>
          <w:p w14:paraId="37931468"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Must feature locking points at the top, middle and bottom of the door. </w:t>
            </w:r>
          </w:p>
          <w:p w14:paraId="2082B32C"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Locks will be replicated using pine battens of approximately 200mm length, 20mm height and 20mm width. </w:t>
            </w:r>
          </w:p>
          <w:p w14:paraId="51206D35"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Inward opening doors should feature a ‘strike plate’ to absorb the impact of kinetic equipment. the strike plate should be made from plywood sheet and able to withstand kinetic impact form a 35lb enforcer over multiple uses. This would approximately be around 300 hits per locking point per annum. </w:t>
            </w:r>
          </w:p>
          <w:p w14:paraId="640A7C5E"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Outward opening doors should feature a baton running up the length of the locking edge of the door in order to enable the practise of outward opening method of entry with hooligan tools. This must be able to withstand the impact of a hooligan being forced in with the use of an enforcer and subsequently pried open. This use occurs approximately 200 times per annum. </w:t>
            </w:r>
          </w:p>
          <w:p w14:paraId="0152147E" w14:textId="77777777" w:rsidR="006270A8" w:rsidRDefault="006270A8">
            <w:pPr>
              <w:pStyle w:val="ListParagraph"/>
              <w:numPr>
                <w:ilvl w:val="0"/>
                <w:numId w:val="16"/>
              </w:numPr>
              <w:spacing w:after="0" w:line="240" w:lineRule="auto"/>
              <w:rPr>
                <w:rFonts w:ascii="Arial" w:hAnsi="Arial" w:cs="Arial"/>
                <w:lang w:eastAsia="en-GB"/>
              </w:rPr>
            </w:pPr>
            <w:r>
              <w:rPr>
                <w:rFonts w:ascii="Arial" w:hAnsi="Arial" w:cs="Arial"/>
                <w:lang w:eastAsia="en-GB"/>
              </w:rPr>
              <w:t xml:space="preserve">The doors should be made from wood and be of a thick enough width/gauge to withstand multiple kinetic strikes. It would be expected that the doors would withstand MOE strikes for 5 years.   </w:t>
            </w:r>
          </w:p>
          <w:p w14:paraId="44E8E04B" w14:textId="77777777" w:rsidR="006270A8" w:rsidRDefault="006270A8" w:rsidP="00870A86">
            <w:pPr>
              <w:rPr>
                <w:rFonts w:ascii="Arial" w:hAnsi="Arial" w:cs="Arial"/>
              </w:rPr>
            </w:pPr>
          </w:p>
          <w:p w14:paraId="34F171C4" w14:textId="77777777" w:rsidR="006270A8" w:rsidRDefault="006270A8" w:rsidP="00870A86">
            <w:pPr>
              <w:rPr>
                <w:rFonts w:ascii="Arial" w:hAnsi="Arial" w:cs="Arial"/>
              </w:rPr>
            </w:pPr>
            <w:r>
              <w:rPr>
                <w:rFonts w:ascii="Arial" w:hAnsi="Arial" w:cs="Arial"/>
              </w:rPr>
              <w:t xml:space="preserve">Typical Overall </w:t>
            </w:r>
            <w:proofErr w:type="spellStart"/>
            <w:r>
              <w:rPr>
                <w:rFonts w:ascii="Arial" w:hAnsi="Arial" w:cs="Arial"/>
              </w:rPr>
              <w:t>MoE</w:t>
            </w:r>
            <w:proofErr w:type="spellEnd"/>
            <w:r>
              <w:rPr>
                <w:rFonts w:ascii="Arial" w:hAnsi="Arial" w:cs="Arial"/>
              </w:rPr>
              <w:t xml:space="preserve"> Rig Footprint for example:</w:t>
            </w:r>
          </w:p>
          <w:p w14:paraId="2DA64D50" w14:textId="77777777" w:rsidR="006270A8" w:rsidRDefault="006270A8" w:rsidP="00870A86">
            <w:pPr>
              <w:rPr>
                <w:rFonts w:ascii="Arial" w:hAnsi="Arial" w:cs="Arial"/>
              </w:rPr>
            </w:pPr>
            <w:r>
              <w:rPr>
                <w:rFonts w:ascii="Arial" w:hAnsi="Arial" w:cs="Arial"/>
              </w:rPr>
              <w:t>Width – 4700mm – 5700mm</w:t>
            </w:r>
          </w:p>
          <w:p w14:paraId="5FF0B91F" w14:textId="77777777" w:rsidR="006270A8" w:rsidRDefault="006270A8" w:rsidP="00870A86">
            <w:pPr>
              <w:rPr>
                <w:rFonts w:ascii="Arial" w:hAnsi="Arial" w:cs="Arial"/>
              </w:rPr>
            </w:pPr>
            <w:r>
              <w:rPr>
                <w:rFonts w:ascii="Arial" w:hAnsi="Arial" w:cs="Arial"/>
              </w:rPr>
              <w:lastRenderedPageBreak/>
              <w:t>Length – 1780mm – 2360mm</w:t>
            </w:r>
          </w:p>
          <w:p w14:paraId="30FAC9E8" w14:textId="77777777" w:rsidR="006270A8" w:rsidRDefault="006270A8" w:rsidP="00870A86">
            <w:pPr>
              <w:rPr>
                <w:rFonts w:ascii="Arial" w:hAnsi="Arial" w:cs="Arial"/>
              </w:rPr>
            </w:pPr>
            <w:r>
              <w:rPr>
                <w:rFonts w:ascii="Arial" w:hAnsi="Arial" w:cs="Arial"/>
              </w:rPr>
              <w:t>Working space around the frame required – 1500 – 2500mm</w:t>
            </w:r>
          </w:p>
          <w:p w14:paraId="2020957C" w14:textId="77777777" w:rsidR="006270A8" w:rsidRDefault="006270A8" w:rsidP="00870A86">
            <w:pPr>
              <w:rPr>
                <w:rFonts w:ascii="Arial" w:hAnsi="Arial" w:cs="Arial"/>
              </w:rPr>
            </w:pPr>
          </w:p>
          <w:p w14:paraId="1D138579" w14:textId="77777777" w:rsidR="006270A8" w:rsidRDefault="006270A8" w:rsidP="00870A86">
            <w:pPr>
              <w:rPr>
                <w:rFonts w:ascii="Arial" w:hAnsi="Arial" w:cs="Arial"/>
              </w:rPr>
            </w:pPr>
          </w:p>
          <w:p w14:paraId="10F43B1E" w14:textId="77777777" w:rsidR="006270A8" w:rsidRDefault="006270A8" w:rsidP="00870A86">
            <w:pPr>
              <w:rPr>
                <w:rFonts w:ascii="Arial" w:hAnsi="Arial" w:cs="Arial"/>
              </w:rPr>
            </w:pPr>
            <w:r>
              <w:rPr>
                <w:rFonts w:ascii="Arial" w:hAnsi="Arial" w:cs="Arial"/>
              </w:rPr>
              <w:t>Required Doors/Gate</w:t>
            </w:r>
          </w:p>
          <w:p w14:paraId="048C9E4E" w14:textId="77777777" w:rsidR="006270A8" w:rsidRDefault="006270A8" w:rsidP="00870A86">
            <w:pPr>
              <w:rPr>
                <w:rFonts w:ascii="Arial" w:hAnsi="Arial" w:cs="Arial"/>
              </w:rPr>
            </w:pPr>
          </w:p>
          <w:p w14:paraId="21A1D6DA"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 xml:space="preserve">3 x Inward Opening – Hinged / Hanging Left: For officers to carry out Kinetic, hydraulic and Pneumatic </w:t>
            </w:r>
            <w:proofErr w:type="spellStart"/>
            <w:r>
              <w:rPr>
                <w:rFonts w:ascii="Arial" w:hAnsi="Arial" w:cs="Arial"/>
                <w:lang w:eastAsia="en-GB"/>
              </w:rPr>
              <w:t>MoE</w:t>
            </w:r>
            <w:proofErr w:type="spellEnd"/>
            <w:r>
              <w:rPr>
                <w:rFonts w:ascii="Arial" w:hAnsi="Arial" w:cs="Arial"/>
                <w:lang w:eastAsia="en-GB"/>
              </w:rPr>
              <w:t xml:space="preserve"> whilst utilising left hand leading </w:t>
            </w:r>
            <w:proofErr w:type="spellStart"/>
            <w:r>
              <w:rPr>
                <w:rFonts w:ascii="Arial" w:hAnsi="Arial" w:cs="Arial"/>
                <w:lang w:eastAsia="en-GB"/>
              </w:rPr>
              <w:t>MoE</w:t>
            </w:r>
            <w:proofErr w:type="spellEnd"/>
            <w:r>
              <w:rPr>
                <w:rFonts w:ascii="Arial" w:hAnsi="Arial" w:cs="Arial"/>
                <w:lang w:eastAsia="en-GB"/>
              </w:rPr>
              <w:t xml:space="preserve"> techniques, as well as determining specific firearms team formation on the door, defined by the emerging room view. 1 x door to be approached and operated on by officers from outside the frame, allowing for a larger working space. 1 x door to be operated on from within the lane confines, creating a confined space working area. </w:t>
            </w:r>
          </w:p>
          <w:p w14:paraId="58BC2BBB" w14:textId="77777777" w:rsidR="006270A8" w:rsidRDefault="006270A8" w:rsidP="00870A86">
            <w:pPr>
              <w:rPr>
                <w:rFonts w:ascii="Arial" w:hAnsi="Arial" w:cs="Arial"/>
              </w:rPr>
            </w:pPr>
          </w:p>
          <w:p w14:paraId="45E68A29"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 xml:space="preserve">1 x Inward Opening – Hinged / Hanging Right: For officers to carry out Kinetic, hydraulic and Pneumatic </w:t>
            </w:r>
            <w:proofErr w:type="spellStart"/>
            <w:r>
              <w:rPr>
                <w:rFonts w:ascii="Arial" w:hAnsi="Arial" w:cs="Arial"/>
                <w:lang w:eastAsia="en-GB"/>
              </w:rPr>
              <w:t>MoE</w:t>
            </w:r>
            <w:proofErr w:type="spellEnd"/>
            <w:r>
              <w:rPr>
                <w:rFonts w:ascii="Arial" w:hAnsi="Arial" w:cs="Arial"/>
                <w:lang w:eastAsia="en-GB"/>
              </w:rPr>
              <w:t xml:space="preserve"> whilst utilising right hand leading </w:t>
            </w:r>
            <w:proofErr w:type="spellStart"/>
            <w:r>
              <w:rPr>
                <w:rFonts w:ascii="Arial" w:hAnsi="Arial" w:cs="Arial"/>
                <w:lang w:eastAsia="en-GB"/>
              </w:rPr>
              <w:t>MoE</w:t>
            </w:r>
            <w:proofErr w:type="spellEnd"/>
            <w:r>
              <w:rPr>
                <w:rFonts w:ascii="Arial" w:hAnsi="Arial" w:cs="Arial"/>
                <w:lang w:eastAsia="en-GB"/>
              </w:rPr>
              <w:t xml:space="preserve"> techniques, as well as determining specific firearms team formation on the door, defined by the emerging room view. Ideally should be manufactured to hang </w:t>
            </w:r>
            <w:r>
              <w:rPr>
                <w:rFonts w:ascii="Arial" w:hAnsi="Arial" w:cs="Arial"/>
                <w:lang w:eastAsia="en-GB"/>
              </w:rPr>
              <w:lastRenderedPageBreak/>
              <w:t xml:space="preserve">for officer approach from outside the frame but could be within the confines of the lane. </w:t>
            </w:r>
          </w:p>
          <w:p w14:paraId="384F2FF2" w14:textId="77777777" w:rsidR="006270A8" w:rsidRDefault="006270A8" w:rsidP="00870A86">
            <w:pPr>
              <w:rPr>
                <w:rFonts w:ascii="Arial" w:hAnsi="Arial" w:cs="Arial"/>
              </w:rPr>
            </w:pPr>
          </w:p>
          <w:p w14:paraId="50EF23B7"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 xml:space="preserve">1 x Outward Opening – Hinged / Hanging Left: For officers to utilise outward opening door </w:t>
            </w:r>
            <w:proofErr w:type="spellStart"/>
            <w:r>
              <w:rPr>
                <w:rFonts w:ascii="Arial" w:hAnsi="Arial" w:cs="Arial"/>
                <w:lang w:eastAsia="en-GB"/>
              </w:rPr>
              <w:t>MoE</w:t>
            </w:r>
            <w:proofErr w:type="spellEnd"/>
            <w:r>
              <w:rPr>
                <w:rFonts w:ascii="Arial" w:hAnsi="Arial" w:cs="Arial"/>
                <w:lang w:eastAsia="en-GB"/>
              </w:rPr>
              <w:t xml:space="preserve"> equipment, mainly kinetic tools, as well as determining specific firearms team formation on the door, defined by the emerging room view.</w:t>
            </w:r>
          </w:p>
          <w:p w14:paraId="013A044B" w14:textId="77777777" w:rsidR="006270A8" w:rsidRDefault="006270A8" w:rsidP="00870A86">
            <w:pPr>
              <w:pStyle w:val="ListParagraph"/>
              <w:rPr>
                <w:rFonts w:ascii="Arial" w:hAnsi="Arial" w:cs="Arial"/>
                <w:lang w:eastAsia="en-GB"/>
              </w:rPr>
            </w:pPr>
          </w:p>
          <w:p w14:paraId="29C3586F"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 xml:space="preserve">2 x Outward Opening – Hinged / Hanging Right: For officers to utilise outward opening door </w:t>
            </w:r>
            <w:proofErr w:type="spellStart"/>
            <w:r>
              <w:rPr>
                <w:rFonts w:ascii="Arial" w:hAnsi="Arial" w:cs="Arial"/>
                <w:lang w:eastAsia="en-GB"/>
              </w:rPr>
              <w:t>MoE</w:t>
            </w:r>
            <w:proofErr w:type="spellEnd"/>
            <w:r>
              <w:rPr>
                <w:rFonts w:ascii="Arial" w:hAnsi="Arial" w:cs="Arial"/>
                <w:lang w:eastAsia="en-GB"/>
              </w:rPr>
              <w:t xml:space="preserve"> equipment, mainly kinetic tools, as well as determining specific firearms team formation on the door, defined by the emerging room view.</w:t>
            </w:r>
          </w:p>
          <w:p w14:paraId="46247417" w14:textId="77777777" w:rsidR="006270A8" w:rsidRDefault="006270A8" w:rsidP="00870A86">
            <w:pPr>
              <w:pStyle w:val="ListParagraph"/>
              <w:rPr>
                <w:rFonts w:ascii="Arial" w:hAnsi="Arial" w:cs="Arial"/>
                <w:lang w:eastAsia="en-GB"/>
              </w:rPr>
            </w:pPr>
          </w:p>
          <w:p w14:paraId="7F866C8F"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1 x Barred Metal Gate: Hinged either way, to be used for defeating chains and padlocks. When gate is opened, the frame should also have the capacity to be utilised for mounting metal fencing of various natures, to be used in conjunction with bolt cutters (kinetic L1) and disc cutter (battery/fuel L2).</w:t>
            </w:r>
          </w:p>
          <w:p w14:paraId="62FF9625" w14:textId="77777777" w:rsidR="006270A8" w:rsidRDefault="006270A8" w:rsidP="00870A86">
            <w:pPr>
              <w:rPr>
                <w:rFonts w:ascii="Arial" w:hAnsi="Arial" w:cs="Arial"/>
              </w:rPr>
            </w:pPr>
          </w:p>
          <w:p w14:paraId="022FEE60"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 xml:space="preserve">2 x Adjustable Door Frame: For mounting and securely bracing composite doors, for achieving lock breaking (lock snapping and lock pulling) on typical domestic and locking office doors (Level 1). Further to </w:t>
            </w:r>
            <w:r>
              <w:rPr>
                <w:rFonts w:ascii="Arial" w:hAnsi="Arial" w:cs="Arial"/>
                <w:lang w:eastAsia="en-GB"/>
              </w:rPr>
              <w:lastRenderedPageBreak/>
              <w:t xml:space="preserve">this will be the use of the reciprocating saw to quickly defeat said doors. (Level 2). </w:t>
            </w:r>
          </w:p>
          <w:p w14:paraId="03D87FB1" w14:textId="77777777" w:rsidR="006270A8" w:rsidRDefault="006270A8" w:rsidP="00870A86">
            <w:pPr>
              <w:rPr>
                <w:rFonts w:ascii="Arial" w:hAnsi="Arial" w:cs="Arial"/>
              </w:rPr>
            </w:pPr>
          </w:p>
          <w:p w14:paraId="23A7603A" w14:textId="77777777" w:rsidR="006270A8" w:rsidRDefault="006270A8">
            <w:pPr>
              <w:pStyle w:val="ListParagraph"/>
              <w:numPr>
                <w:ilvl w:val="0"/>
                <w:numId w:val="13"/>
              </w:numPr>
              <w:spacing w:after="0" w:line="240" w:lineRule="auto"/>
              <w:rPr>
                <w:rFonts w:ascii="Arial" w:hAnsi="Arial" w:cs="Arial"/>
                <w:lang w:eastAsia="en-GB"/>
              </w:rPr>
            </w:pPr>
            <w:r>
              <w:rPr>
                <w:rFonts w:ascii="Arial" w:hAnsi="Arial" w:cs="Arial"/>
                <w:lang w:eastAsia="en-GB"/>
              </w:rPr>
              <w:t>1 x Stepped / Confined Approach: Step to be constructed primarily in conjunction on an inward opening door (most found), however can be on outward or other. A door that is between two lanes (adjoining), to enhance proficiency in carrying out Firearms Method of Entry in confined spaces would be a favourable feature.</w:t>
            </w:r>
          </w:p>
          <w:p w14:paraId="67236102" w14:textId="77777777" w:rsidR="006270A8" w:rsidRDefault="006270A8" w:rsidP="00870A86">
            <w:pPr>
              <w:rPr>
                <w:rFonts w:ascii="Arial" w:hAnsi="Arial" w:cs="Arial"/>
              </w:rPr>
            </w:pPr>
          </w:p>
          <w:p w14:paraId="534D7369" w14:textId="77777777" w:rsidR="006270A8" w:rsidRDefault="006270A8" w:rsidP="00870A86">
            <w:pPr>
              <w:rPr>
                <w:rFonts w:ascii="Arial" w:hAnsi="Arial" w:cs="Arial"/>
              </w:rPr>
            </w:pPr>
            <w:r>
              <w:rPr>
                <w:rFonts w:ascii="Arial" w:hAnsi="Arial" w:cs="Arial"/>
              </w:rPr>
              <w:t>Required Level 2 Rig Features</w:t>
            </w:r>
          </w:p>
          <w:p w14:paraId="5D517808" w14:textId="77777777" w:rsidR="006270A8" w:rsidRDefault="006270A8" w:rsidP="00870A86">
            <w:pPr>
              <w:rPr>
                <w:rFonts w:ascii="Arial" w:hAnsi="Arial" w:cs="Arial"/>
              </w:rPr>
            </w:pPr>
          </w:p>
          <w:p w14:paraId="1976B289" w14:textId="77777777" w:rsidR="006270A8" w:rsidRDefault="006270A8">
            <w:pPr>
              <w:pStyle w:val="ListParagraph"/>
              <w:numPr>
                <w:ilvl w:val="0"/>
                <w:numId w:val="14"/>
              </w:numPr>
              <w:spacing w:after="0" w:line="240" w:lineRule="auto"/>
              <w:rPr>
                <w:rFonts w:ascii="Arial" w:hAnsi="Arial" w:cs="Arial"/>
                <w:lang w:eastAsia="en-GB"/>
              </w:rPr>
            </w:pPr>
            <w:r>
              <w:rPr>
                <w:rFonts w:ascii="Arial" w:hAnsi="Arial" w:cs="Arial"/>
                <w:lang w:eastAsia="en-GB"/>
              </w:rPr>
              <w:t xml:space="preserve">Adjustable Window Frame: To insert various natured window frames consisting of either float, toughened/safety, or laminate glass of differing sizes, into the adjustable frame to meet the Level 2 </w:t>
            </w:r>
            <w:proofErr w:type="spellStart"/>
            <w:r>
              <w:rPr>
                <w:rFonts w:ascii="Arial" w:hAnsi="Arial" w:cs="Arial"/>
                <w:lang w:eastAsia="en-GB"/>
              </w:rPr>
              <w:t>FMoE</w:t>
            </w:r>
            <w:proofErr w:type="spellEnd"/>
            <w:r>
              <w:rPr>
                <w:rFonts w:ascii="Arial" w:hAnsi="Arial" w:cs="Arial"/>
                <w:lang w:eastAsia="en-GB"/>
              </w:rPr>
              <w:t xml:space="preserve"> requirement. Window frames are typically sourced by MDP </w:t>
            </w:r>
            <w:proofErr w:type="spellStart"/>
            <w:r>
              <w:rPr>
                <w:rFonts w:ascii="Arial" w:hAnsi="Arial" w:cs="Arial"/>
                <w:lang w:eastAsia="en-GB"/>
              </w:rPr>
              <w:t>MoE</w:t>
            </w:r>
            <w:proofErr w:type="spellEnd"/>
            <w:r>
              <w:rPr>
                <w:rFonts w:ascii="Arial" w:hAnsi="Arial" w:cs="Arial"/>
                <w:lang w:eastAsia="en-GB"/>
              </w:rPr>
              <w:t xml:space="preserve"> instructors from local window fitting companies as used windows for disposal, so will vary in size. Most common UK window sizes range from 635 x 890mm to 736 x 1498mm. These should be able to be placed and clamped securely into position, so the window frame does not move when being hit by a hooligan tool. The window frame should feature a </w:t>
            </w:r>
            <w:r>
              <w:rPr>
                <w:rFonts w:ascii="Arial" w:hAnsi="Arial" w:cs="Arial"/>
                <w:lang w:eastAsia="en-GB"/>
              </w:rPr>
              <w:lastRenderedPageBreak/>
              <w:t xml:space="preserve">protected backdrop so that any glass can be caught, managed, and cleared as simply as possible. This will minimise time spent clearing debris and maximise Health and Safety.  </w:t>
            </w:r>
          </w:p>
          <w:p w14:paraId="79ABED42" w14:textId="77777777" w:rsidR="006270A8" w:rsidRDefault="006270A8" w:rsidP="00870A86">
            <w:pPr>
              <w:rPr>
                <w:rFonts w:ascii="Arial" w:hAnsi="Arial" w:cs="Arial"/>
              </w:rPr>
            </w:pPr>
          </w:p>
          <w:p w14:paraId="53BA05B8" w14:textId="77777777" w:rsidR="006270A8" w:rsidRDefault="006270A8">
            <w:pPr>
              <w:pStyle w:val="ListParagraph"/>
              <w:numPr>
                <w:ilvl w:val="0"/>
                <w:numId w:val="14"/>
              </w:numPr>
              <w:spacing w:after="0" w:line="240" w:lineRule="auto"/>
            </w:pPr>
            <w:r>
              <w:rPr>
                <w:rFonts w:ascii="Arial" w:hAnsi="Arial" w:cs="Arial"/>
                <w:lang w:eastAsia="en-GB"/>
              </w:rPr>
              <w:t xml:space="preserve">Mount / Vice for Metal and Hot Works: To insert metals for use with hot works in conjunction with the disc cutter. Metals will typically include pipes, bars and any other specific metal utilised on AWE, that the </w:t>
            </w:r>
            <w:proofErr w:type="spellStart"/>
            <w:r>
              <w:rPr>
                <w:rFonts w:ascii="Arial" w:hAnsi="Arial" w:cs="Arial"/>
                <w:lang w:eastAsia="en-GB"/>
              </w:rPr>
              <w:t>MoE</w:t>
            </w:r>
            <w:proofErr w:type="spellEnd"/>
            <w:r>
              <w:rPr>
                <w:rFonts w:ascii="Arial" w:hAnsi="Arial" w:cs="Arial"/>
                <w:lang w:eastAsia="en-GB"/>
              </w:rPr>
              <w:t xml:space="preserve"> team deem as necessary to be familiarised with.</w:t>
            </w:r>
          </w:p>
        </w:tc>
      </w:tr>
      <w:tr w:rsidR="0027010A" w14:paraId="7D81AC88" w14:textId="77777777">
        <w:trPr>
          <w:trHeight w:val="1134"/>
          <w:jc w:val="center"/>
        </w:trPr>
        <w:tc>
          <w:tcPr>
            <w:tcW w:w="1097" w:type="dxa"/>
            <w:shd w:val="clear" w:color="auto" w:fill="auto"/>
          </w:tcPr>
          <w:p w14:paraId="49775366"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1C73E82" w14:textId="77777777" w:rsidR="006270A8" w:rsidRDefault="006270A8">
            <w:pPr>
              <w:jc w:val="center"/>
              <w:rPr>
                <w:rFonts w:ascii="Arial" w:hAnsi="Arial" w:cs="Arial"/>
                <w:lang w:eastAsia="en-US"/>
              </w:rPr>
            </w:pPr>
            <w:proofErr w:type="spellStart"/>
            <w:r>
              <w:rPr>
                <w:rFonts w:ascii="Arial" w:hAnsi="Arial" w:cs="Arial"/>
              </w:rPr>
              <w:t>MoE</w:t>
            </w:r>
            <w:proofErr w:type="spellEnd"/>
            <w:r>
              <w:rPr>
                <w:rFonts w:ascii="Arial" w:hAnsi="Arial" w:cs="Arial"/>
              </w:rPr>
              <w:t xml:space="preserve"> Provider</w:t>
            </w:r>
          </w:p>
        </w:tc>
        <w:tc>
          <w:tcPr>
            <w:tcW w:w="3993" w:type="dxa"/>
            <w:shd w:val="clear" w:color="auto" w:fill="auto"/>
          </w:tcPr>
          <w:p w14:paraId="53B5BB85" w14:textId="77777777" w:rsidR="006270A8" w:rsidRDefault="006270A8">
            <w:pPr>
              <w:jc w:val="center"/>
              <w:rPr>
                <w:rFonts w:ascii="Arial" w:hAnsi="Arial" w:cs="Arial"/>
                <w:lang w:eastAsia="en-US"/>
              </w:rPr>
            </w:pPr>
            <w:r>
              <w:rPr>
                <w:rFonts w:ascii="Arial" w:hAnsi="Arial" w:cs="Arial"/>
              </w:rPr>
              <w:t xml:space="preserve">Initiate supply and service of </w:t>
            </w:r>
            <w:proofErr w:type="spellStart"/>
            <w:r>
              <w:rPr>
                <w:rFonts w:ascii="Arial" w:hAnsi="Arial" w:cs="Arial"/>
              </w:rPr>
              <w:t>MoE</w:t>
            </w:r>
            <w:proofErr w:type="spellEnd"/>
            <w:r>
              <w:rPr>
                <w:rFonts w:ascii="Arial" w:hAnsi="Arial" w:cs="Arial"/>
              </w:rPr>
              <w:t xml:space="preserve"> Rig, Kit and Equipment from an industry certified source.</w:t>
            </w:r>
          </w:p>
        </w:tc>
        <w:tc>
          <w:tcPr>
            <w:tcW w:w="1513" w:type="dxa"/>
            <w:shd w:val="clear" w:color="auto" w:fill="auto"/>
          </w:tcPr>
          <w:p w14:paraId="7DE7C34B" w14:textId="77777777" w:rsidR="006270A8" w:rsidRDefault="006270A8">
            <w:pPr>
              <w:jc w:val="center"/>
              <w:rPr>
                <w:rFonts w:ascii="Arial" w:hAnsi="Arial" w:cs="Arial"/>
                <w:lang w:eastAsia="en-US"/>
              </w:rPr>
            </w:pPr>
            <w:r>
              <w:rPr>
                <w:rFonts w:ascii="Arial" w:hAnsi="Arial" w:cs="Arial"/>
                <w:lang w:eastAsia="en-US"/>
              </w:rPr>
              <w:t>High</w:t>
            </w:r>
          </w:p>
        </w:tc>
        <w:tc>
          <w:tcPr>
            <w:tcW w:w="5033" w:type="dxa"/>
            <w:shd w:val="clear" w:color="auto" w:fill="auto"/>
          </w:tcPr>
          <w:p w14:paraId="3F3C0D41" w14:textId="77777777" w:rsidR="006270A8" w:rsidRDefault="006270A8" w:rsidP="00870A86">
            <w:pPr>
              <w:rPr>
                <w:rFonts w:ascii="Arial" w:hAnsi="Arial" w:cs="Arial"/>
              </w:rPr>
            </w:pPr>
            <w:r>
              <w:rPr>
                <w:rFonts w:ascii="Arial" w:hAnsi="Arial" w:cs="Arial"/>
              </w:rPr>
              <w:t xml:space="preserve">It is highly recommended that the </w:t>
            </w:r>
            <w:proofErr w:type="spellStart"/>
            <w:r>
              <w:rPr>
                <w:rFonts w:ascii="Arial" w:hAnsi="Arial" w:cs="Arial"/>
              </w:rPr>
              <w:t>MoE</w:t>
            </w:r>
            <w:proofErr w:type="spellEnd"/>
            <w:r>
              <w:rPr>
                <w:rFonts w:ascii="Arial" w:hAnsi="Arial" w:cs="Arial"/>
              </w:rPr>
              <w:t xml:space="preserve"> provider is recognised as appropriately qualified and recognised as such within the industry, for providing a high quality and reliable service. It is imperative that quality management principles are adhered to and therefore recommended that the provider is at minimum ISO 9001 certified. </w:t>
            </w:r>
          </w:p>
          <w:p w14:paraId="7DD55DF0" w14:textId="77777777" w:rsidR="006270A8" w:rsidRDefault="006270A8" w:rsidP="00870A86">
            <w:pPr>
              <w:rPr>
                <w:lang w:eastAsia="en-US"/>
              </w:rPr>
            </w:pPr>
          </w:p>
        </w:tc>
      </w:tr>
      <w:tr w:rsidR="0027010A" w14:paraId="77EA8290" w14:textId="77777777">
        <w:trPr>
          <w:trHeight w:val="1134"/>
          <w:jc w:val="center"/>
        </w:trPr>
        <w:tc>
          <w:tcPr>
            <w:tcW w:w="1097" w:type="dxa"/>
            <w:shd w:val="clear" w:color="auto" w:fill="auto"/>
          </w:tcPr>
          <w:p w14:paraId="72C4D06B" w14:textId="77777777" w:rsidR="006270A8" w:rsidRDefault="006270A8">
            <w:pPr>
              <w:jc w:val="center"/>
              <w:rPr>
                <w:rFonts w:ascii="Arial" w:hAnsi="Arial" w:cs="Arial"/>
                <w:sz w:val="24"/>
                <w:szCs w:val="24"/>
                <w:lang w:eastAsia="en-US"/>
              </w:rPr>
            </w:pPr>
            <w:r>
              <w:rPr>
                <w:rFonts w:ascii="Arial" w:hAnsi="Arial" w:cs="Arial"/>
                <w:sz w:val="24"/>
                <w:szCs w:val="24"/>
                <w:lang w:eastAsia="en-US"/>
              </w:rPr>
              <w:t>3</w:t>
            </w:r>
          </w:p>
        </w:tc>
        <w:tc>
          <w:tcPr>
            <w:tcW w:w="3260" w:type="dxa"/>
            <w:tcBorders>
              <w:top w:val="nil"/>
              <w:left w:val="single" w:sz="4" w:space="0" w:color="auto"/>
              <w:bottom w:val="single" w:sz="4" w:space="0" w:color="auto"/>
              <w:right w:val="single" w:sz="4" w:space="0" w:color="auto"/>
            </w:tcBorders>
            <w:shd w:val="clear" w:color="auto" w:fill="auto"/>
          </w:tcPr>
          <w:p w14:paraId="037C922F" w14:textId="77777777" w:rsidR="006270A8" w:rsidRDefault="006270A8">
            <w:pPr>
              <w:jc w:val="center"/>
              <w:rPr>
                <w:rFonts w:ascii="Arial" w:hAnsi="Arial" w:cs="Arial"/>
                <w:lang w:eastAsia="en-US"/>
              </w:rPr>
            </w:pPr>
            <w:r>
              <w:rPr>
                <w:rFonts w:ascii="Arial" w:hAnsi="Arial" w:cs="Arial"/>
              </w:rPr>
              <w:t>Type of Frame</w:t>
            </w:r>
          </w:p>
        </w:tc>
        <w:tc>
          <w:tcPr>
            <w:tcW w:w="3993" w:type="dxa"/>
            <w:shd w:val="clear" w:color="auto" w:fill="auto"/>
          </w:tcPr>
          <w:p w14:paraId="5D00CB8C" w14:textId="77777777" w:rsidR="006270A8" w:rsidRDefault="006270A8">
            <w:pPr>
              <w:jc w:val="center"/>
              <w:rPr>
                <w:rFonts w:ascii="Arial" w:hAnsi="Arial" w:cs="Arial"/>
                <w:lang w:eastAsia="en-US"/>
              </w:rPr>
            </w:pPr>
            <w:r>
              <w:rPr>
                <w:rFonts w:ascii="Arial" w:hAnsi="Arial" w:cs="Arial"/>
              </w:rPr>
              <w:t>The Frame must be guaranteed to a high quality with robust and sturdy metal, as well as associated furniture.</w:t>
            </w:r>
          </w:p>
        </w:tc>
        <w:tc>
          <w:tcPr>
            <w:tcW w:w="1513" w:type="dxa"/>
            <w:shd w:val="clear" w:color="auto" w:fill="auto"/>
          </w:tcPr>
          <w:p w14:paraId="028D95BA" w14:textId="77777777" w:rsidR="006270A8" w:rsidRDefault="006270A8">
            <w:pPr>
              <w:jc w:val="center"/>
              <w:rPr>
                <w:rFonts w:ascii="Arial" w:hAnsi="Arial" w:cs="Arial"/>
                <w:lang w:eastAsia="en-US"/>
              </w:rPr>
            </w:pPr>
            <w:r>
              <w:rPr>
                <w:rFonts w:ascii="Arial" w:hAnsi="Arial" w:cs="Arial"/>
                <w:lang w:eastAsia="en-US"/>
              </w:rPr>
              <w:t>High</w:t>
            </w:r>
          </w:p>
        </w:tc>
        <w:tc>
          <w:tcPr>
            <w:tcW w:w="5033" w:type="dxa"/>
            <w:shd w:val="clear" w:color="auto" w:fill="auto"/>
          </w:tcPr>
          <w:p w14:paraId="0CB5A836" w14:textId="77777777" w:rsidR="006270A8" w:rsidRDefault="006270A8" w:rsidP="00870A86">
            <w:pPr>
              <w:rPr>
                <w:rFonts w:ascii="Arial" w:hAnsi="Arial" w:cs="Arial"/>
              </w:rPr>
            </w:pPr>
            <w:r>
              <w:rPr>
                <w:rFonts w:ascii="Arial" w:hAnsi="Arial" w:cs="Arial"/>
              </w:rPr>
              <w:t xml:space="preserve">For effective longevity and consistency in training, the rig will need to be long lasting. The material it is constructed of, preferably steel, will need to be thick enough to enhance its lifetime. We would expect the rig to endure a 15-year period of use. The checks and replacements would form part of the annual serviceability inspection carried out by the supplier. Throughout its life it will need to withstand high force impacts from kinetic, hydraulic, pneumatic </w:t>
            </w:r>
            <w:r>
              <w:rPr>
                <w:rFonts w:ascii="Arial" w:hAnsi="Arial" w:cs="Arial"/>
              </w:rPr>
              <w:lastRenderedPageBreak/>
              <w:t>and fuel powered equipment. The Rig must achieve the ability to withstand any degradation and fatigue when used as specified.</w:t>
            </w:r>
          </w:p>
          <w:p w14:paraId="3002D678" w14:textId="77777777" w:rsidR="006270A8" w:rsidRDefault="006270A8" w:rsidP="00870A86">
            <w:pPr>
              <w:rPr>
                <w:lang w:eastAsia="en-US"/>
              </w:rPr>
            </w:pPr>
          </w:p>
        </w:tc>
      </w:tr>
      <w:tr w:rsidR="0027010A" w14:paraId="1BF2F241" w14:textId="77777777">
        <w:trPr>
          <w:trHeight w:val="1134"/>
          <w:jc w:val="center"/>
        </w:trPr>
        <w:tc>
          <w:tcPr>
            <w:tcW w:w="1097" w:type="dxa"/>
            <w:shd w:val="clear" w:color="auto" w:fill="auto"/>
          </w:tcPr>
          <w:p w14:paraId="7A9FBC1E"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4</w:t>
            </w:r>
          </w:p>
        </w:tc>
        <w:tc>
          <w:tcPr>
            <w:tcW w:w="3260" w:type="dxa"/>
            <w:shd w:val="clear" w:color="auto" w:fill="auto"/>
          </w:tcPr>
          <w:p w14:paraId="5D00BF69" w14:textId="77777777" w:rsidR="006270A8" w:rsidRDefault="006270A8">
            <w:pPr>
              <w:jc w:val="center"/>
              <w:rPr>
                <w:rFonts w:ascii="Arial" w:hAnsi="Arial" w:cs="Arial"/>
                <w:lang w:eastAsia="en-US"/>
              </w:rPr>
            </w:pPr>
            <w:proofErr w:type="spellStart"/>
            <w:r>
              <w:rPr>
                <w:rFonts w:ascii="Arial" w:hAnsi="Arial" w:cs="Arial"/>
              </w:rPr>
              <w:t>MoE</w:t>
            </w:r>
            <w:proofErr w:type="spellEnd"/>
            <w:r>
              <w:rPr>
                <w:rFonts w:ascii="Arial" w:hAnsi="Arial" w:cs="Arial"/>
              </w:rPr>
              <w:t xml:space="preserve"> Rig Quality</w:t>
            </w:r>
          </w:p>
        </w:tc>
        <w:tc>
          <w:tcPr>
            <w:tcW w:w="3993" w:type="dxa"/>
            <w:shd w:val="clear" w:color="auto" w:fill="auto"/>
          </w:tcPr>
          <w:p w14:paraId="00BC0A5F" w14:textId="77777777" w:rsidR="006270A8" w:rsidRDefault="006270A8">
            <w:pPr>
              <w:jc w:val="center"/>
              <w:rPr>
                <w:rFonts w:ascii="Arial" w:hAnsi="Arial" w:cs="Arial"/>
                <w:lang w:eastAsia="en-US"/>
              </w:rPr>
            </w:pPr>
            <w:r>
              <w:rPr>
                <w:rFonts w:ascii="Arial" w:hAnsi="Arial" w:cs="Arial"/>
              </w:rPr>
              <w:t>The Rig needs to be constructed to a high quality with a long-term product guarantee</w:t>
            </w:r>
          </w:p>
        </w:tc>
        <w:tc>
          <w:tcPr>
            <w:tcW w:w="1513" w:type="dxa"/>
            <w:shd w:val="clear" w:color="auto" w:fill="auto"/>
          </w:tcPr>
          <w:p w14:paraId="48E68F37" w14:textId="77777777" w:rsidR="006270A8" w:rsidRDefault="006270A8">
            <w:pPr>
              <w:jc w:val="center"/>
              <w:rPr>
                <w:rFonts w:ascii="Arial" w:hAnsi="Arial" w:cs="Arial"/>
                <w:lang w:eastAsia="en-US"/>
              </w:rPr>
            </w:pPr>
            <w:r>
              <w:rPr>
                <w:rFonts w:ascii="Arial" w:hAnsi="Arial" w:cs="Arial"/>
                <w:lang w:eastAsia="en-US"/>
              </w:rPr>
              <w:t>High</w:t>
            </w:r>
          </w:p>
        </w:tc>
        <w:tc>
          <w:tcPr>
            <w:tcW w:w="5033" w:type="dxa"/>
            <w:shd w:val="clear" w:color="auto" w:fill="auto"/>
          </w:tcPr>
          <w:p w14:paraId="50110D5E" w14:textId="77777777" w:rsidR="006270A8" w:rsidRDefault="006270A8" w:rsidP="00870A86">
            <w:pPr>
              <w:rPr>
                <w:rFonts w:ascii="Arial" w:hAnsi="Arial" w:cs="Arial"/>
              </w:rPr>
            </w:pPr>
            <w:r>
              <w:rPr>
                <w:rFonts w:ascii="Arial" w:hAnsi="Arial" w:cs="Arial"/>
              </w:rPr>
              <w:t xml:space="preserve">The design will more than likely be bespoke, constructed to requirements set out by MDP </w:t>
            </w:r>
            <w:proofErr w:type="spellStart"/>
            <w:r>
              <w:rPr>
                <w:rFonts w:ascii="Arial" w:hAnsi="Arial" w:cs="Arial"/>
              </w:rPr>
              <w:t>MoE</w:t>
            </w:r>
            <w:proofErr w:type="spellEnd"/>
            <w:r>
              <w:rPr>
                <w:rFonts w:ascii="Arial" w:hAnsi="Arial" w:cs="Arial"/>
              </w:rPr>
              <w:t xml:space="preserve"> specialists. However, the bespoke design will likely be drawn from and based on existing designs. Construction and material used in the rig must be of high quality. Work carried out must be completed by professional and experienced designers as well as fitters. This must produce a lifetime guarantee on the product </w:t>
            </w:r>
          </w:p>
          <w:p w14:paraId="393AB307" w14:textId="77777777" w:rsidR="006270A8" w:rsidRDefault="006270A8" w:rsidP="00870A86">
            <w:pPr>
              <w:rPr>
                <w:lang w:eastAsia="en-US"/>
              </w:rPr>
            </w:pPr>
          </w:p>
        </w:tc>
      </w:tr>
      <w:tr w:rsidR="0027010A" w14:paraId="0E1CAC52" w14:textId="77777777">
        <w:trPr>
          <w:trHeight w:val="1134"/>
          <w:jc w:val="center"/>
        </w:trPr>
        <w:tc>
          <w:tcPr>
            <w:tcW w:w="1097" w:type="dxa"/>
            <w:shd w:val="clear" w:color="auto" w:fill="auto"/>
          </w:tcPr>
          <w:p w14:paraId="524471DE" w14:textId="77777777" w:rsidR="006270A8" w:rsidRDefault="006270A8">
            <w:pPr>
              <w:jc w:val="center"/>
              <w:rPr>
                <w:rFonts w:ascii="Arial" w:hAnsi="Arial" w:cs="Arial"/>
                <w:sz w:val="24"/>
                <w:szCs w:val="24"/>
                <w:lang w:eastAsia="en-US"/>
              </w:rPr>
            </w:pPr>
            <w:r>
              <w:rPr>
                <w:rFonts w:ascii="Arial" w:hAnsi="Arial" w:cs="Arial"/>
                <w:sz w:val="24"/>
                <w:szCs w:val="24"/>
                <w:lang w:eastAsia="en-US"/>
              </w:rPr>
              <w:t>5</w:t>
            </w:r>
          </w:p>
        </w:tc>
        <w:tc>
          <w:tcPr>
            <w:tcW w:w="3260" w:type="dxa"/>
            <w:shd w:val="clear" w:color="auto" w:fill="auto"/>
          </w:tcPr>
          <w:p w14:paraId="26D12BB7" w14:textId="77777777" w:rsidR="006270A8" w:rsidRDefault="006270A8">
            <w:pPr>
              <w:jc w:val="center"/>
              <w:rPr>
                <w:rFonts w:ascii="Arial" w:hAnsi="Arial" w:cs="Arial"/>
                <w:lang w:eastAsia="en-US"/>
              </w:rPr>
            </w:pPr>
            <w:proofErr w:type="spellStart"/>
            <w:r>
              <w:rPr>
                <w:rFonts w:ascii="Arial" w:hAnsi="Arial" w:cs="Arial"/>
              </w:rPr>
              <w:t>MoE</w:t>
            </w:r>
            <w:proofErr w:type="spellEnd"/>
            <w:r>
              <w:rPr>
                <w:rFonts w:ascii="Arial" w:hAnsi="Arial" w:cs="Arial"/>
              </w:rPr>
              <w:t xml:space="preserve"> Rig and Furniture Quality</w:t>
            </w:r>
          </w:p>
        </w:tc>
        <w:tc>
          <w:tcPr>
            <w:tcW w:w="3993" w:type="dxa"/>
            <w:shd w:val="clear" w:color="auto" w:fill="auto"/>
          </w:tcPr>
          <w:p w14:paraId="4186CBB2" w14:textId="77777777" w:rsidR="006270A8" w:rsidRDefault="006270A8">
            <w:pPr>
              <w:jc w:val="center"/>
              <w:rPr>
                <w:rFonts w:ascii="Arial" w:hAnsi="Arial" w:cs="Arial"/>
                <w:lang w:eastAsia="en-US"/>
              </w:rPr>
            </w:pPr>
            <w:r>
              <w:rPr>
                <w:rFonts w:ascii="Arial" w:hAnsi="Arial" w:cs="Arial"/>
              </w:rPr>
              <w:t>The Rig furniture needs to be constructed to a high quality.</w:t>
            </w:r>
          </w:p>
        </w:tc>
        <w:tc>
          <w:tcPr>
            <w:tcW w:w="1513" w:type="dxa"/>
            <w:shd w:val="clear" w:color="auto" w:fill="auto"/>
          </w:tcPr>
          <w:p w14:paraId="6B4138B0" w14:textId="77777777" w:rsidR="006270A8" w:rsidRDefault="006270A8">
            <w:pPr>
              <w:jc w:val="center"/>
              <w:rPr>
                <w:rFonts w:ascii="Arial" w:hAnsi="Arial" w:cs="Arial"/>
                <w:lang w:eastAsia="en-US"/>
              </w:rPr>
            </w:pPr>
            <w:r>
              <w:rPr>
                <w:rFonts w:ascii="Arial" w:hAnsi="Arial" w:cs="Arial"/>
                <w:lang w:eastAsia="en-US"/>
              </w:rPr>
              <w:t>High</w:t>
            </w:r>
          </w:p>
        </w:tc>
        <w:tc>
          <w:tcPr>
            <w:tcW w:w="5033" w:type="dxa"/>
            <w:shd w:val="clear" w:color="auto" w:fill="auto"/>
          </w:tcPr>
          <w:p w14:paraId="4028ADA6" w14:textId="77777777" w:rsidR="006270A8" w:rsidRDefault="006270A8" w:rsidP="00870A86">
            <w:pPr>
              <w:rPr>
                <w:rFonts w:ascii="Arial" w:hAnsi="Arial" w:cs="Arial"/>
              </w:rPr>
            </w:pPr>
            <w:r>
              <w:rPr>
                <w:rFonts w:ascii="Arial" w:hAnsi="Arial" w:cs="Arial"/>
              </w:rPr>
              <w:t xml:space="preserve">The doors and other furniture used within the </w:t>
            </w:r>
            <w:proofErr w:type="spellStart"/>
            <w:r>
              <w:rPr>
                <w:rFonts w:ascii="Arial" w:hAnsi="Arial" w:cs="Arial"/>
              </w:rPr>
              <w:t>MoE</w:t>
            </w:r>
            <w:proofErr w:type="spellEnd"/>
            <w:r>
              <w:rPr>
                <w:rFonts w:ascii="Arial" w:hAnsi="Arial" w:cs="Arial"/>
              </w:rPr>
              <w:t xml:space="preserve"> rig must be made to a high standard using quality wood and metal. The doors used must be of a thick gauge typically between 40 and 50mm, and a suitable ply to withstand a multitude of kinetic, hydraulic, and pneumatic </w:t>
            </w:r>
            <w:proofErr w:type="spellStart"/>
            <w:r>
              <w:rPr>
                <w:rFonts w:ascii="Arial" w:hAnsi="Arial" w:cs="Arial"/>
              </w:rPr>
              <w:t>MoE</w:t>
            </w:r>
            <w:proofErr w:type="spellEnd"/>
            <w:r>
              <w:rPr>
                <w:rFonts w:ascii="Arial" w:hAnsi="Arial" w:cs="Arial"/>
              </w:rPr>
              <w:t xml:space="preserve"> breaches. Whilst the Rig should be fixed into position in the identified indoor venue, therefore benefiting from protection from weather, the building will not be completely free of moisture and cold. The wood used must have a resistance to moisture ingression so that it does not become distorted within the frame. The steel frame itself must be resistant to the ingress of rust. </w:t>
            </w:r>
          </w:p>
          <w:p w14:paraId="739AA0ED" w14:textId="77777777" w:rsidR="006270A8" w:rsidRDefault="006270A8" w:rsidP="00870A86">
            <w:pPr>
              <w:rPr>
                <w:lang w:eastAsia="en-US"/>
              </w:rPr>
            </w:pPr>
          </w:p>
        </w:tc>
      </w:tr>
      <w:tr w:rsidR="0027010A" w14:paraId="3775E08B" w14:textId="77777777">
        <w:trPr>
          <w:trHeight w:val="1134"/>
          <w:jc w:val="center"/>
        </w:trPr>
        <w:tc>
          <w:tcPr>
            <w:tcW w:w="1097" w:type="dxa"/>
            <w:shd w:val="clear" w:color="auto" w:fill="auto"/>
          </w:tcPr>
          <w:p w14:paraId="7D0B81F4"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6</w:t>
            </w:r>
          </w:p>
        </w:tc>
        <w:tc>
          <w:tcPr>
            <w:tcW w:w="3260" w:type="dxa"/>
            <w:shd w:val="clear" w:color="auto" w:fill="auto"/>
          </w:tcPr>
          <w:p w14:paraId="3D856860" w14:textId="77777777" w:rsidR="006270A8" w:rsidRDefault="006270A8">
            <w:pPr>
              <w:jc w:val="center"/>
              <w:rPr>
                <w:rFonts w:ascii="Arial" w:hAnsi="Arial" w:cs="Arial"/>
                <w:lang w:eastAsia="en-US"/>
              </w:rPr>
            </w:pPr>
            <w:proofErr w:type="spellStart"/>
            <w:r>
              <w:rPr>
                <w:rFonts w:ascii="Arial" w:hAnsi="Arial" w:cs="Arial"/>
              </w:rPr>
              <w:t>MoE</w:t>
            </w:r>
            <w:proofErr w:type="spellEnd"/>
            <w:r>
              <w:rPr>
                <w:rFonts w:ascii="Arial" w:hAnsi="Arial" w:cs="Arial"/>
              </w:rPr>
              <w:t xml:space="preserve"> Rig Dimensions</w:t>
            </w:r>
          </w:p>
        </w:tc>
        <w:tc>
          <w:tcPr>
            <w:tcW w:w="3993" w:type="dxa"/>
            <w:shd w:val="clear" w:color="auto" w:fill="auto"/>
          </w:tcPr>
          <w:p w14:paraId="4201F2BB" w14:textId="77777777" w:rsidR="006270A8" w:rsidRDefault="006270A8">
            <w:pPr>
              <w:jc w:val="center"/>
              <w:rPr>
                <w:rFonts w:ascii="Arial" w:hAnsi="Arial" w:cs="Arial"/>
                <w:lang w:eastAsia="en-US"/>
              </w:rPr>
            </w:pPr>
            <w:r>
              <w:rPr>
                <w:rFonts w:ascii="Arial" w:hAnsi="Arial" w:cs="Arial"/>
              </w:rPr>
              <w:t>Provider to design and construct a rig that meets the user requirement, with minimal space taken.</w:t>
            </w:r>
          </w:p>
        </w:tc>
        <w:tc>
          <w:tcPr>
            <w:tcW w:w="1513" w:type="dxa"/>
            <w:shd w:val="clear" w:color="auto" w:fill="auto"/>
          </w:tcPr>
          <w:p w14:paraId="5FC9D130" w14:textId="77777777" w:rsidR="006270A8" w:rsidRDefault="006270A8">
            <w:pPr>
              <w:jc w:val="center"/>
              <w:rPr>
                <w:rFonts w:ascii="Arial" w:hAnsi="Arial" w:cs="Arial"/>
                <w:lang w:eastAsia="en-US"/>
              </w:rPr>
            </w:pPr>
            <w:r>
              <w:rPr>
                <w:rFonts w:ascii="Arial" w:hAnsi="Arial" w:cs="Arial"/>
                <w:lang w:eastAsia="en-US"/>
              </w:rPr>
              <w:t>Medium / High</w:t>
            </w:r>
          </w:p>
        </w:tc>
        <w:tc>
          <w:tcPr>
            <w:tcW w:w="5033" w:type="dxa"/>
            <w:shd w:val="clear" w:color="auto" w:fill="auto"/>
          </w:tcPr>
          <w:p w14:paraId="5C6B15CC" w14:textId="77777777" w:rsidR="006270A8" w:rsidRDefault="006270A8" w:rsidP="00870A86">
            <w:pPr>
              <w:rPr>
                <w:rFonts w:ascii="Arial" w:hAnsi="Arial" w:cs="Arial"/>
              </w:rPr>
            </w:pPr>
            <w:r>
              <w:rPr>
                <w:rFonts w:ascii="Arial" w:hAnsi="Arial" w:cs="Arial"/>
              </w:rPr>
              <w:t xml:space="preserve">The provider must be able to design and construct an </w:t>
            </w:r>
            <w:proofErr w:type="spellStart"/>
            <w:r>
              <w:rPr>
                <w:rFonts w:ascii="Arial" w:hAnsi="Arial" w:cs="Arial"/>
              </w:rPr>
              <w:t>MoE</w:t>
            </w:r>
            <w:proofErr w:type="spellEnd"/>
            <w:r>
              <w:rPr>
                <w:rFonts w:ascii="Arial" w:hAnsi="Arial" w:cs="Arial"/>
              </w:rPr>
              <w:t xml:space="preserve"> rig that meets the training needs set out by the MoD Police. The NPFTC and the modules set within are not accessible to the public eye. Therefore, ongoing consultation is encouraged and may be required during the design process to ensure any ideas meet the needs of the end user. The MDP </w:t>
            </w:r>
            <w:proofErr w:type="spellStart"/>
            <w:r>
              <w:rPr>
                <w:rFonts w:ascii="Arial" w:hAnsi="Arial" w:cs="Arial"/>
              </w:rPr>
              <w:t>MoE</w:t>
            </w:r>
            <w:proofErr w:type="spellEnd"/>
            <w:r>
              <w:rPr>
                <w:rFonts w:ascii="Arial" w:hAnsi="Arial" w:cs="Arial"/>
              </w:rPr>
              <w:t xml:space="preserve"> specialist trainers will be able to provide guidance through knowledge of the curriculum itself and the accumulative exposure to a variety of </w:t>
            </w:r>
            <w:proofErr w:type="spellStart"/>
            <w:r>
              <w:rPr>
                <w:rFonts w:ascii="Arial" w:hAnsi="Arial" w:cs="Arial"/>
              </w:rPr>
              <w:t>MoE</w:t>
            </w:r>
            <w:proofErr w:type="spellEnd"/>
            <w:r>
              <w:rPr>
                <w:rFonts w:ascii="Arial" w:hAnsi="Arial" w:cs="Arial"/>
              </w:rPr>
              <w:t xml:space="preserve"> Rigs use throughout their career, to accurately consult on design. Furthermore, whilst this design must achieve the requirements being demanded, it must also necessitate as minimal space as possible. To meet the criteria set out in both Level 1 (standard) and Level 2 (advanced) </w:t>
            </w:r>
            <w:proofErr w:type="spellStart"/>
            <w:r>
              <w:rPr>
                <w:rFonts w:ascii="Arial" w:hAnsi="Arial" w:cs="Arial"/>
              </w:rPr>
              <w:t>MoE</w:t>
            </w:r>
            <w:proofErr w:type="spellEnd"/>
            <w:r>
              <w:rPr>
                <w:rFonts w:ascii="Arial" w:hAnsi="Arial" w:cs="Arial"/>
              </w:rPr>
              <w:t xml:space="preserve">, the MoD Police will require a minimum of a 4-lane rig, with 7 doors, comprising of both inward and outward opening. Attached to this will be the capacity to carry out hot works and window breaching. The customer (DNO), cannot give specific measurements as to the size of the structure in which the rig will be housed, the design must nonetheless be of a reasonable footprint. A need for a 1.5 – 2 metre working space around each side of the rig will also need to be considered. Therefore, economy and </w:t>
            </w:r>
            <w:r>
              <w:rPr>
                <w:rFonts w:ascii="Arial" w:hAnsi="Arial" w:cs="Arial"/>
              </w:rPr>
              <w:lastRenderedPageBreak/>
              <w:t xml:space="preserve">ingenuity in design must be always taken into consideration. Site visits will be arranged for all tenderers. </w:t>
            </w:r>
          </w:p>
          <w:p w14:paraId="13301A83" w14:textId="77777777" w:rsidR="006270A8" w:rsidRDefault="006270A8" w:rsidP="00870A86">
            <w:pPr>
              <w:rPr>
                <w:lang w:eastAsia="en-US"/>
              </w:rPr>
            </w:pPr>
          </w:p>
        </w:tc>
      </w:tr>
      <w:tr w:rsidR="0027010A" w14:paraId="4E60613F" w14:textId="77777777">
        <w:trPr>
          <w:trHeight w:val="1134"/>
          <w:jc w:val="center"/>
        </w:trPr>
        <w:tc>
          <w:tcPr>
            <w:tcW w:w="1097" w:type="dxa"/>
            <w:shd w:val="clear" w:color="auto" w:fill="auto"/>
          </w:tcPr>
          <w:p w14:paraId="4033FCE1"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7</w:t>
            </w:r>
          </w:p>
        </w:tc>
        <w:tc>
          <w:tcPr>
            <w:tcW w:w="3260" w:type="dxa"/>
            <w:tcBorders>
              <w:top w:val="nil"/>
              <w:left w:val="single" w:sz="4" w:space="0" w:color="auto"/>
              <w:bottom w:val="single" w:sz="4" w:space="0" w:color="auto"/>
              <w:right w:val="single" w:sz="4" w:space="0" w:color="auto"/>
            </w:tcBorders>
            <w:shd w:val="clear" w:color="auto" w:fill="auto"/>
          </w:tcPr>
          <w:p w14:paraId="2579090D" w14:textId="77777777" w:rsidR="006270A8" w:rsidRDefault="006270A8">
            <w:pPr>
              <w:jc w:val="center"/>
              <w:rPr>
                <w:rFonts w:ascii="Arial" w:hAnsi="Arial" w:cs="Arial"/>
              </w:rPr>
            </w:pPr>
            <w:proofErr w:type="spellStart"/>
            <w:r>
              <w:rPr>
                <w:rFonts w:ascii="Arial" w:hAnsi="Arial" w:cs="Arial"/>
              </w:rPr>
              <w:t>MoE</w:t>
            </w:r>
            <w:proofErr w:type="spellEnd"/>
            <w:r>
              <w:rPr>
                <w:rFonts w:ascii="Arial" w:hAnsi="Arial" w:cs="Arial"/>
              </w:rPr>
              <w:t xml:space="preserve"> Rig</w:t>
            </w:r>
          </w:p>
          <w:p w14:paraId="2F5CEBE0" w14:textId="77777777" w:rsidR="006270A8" w:rsidRDefault="006270A8">
            <w:pPr>
              <w:jc w:val="center"/>
              <w:rPr>
                <w:rFonts w:ascii="Arial" w:hAnsi="Arial" w:cs="Arial"/>
              </w:rPr>
            </w:pPr>
            <w:r>
              <w:rPr>
                <w:rFonts w:ascii="Arial" w:hAnsi="Arial" w:cs="Arial"/>
              </w:rPr>
              <w:t>Manoeuvrability</w:t>
            </w:r>
          </w:p>
        </w:tc>
        <w:tc>
          <w:tcPr>
            <w:tcW w:w="3993" w:type="dxa"/>
            <w:shd w:val="clear" w:color="auto" w:fill="auto"/>
          </w:tcPr>
          <w:p w14:paraId="1AD1B40A" w14:textId="77777777" w:rsidR="006270A8" w:rsidRDefault="006270A8">
            <w:pPr>
              <w:jc w:val="center"/>
              <w:rPr>
                <w:rFonts w:ascii="Arial" w:hAnsi="Arial" w:cs="Arial"/>
              </w:rPr>
            </w:pPr>
            <w:r>
              <w:rPr>
                <w:rFonts w:ascii="Arial" w:hAnsi="Arial" w:cs="Arial"/>
              </w:rPr>
              <w:t>Ability to remove and relocate the rig should the venue become unserviceable.</w:t>
            </w:r>
          </w:p>
        </w:tc>
        <w:tc>
          <w:tcPr>
            <w:tcW w:w="1513" w:type="dxa"/>
            <w:shd w:val="clear" w:color="auto" w:fill="auto"/>
          </w:tcPr>
          <w:p w14:paraId="79F497EE" w14:textId="77777777" w:rsidR="006270A8" w:rsidRDefault="006270A8">
            <w:pPr>
              <w:jc w:val="center"/>
              <w:rPr>
                <w:rFonts w:ascii="Arial" w:hAnsi="Arial" w:cs="Arial"/>
                <w:lang w:eastAsia="en-US"/>
              </w:rPr>
            </w:pPr>
            <w:r>
              <w:rPr>
                <w:rFonts w:ascii="Arial" w:hAnsi="Arial" w:cs="Arial"/>
                <w:lang w:eastAsia="en-US"/>
              </w:rPr>
              <w:t>Medium / High</w:t>
            </w:r>
          </w:p>
        </w:tc>
        <w:tc>
          <w:tcPr>
            <w:tcW w:w="5033" w:type="dxa"/>
            <w:shd w:val="clear" w:color="auto" w:fill="auto"/>
          </w:tcPr>
          <w:p w14:paraId="37757D6C" w14:textId="77777777" w:rsidR="006270A8" w:rsidRDefault="006270A8" w:rsidP="00870A86">
            <w:pPr>
              <w:rPr>
                <w:rFonts w:ascii="Arial" w:hAnsi="Arial" w:cs="Arial"/>
              </w:rPr>
            </w:pPr>
            <w:r>
              <w:rPr>
                <w:rFonts w:ascii="Arial" w:hAnsi="Arial" w:cs="Arial"/>
              </w:rPr>
              <w:t xml:space="preserve">As has occurred with many buildings and venues across the MoD and Home Office Policing, the building or location the Rig is situated may become unusable for various reasons. Therefore, in these circumstances, the rig should have the capacity to be removed from its location and re-sited in another so it can continue to be used. </w:t>
            </w:r>
          </w:p>
          <w:p w14:paraId="31596ABB" w14:textId="77777777" w:rsidR="006270A8" w:rsidRDefault="006270A8" w:rsidP="00870A86">
            <w:pPr>
              <w:rPr>
                <w:rFonts w:ascii="Arial" w:hAnsi="Arial" w:cs="Arial"/>
              </w:rPr>
            </w:pPr>
          </w:p>
        </w:tc>
      </w:tr>
      <w:tr w:rsidR="0027010A" w14:paraId="11969257" w14:textId="77777777">
        <w:trPr>
          <w:trHeight w:val="1134"/>
          <w:jc w:val="center"/>
        </w:trPr>
        <w:tc>
          <w:tcPr>
            <w:tcW w:w="1097" w:type="dxa"/>
            <w:shd w:val="clear" w:color="auto" w:fill="auto"/>
          </w:tcPr>
          <w:p w14:paraId="627F9B81" w14:textId="77777777" w:rsidR="006270A8" w:rsidRDefault="006270A8">
            <w:pPr>
              <w:jc w:val="center"/>
              <w:rPr>
                <w:rFonts w:ascii="Arial" w:hAnsi="Arial" w:cs="Arial"/>
                <w:sz w:val="24"/>
                <w:szCs w:val="24"/>
                <w:lang w:eastAsia="en-US"/>
              </w:rPr>
            </w:pPr>
            <w:r>
              <w:rPr>
                <w:rFonts w:ascii="Arial" w:hAnsi="Arial" w:cs="Arial"/>
                <w:sz w:val="24"/>
                <w:szCs w:val="24"/>
                <w:lang w:eastAsia="en-US"/>
              </w:rPr>
              <w:t>8</w:t>
            </w:r>
          </w:p>
        </w:tc>
        <w:tc>
          <w:tcPr>
            <w:tcW w:w="3260" w:type="dxa"/>
            <w:tcBorders>
              <w:top w:val="nil"/>
              <w:left w:val="single" w:sz="4" w:space="0" w:color="auto"/>
              <w:bottom w:val="single" w:sz="4" w:space="0" w:color="auto"/>
              <w:right w:val="single" w:sz="4" w:space="0" w:color="auto"/>
            </w:tcBorders>
            <w:shd w:val="clear" w:color="auto" w:fill="auto"/>
          </w:tcPr>
          <w:p w14:paraId="547D9A19" w14:textId="77777777" w:rsidR="006270A8" w:rsidRDefault="006270A8">
            <w:pPr>
              <w:jc w:val="center"/>
              <w:rPr>
                <w:rFonts w:ascii="Arial" w:hAnsi="Arial" w:cs="Arial"/>
                <w:lang w:eastAsia="en-US"/>
              </w:rPr>
            </w:pPr>
            <w:proofErr w:type="spellStart"/>
            <w:r>
              <w:rPr>
                <w:rFonts w:ascii="Arial" w:hAnsi="Arial" w:cs="Arial"/>
              </w:rPr>
              <w:t>MoE</w:t>
            </w:r>
            <w:proofErr w:type="spellEnd"/>
            <w:r>
              <w:rPr>
                <w:rFonts w:ascii="Arial" w:hAnsi="Arial" w:cs="Arial"/>
              </w:rPr>
              <w:t xml:space="preserve"> Rig Servicing and Maintenance - Annual</w:t>
            </w:r>
          </w:p>
        </w:tc>
        <w:tc>
          <w:tcPr>
            <w:tcW w:w="3993" w:type="dxa"/>
            <w:shd w:val="clear" w:color="auto" w:fill="auto"/>
          </w:tcPr>
          <w:p w14:paraId="718DA30C" w14:textId="77777777" w:rsidR="006270A8" w:rsidRDefault="006270A8">
            <w:pPr>
              <w:jc w:val="center"/>
              <w:rPr>
                <w:rFonts w:ascii="Arial" w:hAnsi="Arial" w:cs="Arial"/>
                <w:lang w:eastAsia="en-US"/>
              </w:rPr>
            </w:pPr>
            <w:r>
              <w:rPr>
                <w:rFonts w:ascii="Arial" w:hAnsi="Arial" w:cs="Arial"/>
              </w:rPr>
              <w:t>Supplier to have the capacity to service and maintain the rig they provide.</w:t>
            </w:r>
          </w:p>
        </w:tc>
        <w:tc>
          <w:tcPr>
            <w:tcW w:w="1513" w:type="dxa"/>
            <w:shd w:val="clear" w:color="auto" w:fill="auto"/>
          </w:tcPr>
          <w:p w14:paraId="61B4E7C3" w14:textId="77777777" w:rsidR="006270A8" w:rsidRDefault="006270A8">
            <w:pPr>
              <w:jc w:val="center"/>
              <w:rPr>
                <w:rFonts w:ascii="Arial" w:hAnsi="Arial" w:cs="Arial"/>
                <w:lang w:eastAsia="en-US"/>
              </w:rPr>
            </w:pPr>
            <w:r>
              <w:rPr>
                <w:rFonts w:ascii="Arial" w:hAnsi="Arial" w:cs="Arial"/>
                <w:lang w:eastAsia="en-US"/>
              </w:rPr>
              <w:t>Medium / High</w:t>
            </w:r>
          </w:p>
        </w:tc>
        <w:tc>
          <w:tcPr>
            <w:tcW w:w="5033" w:type="dxa"/>
            <w:shd w:val="clear" w:color="auto" w:fill="auto"/>
          </w:tcPr>
          <w:p w14:paraId="742C0CF6" w14:textId="77777777" w:rsidR="006270A8" w:rsidRDefault="006270A8" w:rsidP="00870A86">
            <w:pPr>
              <w:rPr>
                <w:rFonts w:ascii="Arial" w:hAnsi="Arial" w:cs="Arial"/>
              </w:rPr>
            </w:pPr>
            <w:r>
              <w:rPr>
                <w:rFonts w:ascii="Arial" w:hAnsi="Arial" w:cs="Arial"/>
              </w:rPr>
              <w:t xml:space="preserve">Once a rig has been sourced, delivered, and fitted, the provider will provide their own expert personnel to annually service and maintain the rig and its associated furniture. This must be reliable and carried out to a high standard in order to encourage the lifespan of the rig. The provider should have the capability to meet this requirement and guarantee that a regular service plan can be put in place. Further to this they should be able to provide a forecast of costing for the servicing and maintenance. If this service is not available with the rig as a ‘package’, there is a real risk that the organisation will not be able to source a service provider that holds the essential and specialist knowledge in maintaining such bespoke equipment. </w:t>
            </w:r>
          </w:p>
          <w:p w14:paraId="58FA3380" w14:textId="77777777" w:rsidR="006270A8" w:rsidRDefault="006270A8" w:rsidP="00870A86">
            <w:pPr>
              <w:rPr>
                <w:lang w:eastAsia="en-US"/>
              </w:rPr>
            </w:pPr>
            <w:r>
              <w:rPr>
                <w:rFonts w:ascii="Arial" w:hAnsi="Arial" w:cs="Arial"/>
              </w:rPr>
              <w:t xml:space="preserve">The strike plates and batons are to be replaced </w:t>
            </w:r>
            <w:r>
              <w:rPr>
                <w:rFonts w:ascii="Arial" w:hAnsi="Arial" w:cs="Arial"/>
              </w:rPr>
              <w:lastRenderedPageBreak/>
              <w:t>on an annual basis.</w:t>
            </w:r>
          </w:p>
        </w:tc>
      </w:tr>
      <w:tr w:rsidR="0027010A" w14:paraId="1678CD78" w14:textId="77777777">
        <w:trPr>
          <w:trHeight w:val="1770"/>
          <w:jc w:val="center"/>
        </w:trPr>
        <w:tc>
          <w:tcPr>
            <w:tcW w:w="1097" w:type="dxa"/>
            <w:shd w:val="clear" w:color="auto" w:fill="auto"/>
          </w:tcPr>
          <w:p w14:paraId="5878C91A"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C7DECF" w14:textId="77777777" w:rsidR="006270A8" w:rsidRDefault="006270A8" w:rsidP="00870A86">
            <w:pPr>
              <w:rPr>
                <w:rFonts w:ascii="Arial" w:hAnsi="Arial" w:cs="Arial"/>
                <w:lang w:eastAsia="en-US"/>
              </w:rPr>
            </w:pPr>
            <w:proofErr w:type="spellStart"/>
            <w:r>
              <w:rPr>
                <w:rFonts w:ascii="Arial" w:hAnsi="Arial" w:cs="Arial"/>
              </w:rPr>
              <w:t>MoE</w:t>
            </w:r>
            <w:proofErr w:type="spellEnd"/>
            <w:r>
              <w:rPr>
                <w:rFonts w:ascii="Arial" w:hAnsi="Arial" w:cs="Arial"/>
              </w:rPr>
              <w:t xml:space="preserve"> Rig Maintenance - </w:t>
            </w:r>
            <w:proofErr w:type="spellStart"/>
            <w:r>
              <w:rPr>
                <w:rFonts w:ascii="Arial" w:hAnsi="Arial" w:cs="Arial"/>
              </w:rPr>
              <w:t>AdHoc</w:t>
            </w:r>
            <w:proofErr w:type="spellEnd"/>
          </w:p>
        </w:tc>
        <w:tc>
          <w:tcPr>
            <w:tcW w:w="3993" w:type="dxa"/>
            <w:shd w:val="clear" w:color="auto" w:fill="auto"/>
          </w:tcPr>
          <w:p w14:paraId="0ABB886A" w14:textId="77777777" w:rsidR="006270A8" w:rsidRDefault="006270A8">
            <w:pPr>
              <w:jc w:val="center"/>
              <w:rPr>
                <w:rFonts w:ascii="Arial" w:hAnsi="Arial" w:cs="Arial"/>
                <w:lang w:eastAsia="en-US"/>
              </w:rPr>
            </w:pPr>
            <w:r>
              <w:rPr>
                <w:rFonts w:ascii="Arial" w:hAnsi="Arial" w:cs="Arial"/>
              </w:rPr>
              <w:t xml:space="preserve">Supplier to provide a manual and training to MDP </w:t>
            </w:r>
            <w:proofErr w:type="spellStart"/>
            <w:r>
              <w:rPr>
                <w:rFonts w:ascii="Arial" w:hAnsi="Arial" w:cs="Arial"/>
              </w:rPr>
              <w:t>MoE</w:t>
            </w:r>
            <w:proofErr w:type="spellEnd"/>
            <w:r>
              <w:rPr>
                <w:rFonts w:ascii="Arial" w:hAnsi="Arial" w:cs="Arial"/>
              </w:rPr>
              <w:t xml:space="preserve"> instructors to conduct minor servicing and maintenance.</w:t>
            </w:r>
          </w:p>
        </w:tc>
        <w:tc>
          <w:tcPr>
            <w:tcW w:w="1513" w:type="dxa"/>
            <w:shd w:val="clear" w:color="auto" w:fill="auto"/>
          </w:tcPr>
          <w:p w14:paraId="576CFC7C" w14:textId="77777777" w:rsidR="006270A8" w:rsidRDefault="006270A8">
            <w:pPr>
              <w:jc w:val="center"/>
              <w:rPr>
                <w:rFonts w:ascii="Arial" w:hAnsi="Arial" w:cs="Arial"/>
                <w:lang w:eastAsia="en-US"/>
              </w:rPr>
            </w:pPr>
            <w:r>
              <w:rPr>
                <w:rFonts w:ascii="Arial" w:hAnsi="Arial" w:cs="Arial"/>
                <w:lang w:eastAsia="en-US"/>
              </w:rPr>
              <w:t>Medium</w:t>
            </w:r>
            <w:r w:rsidDel="001D722D">
              <w:rPr>
                <w:rFonts w:ascii="Arial" w:hAnsi="Arial" w:cs="Arial"/>
                <w:lang w:eastAsia="en-US"/>
              </w:rPr>
              <w:t xml:space="preserve"> </w:t>
            </w:r>
          </w:p>
        </w:tc>
        <w:tc>
          <w:tcPr>
            <w:tcW w:w="5033" w:type="dxa"/>
            <w:shd w:val="clear" w:color="auto" w:fill="auto"/>
          </w:tcPr>
          <w:p w14:paraId="0B1F00CF" w14:textId="77777777" w:rsidR="006270A8" w:rsidRDefault="006270A8" w:rsidP="00870A86">
            <w:pPr>
              <w:rPr>
                <w:rFonts w:ascii="Arial" w:hAnsi="Arial" w:cs="Arial"/>
              </w:rPr>
            </w:pPr>
            <w:r>
              <w:rPr>
                <w:rFonts w:ascii="Arial" w:hAnsi="Arial" w:cs="Arial"/>
              </w:rPr>
              <w:t xml:space="preserve">To maximise the ongoing operational capability of the </w:t>
            </w:r>
            <w:proofErr w:type="spellStart"/>
            <w:r>
              <w:rPr>
                <w:rFonts w:ascii="Arial" w:hAnsi="Arial" w:cs="Arial"/>
              </w:rPr>
              <w:t>MoE</w:t>
            </w:r>
            <w:proofErr w:type="spellEnd"/>
            <w:r>
              <w:rPr>
                <w:rFonts w:ascii="Arial" w:hAnsi="Arial" w:cs="Arial"/>
              </w:rPr>
              <w:t xml:space="preserve"> rig and in turn Police Officers themselves, the MDP </w:t>
            </w:r>
            <w:proofErr w:type="spellStart"/>
            <w:r>
              <w:rPr>
                <w:rFonts w:ascii="Arial" w:hAnsi="Arial" w:cs="Arial"/>
              </w:rPr>
              <w:t>MoE</w:t>
            </w:r>
            <w:proofErr w:type="spellEnd"/>
            <w:r>
              <w:rPr>
                <w:rFonts w:ascii="Arial" w:hAnsi="Arial" w:cs="Arial"/>
              </w:rPr>
              <w:t xml:space="preserve"> instructors should be provided with the knowledge and capabilities that will certify them to carry out minor non-specialist servicing and repairs. The rig will feature areas where natural wear occurs through use. This for example occurs on the door strike plates. These should be designed to be replaced in a reasonably easy manner as it is recognised these are essentially sacrificial pieces of material. Although the life span of these is considerable given the quantity and weight of kinetic energy put through them, they nonetheless will need replacing at appropriate intervals. To save cost, time and missed training contact hours, the MDP </w:t>
            </w:r>
            <w:proofErr w:type="spellStart"/>
            <w:r>
              <w:rPr>
                <w:rFonts w:ascii="Arial" w:hAnsi="Arial" w:cs="Arial"/>
              </w:rPr>
              <w:t>MoE</w:t>
            </w:r>
            <w:proofErr w:type="spellEnd"/>
            <w:r>
              <w:rPr>
                <w:rFonts w:ascii="Arial" w:hAnsi="Arial" w:cs="Arial"/>
              </w:rPr>
              <w:t xml:space="preserve"> instructors should be able to maintain such items themselves. It is expected that the supplier will provide a list of minor repairs that the MDP will be allowed to perform without invalidating the service plan or guarantee. Any minor repairs that cannot be performed by the MDP </w:t>
            </w:r>
            <w:proofErr w:type="spellStart"/>
            <w:r>
              <w:rPr>
                <w:rFonts w:ascii="Arial" w:hAnsi="Arial" w:cs="Arial"/>
              </w:rPr>
              <w:t>MoE</w:t>
            </w:r>
            <w:proofErr w:type="spellEnd"/>
            <w:r>
              <w:rPr>
                <w:rFonts w:ascii="Arial" w:hAnsi="Arial" w:cs="Arial"/>
              </w:rPr>
              <w:t xml:space="preserve"> instructors will need to be performed by the supplier.</w:t>
            </w:r>
          </w:p>
          <w:p w14:paraId="3F6EBDEC" w14:textId="77777777" w:rsidR="006270A8" w:rsidRDefault="006270A8" w:rsidP="00870A86">
            <w:pPr>
              <w:rPr>
                <w:rFonts w:ascii="Arial" w:hAnsi="Arial" w:cs="Arial"/>
              </w:rPr>
            </w:pPr>
          </w:p>
        </w:tc>
      </w:tr>
      <w:tr w:rsidR="0027010A" w14:paraId="291E226E" w14:textId="77777777">
        <w:trPr>
          <w:trHeight w:val="1134"/>
          <w:jc w:val="center"/>
        </w:trPr>
        <w:tc>
          <w:tcPr>
            <w:tcW w:w="1097" w:type="dxa"/>
            <w:shd w:val="clear" w:color="auto" w:fill="auto"/>
          </w:tcPr>
          <w:p w14:paraId="336F3A0E" w14:textId="77777777" w:rsidR="006270A8" w:rsidRDefault="006270A8">
            <w:pPr>
              <w:jc w:val="center"/>
              <w:rPr>
                <w:rFonts w:ascii="Arial" w:hAnsi="Arial" w:cs="Arial"/>
                <w:sz w:val="24"/>
                <w:szCs w:val="24"/>
                <w:lang w:eastAsia="en-US"/>
              </w:rPr>
            </w:pPr>
            <w:r>
              <w:rPr>
                <w:rFonts w:ascii="Arial" w:hAnsi="Arial" w:cs="Arial"/>
                <w:sz w:val="24"/>
                <w:szCs w:val="24"/>
                <w:lang w:eastAsia="en-US"/>
              </w:rPr>
              <w:lastRenderedPageBreak/>
              <w:t>10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12ED2C" w14:textId="77777777" w:rsidR="006270A8" w:rsidRDefault="006270A8">
            <w:pPr>
              <w:jc w:val="center"/>
              <w:rPr>
                <w:rFonts w:ascii="Arial" w:hAnsi="Arial" w:cs="Arial"/>
              </w:rPr>
            </w:pPr>
            <w:r>
              <w:rPr>
                <w:rFonts w:ascii="Arial" w:hAnsi="Arial" w:cs="Arial"/>
              </w:rPr>
              <w:t xml:space="preserve">Optional </w:t>
            </w:r>
            <w:proofErr w:type="spellStart"/>
            <w:r>
              <w:rPr>
                <w:rFonts w:ascii="Arial" w:hAnsi="Arial" w:cs="Arial"/>
              </w:rPr>
              <w:t>MoE</w:t>
            </w:r>
            <w:proofErr w:type="spellEnd"/>
            <w:r>
              <w:rPr>
                <w:rFonts w:ascii="Arial" w:hAnsi="Arial" w:cs="Arial"/>
              </w:rPr>
              <w:t xml:space="preserve"> Rig Adaptability – Policing General </w:t>
            </w:r>
          </w:p>
          <w:p w14:paraId="6A2192C3" w14:textId="77777777" w:rsidR="006270A8" w:rsidRDefault="006270A8">
            <w:pPr>
              <w:jc w:val="center"/>
              <w:rPr>
                <w:rFonts w:ascii="Arial" w:hAnsi="Arial" w:cs="Arial"/>
                <w:lang w:eastAsia="en-US"/>
              </w:rPr>
            </w:pPr>
          </w:p>
        </w:tc>
        <w:tc>
          <w:tcPr>
            <w:tcW w:w="3993" w:type="dxa"/>
            <w:shd w:val="clear" w:color="auto" w:fill="auto"/>
          </w:tcPr>
          <w:p w14:paraId="2508449E" w14:textId="77777777" w:rsidR="006270A8" w:rsidRDefault="006270A8">
            <w:pPr>
              <w:jc w:val="center"/>
              <w:rPr>
                <w:rFonts w:ascii="Arial" w:hAnsi="Arial" w:cs="Arial"/>
                <w:lang w:eastAsia="en-US"/>
              </w:rPr>
            </w:pPr>
            <w:r>
              <w:rPr>
                <w:rFonts w:ascii="Arial" w:hAnsi="Arial" w:cs="Arial"/>
              </w:rPr>
              <w:t>Supplier to have the capacity to service and maintain the rig they provide.</w:t>
            </w:r>
          </w:p>
        </w:tc>
        <w:tc>
          <w:tcPr>
            <w:tcW w:w="1513" w:type="dxa"/>
            <w:shd w:val="clear" w:color="auto" w:fill="auto"/>
          </w:tcPr>
          <w:p w14:paraId="493D2BF4" w14:textId="77777777" w:rsidR="006270A8" w:rsidRDefault="006270A8">
            <w:pPr>
              <w:jc w:val="center"/>
              <w:rPr>
                <w:rFonts w:ascii="Arial" w:hAnsi="Arial" w:cs="Arial"/>
                <w:lang w:eastAsia="en-US"/>
              </w:rPr>
            </w:pPr>
            <w:r>
              <w:rPr>
                <w:rFonts w:ascii="Arial" w:hAnsi="Arial" w:cs="Arial"/>
                <w:lang w:eastAsia="en-US"/>
              </w:rPr>
              <w:t>Medium/ High</w:t>
            </w:r>
          </w:p>
        </w:tc>
        <w:tc>
          <w:tcPr>
            <w:tcW w:w="5033" w:type="dxa"/>
            <w:shd w:val="clear" w:color="auto" w:fill="auto"/>
          </w:tcPr>
          <w:p w14:paraId="4ACBFF37" w14:textId="77777777" w:rsidR="006270A8" w:rsidRDefault="006270A8" w:rsidP="00870A86">
            <w:pPr>
              <w:rPr>
                <w:rFonts w:ascii="Arial" w:hAnsi="Arial" w:cs="Arial"/>
              </w:rPr>
            </w:pPr>
            <w:r>
              <w:rPr>
                <w:rFonts w:ascii="Arial" w:hAnsi="Arial" w:cs="Arial"/>
              </w:rPr>
              <w:t xml:space="preserve">As the industry designs in lockable apertures progress and the method used by criminals to defeat police changes, we too must have the ability to remain flexible in what the curriculum can deliver in order to meet the latest needs. This in turn means the rig provided should be designed so that it can be adapted in the future. Should lanes need adding or furniture need changing, the rig should have the capacity to support this. </w:t>
            </w:r>
          </w:p>
          <w:p w14:paraId="0F0AB714" w14:textId="77777777" w:rsidR="006270A8" w:rsidRDefault="006270A8" w:rsidP="00870A86">
            <w:pPr>
              <w:rPr>
                <w:lang w:eastAsia="en-US"/>
              </w:rPr>
            </w:pPr>
          </w:p>
        </w:tc>
      </w:tr>
      <w:tr w:rsidR="0027010A" w14:paraId="1048909B" w14:textId="77777777">
        <w:trPr>
          <w:trHeight w:val="1134"/>
          <w:jc w:val="center"/>
        </w:trPr>
        <w:tc>
          <w:tcPr>
            <w:tcW w:w="1097" w:type="dxa"/>
            <w:shd w:val="clear" w:color="auto" w:fill="auto"/>
          </w:tcPr>
          <w:p w14:paraId="041B973A" w14:textId="77777777" w:rsidR="006270A8" w:rsidRDefault="006270A8">
            <w:pPr>
              <w:jc w:val="center"/>
              <w:rPr>
                <w:rFonts w:ascii="Arial" w:hAnsi="Arial" w:cs="Arial"/>
                <w:sz w:val="24"/>
                <w:szCs w:val="24"/>
                <w:lang w:eastAsia="en-US"/>
              </w:rPr>
            </w:pPr>
            <w:r>
              <w:rPr>
                <w:rFonts w:ascii="Arial" w:hAnsi="Arial" w:cs="Arial"/>
                <w:sz w:val="24"/>
                <w:szCs w:val="24"/>
                <w:lang w:eastAsia="en-US"/>
              </w:rPr>
              <w:t>11</w:t>
            </w:r>
          </w:p>
        </w:tc>
        <w:tc>
          <w:tcPr>
            <w:tcW w:w="3260" w:type="dxa"/>
            <w:shd w:val="clear" w:color="auto" w:fill="auto"/>
          </w:tcPr>
          <w:p w14:paraId="31854791" w14:textId="77777777" w:rsidR="006270A8" w:rsidRDefault="006270A8">
            <w:pPr>
              <w:jc w:val="center"/>
              <w:rPr>
                <w:rFonts w:ascii="Arial" w:hAnsi="Arial" w:cs="Arial"/>
                <w:lang w:eastAsia="en-US"/>
              </w:rPr>
            </w:pPr>
            <w:r>
              <w:rPr>
                <w:rFonts w:ascii="Arial" w:hAnsi="Arial" w:cs="Arial"/>
              </w:rPr>
              <w:t xml:space="preserve">Optional </w:t>
            </w:r>
            <w:proofErr w:type="spellStart"/>
            <w:r>
              <w:rPr>
                <w:rFonts w:ascii="Arial" w:hAnsi="Arial" w:cs="Arial"/>
              </w:rPr>
              <w:t>MoE</w:t>
            </w:r>
            <w:proofErr w:type="spellEnd"/>
            <w:r>
              <w:rPr>
                <w:rFonts w:ascii="Arial" w:hAnsi="Arial" w:cs="Arial"/>
              </w:rPr>
              <w:t xml:space="preserve"> Rig Adaptability – Specialist Policing at AWE </w:t>
            </w:r>
          </w:p>
        </w:tc>
        <w:tc>
          <w:tcPr>
            <w:tcW w:w="3993" w:type="dxa"/>
            <w:shd w:val="clear" w:color="auto" w:fill="auto"/>
          </w:tcPr>
          <w:p w14:paraId="611741B1" w14:textId="77777777" w:rsidR="006270A8" w:rsidRDefault="006270A8">
            <w:pPr>
              <w:jc w:val="center"/>
              <w:rPr>
                <w:rFonts w:ascii="Arial" w:hAnsi="Arial" w:cs="Arial"/>
                <w:lang w:eastAsia="en-US"/>
              </w:rPr>
            </w:pPr>
            <w:r>
              <w:rPr>
                <w:rFonts w:ascii="Arial" w:hAnsi="Arial" w:cs="Arial"/>
              </w:rPr>
              <w:t>Ability to add to or change the Rig to allow for change in curriculum.</w:t>
            </w:r>
          </w:p>
        </w:tc>
        <w:tc>
          <w:tcPr>
            <w:tcW w:w="1513" w:type="dxa"/>
            <w:shd w:val="clear" w:color="auto" w:fill="auto"/>
          </w:tcPr>
          <w:p w14:paraId="54401019" w14:textId="77777777" w:rsidR="006270A8" w:rsidRDefault="006270A8">
            <w:pPr>
              <w:jc w:val="center"/>
              <w:rPr>
                <w:rFonts w:ascii="Arial" w:hAnsi="Arial" w:cs="Arial"/>
                <w:lang w:eastAsia="en-US"/>
              </w:rPr>
            </w:pPr>
          </w:p>
        </w:tc>
        <w:tc>
          <w:tcPr>
            <w:tcW w:w="5033" w:type="dxa"/>
            <w:shd w:val="clear" w:color="auto" w:fill="auto"/>
          </w:tcPr>
          <w:p w14:paraId="38B65F08" w14:textId="77777777" w:rsidR="006270A8" w:rsidRDefault="006270A8" w:rsidP="00870A86">
            <w:pPr>
              <w:rPr>
                <w:rFonts w:ascii="Arial" w:hAnsi="Arial" w:cs="Arial"/>
              </w:rPr>
            </w:pPr>
            <w:r>
              <w:rPr>
                <w:rFonts w:ascii="Arial" w:hAnsi="Arial" w:cs="Arial"/>
              </w:rPr>
              <w:t xml:space="preserve">As with any MoD and Police Force, there may be a proclivity for specific and somewhat unique doors or windows to be used in certain areas and therefore the </w:t>
            </w:r>
            <w:proofErr w:type="spellStart"/>
            <w:r>
              <w:rPr>
                <w:rFonts w:ascii="Arial" w:hAnsi="Arial" w:cs="Arial"/>
              </w:rPr>
              <w:t>MoE</w:t>
            </w:r>
            <w:proofErr w:type="spellEnd"/>
            <w:r>
              <w:rPr>
                <w:rFonts w:ascii="Arial" w:hAnsi="Arial" w:cs="Arial"/>
              </w:rPr>
              <w:t xml:space="preserve"> officers will need to train on these, to become familiar in how to breach and defeat them. This is certainly the case with AWE unique doors &amp; windows. Therefore, it would be highly preferable if the </w:t>
            </w:r>
            <w:proofErr w:type="spellStart"/>
            <w:r>
              <w:rPr>
                <w:rFonts w:ascii="Arial" w:hAnsi="Arial" w:cs="Arial"/>
              </w:rPr>
              <w:t>MoE</w:t>
            </w:r>
            <w:proofErr w:type="spellEnd"/>
            <w:r>
              <w:rPr>
                <w:rFonts w:ascii="Arial" w:hAnsi="Arial" w:cs="Arial"/>
              </w:rPr>
              <w:t xml:space="preserve"> provider, upon request, were able to provide the MoD police with replicable items such as doors, that have been identified by police on site for needing </w:t>
            </w:r>
            <w:proofErr w:type="spellStart"/>
            <w:r>
              <w:rPr>
                <w:rFonts w:ascii="Arial" w:hAnsi="Arial" w:cs="Arial"/>
              </w:rPr>
              <w:t>MoE</w:t>
            </w:r>
            <w:proofErr w:type="spellEnd"/>
            <w:r>
              <w:rPr>
                <w:rFonts w:ascii="Arial" w:hAnsi="Arial" w:cs="Arial"/>
              </w:rPr>
              <w:t xml:space="preserve"> familiarity. These items must have the capacity to be used in conjunction with the </w:t>
            </w:r>
            <w:proofErr w:type="spellStart"/>
            <w:r>
              <w:rPr>
                <w:rFonts w:ascii="Arial" w:hAnsi="Arial" w:cs="Arial"/>
              </w:rPr>
              <w:t>MoE</w:t>
            </w:r>
            <w:proofErr w:type="spellEnd"/>
            <w:r>
              <w:rPr>
                <w:rFonts w:ascii="Arial" w:hAnsi="Arial" w:cs="Arial"/>
              </w:rPr>
              <w:t xml:space="preserve"> rig, for the officers to become well practised and efficient in defeating the security measures, being especially favourable in a time a critical situation.</w:t>
            </w:r>
          </w:p>
          <w:p w14:paraId="4768887A" w14:textId="77777777" w:rsidR="006270A8" w:rsidRDefault="006270A8" w:rsidP="00870A86">
            <w:pPr>
              <w:rPr>
                <w:lang w:eastAsia="en-US"/>
              </w:rPr>
            </w:pPr>
          </w:p>
        </w:tc>
      </w:tr>
    </w:tbl>
    <w:p w14:paraId="4AE04D72" w14:textId="77777777" w:rsidR="006270A8" w:rsidRDefault="006270A8" w:rsidP="006270A8"/>
    <w:p w14:paraId="41652202" w14:textId="77777777" w:rsidR="006270A8" w:rsidRDefault="006270A8" w:rsidP="006270A8">
      <w:pPr>
        <w:rPr>
          <w:rFonts w:ascii="Arial" w:hAnsi="Arial" w:cs="Arial"/>
          <w:b/>
          <w:bCs/>
          <w:u w:val="single"/>
        </w:rPr>
        <w:sectPr w:rsidR="006270A8" w:rsidSect="00B3566F">
          <w:headerReference w:type="default" r:id="rId19"/>
          <w:footerReference w:type="default" r:id="rId20"/>
          <w:pgSz w:w="16838" w:h="11906" w:orient="landscape"/>
          <w:pgMar w:top="1440" w:right="680" w:bottom="1440" w:left="454" w:header="709" w:footer="709" w:gutter="0"/>
          <w:cols w:space="708"/>
          <w:docGrid w:linePitch="360"/>
        </w:sectPr>
      </w:pPr>
    </w:p>
    <w:p w14:paraId="5FD67E64" w14:textId="77777777" w:rsidR="006270A8" w:rsidRPr="002C2D2D" w:rsidRDefault="006270A8" w:rsidP="006270A8">
      <w:pPr>
        <w:rPr>
          <w:rFonts w:ascii="Arial" w:hAnsi="Arial" w:cs="Arial"/>
          <w:b/>
          <w:bCs/>
          <w:u w:val="single"/>
        </w:rPr>
      </w:pPr>
      <w:r w:rsidRPr="002C2D2D">
        <w:rPr>
          <w:rFonts w:ascii="Arial" w:hAnsi="Arial" w:cs="Arial"/>
          <w:b/>
          <w:bCs/>
          <w:u w:val="single"/>
        </w:rPr>
        <w:lastRenderedPageBreak/>
        <w:t>Security</w:t>
      </w:r>
    </w:p>
    <w:p w14:paraId="42BBB019" w14:textId="77777777" w:rsidR="006270A8" w:rsidRPr="00403BE3" w:rsidRDefault="006270A8" w:rsidP="006270A8">
      <w:pPr>
        <w:rPr>
          <w:rFonts w:ascii="Arial" w:hAnsi="Arial" w:cs="Arial"/>
        </w:rPr>
      </w:pPr>
      <w:r w:rsidRPr="00403BE3">
        <w:rPr>
          <w:rFonts w:ascii="Arial" w:hAnsi="Arial" w:cs="Arial"/>
        </w:rPr>
        <w:t>To be allowed access to site at AWE Aldermaston by security, contractors must be able to provide the information listed below:</w:t>
      </w:r>
    </w:p>
    <w:p w14:paraId="355F8CE5" w14:textId="77777777" w:rsidR="006270A8" w:rsidRPr="00403BE3" w:rsidRDefault="006270A8" w:rsidP="006270A8">
      <w:pPr>
        <w:pStyle w:val="ListParagraph"/>
        <w:numPr>
          <w:ilvl w:val="0"/>
          <w:numId w:val="17"/>
        </w:numPr>
        <w:spacing w:line="240" w:lineRule="auto"/>
        <w:rPr>
          <w:rFonts w:ascii="Arial" w:hAnsi="Arial" w:cs="Arial"/>
        </w:rPr>
      </w:pPr>
      <w:r w:rsidRPr="00403BE3">
        <w:rPr>
          <w:rFonts w:ascii="Arial" w:hAnsi="Arial" w:cs="Arial"/>
        </w:rPr>
        <w:t>Name</w:t>
      </w:r>
    </w:p>
    <w:p w14:paraId="2DACF08E" w14:textId="77777777" w:rsidR="006270A8" w:rsidRPr="00403BE3" w:rsidRDefault="006270A8" w:rsidP="006270A8">
      <w:pPr>
        <w:pStyle w:val="ListParagraph"/>
        <w:numPr>
          <w:ilvl w:val="0"/>
          <w:numId w:val="17"/>
        </w:numPr>
        <w:spacing w:line="240" w:lineRule="auto"/>
        <w:rPr>
          <w:rFonts w:ascii="Arial" w:hAnsi="Arial" w:cs="Arial"/>
        </w:rPr>
      </w:pPr>
      <w:r w:rsidRPr="00403BE3">
        <w:rPr>
          <w:rFonts w:ascii="Arial" w:hAnsi="Arial" w:cs="Arial"/>
        </w:rPr>
        <w:t>National Insurance Number</w:t>
      </w:r>
    </w:p>
    <w:p w14:paraId="5E953660" w14:textId="77777777" w:rsidR="006270A8" w:rsidRPr="00403BE3" w:rsidRDefault="006270A8" w:rsidP="006270A8">
      <w:pPr>
        <w:pStyle w:val="ListParagraph"/>
        <w:numPr>
          <w:ilvl w:val="0"/>
          <w:numId w:val="17"/>
        </w:numPr>
        <w:spacing w:line="240" w:lineRule="auto"/>
        <w:rPr>
          <w:rFonts w:ascii="Arial" w:hAnsi="Arial" w:cs="Arial"/>
        </w:rPr>
      </w:pPr>
      <w:r w:rsidRPr="00403BE3">
        <w:rPr>
          <w:rFonts w:ascii="Arial" w:hAnsi="Arial" w:cs="Arial"/>
        </w:rPr>
        <w:t>Place of Birth (any contractor from a Tier 1 or 2 country will not be granted access due to the length of time it would take for security clearance compared to the length of the requirement)</w:t>
      </w:r>
    </w:p>
    <w:p w14:paraId="1D53E2F5" w14:textId="77777777" w:rsidR="006270A8" w:rsidRPr="00403BE3" w:rsidRDefault="006270A8" w:rsidP="006270A8">
      <w:pPr>
        <w:pStyle w:val="ListParagraph"/>
        <w:numPr>
          <w:ilvl w:val="0"/>
          <w:numId w:val="17"/>
        </w:numPr>
        <w:spacing w:line="240" w:lineRule="auto"/>
        <w:rPr>
          <w:rFonts w:ascii="Arial" w:hAnsi="Arial" w:cs="Arial"/>
        </w:rPr>
      </w:pPr>
      <w:r w:rsidRPr="00403BE3">
        <w:rPr>
          <w:rFonts w:ascii="Arial" w:hAnsi="Arial" w:cs="Arial"/>
        </w:rPr>
        <w:t>Date of Birth</w:t>
      </w:r>
    </w:p>
    <w:p w14:paraId="3636A1ED" w14:textId="77777777" w:rsidR="006270A8" w:rsidRPr="00403BE3" w:rsidRDefault="006270A8" w:rsidP="006270A8">
      <w:pPr>
        <w:pStyle w:val="ListParagraph"/>
        <w:numPr>
          <w:ilvl w:val="0"/>
          <w:numId w:val="17"/>
        </w:numPr>
        <w:spacing w:line="240" w:lineRule="auto"/>
        <w:rPr>
          <w:rFonts w:ascii="Arial" w:hAnsi="Arial" w:cs="Arial"/>
        </w:rPr>
      </w:pPr>
      <w:r w:rsidRPr="00403BE3">
        <w:rPr>
          <w:rFonts w:ascii="Arial" w:hAnsi="Arial" w:cs="Arial"/>
        </w:rPr>
        <w:t>Any criminal convictions – this will be submitted to security for consideration</w:t>
      </w:r>
    </w:p>
    <w:p w14:paraId="68EEE187" w14:textId="77777777" w:rsidR="006270A8" w:rsidRPr="00403BE3" w:rsidRDefault="006270A8" w:rsidP="006270A8">
      <w:pPr>
        <w:spacing w:line="240" w:lineRule="auto"/>
        <w:rPr>
          <w:rFonts w:ascii="Arial" w:hAnsi="Arial" w:cs="Arial"/>
        </w:rPr>
      </w:pPr>
      <w:r w:rsidRPr="00403BE3">
        <w:rPr>
          <w:rFonts w:ascii="Arial" w:hAnsi="Arial" w:cs="Arial"/>
        </w:rPr>
        <w:t>At all times, the contractors must be escorted by AWE personnel in a 1:4 ratio</w:t>
      </w:r>
    </w:p>
    <w:p w14:paraId="2F4EEF7B" w14:textId="77777777" w:rsidR="006270A8" w:rsidRPr="002C2D2D" w:rsidRDefault="006270A8" w:rsidP="006270A8">
      <w:pPr>
        <w:spacing w:line="240" w:lineRule="auto"/>
        <w:rPr>
          <w:rFonts w:ascii="Arial" w:hAnsi="Arial" w:cs="Arial"/>
          <w:b/>
          <w:bCs/>
          <w:u w:val="single"/>
        </w:rPr>
      </w:pPr>
      <w:r w:rsidRPr="002C2D2D">
        <w:rPr>
          <w:rFonts w:ascii="Arial" w:hAnsi="Arial" w:cs="Arial"/>
          <w:b/>
          <w:bCs/>
          <w:u w:val="single"/>
        </w:rPr>
        <w:t>Cyber Security</w:t>
      </w:r>
    </w:p>
    <w:p w14:paraId="024609B2" w14:textId="77777777" w:rsidR="006270A8" w:rsidRDefault="006270A8" w:rsidP="006270A8">
      <w:pPr>
        <w:rPr>
          <w:rFonts w:ascii="Arial" w:hAnsi="Arial" w:cs="Arial"/>
        </w:rPr>
      </w:pPr>
      <w:r w:rsidRPr="00403BE3">
        <w:rPr>
          <w:rFonts w:ascii="Arial" w:hAnsi="Arial" w:cs="Arial"/>
        </w:rPr>
        <w:t>The cyber risk profile has been classified as “</w:t>
      </w:r>
      <w:r w:rsidRPr="002C2D2D">
        <w:rPr>
          <w:rFonts w:ascii="Arial" w:hAnsi="Arial" w:cs="Arial"/>
          <w:b/>
          <w:bCs/>
        </w:rPr>
        <w:t>Very Low</w:t>
      </w:r>
      <w:r w:rsidRPr="00403BE3">
        <w:rPr>
          <w:rFonts w:ascii="Arial" w:hAnsi="Arial" w:cs="Arial"/>
        </w:rPr>
        <w:t xml:space="preserve">”. Tenderers for this contract must complete a Supplier Assurance Questionnaire (SAQ) via this link </w:t>
      </w:r>
      <w:hyperlink r:id="rId21" w:history="1">
        <w:r w:rsidRPr="00403BE3">
          <w:rPr>
            <w:rStyle w:val="Hyperlink"/>
            <w:rFonts w:ascii="Arial" w:hAnsi="Arial" w:cs="Arial"/>
          </w:rPr>
          <w:t>Supplier Assurance Questionnaire (SAQ) (Page 1 of 26) (office.com)</w:t>
        </w:r>
      </w:hyperlink>
      <w:r w:rsidRPr="00403BE3">
        <w:rPr>
          <w:rFonts w:ascii="Arial" w:hAnsi="Arial" w:cs="Arial"/>
        </w:rPr>
        <w:t xml:space="preserve">. The Risk Assessment Reference is </w:t>
      </w:r>
      <w:r w:rsidRPr="002C2D2D">
        <w:rPr>
          <w:rFonts w:ascii="Arial" w:hAnsi="Arial" w:cs="Arial"/>
          <w:b/>
          <w:bCs/>
        </w:rPr>
        <w:t>RAR-825914823</w:t>
      </w:r>
      <w:r w:rsidRPr="00403BE3">
        <w:rPr>
          <w:rFonts w:ascii="Arial" w:hAnsi="Arial" w:cs="Arial"/>
        </w:rPr>
        <w:t>.</w:t>
      </w:r>
    </w:p>
    <w:p w14:paraId="53EE9421" w14:textId="77777777" w:rsidR="006270A8" w:rsidRDefault="006270A8" w:rsidP="006270A8">
      <w:pPr>
        <w:rPr>
          <w:rFonts w:ascii="Arial" w:hAnsi="Arial" w:cs="Arial"/>
        </w:rPr>
      </w:pPr>
      <w:r>
        <w:rPr>
          <w:rFonts w:ascii="Arial" w:hAnsi="Arial" w:cs="Arial"/>
        </w:rPr>
        <w:t>Should the SAQ not pass security checks, the winning tenderer will be given the opportunity to implement a Cyber Implementation Plan to reach the MOD Cyber Security standards prior to contract award.</w:t>
      </w:r>
    </w:p>
    <w:p w14:paraId="02B5A51D" w14:textId="77777777" w:rsidR="006270A8" w:rsidRPr="00CC674A" w:rsidRDefault="006270A8" w:rsidP="006270A8">
      <w:pPr>
        <w:rPr>
          <w:rFonts w:ascii="Arial" w:hAnsi="Arial" w:cs="Arial"/>
          <w:b/>
          <w:bCs/>
          <w:u w:val="single"/>
        </w:rPr>
      </w:pPr>
      <w:r w:rsidRPr="00CC674A">
        <w:rPr>
          <w:rFonts w:ascii="Arial" w:hAnsi="Arial" w:cs="Arial"/>
          <w:b/>
          <w:bCs/>
          <w:u w:val="single"/>
        </w:rPr>
        <w:t>Site Visits</w:t>
      </w:r>
    </w:p>
    <w:p w14:paraId="0D8BFBF7" w14:textId="483EB97C" w:rsidR="006270A8" w:rsidRPr="00CC674A" w:rsidRDefault="006270A8" w:rsidP="006270A8">
      <w:pPr>
        <w:rPr>
          <w:rFonts w:ascii="Arial" w:hAnsi="Arial" w:cs="Arial"/>
          <w:b/>
          <w:bCs/>
          <w:u w:val="single"/>
        </w:rPr>
      </w:pPr>
      <w:r w:rsidRPr="00CC674A">
        <w:rPr>
          <w:rFonts w:ascii="Arial" w:hAnsi="Arial" w:cs="Arial"/>
          <w:b/>
          <w:bCs/>
          <w:u w:val="single"/>
        </w:rPr>
        <w:t xml:space="preserve">It is recommended at your earliest convenience Tenderers should contact Commercial Officer </w:t>
      </w:r>
      <w:r w:rsidR="00FF4055" w:rsidRPr="00FF4055">
        <w:rPr>
          <w:rFonts w:ascii="Arial" w:hAnsi="Arial" w:cs="Arial"/>
          <w:b/>
          <w:bCs/>
          <w:u w:val="single"/>
        </w:rPr>
        <w:t xml:space="preserve">Shashikant Patel </w:t>
      </w:r>
      <w:r w:rsidRPr="00FF4055">
        <w:rPr>
          <w:rFonts w:ascii="Arial" w:hAnsi="Arial" w:cs="Arial"/>
          <w:b/>
          <w:bCs/>
          <w:u w:val="single"/>
        </w:rPr>
        <w:t>(</w:t>
      </w:r>
      <w:r w:rsidR="00FF4055" w:rsidRPr="00FF4055">
        <w:rPr>
          <w:rFonts w:ascii="Arial" w:hAnsi="Arial" w:cs="Arial"/>
          <w:b/>
          <w:bCs/>
          <w:u w:val="single"/>
        </w:rPr>
        <w:t>Shashikant.Patel147@mod.gov.uk</w:t>
      </w:r>
      <w:r w:rsidRPr="00FF4055">
        <w:rPr>
          <w:rFonts w:ascii="Arial" w:hAnsi="Arial" w:cs="Arial"/>
          <w:b/>
          <w:bCs/>
          <w:u w:val="single"/>
        </w:rPr>
        <w:t xml:space="preserve">) </w:t>
      </w:r>
      <w:r w:rsidRPr="00CC674A">
        <w:rPr>
          <w:rFonts w:ascii="Arial" w:hAnsi="Arial" w:cs="Arial"/>
          <w:b/>
          <w:bCs/>
          <w:u w:val="single"/>
        </w:rPr>
        <w:t>to arrange a site visit to view where the rig is to be installed.</w:t>
      </w:r>
    </w:p>
    <w:p w14:paraId="6BD0C3D5" w14:textId="77777777" w:rsidR="006270A8" w:rsidRPr="006270A8" w:rsidRDefault="006270A8" w:rsidP="006270A8">
      <w:pPr>
        <w:rPr>
          <w:rFonts w:ascii="Arial" w:hAnsi="Arial" w:cs="Arial"/>
          <w:sz w:val="24"/>
          <w:szCs w:val="24"/>
        </w:rPr>
      </w:pPr>
    </w:p>
    <w:sectPr w:rsidR="006270A8" w:rsidRPr="006270A8" w:rsidSect="006270A8">
      <w:pgSz w:w="11900" w:h="16820"/>
      <w:pgMar w:top="1418" w:right="1321" w:bottom="1418"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20D7" w14:textId="77777777" w:rsidR="00234C22" w:rsidRDefault="00234C22">
      <w:pPr>
        <w:spacing w:after="0" w:line="240" w:lineRule="auto"/>
      </w:pPr>
      <w:r>
        <w:separator/>
      </w:r>
    </w:p>
  </w:endnote>
  <w:endnote w:type="continuationSeparator" w:id="0">
    <w:p w14:paraId="08294997" w14:textId="77777777" w:rsidR="00234C22" w:rsidRDefault="00234C22">
      <w:pPr>
        <w:spacing w:after="0" w:line="240" w:lineRule="auto"/>
      </w:pPr>
      <w:r>
        <w:continuationSeparator/>
      </w:r>
    </w:p>
  </w:endnote>
  <w:endnote w:type="continuationNotice" w:id="1">
    <w:p w14:paraId="113D51F7" w14:textId="77777777" w:rsidR="00234C22" w:rsidRDefault="0023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671F" w14:textId="77777777" w:rsidR="004C1773" w:rsidRDefault="004C177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350BC756" w14:textId="77777777" w:rsidR="004C1773" w:rsidRDefault="004C1773">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9A1D" w14:textId="59683F14" w:rsidR="006270A8" w:rsidRDefault="006270A8" w:rsidP="002225EE">
    <w:pPr>
      <w:pStyle w:val="Footer"/>
    </w:pPr>
    <w:r>
      <w:t xml:space="preserve">20230531-UDR_MDP_TFU_MoE_Rig_V2.0                                                    OFFICIAL SENSISTIVE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DEF486A" w14:textId="77777777" w:rsidR="006270A8" w:rsidRDefault="0062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408E" w14:textId="77777777" w:rsidR="00234C22" w:rsidRDefault="00234C22">
      <w:pPr>
        <w:spacing w:after="0" w:line="240" w:lineRule="auto"/>
      </w:pPr>
      <w:r>
        <w:separator/>
      </w:r>
    </w:p>
  </w:footnote>
  <w:footnote w:type="continuationSeparator" w:id="0">
    <w:p w14:paraId="6938412A" w14:textId="77777777" w:rsidR="00234C22" w:rsidRDefault="00234C22">
      <w:pPr>
        <w:spacing w:after="0" w:line="240" w:lineRule="auto"/>
      </w:pPr>
      <w:r>
        <w:continuationSeparator/>
      </w:r>
    </w:p>
  </w:footnote>
  <w:footnote w:type="continuationNotice" w:id="1">
    <w:p w14:paraId="7222EBC5" w14:textId="77777777" w:rsidR="00234C22" w:rsidRDefault="0023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EF93" w14:textId="77777777" w:rsidR="006270A8" w:rsidRPr="009B19CF" w:rsidRDefault="006270A8">
    <w:pPr>
      <w:pStyle w:val="Header"/>
      <w:rPr>
        <w:b/>
        <w:bCs/>
      </w:rPr>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142D"/>
    <w:multiLevelType w:val="hybridMultilevel"/>
    <w:tmpl w:val="7250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A08668C"/>
    <w:multiLevelType w:val="hybridMultilevel"/>
    <w:tmpl w:val="0786026C"/>
    <w:lvl w:ilvl="0" w:tplc="08090019">
      <w:start w:val="1"/>
      <w:numFmt w:val="lowerLetter"/>
      <w:lvlText w:val="%1."/>
      <w:lvlJc w:val="left"/>
      <w:pPr>
        <w:ind w:left="927" w:hanging="360"/>
      </w:p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 w15:restartNumberingAfterBreak="0">
    <w:nsid w:val="2A7574E9"/>
    <w:multiLevelType w:val="hybridMultilevel"/>
    <w:tmpl w:val="BD422A28"/>
    <w:lvl w:ilvl="0" w:tplc="08090017">
      <w:start w:val="1"/>
      <w:numFmt w:val="lowerLetter"/>
      <w:lvlText w:val="%1)"/>
      <w:lvlJc w:val="left"/>
      <w:pPr>
        <w:ind w:left="927"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3D325ECE"/>
    <w:multiLevelType w:val="hybridMultilevel"/>
    <w:tmpl w:val="C610EC4C"/>
    <w:lvl w:ilvl="0" w:tplc="7A908390">
      <w:start w:val="1"/>
      <w:numFmt w:val="bullet"/>
      <w:lvlText w:val=""/>
      <w:lvlJc w:val="left"/>
      <w:pPr>
        <w:ind w:left="480" w:hanging="360"/>
      </w:pPr>
      <w:rPr>
        <w:rFonts w:ascii="Symbol" w:eastAsia="Times New Roman"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41FA4B8A"/>
    <w:multiLevelType w:val="hybridMultilevel"/>
    <w:tmpl w:val="6F4E7EE4"/>
    <w:lvl w:ilvl="0" w:tplc="EA3CC6D4">
      <w:start w:val="1"/>
      <w:numFmt w:val="bullet"/>
      <w:lvlText w:val=""/>
      <w:lvlJc w:val="left"/>
      <w:pPr>
        <w:ind w:left="468" w:hanging="360"/>
      </w:pPr>
      <w:rPr>
        <w:rFonts w:ascii="Symbol" w:eastAsia="Times New Roman" w:hAnsi="Symbol"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62971927"/>
    <w:multiLevelType w:val="hybridMultilevel"/>
    <w:tmpl w:val="500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116A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151B9"/>
    <w:multiLevelType w:val="hybridMultilevel"/>
    <w:tmpl w:val="CD445D14"/>
    <w:lvl w:ilvl="0" w:tplc="D4A09580">
      <w:numFmt w:val="bullet"/>
      <w:lvlText w:val=""/>
      <w:lvlJc w:val="left"/>
      <w:pPr>
        <w:ind w:left="1444" w:hanging="550"/>
      </w:pPr>
      <w:rPr>
        <w:rFonts w:ascii="Symbol" w:eastAsia="Times New Roman" w:hAnsi="Symbol" w:cs="Symbol" w:hint="default"/>
        <w:color w:val="000000"/>
      </w:rPr>
    </w:lvl>
    <w:lvl w:ilvl="1" w:tplc="08090003" w:tentative="1">
      <w:start w:val="1"/>
      <w:numFmt w:val="bullet"/>
      <w:lvlText w:val="o"/>
      <w:lvlJc w:val="left"/>
      <w:pPr>
        <w:ind w:left="1974" w:hanging="360"/>
      </w:pPr>
      <w:rPr>
        <w:rFonts w:ascii="Courier New" w:hAnsi="Courier New" w:cs="Courier New" w:hint="default"/>
      </w:rPr>
    </w:lvl>
    <w:lvl w:ilvl="2" w:tplc="08090005" w:tentative="1">
      <w:start w:val="1"/>
      <w:numFmt w:val="bullet"/>
      <w:lvlText w:val=""/>
      <w:lvlJc w:val="left"/>
      <w:pPr>
        <w:ind w:left="2694" w:hanging="360"/>
      </w:pPr>
      <w:rPr>
        <w:rFonts w:ascii="Wingdings" w:hAnsi="Wingdings" w:hint="default"/>
      </w:rPr>
    </w:lvl>
    <w:lvl w:ilvl="3" w:tplc="08090001" w:tentative="1">
      <w:start w:val="1"/>
      <w:numFmt w:val="bullet"/>
      <w:lvlText w:val=""/>
      <w:lvlJc w:val="left"/>
      <w:pPr>
        <w:ind w:left="3414" w:hanging="360"/>
      </w:pPr>
      <w:rPr>
        <w:rFonts w:ascii="Symbol" w:hAnsi="Symbol" w:hint="default"/>
      </w:rPr>
    </w:lvl>
    <w:lvl w:ilvl="4" w:tplc="08090003" w:tentative="1">
      <w:start w:val="1"/>
      <w:numFmt w:val="bullet"/>
      <w:lvlText w:val="o"/>
      <w:lvlJc w:val="left"/>
      <w:pPr>
        <w:ind w:left="4134" w:hanging="360"/>
      </w:pPr>
      <w:rPr>
        <w:rFonts w:ascii="Courier New" w:hAnsi="Courier New" w:cs="Courier New" w:hint="default"/>
      </w:rPr>
    </w:lvl>
    <w:lvl w:ilvl="5" w:tplc="08090005" w:tentative="1">
      <w:start w:val="1"/>
      <w:numFmt w:val="bullet"/>
      <w:lvlText w:val=""/>
      <w:lvlJc w:val="left"/>
      <w:pPr>
        <w:ind w:left="4854" w:hanging="360"/>
      </w:pPr>
      <w:rPr>
        <w:rFonts w:ascii="Wingdings" w:hAnsi="Wingdings" w:hint="default"/>
      </w:rPr>
    </w:lvl>
    <w:lvl w:ilvl="6" w:tplc="08090001" w:tentative="1">
      <w:start w:val="1"/>
      <w:numFmt w:val="bullet"/>
      <w:lvlText w:val=""/>
      <w:lvlJc w:val="left"/>
      <w:pPr>
        <w:ind w:left="5574" w:hanging="360"/>
      </w:pPr>
      <w:rPr>
        <w:rFonts w:ascii="Symbol" w:hAnsi="Symbol" w:hint="default"/>
      </w:rPr>
    </w:lvl>
    <w:lvl w:ilvl="7" w:tplc="08090003" w:tentative="1">
      <w:start w:val="1"/>
      <w:numFmt w:val="bullet"/>
      <w:lvlText w:val="o"/>
      <w:lvlJc w:val="left"/>
      <w:pPr>
        <w:ind w:left="6294" w:hanging="360"/>
      </w:pPr>
      <w:rPr>
        <w:rFonts w:ascii="Courier New" w:hAnsi="Courier New" w:cs="Courier New" w:hint="default"/>
      </w:rPr>
    </w:lvl>
    <w:lvl w:ilvl="8" w:tplc="08090005" w:tentative="1">
      <w:start w:val="1"/>
      <w:numFmt w:val="bullet"/>
      <w:lvlText w:val=""/>
      <w:lvlJc w:val="left"/>
      <w:pPr>
        <w:ind w:left="7014" w:hanging="360"/>
      </w:pPr>
      <w:rPr>
        <w:rFonts w:ascii="Wingdings" w:hAnsi="Wingdings" w:hint="default"/>
      </w:rPr>
    </w:lvl>
  </w:abstractNum>
  <w:abstractNum w:abstractNumId="11" w15:restartNumberingAfterBreak="0">
    <w:nsid w:val="6A4D6436"/>
    <w:multiLevelType w:val="hybridMultilevel"/>
    <w:tmpl w:val="60A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D01D48A"/>
    <w:multiLevelType w:val="hybridMultilevel"/>
    <w:tmpl w:val="43DCCBB6"/>
    <w:lvl w:ilvl="0" w:tplc="A2425326">
      <w:start w:val="1"/>
      <w:numFmt w:val="decimal"/>
      <w:lvlText w:val="%1."/>
      <w:lvlJc w:val="left"/>
      <w:pPr>
        <w:ind w:left="720" w:hanging="360"/>
      </w:pPr>
    </w:lvl>
    <w:lvl w:ilvl="1" w:tplc="446061EC">
      <w:start w:val="1"/>
      <w:numFmt w:val="lowerLetter"/>
      <w:lvlText w:val="%2."/>
      <w:lvlJc w:val="left"/>
      <w:pPr>
        <w:ind w:left="1440" w:hanging="360"/>
      </w:pPr>
    </w:lvl>
    <w:lvl w:ilvl="2" w:tplc="FB6288B6">
      <w:start w:val="1"/>
      <w:numFmt w:val="lowerRoman"/>
      <w:lvlText w:val="%3."/>
      <w:lvlJc w:val="right"/>
      <w:pPr>
        <w:ind w:left="2160" w:hanging="180"/>
      </w:pPr>
    </w:lvl>
    <w:lvl w:ilvl="3" w:tplc="393287BA">
      <w:start w:val="1"/>
      <w:numFmt w:val="decimal"/>
      <w:lvlText w:val="%4."/>
      <w:lvlJc w:val="left"/>
      <w:pPr>
        <w:ind w:left="2880" w:hanging="360"/>
      </w:pPr>
    </w:lvl>
    <w:lvl w:ilvl="4" w:tplc="5C3E258C">
      <w:start w:val="1"/>
      <w:numFmt w:val="lowerLetter"/>
      <w:lvlText w:val="%5."/>
      <w:lvlJc w:val="left"/>
      <w:pPr>
        <w:ind w:left="3600" w:hanging="360"/>
      </w:pPr>
    </w:lvl>
    <w:lvl w:ilvl="5" w:tplc="E48C6F72">
      <w:start w:val="1"/>
      <w:numFmt w:val="lowerRoman"/>
      <w:lvlText w:val="%6."/>
      <w:lvlJc w:val="right"/>
      <w:pPr>
        <w:ind w:left="4320" w:hanging="180"/>
      </w:pPr>
    </w:lvl>
    <w:lvl w:ilvl="6" w:tplc="C96CB3C0">
      <w:start w:val="1"/>
      <w:numFmt w:val="decimal"/>
      <w:lvlText w:val="%7."/>
      <w:lvlJc w:val="left"/>
      <w:pPr>
        <w:ind w:left="5040" w:hanging="360"/>
      </w:pPr>
    </w:lvl>
    <w:lvl w:ilvl="7" w:tplc="663227EA">
      <w:start w:val="1"/>
      <w:numFmt w:val="lowerLetter"/>
      <w:lvlText w:val="%8."/>
      <w:lvlJc w:val="left"/>
      <w:pPr>
        <w:ind w:left="5760" w:hanging="360"/>
      </w:pPr>
    </w:lvl>
    <w:lvl w:ilvl="8" w:tplc="B0FE8E74">
      <w:start w:val="1"/>
      <w:numFmt w:val="lowerRoman"/>
      <w:lvlText w:val="%9."/>
      <w:lvlJc w:val="right"/>
      <w:pPr>
        <w:ind w:left="6480" w:hanging="180"/>
      </w:pPr>
    </w:lvl>
  </w:abstractNum>
  <w:abstractNum w:abstractNumId="15" w15:restartNumberingAfterBreak="0">
    <w:nsid w:val="77831D83"/>
    <w:multiLevelType w:val="hybridMultilevel"/>
    <w:tmpl w:val="3D7635A0"/>
    <w:lvl w:ilvl="0" w:tplc="E7707B7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9E7FF"/>
    <w:multiLevelType w:val="hybridMultilevel"/>
    <w:tmpl w:val="D5DAB9A8"/>
    <w:lvl w:ilvl="0" w:tplc="F21468E8">
      <w:start w:val="1"/>
      <w:numFmt w:val="decimal"/>
      <w:lvlText w:val="%1."/>
      <w:lvlJc w:val="left"/>
      <w:pPr>
        <w:ind w:left="720" w:hanging="360"/>
      </w:pPr>
    </w:lvl>
    <w:lvl w:ilvl="1" w:tplc="EE723100">
      <w:start w:val="1"/>
      <w:numFmt w:val="lowerLetter"/>
      <w:lvlText w:val="%2."/>
      <w:lvlJc w:val="left"/>
      <w:pPr>
        <w:ind w:left="1440" w:hanging="360"/>
      </w:pPr>
    </w:lvl>
    <w:lvl w:ilvl="2" w:tplc="4F26ED54">
      <w:start w:val="1"/>
      <w:numFmt w:val="lowerRoman"/>
      <w:lvlText w:val="%3."/>
      <w:lvlJc w:val="right"/>
      <w:pPr>
        <w:ind w:left="2160" w:hanging="180"/>
      </w:pPr>
    </w:lvl>
    <w:lvl w:ilvl="3" w:tplc="78EEAC38">
      <w:start w:val="1"/>
      <w:numFmt w:val="decimal"/>
      <w:lvlText w:val="%4."/>
      <w:lvlJc w:val="left"/>
      <w:pPr>
        <w:ind w:left="2880" w:hanging="360"/>
      </w:pPr>
    </w:lvl>
    <w:lvl w:ilvl="4" w:tplc="56602EB6">
      <w:start w:val="1"/>
      <w:numFmt w:val="lowerLetter"/>
      <w:lvlText w:val="%5."/>
      <w:lvlJc w:val="left"/>
      <w:pPr>
        <w:ind w:left="3600" w:hanging="360"/>
      </w:pPr>
    </w:lvl>
    <w:lvl w:ilvl="5" w:tplc="6780F4F2">
      <w:start w:val="1"/>
      <w:numFmt w:val="lowerRoman"/>
      <w:lvlText w:val="%6."/>
      <w:lvlJc w:val="right"/>
      <w:pPr>
        <w:ind w:left="4320" w:hanging="180"/>
      </w:pPr>
    </w:lvl>
    <w:lvl w:ilvl="6" w:tplc="7324BD7C">
      <w:start w:val="1"/>
      <w:numFmt w:val="decimal"/>
      <w:lvlText w:val="%7."/>
      <w:lvlJc w:val="left"/>
      <w:pPr>
        <w:ind w:left="5040" w:hanging="360"/>
      </w:pPr>
    </w:lvl>
    <w:lvl w:ilvl="7" w:tplc="E65C1A66">
      <w:start w:val="1"/>
      <w:numFmt w:val="lowerLetter"/>
      <w:lvlText w:val="%8."/>
      <w:lvlJc w:val="left"/>
      <w:pPr>
        <w:ind w:left="5760" w:hanging="360"/>
      </w:pPr>
    </w:lvl>
    <w:lvl w:ilvl="8" w:tplc="03D2DC12">
      <w:start w:val="1"/>
      <w:numFmt w:val="lowerRoman"/>
      <w:lvlText w:val="%9."/>
      <w:lvlJc w:val="right"/>
      <w:pPr>
        <w:ind w:left="6480" w:hanging="180"/>
      </w:pPr>
    </w:lvl>
  </w:abstractNum>
  <w:num w:numId="1" w16cid:durableId="2113478384">
    <w:abstractNumId w:val="5"/>
  </w:num>
  <w:num w:numId="2" w16cid:durableId="312216801">
    <w:abstractNumId w:val="13"/>
  </w:num>
  <w:num w:numId="3" w16cid:durableId="1490560061">
    <w:abstractNumId w:val="1"/>
  </w:num>
  <w:num w:numId="4" w16cid:durableId="2049379989">
    <w:abstractNumId w:val="2"/>
  </w:num>
  <w:num w:numId="5" w16cid:durableId="321734582">
    <w:abstractNumId w:val="12"/>
  </w:num>
  <w:num w:numId="6" w16cid:durableId="1411928663">
    <w:abstractNumId w:val="9"/>
  </w:num>
  <w:num w:numId="7" w16cid:durableId="457603681">
    <w:abstractNumId w:val="4"/>
  </w:num>
  <w:num w:numId="8" w16cid:durableId="1629125966">
    <w:abstractNumId w:val="10"/>
  </w:num>
  <w:num w:numId="9" w16cid:durableId="1334642904">
    <w:abstractNumId w:val="3"/>
  </w:num>
  <w:num w:numId="10" w16cid:durableId="158809723">
    <w:abstractNumId w:val="6"/>
  </w:num>
  <w:num w:numId="11" w16cid:durableId="265431752">
    <w:abstractNumId w:val="7"/>
  </w:num>
  <w:num w:numId="12" w16cid:durableId="1183592193">
    <w:abstractNumId w:val="15"/>
  </w:num>
  <w:num w:numId="13" w16cid:durableId="608702958">
    <w:abstractNumId w:val="14"/>
  </w:num>
  <w:num w:numId="14" w16cid:durableId="43067964">
    <w:abstractNumId w:val="16"/>
  </w:num>
  <w:num w:numId="15" w16cid:durableId="232207857">
    <w:abstractNumId w:val="8"/>
  </w:num>
  <w:num w:numId="16" w16cid:durableId="651980436">
    <w:abstractNumId w:val="11"/>
  </w:num>
  <w:num w:numId="17" w16cid:durableId="16934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B9C"/>
    <w:rsid w:val="00002F7B"/>
    <w:rsid w:val="00015D68"/>
    <w:rsid w:val="00015FA1"/>
    <w:rsid w:val="00021A2F"/>
    <w:rsid w:val="0004179A"/>
    <w:rsid w:val="00046346"/>
    <w:rsid w:val="00051EA6"/>
    <w:rsid w:val="000534C3"/>
    <w:rsid w:val="0005480C"/>
    <w:rsid w:val="00054D89"/>
    <w:rsid w:val="00062525"/>
    <w:rsid w:val="000673F3"/>
    <w:rsid w:val="00077E11"/>
    <w:rsid w:val="00080F3E"/>
    <w:rsid w:val="00082CF4"/>
    <w:rsid w:val="000874DC"/>
    <w:rsid w:val="00091475"/>
    <w:rsid w:val="000A1EDF"/>
    <w:rsid w:val="000A4127"/>
    <w:rsid w:val="000A4B73"/>
    <w:rsid w:val="000B00F8"/>
    <w:rsid w:val="000B68E5"/>
    <w:rsid w:val="000D2933"/>
    <w:rsid w:val="000D664D"/>
    <w:rsid w:val="001050A8"/>
    <w:rsid w:val="001053B5"/>
    <w:rsid w:val="001057F8"/>
    <w:rsid w:val="00105CDE"/>
    <w:rsid w:val="00126364"/>
    <w:rsid w:val="00127268"/>
    <w:rsid w:val="00130BA0"/>
    <w:rsid w:val="00131321"/>
    <w:rsid w:val="00134392"/>
    <w:rsid w:val="00142F1C"/>
    <w:rsid w:val="001508BE"/>
    <w:rsid w:val="00150CB8"/>
    <w:rsid w:val="00170BB6"/>
    <w:rsid w:val="00175C2C"/>
    <w:rsid w:val="00181FF6"/>
    <w:rsid w:val="001B04A7"/>
    <w:rsid w:val="001B0E70"/>
    <w:rsid w:val="001B454F"/>
    <w:rsid w:val="001B4C73"/>
    <w:rsid w:val="001D00B9"/>
    <w:rsid w:val="001D1C64"/>
    <w:rsid w:val="001E1015"/>
    <w:rsid w:val="001F57B6"/>
    <w:rsid w:val="001F6C63"/>
    <w:rsid w:val="0020488A"/>
    <w:rsid w:val="0021167C"/>
    <w:rsid w:val="0023431B"/>
    <w:rsid w:val="00234C22"/>
    <w:rsid w:val="002368D2"/>
    <w:rsid w:val="00240777"/>
    <w:rsid w:val="0024102A"/>
    <w:rsid w:val="00242E9B"/>
    <w:rsid w:val="00255C7C"/>
    <w:rsid w:val="00261ED5"/>
    <w:rsid w:val="0026502D"/>
    <w:rsid w:val="0026598B"/>
    <w:rsid w:val="0027010A"/>
    <w:rsid w:val="0027109E"/>
    <w:rsid w:val="002779D2"/>
    <w:rsid w:val="00282C56"/>
    <w:rsid w:val="002A1F31"/>
    <w:rsid w:val="002A648D"/>
    <w:rsid w:val="002A6F19"/>
    <w:rsid w:val="002B0F22"/>
    <w:rsid w:val="002C2D2D"/>
    <w:rsid w:val="002C3461"/>
    <w:rsid w:val="002C5A26"/>
    <w:rsid w:val="002D12FA"/>
    <w:rsid w:val="002D2CD7"/>
    <w:rsid w:val="002D4BF0"/>
    <w:rsid w:val="002E28FB"/>
    <w:rsid w:val="002E7C27"/>
    <w:rsid w:val="002F3139"/>
    <w:rsid w:val="002F5836"/>
    <w:rsid w:val="002F5BA3"/>
    <w:rsid w:val="003001A9"/>
    <w:rsid w:val="00301E11"/>
    <w:rsid w:val="00307FD7"/>
    <w:rsid w:val="00317138"/>
    <w:rsid w:val="00321BE6"/>
    <w:rsid w:val="00322DF1"/>
    <w:rsid w:val="00332D71"/>
    <w:rsid w:val="003344CB"/>
    <w:rsid w:val="00335A9E"/>
    <w:rsid w:val="0033682C"/>
    <w:rsid w:val="00345482"/>
    <w:rsid w:val="0034602E"/>
    <w:rsid w:val="00351161"/>
    <w:rsid w:val="00360AFF"/>
    <w:rsid w:val="00370A2A"/>
    <w:rsid w:val="00375F31"/>
    <w:rsid w:val="003808FF"/>
    <w:rsid w:val="003810EF"/>
    <w:rsid w:val="00382C47"/>
    <w:rsid w:val="00383CF6"/>
    <w:rsid w:val="003944BA"/>
    <w:rsid w:val="003A09D5"/>
    <w:rsid w:val="003A494E"/>
    <w:rsid w:val="003A518C"/>
    <w:rsid w:val="003B7167"/>
    <w:rsid w:val="003D1D92"/>
    <w:rsid w:val="003D22F7"/>
    <w:rsid w:val="003E1D2C"/>
    <w:rsid w:val="003E6804"/>
    <w:rsid w:val="003F2400"/>
    <w:rsid w:val="00406FC0"/>
    <w:rsid w:val="00407CAA"/>
    <w:rsid w:val="00407FCC"/>
    <w:rsid w:val="004115E0"/>
    <w:rsid w:val="00411CB1"/>
    <w:rsid w:val="00421719"/>
    <w:rsid w:val="00424CD3"/>
    <w:rsid w:val="00425B9E"/>
    <w:rsid w:val="00433FE7"/>
    <w:rsid w:val="0044700C"/>
    <w:rsid w:val="0045476B"/>
    <w:rsid w:val="0046250A"/>
    <w:rsid w:val="00483109"/>
    <w:rsid w:val="004868CD"/>
    <w:rsid w:val="00490B1E"/>
    <w:rsid w:val="00491080"/>
    <w:rsid w:val="00494AF2"/>
    <w:rsid w:val="004B2EA1"/>
    <w:rsid w:val="004C0A21"/>
    <w:rsid w:val="004C1773"/>
    <w:rsid w:val="004C1E32"/>
    <w:rsid w:val="004C4F2F"/>
    <w:rsid w:val="004E75B2"/>
    <w:rsid w:val="004F1F37"/>
    <w:rsid w:val="005051BB"/>
    <w:rsid w:val="0050742C"/>
    <w:rsid w:val="00511B94"/>
    <w:rsid w:val="005125EC"/>
    <w:rsid w:val="005206A8"/>
    <w:rsid w:val="00523DE8"/>
    <w:rsid w:val="0052736F"/>
    <w:rsid w:val="00531903"/>
    <w:rsid w:val="00531EC4"/>
    <w:rsid w:val="0057104C"/>
    <w:rsid w:val="00574191"/>
    <w:rsid w:val="00582777"/>
    <w:rsid w:val="00592AC3"/>
    <w:rsid w:val="00593C47"/>
    <w:rsid w:val="005A0C7D"/>
    <w:rsid w:val="005C3066"/>
    <w:rsid w:val="005D038F"/>
    <w:rsid w:val="005E202D"/>
    <w:rsid w:val="005F0DF4"/>
    <w:rsid w:val="00600B3D"/>
    <w:rsid w:val="006113D7"/>
    <w:rsid w:val="00612AD5"/>
    <w:rsid w:val="00624137"/>
    <w:rsid w:val="006270A8"/>
    <w:rsid w:val="00632768"/>
    <w:rsid w:val="00647989"/>
    <w:rsid w:val="006649B4"/>
    <w:rsid w:val="006673DA"/>
    <w:rsid w:val="00671A80"/>
    <w:rsid w:val="00684B79"/>
    <w:rsid w:val="0069463F"/>
    <w:rsid w:val="006D2313"/>
    <w:rsid w:val="006E1DCA"/>
    <w:rsid w:val="006E7F75"/>
    <w:rsid w:val="006F3EDB"/>
    <w:rsid w:val="007020D0"/>
    <w:rsid w:val="007110D7"/>
    <w:rsid w:val="007210D3"/>
    <w:rsid w:val="0072396F"/>
    <w:rsid w:val="007263D2"/>
    <w:rsid w:val="00736108"/>
    <w:rsid w:val="00760527"/>
    <w:rsid w:val="007814B5"/>
    <w:rsid w:val="00781EAA"/>
    <w:rsid w:val="007A0859"/>
    <w:rsid w:val="007A312B"/>
    <w:rsid w:val="007A499C"/>
    <w:rsid w:val="007C3C61"/>
    <w:rsid w:val="007C54B0"/>
    <w:rsid w:val="007D10C8"/>
    <w:rsid w:val="007D4810"/>
    <w:rsid w:val="007D5683"/>
    <w:rsid w:val="007E3198"/>
    <w:rsid w:val="007E3681"/>
    <w:rsid w:val="007F4F8B"/>
    <w:rsid w:val="00804FD2"/>
    <w:rsid w:val="00812316"/>
    <w:rsid w:val="00821EDD"/>
    <w:rsid w:val="00826318"/>
    <w:rsid w:val="008309FD"/>
    <w:rsid w:val="00830FF5"/>
    <w:rsid w:val="00831A3E"/>
    <w:rsid w:val="008503B0"/>
    <w:rsid w:val="00852C5B"/>
    <w:rsid w:val="008576AE"/>
    <w:rsid w:val="00870AA1"/>
    <w:rsid w:val="00875659"/>
    <w:rsid w:val="008759BF"/>
    <w:rsid w:val="008851F7"/>
    <w:rsid w:val="00891565"/>
    <w:rsid w:val="00891B16"/>
    <w:rsid w:val="00894283"/>
    <w:rsid w:val="00894957"/>
    <w:rsid w:val="0089588C"/>
    <w:rsid w:val="008B4D8F"/>
    <w:rsid w:val="008B507A"/>
    <w:rsid w:val="008B7F2F"/>
    <w:rsid w:val="008C1320"/>
    <w:rsid w:val="008C550C"/>
    <w:rsid w:val="008C6090"/>
    <w:rsid w:val="008C707A"/>
    <w:rsid w:val="008D32FE"/>
    <w:rsid w:val="008E0F86"/>
    <w:rsid w:val="008E15A5"/>
    <w:rsid w:val="008F2D11"/>
    <w:rsid w:val="008F4111"/>
    <w:rsid w:val="008F5027"/>
    <w:rsid w:val="008F755E"/>
    <w:rsid w:val="0090173A"/>
    <w:rsid w:val="00905676"/>
    <w:rsid w:val="00905D19"/>
    <w:rsid w:val="00917CD5"/>
    <w:rsid w:val="00920880"/>
    <w:rsid w:val="009215FF"/>
    <w:rsid w:val="00923D4E"/>
    <w:rsid w:val="0092550E"/>
    <w:rsid w:val="009423A3"/>
    <w:rsid w:val="009769E5"/>
    <w:rsid w:val="009770DC"/>
    <w:rsid w:val="00977F64"/>
    <w:rsid w:val="00980F15"/>
    <w:rsid w:val="00983223"/>
    <w:rsid w:val="00983389"/>
    <w:rsid w:val="0099367D"/>
    <w:rsid w:val="009A148F"/>
    <w:rsid w:val="009A32A4"/>
    <w:rsid w:val="009A60A1"/>
    <w:rsid w:val="009B5285"/>
    <w:rsid w:val="009B71B2"/>
    <w:rsid w:val="009C539E"/>
    <w:rsid w:val="009C5C07"/>
    <w:rsid w:val="009D016E"/>
    <w:rsid w:val="009E2ACE"/>
    <w:rsid w:val="00A125B8"/>
    <w:rsid w:val="00A22796"/>
    <w:rsid w:val="00A240AA"/>
    <w:rsid w:val="00A25FBE"/>
    <w:rsid w:val="00A656E9"/>
    <w:rsid w:val="00A81BC6"/>
    <w:rsid w:val="00A823AD"/>
    <w:rsid w:val="00A87962"/>
    <w:rsid w:val="00A91F5B"/>
    <w:rsid w:val="00A92FE4"/>
    <w:rsid w:val="00AA5A6D"/>
    <w:rsid w:val="00AB2CF1"/>
    <w:rsid w:val="00AB601F"/>
    <w:rsid w:val="00AC0741"/>
    <w:rsid w:val="00AD0AF4"/>
    <w:rsid w:val="00AD6BE5"/>
    <w:rsid w:val="00AE033E"/>
    <w:rsid w:val="00AE1A24"/>
    <w:rsid w:val="00AE1C6F"/>
    <w:rsid w:val="00AE30D7"/>
    <w:rsid w:val="00AF32A9"/>
    <w:rsid w:val="00B0181F"/>
    <w:rsid w:val="00B12C5D"/>
    <w:rsid w:val="00B219D7"/>
    <w:rsid w:val="00B25024"/>
    <w:rsid w:val="00B362D8"/>
    <w:rsid w:val="00B4612B"/>
    <w:rsid w:val="00B47E81"/>
    <w:rsid w:val="00B51013"/>
    <w:rsid w:val="00B54DCB"/>
    <w:rsid w:val="00B60107"/>
    <w:rsid w:val="00B747BC"/>
    <w:rsid w:val="00B84121"/>
    <w:rsid w:val="00B87100"/>
    <w:rsid w:val="00B87DEA"/>
    <w:rsid w:val="00BA4357"/>
    <w:rsid w:val="00BB6FED"/>
    <w:rsid w:val="00BD3842"/>
    <w:rsid w:val="00BD3A17"/>
    <w:rsid w:val="00BD68E1"/>
    <w:rsid w:val="00BE4319"/>
    <w:rsid w:val="00BF1BD2"/>
    <w:rsid w:val="00BF4D09"/>
    <w:rsid w:val="00BF4D3D"/>
    <w:rsid w:val="00C01A55"/>
    <w:rsid w:val="00C06314"/>
    <w:rsid w:val="00C06CAB"/>
    <w:rsid w:val="00C10099"/>
    <w:rsid w:val="00C1132C"/>
    <w:rsid w:val="00C17CA0"/>
    <w:rsid w:val="00C27460"/>
    <w:rsid w:val="00C274D5"/>
    <w:rsid w:val="00C64D45"/>
    <w:rsid w:val="00C7405E"/>
    <w:rsid w:val="00C84616"/>
    <w:rsid w:val="00C84ADD"/>
    <w:rsid w:val="00C85834"/>
    <w:rsid w:val="00C87722"/>
    <w:rsid w:val="00C920B4"/>
    <w:rsid w:val="00C97A22"/>
    <w:rsid w:val="00CA209B"/>
    <w:rsid w:val="00CA36A6"/>
    <w:rsid w:val="00CB563F"/>
    <w:rsid w:val="00CC16A2"/>
    <w:rsid w:val="00CC40CA"/>
    <w:rsid w:val="00CC46A0"/>
    <w:rsid w:val="00CC7CDF"/>
    <w:rsid w:val="00CD1184"/>
    <w:rsid w:val="00CD1978"/>
    <w:rsid w:val="00CD6420"/>
    <w:rsid w:val="00CE48A8"/>
    <w:rsid w:val="00CE5742"/>
    <w:rsid w:val="00D003AE"/>
    <w:rsid w:val="00D055B9"/>
    <w:rsid w:val="00D14D42"/>
    <w:rsid w:val="00D26B5B"/>
    <w:rsid w:val="00D33916"/>
    <w:rsid w:val="00D44BDA"/>
    <w:rsid w:val="00D506C9"/>
    <w:rsid w:val="00D50C2F"/>
    <w:rsid w:val="00D521D4"/>
    <w:rsid w:val="00D52BC7"/>
    <w:rsid w:val="00D53070"/>
    <w:rsid w:val="00D549A4"/>
    <w:rsid w:val="00D56803"/>
    <w:rsid w:val="00D61C87"/>
    <w:rsid w:val="00D66C04"/>
    <w:rsid w:val="00D675DA"/>
    <w:rsid w:val="00D714E4"/>
    <w:rsid w:val="00D72628"/>
    <w:rsid w:val="00D740B0"/>
    <w:rsid w:val="00D754C3"/>
    <w:rsid w:val="00D82D61"/>
    <w:rsid w:val="00D84383"/>
    <w:rsid w:val="00D86852"/>
    <w:rsid w:val="00D90CBA"/>
    <w:rsid w:val="00D90ECF"/>
    <w:rsid w:val="00D94438"/>
    <w:rsid w:val="00D9521B"/>
    <w:rsid w:val="00D96A19"/>
    <w:rsid w:val="00DA5C9F"/>
    <w:rsid w:val="00DA605E"/>
    <w:rsid w:val="00DB47EC"/>
    <w:rsid w:val="00DC395D"/>
    <w:rsid w:val="00DC6926"/>
    <w:rsid w:val="00DC7B44"/>
    <w:rsid w:val="00DD5CE4"/>
    <w:rsid w:val="00DF53AF"/>
    <w:rsid w:val="00DF6B55"/>
    <w:rsid w:val="00E01FE8"/>
    <w:rsid w:val="00E03C5E"/>
    <w:rsid w:val="00E04312"/>
    <w:rsid w:val="00E127EA"/>
    <w:rsid w:val="00E20137"/>
    <w:rsid w:val="00E45E01"/>
    <w:rsid w:val="00E5378E"/>
    <w:rsid w:val="00E5789C"/>
    <w:rsid w:val="00E57CFF"/>
    <w:rsid w:val="00E65BE5"/>
    <w:rsid w:val="00E70C50"/>
    <w:rsid w:val="00E9549C"/>
    <w:rsid w:val="00EA53D3"/>
    <w:rsid w:val="00EA76E6"/>
    <w:rsid w:val="00EA7787"/>
    <w:rsid w:val="00EB360F"/>
    <w:rsid w:val="00EB7476"/>
    <w:rsid w:val="00EB7FF6"/>
    <w:rsid w:val="00ED1020"/>
    <w:rsid w:val="00ED3294"/>
    <w:rsid w:val="00ED3928"/>
    <w:rsid w:val="00ED6349"/>
    <w:rsid w:val="00ED6A96"/>
    <w:rsid w:val="00ED7703"/>
    <w:rsid w:val="00EE5B53"/>
    <w:rsid w:val="00F02B9C"/>
    <w:rsid w:val="00F05A56"/>
    <w:rsid w:val="00F15554"/>
    <w:rsid w:val="00F23E37"/>
    <w:rsid w:val="00F316B3"/>
    <w:rsid w:val="00F3508E"/>
    <w:rsid w:val="00F35B28"/>
    <w:rsid w:val="00F36508"/>
    <w:rsid w:val="00F416EB"/>
    <w:rsid w:val="00F424C3"/>
    <w:rsid w:val="00F428B1"/>
    <w:rsid w:val="00F445CD"/>
    <w:rsid w:val="00F80010"/>
    <w:rsid w:val="00F833E8"/>
    <w:rsid w:val="00F86805"/>
    <w:rsid w:val="00F8749E"/>
    <w:rsid w:val="00F93E5E"/>
    <w:rsid w:val="00F975F2"/>
    <w:rsid w:val="00FA3263"/>
    <w:rsid w:val="00FA59AB"/>
    <w:rsid w:val="00FC3701"/>
    <w:rsid w:val="00FD2F3E"/>
    <w:rsid w:val="00FF0755"/>
    <w:rsid w:val="00FF0F02"/>
    <w:rsid w:val="00FF3BA1"/>
    <w:rsid w:val="00FF4055"/>
    <w:rsid w:val="00FF5FE6"/>
    <w:rsid w:val="00FF71E2"/>
    <w:rsid w:val="1489FBCA"/>
    <w:rsid w:val="1DD5E6ED"/>
    <w:rsid w:val="1E60191C"/>
    <w:rsid w:val="21D6F811"/>
    <w:rsid w:val="29B4DB7B"/>
    <w:rsid w:val="6285F668"/>
    <w:rsid w:val="78D5DA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888B5"/>
  <w14:defaultImageDpi w14:val="0"/>
  <w15:docId w15:val="{B9885377-2B11-4C8B-ADF4-6A79840B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45E01"/>
    <w:pPr>
      <w:keepNext/>
      <w:spacing w:before="240" w:after="6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8C6090"/>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5E01"/>
    <w:rPr>
      <w:rFonts w:ascii="Arial" w:eastAsia="Times New Roman" w:hAnsi="Arial" w:cs="Times New Roman"/>
      <w:b/>
      <w:bCs/>
      <w:kern w:val="32"/>
      <w:sz w:val="32"/>
      <w:szCs w:val="32"/>
    </w:rPr>
  </w:style>
  <w:style w:type="character" w:customStyle="1" w:styleId="Heading2Char">
    <w:name w:val="Heading 2 Char"/>
    <w:link w:val="Heading2"/>
    <w:uiPriority w:val="9"/>
    <w:locked/>
    <w:rsid w:val="008C6090"/>
    <w:rPr>
      <w:rFonts w:ascii="Arial" w:eastAsia="Times New Roman" w:hAnsi="Arial" w:cs="Times New Roman"/>
      <w:b/>
      <w:bCs/>
      <w:iCs/>
      <w:sz w:val="28"/>
      <w:szCs w:val="28"/>
    </w:rPr>
  </w:style>
  <w:style w:type="table" w:styleId="TableGrid">
    <w:name w:val="Table Grid"/>
    <w:basedOn w:val="TableNormal"/>
    <w:uiPriority w:val="39"/>
    <w:rsid w:val="00E45E0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E01"/>
    <w:pPr>
      <w:ind w:left="720"/>
      <w:contextualSpacing/>
    </w:pPr>
    <w:rPr>
      <w:lang w:eastAsia="en-US"/>
    </w:rPr>
  </w:style>
  <w:style w:type="paragraph" w:styleId="TOCHeading">
    <w:name w:val="TOC Heading"/>
    <w:basedOn w:val="Heading1"/>
    <w:next w:val="Normal"/>
    <w:uiPriority w:val="39"/>
    <w:unhideWhenUsed/>
    <w:qFormat/>
    <w:rsid w:val="008C6090"/>
    <w:pPr>
      <w:keepLines/>
      <w:spacing w:after="0"/>
      <w:outlineLvl w:val="9"/>
    </w:pPr>
    <w:rPr>
      <w:rFonts w:ascii="Calibri Light" w:hAnsi="Calibri Light"/>
      <w:b w:val="0"/>
      <w:bCs w:val="0"/>
      <w:color w:val="2F5496"/>
      <w:kern w:val="0"/>
      <w:sz w:val="32"/>
      <w:lang w:val="en-US" w:eastAsia="en-US"/>
    </w:rPr>
  </w:style>
  <w:style w:type="paragraph" w:styleId="TOC1">
    <w:name w:val="toc 1"/>
    <w:basedOn w:val="Normal"/>
    <w:next w:val="Normal"/>
    <w:autoRedefine/>
    <w:uiPriority w:val="39"/>
    <w:unhideWhenUsed/>
    <w:rsid w:val="008C6090"/>
  </w:style>
  <w:style w:type="paragraph" w:styleId="TOC2">
    <w:name w:val="toc 2"/>
    <w:basedOn w:val="Normal"/>
    <w:next w:val="Normal"/>
    <w:autoRedefine/>
    <w:uiPriority w:val="39"/>
    <w:unhideWhenUsed/>
    <w:rsid w:val="008C6090"/>
    <w:pPr>
      <w:ind w:left="220"/>
    </w:pPr>
  </w:style>
  <w:style w:type="character" w:styleId="Hyperlink">
    <w:name w:val="Hyperlink"/>
    <w:uiPriority w:val="99"/>
    <w:unhideWhenUsed/>
    <w:rsid w:val="008C6090"/>
    <w:rPr>
      <w:color w:val="0563C1"/>
      <w:u w:val="single"/>
    </w:rPr>
  </w:style>
  <w:style w:type="paragraph" w:styleId="Header">
    <w:name w:val="header"/>
    <w:basedOn w:val="Normal"/>
    <w:link w:val="HeaderChar"/>
    <w:uiPriority w:val="99"/>
    <w:unhideWhenUsed/>
    <w:rsid w:val="00105CDE"/>
    <w:pPr>
      <w:tabs>
        <w:tab w:val="center" w:pos="4513"/>
        <w:tab w:val="right" w:pos="9026"/>
      </w:tabs>
    </w:pPr>
  </w:style>
  <w:style w:type="character" w:customStyle="1" w:styleId="HeaderChar">
    <w:name w:val="Header Char"/>
    <w:basedOn w:val="DefaultParagraphFont"/>
    <w:link w:val="Header"/>
    <w:uiPriority w:val="99"/>
    <w:rsid w:val="00105CDE"/>
  </w:style>
  <w:style w:type="paragraph" w:styleId="Footer">
    <w:name w:val="footer"/>
    <w:basedOn w:val="Normal"/>
    <w:link w:val="FooterChar"/>
    <w:uiPriority w:val="99"/>
    <w:unhideWhenUsed/>
    <w:rsid w:val="00105CDE"/>
    <w:pPr>
      <w:tabs>
        <w:tab w:val="center" w:pos="4513"/>
        <w:tab w:val="right" w:pos="9026"/>
      </w:tabs>
    </w:pPr>
  </w:style>
  <w:style w:type="character" w:customStyle="1" w:styleId="FooterChar">
    <w:name w:val="Footer Char"/>
    <w:basedOn w:val="DefaultParagraphFont"/>
    <w:link w:val="Footer"/>
    <w:uiPriority w:val="99"/>
    <w:rsid w:val="00105CDE"/>
  </w:style>
  <w:style w:type="character" w:styleId="UnresolvedMention">
    <w:name w:val="Unresolved Mention"/>
    <w:uiPriority w:val="99"/>
    <w:semiHidden/>
    <w:unhideWhenUsed/>
    <w:rsid w:val="0026598B"/>
    <w:rPr>
      <w:color w:val="605E5C"/>
      <w:shd w:val="clear" w:color="auto" w:fill="E1DFDD"/>
    </w:rPr>
  </w:style>
  <w:style w:type="paragraph" w:styleId="Revision">
    <w:name w:val="Revision"/>
    <w:hidden/>
    <w:uiPriority w:val="99"/>
    <w:semiHidden/>
    <w:rsid w:val="008E0F86"/>
    <w:rPr>
      <w:sz w:val="22"/>
      <w:szCs w:val="22"/>
    </w:rPr>
  </w:style>
  <w:style w:type="character" w:customStyle="1" w:styleId="maintitle">
    <w:name w:val="maintitle"/>
    <w:basedOn w:val="DefaultParagraphFont"/>
    <w:rsid w:val="001057F8"/>
  </w:style>
  <w:style w:type="paragraph" w:styleId="NoSpacing">
    <w:name w:val="No Spacing"/>
    <w:uiPriority w:val="1"/>
    <w:qFormat/>
    <w:rsid w:val="002779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aof.uwh.diif.r.mil.uk/aofcontent/tactical/toolkit/downloads/defforms/word/711_0422.doc" TargetMode="External"/><Relationship Id="rId3" Type="http://schemas.openxmlformats.org/officeDocument/2006/relationships/customXml" Target="../customXml/item3.xml"/><Relationship Id="rId21" Type="http://schemas.openxmlformats.org/officeDocument/2006/relationships/hyperlink" Target="https://forms.office.com/pages/responsepage.aspx?id=7WB3vlNZS0iuldChbfoJ5Tia6pS3VU5EuhfRvV-BqYtURTFYMUpPOElZTjNUNDhaVjFLVklJMVpPUi4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freightcollectio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2023-10-18T10:24:47+00:00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292EAA8-0F53-48BF-B6F1-C708035D1058}">
  <ds:schemaRefs>
    <ds:schemaRef ds:uri="Microsoft.SharePoint.Taxonomy.ContentTypeSync"/>
  </ds:schemaRefs>
</ds:datastoreItem>
</file>

<file path=customXml/itemProps2.xml><?xml version="1.0" encoding="utf-8"?>
<ds:datastoreItem xmlns:ds="http://schemas.openxmlformats.org/officeDocument/2006/customXml" ds:itemID="{45A6378E-0AFA-482A-A500-A6E4F0863B96}">
  <ds:schemaRefs>
    <ds:schemaRef ds:uri="http://schemas.openxmlformats.org/officeDocument/2006/bibliography"/>
  </ds:schemaRefs>
</ds:datastoreItem>
</file>

<file path=customXml/itemProps3.xml><?xml version="1.0" encoding="utf-8"?>
<ds:datastoreItem xmlns:ds="http://schemas.openxmlformats.org/officeDocument/2006/customXml" ds:itemID="{E04A21FF-E605-4CEB-92B3-2327F1F3EB7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8FD832E6-5AD1-42CC-9D71-4CE9BB2C8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1FC75-2EBD-4DAA-96C6-F12FBA3A2F81}">
  <ds:schemaRefs>
    <ds:schemaRef ds:uri="http://schemas.microsoft.com/sharepoint/v3/contenttype/forms"/>
  </ds:schemaRefs>
</ds:datastoreItem>
</file>

<file path=customXml/itemProps6.xml><?xml version="1.0" encoding="utf-8"?>
<ds:datastoreItem xmlns:ds="http://schemas.openxmlformats.org/officeDocument/2006/customXml" ds:itemID="{E2BB3BCA-9CBE-4315-8BA1-7108DD1FBB16}">
  <ds:schemaRefs>
    <ds:schemaRef ds:uri="http://schemas.microsoft.com/sharepoint/events"/>
  </ds:schemaRefs>
</ds:datastoreItem>
</file>

<file path=customXml/itemProps7.xml><?xml version="1.0" encoding="utf-8"?>
<ds:datastoreItem xmlns:ds="http://schemas.openxmlformats.org/officeDocument/2006/customXml" ds:itemID="{7E089BE2-0B41-4916-BC56-F8946F481DC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11657</Words>
  <Characters>66451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77953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Yeo, Eliza D (DNO-Commercial D-04)</dc:creator>
  <cp:keywords/>
  <dc:description>Generated by Oracle BI Publisher 10.1.3.4.2</dc:description>
  <cp:lastModifiedBy>Yeo, Eliza C2 (DNO-Commercial C2-10)</cp:lastModifiedBy>
  <cp:revision>4</cp:revision>
  <dcterms:created xsi:type="dcterms:W3CDTF">2024-05-10T11:06:00Z</dcterms:created>
  <dcterms:modified xsi:type="dcterms:W3CDTF">2024-05-10T11:10:00Z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2023-10-18T10:24:22Z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f61919ab-d5ba-4b06-84f9-e802f06892b1</vt:lpwstr>
  </property>
  <property fmtid="{D5CDD505-2E9C-101B-9397-08002B2CF9AE}" pid="8" name="MSIP_Label_d8a60473-494b-4586-a1bb-b0e663054676_ContentBits">
    <vt:lpwstr>0</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