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099216" w14:textId="77777777" w:rsidR="00432820" w:rsidRPr="00284A90" w:rsidRDefault="00432820" w:rsidP="00AF4BC0">
      <w:pPr>
        <w:spacing w:before="120" w:after="120" w:line="240" w:lineRule="auto"/>
        <w:jc w:val="center"/>
        <w:rPr>
          <w:rFonts w:ascii="Arial" w:hAnsi="Arial" w:cs="Arial"/>
        </w:rPr>
      </w:pPr>
    </w:p>
    <w:p w14:paraId="4A362CC2" w14:textId="77777777" w:rsidR="00432820" w:rsidRPr="00284A90" w:rsidRDefault="00432820" w:rsidP="00AF4BC0">
      <w:pPr>
        <w:spacing w:before="120" w:after="120" w:line="240" w:lineRule="auto"/>
        <w:jc w:val="center"/>
        <w:rPr>
          <w:rFonts w:ascii="Arial" w:hAnsi="Arial" w:cs="Arial"/>
        </w:rPr>
      </w:pPr>
    </w:p>
    <w:p w14:paraId="1B5FF55B" w14:textId="77777777" w:rsidR="00432820" w:rsidRPr="00284A90" w:rsidRDefault="00432820" w:rsidP="00AF4BC0">
      <w:pPr>
        <w:spacing w:before="120" w:after="120" w:line="240" w:lineRule="auto"/>
        <w:jc w:val="center"/>
        <w:rPr>
          <w:rFonts w:ascii="Arial" w:hAnsi="Arial" w:cs="Arial"/>
        </w:rPr>
      </w:pPr>
      <w:bookmarkStart w:id="0" w:name="_GoBack"/>
      <w:r w:rsidRPr="00284A90">
        <w:rPr>
          <w:rFonts w:ascii="Arial" w:eastAsia="Arial" w:hAnsi="Arial" w:cs="Arial"/>
          <w:b/>
        </w:rPr>
        <w:t>FRAMEWORK SCHEDULE 2</w:t>
      </w:r>
    </w:p>
    <w:p w14:paraId="4B546698" w14:textId="77777777" w:rsidR="00432820" w:rsidRPr="00284A90" w:rsidRDefault="00432820" w:rsidP="00AF4BC0">
      <w:pPr>
        <w:spacing w:before="120" w:after="120" w:line="240" w:lineRule="auto"/>
        <w:jc w:val="center"/>
        <w:rPr>
          <w:rFonts w:ascii="Arial" w:hAnsi="Arial" w:cs="Arial"/>
        </w:rPr>
      </w:pPr>
      <w:r w:rsidRPr="00284A90">
        <w:rPr>
          <w:rFonts w:ascii="Arial" w:eastAsia="Arial" w:hAnsi="Arial" w:cs="Arial"/>
          <w:b/>
        </w:rPr>
        <w:t>(SERVICES AND KEY PERFORMANCE INDICATORS)</w:t>
      </w:r>
    </w:p>
    <w:bookmarkEnd w:id="0"/>
    <w:p w14:paraId="7FF0BA71" w14:textId="77777777" w:rsidR="00432820" w:rsidRPr="00284A90" w:rsidRDefault="00432820" w:rsidP="00AF4BC0">
      <w:pPr>
        <w:spacing w:before="120" w:after="120" w:line="240" w:lineRule="auto"/>
        <w:jc w:val="center"/>
        <w:rPr>
          <w:rFonts w:ascii="Arial" w:hAnsi="Arial" w:cs="Arial"/>
        </w:rPr>
      </w:pPr>
    </w:p>
    <w:p w14:paraId="512D9076" w14:textId="77777777" w:rsidR="00432820" w:rsidRPr="00284A90" w:rsidRDefault="00432820" w:rsidP="00AF4BC0">
      <w:pPr>
        <w:spacing w:before="120" w:after="120" w:line="240" w:lineRule="auto"/>
        <w:jc w:val="center"/>
        <w:rPr>
          <w:rFonts w:ascii="Arial" w:hAnsi="Arial" w:cs="Arial"/>
        </w:rPr>
      </w:pPr>
      <w:r w:rsidRPr="00284A90">
        <w:rPr>
          <w:rFonts w:ascii="Arial" w:eastAsia="Arial" w:hAnsi="Arial" w:cs="Arial"/>
          <w:b/>
          <w:color w:val="222222"/>
          <w:highlight w:val="white"/>
        </w:rPr>
        <w:t xml:space="preserve">MANAGEMENT CONSULTANCY </w:t>
      </w:r>
    </w:p>
    <w:p w14:paraId="5C0BF22E" w14:textId="77777777" w:rsidR="00432820" w:rsidRPr="00284A90" w:rsidRDefault="00432820" w:rsidP="00AF4BC0">
      <w:pPr>
        <w:spacing w:before="120" w:after="120" w:line="240" w:lineRule="auto"/>
        <w:jc w:val="center"/>
        <w:rPr>
          <w:rFonts w:ascii="Arial" w:hAnsi="Arial" w:cs="Arial"/>
        </w:rPr>
      </w:pPr>
    </w:p>
    <w:p w14:paraId="5156BD74" w14:textId="77777777" w:rsidR="00432820" w:rsidRPr="00284A90" w:rsidRDefault="00432820" w:rsidP="00AF4BC0">
      <w:pPr>
        <w:spacing w:before="120" w:after="120" w:line="240" w:lineRule="auto"/>
        <w:jc w:val="center"/>
        <w:rPr>
          <w:rFonts w:ascii="Arial" w:hAnsi="Arial" w:cs="Arial"/>
        </w:rPr>
      </w:pPr>
      <w:r w:rsidRPr="00284A90">
        <w:rPr>
          <w:rFonts w:ascii="Arial" w:eastAsia="Arial" w:hAnsi="Arial" w:cs="Arial"/>
          <w:b/>
        </w:rPr>
        <w:t>REFERENCE NUMBER</w:t>
      </w:r>
    </w:p>
    <w:p w14:paraId="07AEF6D1" w14:textId="77777777" w:rsidR="00432820" w:rsidRPr="00284A90" w:rsidRDefault="00432820" w:rsidP="00AF4BC0">
      <w:pPr>
        <w:spacing w:before="120" w:after="120" w:line="240" w:lineRule="auto"/>
        <w:jc w:val="center"/>
        <w:rPr>
          <w:rFonts w:ascii="Arial" w:hAnsi="Arial" w:cs="Arial"/>
        </w:rPr>
      </w:pPr>
    </w:p>
    <w:p w14:paraId="5E3F6413" w14:textId="77777777" w:rsidR="00432820" w:rsidRPr="00284A90" w:rsidRDefault="00432820" w:rsidP="00AF4BC0">
      <w:pPr>
        <w:spacing w:before="120" w:after="120" w:line="240" w:lineRule="auto"/>
        <w:jc w:val="center"/>
        <w:rPr>
          <w:rFonts w:ascii="Arial" w:hAnsi="Arial" w:cs="Arial"/>
        </w:rPr>
      </w:pPr>
      <w:r w:rsidRPr="00284A90">
        <w:rPr>
          <w:rFonts w:ascii="Arial" w:eastAsia="Arial" w:hAnsi="Arial" w:cs="Arial"/>
          <w:b/>
        </w:rPr>
        <w:t>RM3745</w:t>
      </w:r>
    </w:p>
    <w:p w14:paraId="40EF16ED" w14:textId="77777777" w:rsidR="00432820" w:rsidRPr="00284A90" w:rsidRDefault="00432820" w:rsidP="00AF4BC0">
      <w:pPr>
        <w:spacing w:before="120" w:after="120" w:line="240" w:lineRule="auto"/>
        <w:jc w:val="center"/>
        <w:rPr>
          <w:rFonts w:ascii="Arial" w:hAnsi="Arial" w:cs="Arial"/>
        </w:rPr>
      </w:pPr>
    </w:p>
    <w:p w14:paraId="2F4F5CC3" w14:textId="5EF3FE0D" w:rsidR="00432820" w:rsidRPr="00284A90" w:rsidRDefault="000E010E" w:rsidP="00AF4BC0">
      <w:pPr>
        <w:spacing w:before="120" w:after="120" w:line="240" w:lineRule="auto"/>
        <w:jc w:val="center"/>
        <w:rPr>
          <w:rFonts w:ascii="Arial" w:hAnsi="Arial" w:cs="Arial"/>
        </w:rPr>
      </w:pPr>
      <w:r>
        <w:rPr>
          <w:rFonts w:ascii="Arial" w:hAnsi="Arial" w:cs="Arial"/>
        </w:rPr>
        <w:tab/>
      </w:r>
    </w:p>
    <w:p w14:paraId="12A67671" w14:textId="77777777" w:rsidR="00432820" w:rsidRPr="00284A90" w:rsidRDefault="00432820" w:rsidP="00AF4BC0">
      <w:pPr>
        <w:spacing w:before="120" w:after="120" w:line="240" w:lineRule="auto"/>
        <w:jc w:val="center"/>
        <w:rPr>
          <w:rFonts w:ascii="Arial" w:hAnsi="Arial" w:cs="Arial"/>
        </w:rPr>
      </w:pPr>
    </w:p>
    <w:p w14:paraId="171A791D" w14:textId="40DAE2A5" w:rsidR="00432820" w:rsidRPr="00284A90" w:rsidRDefault="00432820" w:rsidP="00AF4BC0">
      <w:pPr>
        <w:spacing w:before="120" w:after="120" w:line="240" w:lineRule="auto"/>
        <w:jc w:val="center"/>
        <w:rPr>
          <w:rFonts w:ascii="Arial" w:hAnsi="Arial" w:cs="Arial"/>
        </w:rPr>
      </w:pPr>
      <w:r w:rsidRPr="00284A90">
        <w:rPr>
          <w:rFonts w:ascii="Arial" w:eastAsia="Arial" w:hAnsi="Arial" w:cs="Arial"/>
          <w:b/>
        </w:rPr>
        <w:t xml:space="preserve">ATTACHMENT </w:t>
      </w:r>
      <w:r w:rsidR="00DA27AE">
        <w:rPr>
          <w:rFonts w:ascii="Arial" w:eastAsia="Arial" w:hAnsi="Arial" w:cs="Arial"/>
          <w:b/>
        </w:rPr>
        <w:t>5</w:t>
      </w:r>
      <w:r w:rsidRPr="00284A90">
        <w:rPr>
          <w:rFonts w:ascii="Arial" w:eastAsia="Arial" w:hAnsi="Arial" w:cs="Arial"/>
          <w:b/>
        </w:rPr>
        <w:t>b</w:t>
      </w:r>
    </w:p>
    <w:p w14:paraId="0B732572" w14:textId="77777777" w:rsidR="00CD60EA" w:rsidRDefault="00432820" w:rsidP="00CD60EA">
      <w:pPr>
        <w:jc w:val="center"/>
        <w:rPr>
          <w:rFonts w:ascii="Arial" w:hAnsi="Arial" w:cs="Arial"/>
        </w:rPr>
      </w:pPr>
      <w:r w:rsidRPr="00284A90">
        <w:rPr>
          <w:rFonts w:ascii="Arial" w:hAnsi="Arial" w:cs="Arial"/>
        </w:rPr>
        <w:br w:type="page"/>
      </w:r>
    </w:p>
    <w:p w14:paraId="7A1680C2" w14:textId="77777777" w:rsidR="00CD60EA" w:rsidRDefault="00CD60EA" w:rsidP="00CD60EA">
      <w:pPr>
        <w:jc w:val="center"/>
        <w:rPr>
          <w:rFonts w:ascii="Arial" w:hAnsi="Arial" w:cs="Arial"/>
        </w:rPr>
      </w:pPr>
    </w:p>
    <w:p w14:paraId="619114E5" w14:textId="5B70310C" w:rsidR="00CD60EA" w:rsidRPr="00764D24" w:rsidRDefault="00CD60EA" w:rsidP="00CD60EA">
      <w:pPr>
        <w:jc w:val="center"/>
        <w:rPr>
          <w:rFonts w:ascii="Arial" w:hAnsi="Arial" w:cs="Arial"/>
          <w:b/>
        </w:rPr>
      </w:pPr>
      <w:r>
        <w:rPr>
          <w:rFonts w:ascii="Arial" w:hAnsi="Arial" w:cs="Arial"/>
          <w:b/>
        </w:rPr>
        <w:t>CONTENTS</w:t>
      </w:r>
    </w:p>
    <w:sdt>
      <w:sdtPr>
        <w:rPr>
          <w:rFonts w:ascii="Calibri" w:eastAsia="Calibri" w:hAnsi="Calibri" w:cs="Calibri"/>
          <w:color w:val="000000"/>
          <w:lang w:eastAsia="en-GB"/>
        </w:rPr>
        <w:id w:val="-1681808565"/>
        <w:docPartObj>
          <w:docPartGallery w:val="Table of Contents"/>
          <w:docPartUnique/>
        </w:docPartObj>
      </w:sdtPr>
      <w:sdtEndPr>
        <w:rPr>
          <w:b/>
          <w:bCs/>
          <w:noProof/>
        </w:rPr>
      </w:sdtEndPr>
      <w:sdtContent>
        <w:p w14:paraId="15DB8583" w14:textId="77777777" w:rsidR="00CD60EA" w:rsidRDefault="00CD60EA" w:rsidP="00CD60EA">
          <w:pPr>
            <w:pStyle w:val="diane1"/>
            <w:numPr>
              <w:ilvl w:val="0"/>
              <w:numId w:val="0"/>
            </w:numPr>
            <w:rPr>
              <w:b/>
              <w:sz w:val="28"/>
              <w:szCs w:val="28"/>
            </w:rPr>
          </w:pPr>
        </w:p>
        <w:p w14:paraId="5614D638" w14:textId="77777777" w:rsidR="00C20D91" w:rsidRDefault="00CD60EA">
          <w:pPr>
            <w:pStyle w:val="TOC1"/>
            <w:rPr>
              <w:rFonts w:asciiTheme="minorHAnsi" w:eastAsiaTheme="minorEastAsia" w:hAnsiTheme="minorHAnsi" w:cstheme="minorBidi"/>
              <w:caps w:val="0"/>
              <w:noProof/>
              <w:lang w:eastAsia="en-GB"/>
            </w:rPr>
          </w:pPr>
          <w:r>
            <w:fldChar w:fldCharType="begin"/>
          </w:r>
          <w:r>
            <w:instrText xml:space="preserve"> TOC \o "1-3" \h \z \u </w:instrText>
          </w:r>
          <w:r>
            <w:fldChar w:fldCharType="separate"/>
          </w:r>
          <w:hyperlink w:anchor="_Toc470100460" w:history="1">
            <w:r w:rsidR="00C20D91" w:rsidRPr="00D60BD6">
              <w:rPr>
                <w:rStyle w:val="Hyperlink"/>
                <w:noProof/>
              </w:rPr>
              <w:t>1.</w:t>
            </w:r>
            <w:r w:rsidR="00C20D91">
              <w:rPr>
                <w:rFonts w:asciiTheme="minorHAnsi" w:eastAsiaTheme="minorEastAsia" w:hAnsiTheme="minorHAnsi" w:cstheme="minorBidi"/>
                <w:caps w:val="0"/>
                <w:noProof/>
                <w:lang w:eastAsia="en-GB"/>
              </w:rPr>
              <w:tab/>
            </w:r>
            <w:r w:rsidR="00C20D91" w:rsidRPr="00D60BD6">
              <w:rPr>
                <w:rStyle w:val="Hyperlink"/>
                <w:noProof/>
              </w:rPr>
              <w:t>INTRODUCTION</w:t>
            </w:r>
            <w:r w:rsidR="00C20D91">
              <w:rPr>
                <w:noProof/>
                <w:webHidden/>
              </w:rPr>
              <w:tab/>
            </w:r>
            <w:r w:rsidR="00C20D91">
              <w:rPr>
                <w:noProof/>
                <w:webHidden/>
              </w:rPr>
              <w:fldChar w:fldCharType="begin"/>
            </w:r>
            <w:r w:rsidR="00C20D91">
              <w:rPr>
                <w:noProof/>
                <w:webHidden/>
              </w:rPr>
              <w:instrText xml:space="preserve"> PAGEREF _Toc470100460 \h </w:instrText>
            </w:r>
            <w:r w:rsidR="00C20D91">
              <w:rPr>
                <w:noProof/>
                <w:webHidden/>
              </w:rPr>
            </w:r>
            <w:r w:rsidR="00C20D91">
              <w:rPr>
                <w:noProof/>
                <w:webHidden/>
              </w:rPr>
              <w:fldChar w:fldCharType="separate"/>
            </w:r>
            <w:r w:rsidR="00C20D91">
              <w:rPr>
                <w:noProof/>
                <w:webHidden/>
              </w:rPr>
              <w:t>3</w:t>
            </w:r>
            <w:r w:rsidR="00C20D91">
              <w:rPr>
                <w:noProof/>
                <w:webHidden/>
              </w:rPr>
              <w:fldChar w:fldCharType="end"/>
            </w:r>
          </w:hyperlink>
        </w:p>
        <w:p w14:paraId="786AF43D" w14:textId="77777777" w:rsidR="00C20D91" w:rsidRDefault="008347F4">
          <w:pPr>
            <w:pStyle w:val="TOC1"/>
            <w:rPr>
              <w:rFonts w:asciiTheme="minorHAnsi" w:eastAsiaTheme="minorEastAsia" w:hAnsiTheme="minorHAnsi" w:cstheme="minorBidi"/>
              <w:caps w:val="0"/>
              <w:noProof/>
              <w:lang w:eastAsia="en-GB"/>
            </w:rPr>
          </w:pPr>
          <w:hyperlink w:anchor="_Toc470100461" w:history="1">
            <w:r w:rsidR="00C20D91" w:rsidRPr="00D60BD6">
              <w:rPr>
                <w:rStyle w:val="Hyperlink"/>
                <w:noProof/>
              </w:rPr>
              <w:t>2.</w:t>
            </w:r>
            <w:r w:rsidR="00C20D91">
              <w:rPr>
                <w:rFonts w:asciiTheme="minorHAnsi" w:eastAsiaTheme="minorEastAsia" w:hAnsiTheme="minorHAnsi" w:cstheme="minorBidi"/>
                <w:caps w:val="0"/>
                <w:noProof/>
                <w:lang w:eastAsia="en-GB"/>
              </w:rPr>
              <w:tab/>
            </w:r>
            <w:r w:rsidR="00C20D91" w:rsidRPr="00D60BD6">
              <w:rPr>
                <w:rStyle w:val="Hyperlink"/>
                <w:noProof/>
              </w:rPr>
              <w:t>THE LOTS</w:t>
            </w:r>
            <w:r w:rsidR="00C20D91">
              <w:rPr>
                <w:noProof/>
                <w:webHidden/>
              </w:rPr>
              <w:tab/>
            </w:r>
            <w:r w:rsidR="00C20D91">
              <w:rPr>
                <w:noProof/>
                <w:webHidden/>
              </w:rPr>
              <w:fldChar w:fldCharType="begin"/>
            </w:r>
            <w:r w:rsidR="00C20D91">
              <w:rPr>
                <w:noProof/>
                <w:webHidden/>
              </w:rPr>
              <w:instrText xml:space="preserve"> PAGEREF _Toc470100461 \h </w:instrText>
            </w:r>
            <w:r w:rsidR="00C20D91">
              <w:rPr>
                <w:noProof/>
                <w:webHidden/>
              </w:rPr>
            </w:r>
            <w:r w:rsidR="00C20D91">
              <w:rPr>
                <w:noProof/>
                <w:webHidden/>
              </w:rPr>
              <w:fldChar w:fldCharType="separate"/>
            </w:r>
            <w:r w:rsidR="00C20D91">
              <w:rPr>
                <w:noProof/>
                <w:webHidden/>
              </w:rPr>
              <w:t>3</w:t>
            </w:r>
            <w:r w:rsidR="00C20D91">
              <w:rPr>
                <w:noProof/>
                <w:webHidden/>
              </w:rPr>
              <w:fldChar w:fldCharType="end"/>
            </w:r>
          </w:hyperlink>
        </w:p>
        <w:p w14:paraId="3A28B675" w14:textId="77777777" w:rsidR="00C20D91" w:rsidRDefault="008347F4">
          <w:pPr>
            <w:pStyle w:val="TOC1"/>
            <w:rPr>
              <w:rFonts w:asciiTheme="minorHAnsi" w:eastAsiaTheme="minorEastAsia" w:hAnsiTheme="minorHAnsi" w:cstheme="minorBidi"/>
              <w:caps w:val="0"/>
              <w:noProof/>
              <w:lang w:eastAsia="en-GB"/>
            </w:rPr>
          </w:pPr>
          <w:hyperlink w:anchor="_Toc470100462" w:history="1">
            <w:r w:rsidR="00C20D91" w:rsidRPr="00D60BD6">
              <w:rPr>
                <w:rStyle w:val="Hyperlink"/>
                <w:noProof/>
              </w:rPr>
              <w:t>3.</w:t>
            </w:r>
            <w:r w:rsidR="00C20D91">
              <w:rPr>
                <w:rFonts w:asciiTheme="minorHAnsi" w:eastAsiaTheme="minorEastAsia" w:hAnsiTheme="minorHAnsi" w:cstheme="minorBidi"/>
                <w:caps w:val="0"/>
                <w:noProof/>
                <w:lang w:eastAsia="en-GB"/>
              </w:rPr>
              <w:tab/>
            </w:r>
            <w:r w:rsidR="00C20D91" w:rsidRPr="00D60BD6">
              <w:rPr>
                <w:rStyle w:val="Hyperlink"/>
                <w:noProof/>
              </w:rPr>
              <w:t>MANDATORY SERVICE REQUIREMENTS – ALL LOTS</w:t>
            </w:r>
            <w:r w:rsidR="00C20D91">
              <w:rPr>
                <w:noProof/>
                <w:webHidden/>
              </w:rPr>
              <w:tab/>
            </w:r>
            <w:r w:rsidR="00C20D91">
              <w:rPr>
                <w:noProof/>
                <w:webHidden/>
              </w:rPr>
              <w:fldChar w:fldCharType="begin"/>
            </w:r>
            <w:r w:rsidR="00C20D91">
              <w:rPr>
                <w:noProof/>
                <w:webHidden/>
              </w:rPr>
              <w:instrText xml:space="preserve"> PAGEREF _Toc470100462 \h </w:instrText>
            </w:r>
            <w:r w:rsidR="00C20D91">
              <w:rPr>
                <w:noProof/>
                <w:webHidden/>
              </w:rPr>
            </w:r>
            <w:r w:rsidR="00C20D91">
              <w:rPr>
                <w:noProof/>
                <w:webHidden/>
              </w:rPr>
              <w:fldChar w:fldCharType="separate"/>
            </w:r>
            <w:r w:rsidR="00C20D91">
              <w:rPr>
                <w:noProof/>
                <w:webHidden/>
              </w:rPr>
              <w:t>8</w:t>
            </w:r>
            <w:r w:rsidR="00C20D91">
              <w:rPr>
                <w:noProof/>
                <w:webHidden/>
              </w:rPr>
              <w:fldChar w:fldCharType="end"/>
            </w:r>
          </w:hyperlink>
        </w:p>
        <w:p w14:paraId="46EC685E" w14:textId="77777777" w:rsidR="00C20D91" w:rsidRDefault="008347F4">
          <w:pPr>
            <w:pStyle w:val="TOC1"/>
            <w:rPr>
              <w:rFonts w:asciiTheme="minorHAnsi" w:eastAsiaTheme="minorEastAsia" w:hAnsiTheme="minorHAnsi" w:cstheme="minorBidi"/>
              <w:caps w:val="0"/>
              <w:noProof/>
              <w:lang w:eastAsia="en-GB"/>
            </w:rPr>
          </w:pPr>
          <w:hyperlink w:anchor="_Toc470100463" w:history="1">
            <w:r w:rsidR="00C20D91" w:rsidRPr="00D60BD6">
              <w:rPr>
                <w:rStyle w:val="Hyperlink"/>
                <w:noProof/>
              </w:rPr>
              <w:t>4.</w:t>
            </w:r>
            <w:r w:rsidR="00C20D91">
              <w:rPr>
                <w:rFonts w:asciiTheme="minorHAnsi" w:eastAsiaTheme="minorEastAsia" w:hAnsiTheme="minorHAnsi" w:cstheme="minorBidi"/>
                <w:caps w:val="0"/>
                <w:noProof/>
                <w:lang w:eastAsia="en-GB"/>
              </w:rPr>
              <w:tab/>
            </w:r>
            <w:r w:rsidR="00C20D91" w:rsidRPr="00D60BD6">
              <w:rPr>
                <w:rStyle w:val="Hyperlink"/>
                <w:noProof/>
              </w:rPr>
              <w:t>SERVICE REQUIREMENTS</w:t>
            </w:r>
            <w:r w:rsidR="00C20D91">
              <w:rPr>
                <w:noProof/>
                <w:webHidden/>
              </w:rPr>
              <w:tab/>
            </w:r>
            <w:r w:rsidR="00C20D91">
              <w:rPr>
                <w:noProof/>
                <w:webHidden/>
              </w:rPr>
              <w:fldChar w:fldCharType="begin"/>
            </w:r>
            <w:r w:rsidR="00C20D91">
              <w:rPr>
                <w:noProof/>
                <w:webHidden/>
              </w:rPr>
              <w:instrText xml:space="preserve"> PAGEREF _Toc470100463 \h </w:instrText>
            </w:r>
            <w:r w:rsidR="00C20D91">
              <w:rPr>
                <w:noProof/>
                <w:webHidden/>
              </w:rPr>
            </w:r>
            <w:r w:rsidR="00C20D91">
              <w:rPr>
                <w:noProof/>
                <w:webHidden/>
              </w:rPr>
              <w:fldChar w:fldCharType="separate"/>
            </w:r>
            <w:r w:rsidR="00C20D91">
              <w:rPr>
                <w:noProof/>
                <w:webHidden/>
              </w:rPr>
              <w:t>8</w:t>
            </w:r>
            <w:r w:rsidR="00C20D91">
              <w:rPr>
                <w:noProof/>
                <w:webHidden/>
              </w:rPr>
              <w:fldChar w:fldCharType="end"/>
            </w:r>
          </w:hyperlink>
        </w:p>
        <w:p w14:paraId="766CAB06" w14:textId="77777777" w:rsidR="00C20D91" w:rsidRDefault="008347F4">
          <w:pPr>
            <w:pStyle w:val="TOC1"/>
            <w:rPr>
              <w:rFonts w:asciiTheme="minorHAnsi" w:eastAsiaTheme="minorEastAsia" w:hAnsiTheme="minorHAnsi" w:cstheme="minorBidi"/>
              <w:caps w:val="0"/>
              <w:noProof/>
              <w:lang w:eastAsia="en-GB"/>
            </w:rPr>
          </w:pPr>
          <w:hyperlink w:anchor="_Toc470100464" w:history="1">
            <w:r w:rsidR="00C20D91" w:rsidRPr="00D60BD6">
              <w:rPr>
                <w:rStyle w:val="Hyperlink"/>
                <w:noProof/>
              </w:rPr>
              <w:t>5.</w:t>
            </w:r>
            <w:r w:rsidR="00C20D91">
              <w:rPr>
                <w:rFonts w:asciiTheme="minorHAnsi" w:eastAsiaTheme="minorEastAsia" w:hAnsiTheme="minorHAnsi" w:cstheme="minorBidi"/>
                <w:caps w:val="0"/>
                <w:noProof/>
                <w:lang w:eastAsia="en-GB"/>
              </w:rPr>
              <w:tab/>
            </w:r>
            <w:r w:rsidR="00C20D91" w:rsidRPr="00D60BD6">
              <w:rPr>
                <w:rStyle w:val="Hyperlink"/>
                <w:noProof/>
              </w:rPr>
              <w:t>LOT 1 BUSINESS CONSULTANCY – MANDATORY REQUIREMENTS</w:t>
            </w:r>
            <w:r w:rsidR="00C20D91">
              <w:rPr>
                <w:noProof/>
                <w:webHidden/>
              </w:rPr>
              <w:tab/>
            </w:r>
            <w:r w:rsidR="00C20D91">
              <w:rPr>
                <w:noProof/>
                <w:webHidden/>
              </w:rPr>
              <w:fldChar w:fldCharType="begin"/>
            </w:r>
            <w:r w:rsidR="00C20D91">
              <w:rPr>
                <w:noProof/>
                <w:webHidden/>
              </w:rPr>
              <w:instrText xml:space="preserve"> PAGEREF _Toc470100464 \h </w:instrText>
            </w:r>
            <w:r w:rsidR="00C20D91">
              <w:rPr>
                <w:noProof/>
                <w:webHidden/>
              </w:rPr>
            </w:r>
            <w:r w:rsidR="00C20D91">
              <w:rPr>
                <w:noProof/>
                <w:webHidden/>
              </w:rPr>
              <w:fldChar w:fldCharType="separate"/>
            </w:r>
            <w:r w:rsidR="00C20D91">
              <w:rPr>
                <w:noProof/>
                <w:webHidden/>
              </w:rPr>
              <w:t>9</w:t>
            </w:r>
            <w:r w:rsidR="00C20D91">
              <w:rPr>
                <w:noProof/>
                <w:webHidden/>
              </w:rPr>
              <w:fldChar w:fldCharType="end"/>
            </w:r>
          </w:hyperlink>
        </w:p>
        <w:p w14:paraId="41E9ECF5" w14:textId="77777777" w:rsidR="00C20D91" w:rsidRDefault="008347F4">
          <w:pPr>
            <w:pStyle w:val="TOC1"/>
            <w:rPr>
              <w:rFonts w:asciiTheme="minorHAnsi" w:eastAsiaTheme="minorEastAsia" w:hAnsiTheme="minorHAnsi" w:cstheme="minorBidi"/>
              <w:caps w:val="0"/>
              <w:noProof/>
              <w:lang w:eastAsia="en-GB"/>
            </w:rPr>
          </w:pPr>
          <w:hyperlink w:anchor="_Toc470100465" w:history="1">
            <w:r w:rsidR="00C20D91" w:rsidRPr="00D60BD6">
              <w:rPr>
                <w:rStyle w:val="Hyperlink"/>
                <w:noProof/>
              </w:rPr>
              <w:t>6.</w:t>
            </w:r>
            <w:r w:rsidR="00C20D91">
              <w:rPr>
                <w:rFonts w:asciiTheme="minorHAnsi" w:eastAsiaTheme="minorEastAsia" w:hAnsiTheme="minorHAnsi" w:cstheme="minorBidi"/>
                <w:caps w:val="0"/>
                <w:noProof/>
                <w:lang w:eastAsia="en-GB"/>
              </w:rPr>
              <w:tab/>
            </w:r>
            <w:r w:rsidR="00C20D91" w:rsidRPr="00D60BD6">
              <w:rPr>
                <w:rStyle w:val="Hyperlink"/>
                <w:noProof/>
              </w:rPr>
              <w:t>LOT 1 BUSINESS CONSULTANCY – SERVICE REQUIREMENTS</w:t>
            </w:r>
            <w:r w:rsidR="00C20D91">
              <w:rPr>
                <w:noProof/>
                <w:webHidden/>
              </w:rPr>
              <w:tab/>
            </w:r>
            <w:r w:rsidR="00C20D91">
              <w:rPr>
                <w:noProof/>
                <w:webHidden/>
              </w:rPr>
              <w:fldChar w:fldCharType="begin"/>
            </w:r>
            <w:r w:rsidR="00C20D91">
              <w:rPr>
                <w:noProof/>
                <w:webHidden/>
              </w:rPr>
              <w:instrText xml:space="preserve"> PAGEREF _Toc470100465 \h </w:instrText>
            </w:r>
            <w:r w:rsidR="00C20D91">
              <w:rPr>
                <w:noProof/>
                <w:webHidden/>
              </w:rPr>
            </w:r>
            <w:r w:rsidR="00C20D91">
              <w:rPr>
                <w:noProof/>
                <w:webHidden/>
              </w:rPr>
              <w:fldChar w:fldCharType="separate"/>
            </w:r>
            <w:r w:rsidR="00C20D91">
              <w:rPr>
                <w:noProof/>
                <w:webHidden/>
              </w:rPr>
              <w:t>10</w:t>
            </w:r>
            <w:r w:rsidR="00C20D91">
              <w:rPr>
                <w:noProof/>
                <w:webHidden/>
              </w:rPr>
              <w:fldChar w:fldCharType="end"/>
            </w:r>
          </w:hyperlink>
        </w:p>
        <w:p w14:paraId="46343C82" w14:textId="77777777" w:rsidR="00C20D91" w:rsidRDefault="008347F4">
          <w:pPr>
            <w:pStyle w:val="TOC1"/>
            <w:rPr>
              <w:rFonts w:asciiTheme="minorHAnsi" w:eastAsiaTheme="minorEastAsia" w:hAnsiTheme="minorHAnsi" w:cstheme="minorBidi"/>
              <w:caps w:val="0"/>
              <w:noProof/>
              <w:lang w:eastAsia="en-GB"/>
            </w:rPr>
          </w:pPr>
          <w:hyperlink w:anchor="_Toc470100466" w:history="1">
            <w:r w:rsidR="00C20D91" w:rsidRPr="00D60BD6">
              <w:rPr>
                <w:rStyle w:val="Hyperlink"/>
                <w:noProof/>
              </w:rPr>
              <w:t>7.</w:t>
            </w:r>
            <w:r w:rsidR="00C20D91">
              <w:rPr>
                <w:rFonts w:asciiTheme="minorHAnsi" w:eastAsiaTheme="minorEastAsia" w:hAnsiTheme="minorHAnsi" w:cstheme="minorBidi"/>
                <w:caps w:val="0"/>
                <w:noProof/>
                <w:lang w:eastAsia="en-GB"/>
              </w:rPr>
              <w:tab/>
            </w:r>
            <w:r w:rsidR="00C20D91" w:rsidRPr="00D60BD6">
              <w:rPr>
                <w:rStyle w:val="Hyperlink"/>
                <w:noProof/>
              </w:rPr>
              <w:t>LOT 2 FINANCE – SERVICE REQUIREMENTS</w:t>
            </w:r>
            <w:r w:rsidR="00C20D91">
              <w:rPr>
                <w:noProof/>
                <w:webHidden/>
              </w:rPr>
              <w:tab/>
            </w:r>
            <w:r w:rsidR="00C20D91">
              <w:rPr>
                <w:noProof/>
                <w:webHidden/>
              </w:rPr>
              <w:fldChar w:fldCharType="begin"/>
            </w:r>
            <w:r w:rsidR="00C20D91">
              <w:rPr>
                <w:noProof/>
                <w:webHidden/>
              </w:rPr>
              <w:instrText xml:space="preserve"> PAGEREF _Toc470100466 \h </w:instrText>
            </w:r>
            <w:r w:rsidR="00C20D91">
              <w:rPr>
                <w:noProof/>
                <w:webHidden/>
              </w:rPr>
            </w:r>
            <w:r w:rsidR="00C20D91">
              <w:rPr>
                <w:noProof/>
                <w:webHidden/>
              </w:rPr>
              <w:fldChar w:fldCharType="separate"/>
            </w:r>
            <w:r w:rsidR="00C20D91">
              <w:rPr>
                <w:noProof/>
                <w:webHidden/>
              </w:rPr>
              <w:t>10</w:t>
            </w:r>
            <w:r w:rsidR="00C20D91">
              <w:rPr>
                <w:noProof/>
                <w:webHidden/>
              </w:rPr>
              <w:fldChar w:fldCharType="end"/>
            </w:r>
          </w:hyperlink>
        </w:p>
        <w:p w14:paraId="5D022855" w14:textId="77777777" w:rsidR="00C20D91" w:rsidRDefault="008347F4">
          <w:pPr>
            <w:pStyle w:val="TOC1"/>
            <w:rPr>
              <w:rFonts w:asciiTheme="minorHAnsi" w:eastAsiaTheme="minorEastAsia" w:hAnsiTheme="minorHAnsi" w:cstheme="minorBidi"/>
              <w:caps w:val="0"/>
              <w:noProof/>
              <w:lang w:eastAsia="en-GB"/>
            </w:rPr>
          </w:pPr>
          <w:hyperlink w:anchor="_Toc470100467" w:history="1">
            <w:r w:rsidR="00C20D91" w:rsidRPr="00D60BD6">
              <w:rPr>
                <w:rStyle w:val="Hyperlink"/>
                <w:noProof/>
              </w:rPr>
              <w:t>8.</w:t>
            </w:r>
            <w:r w:rsidR="00C20D91">
              <w:rPr>
                <w:rFonts w:asciiTheme="minorHAnsi" w:eastAsiaTheme="minorEastAsia" w:hAnsiTheme="minorHAnsi" w:cstheme="minorBidi"/>
                <w:caps w:val="0"/>
                <w:noProof/>
                <w:lang w:eastAsia="en-GB"/>
              </w:rPr>
              <w:tab/>
            </w:r>
            <w:r w:rsidR="00C20D91" w:rsidRPr="00D60BD6">
              <w:rPr>
                <w:rStyle w:val="Hyperlink"/>
                <w:noProof/>
              </w:rPr>
              <w:t>LOT 3 AUDIT – SERVICE REQUIREMENTS</w:t>
            </w:r>
            <w:r w:rsidR="00C20D91">
              <w:rPr>
                <w:noProof/>
                <w:webHidden/>
              </w:rPr>
              <w:tab/>
            </w:r>
            <w:r w:rsidR="00C20D91">
              <w:rPr>
                <w:noProof/>
                <w:webHidden/>
              </w:rPr>
              <w:fldChar w:fldCharType="begin"/>
            </w:r>
            <w:r w:rsidR="00C20D91">
              <w:rPr>
                <w:noProof/>
                <w:webHidden/>
              </w:rPr>
              <w:instrText xml:space="preserve"> PAGEREF _Toc470100467 \h </w:instrText>
            </w:r>
            <w:r w:rsidR="00C20D91">
              <w:rPr>
                <w:noProof/>
                <w:webHidden/>
              </w:rPr>
            </w:r>
            <w:r w:rsidR="00C20D91">
              <w:rPr>
                <w:noProof/>
                <w:webHidden/>
              </w:rPr>
              <w:fldChar w:fldCharType="separate"/>
            </w:r>
            <w:r w:rsidR="00C20D91">
              <w:rPr>
                <w:noProof/>
                <w:webHidden/>
              </w:rPr>
              <w:t>11</w:t>
            </w:r>
            <w:r w:rsidR="00C20D91">
              <w:rPr>
                <w:noProof/>
                <w:webHidden/>
              </w:rPr>
              <w:fldChar w:fldCharType="end"/>
            </w:r>
          </w:hyperlink>
        </w:p>
        <w:p w14:paraId="36D22E4E" w14:textId="77777777" w:rsidR="00C20D91" w:rsidRDefault="008347F4">
          <w:pPr>
            <w:pStyle w:val="TOC1"/>
            <w:rPr>
              <w:rFonts w:asciiTheme="minorHAnsi" w:eastAsiaTheme="minorEastAsia" w:hAnsiTheme="minorHAnsi" w:cstheme="minorBidi"/>
              <w:caps w:val="0"/>
              <w:noProof/>
              <w:lang w:eastAsia="en-GB"/>
            </w:rPr>
          </w:pPr>
          <w:hyperlink w:anchor="_Toc470100468" w:history="1">
            <w:r w:rsidR="00C20D91" w:rsidRPr="00D60BD6">
              <w:rPr>
                <w:rStyle w:val="Hyperlink"/>
                <w:noProof/>
              </w:rPr>
              <w:t>9.</w:t>
            </w:r>
            <w:r w:rsidR="00C20D91">
              <w:rPr>
                <w:rFonts w:asciiTheme="minorHAnsi" w:eastAsiaTheme="minorEastAsia" w:hAnsiTheme="minorHAnsi" w:cstheme="minorBidi"/>
                <w:caps w:val="0"/>
                <w:noProof/>
                <w:lang w:eastAsia="en-GB"/>
              </w:rPr>
              <w:tab/>
            </w:r>
            <w:r w:rsidR="00C20D91" w:rsidRPr="00D60BD6">
              <w:rPr>
                <w:rStyle w:val="Hyperlink"/>
                <w:noProof/>
              </w:rPr>
              <w:t>LOT 4 HR – SERVICE REQUIREMENTS</w:t>
            </w:r>
            <w:r w:rsidR="00C20D91">
              <w:rPr>
                <w:noProof/>
                <w:webHidden/>
              </w:rPr>
              <w:tab/>
            </w:r>
            <w:r w:rsidR="00C20D91">
              <w:rPr>
                <w:noProof/>
                <w:webHidden/>
              </w:rPr>
              <w:fldChar w:fldCharType="begin"/>
            </w:r>
            <w:r w:rsidR="00C20D91">
              <w:rPr>
                <w:noProof/>
                <w:webHidden/>
              </w:rPr>
              <w:instrText xml:space="preserve"> PAGEREF _Toc470100468 \h </w:instrText>
            </w:r>
            <w:r w:rsidR="00C20D91">
              <w:rPr>
                <w:noProof/>
                <w:webHidden/>
              </w:rPr>
            </w:r>
            <w:r w:rsidR="00C20D91">
              <w:rPr>
                <w:noProof/>
                <w:webHidden/>
              </w:rPr>
              <w:fldChar w:fldCharType="separate"/>
            </w:r>
            <w:r w:rsidR="00C20D91">
              <w:rPr>
                <w:noProof/>
                <w:webHidden/>
              </w:rPr>
              <w:t>12</w:t>
            </w:r>
            <w:r w:rsidR="00C20D91">
              <w:rPr>
                <w:noProof/>
                <w:webHidden/>
              </w:rPr>
              <w:fldChar w:fldCharType="end"/>
            </w:r>
          </w:hyperlink>
        </w:p>
        <w:p w14:paraId="38472F9E" w14:textId="77777777" w:rsidR="00C20D91" w:rsidRDefault="008347F4">
          <w:pPr>
            <w:pStyle w:val="TOC1"/>
            <w:rPr>
              <w:rFonts w:asciiTheme="minorHAnsi" w:eastAsiaTheme="minorEastAsia" w:hAnsiTheme="minorHAnsi" w:cstheme="minorBidi"/>
              <w:caps w:val="0"/>
              <w:noProof/>
              <w:lang w:eastAsia="en-GB"/>
            </w:rPr>
          </w:pPr>
          <w:hyperlink w:anchor="_Toc470100469" w:history="1">
            <w:r w:rsidR="00C20D91" w:rsidRPr="00D60BD6">
              <w:rPr>
                <w:rStyle w:val="Hyperlink"/>
                <w:noProof/>
              </w:rPr>
              <w:t>10.</w:t>
            </w:r>
            <w:r w:rsidR="00C20D91">
              <w:rPr>
                <w:rFonts w:asciiTheme="minorHAnsi" w:eastAsiaTheme="minorEastAsia" w:hAnsiTheme="minorHAnsi" w:cstheme="minorBidi"/>
                <w:caps w:val="0"/>
                <w:noProof/>
                <w:lang w:eastAsia="en-GB"/>
              </w:rPr>
              <w:tab/>
            </w:r>
            <w:r w:rsidR="00C20D91" w:rsidRPr="00D60BD6">
              <w:rPr>
                <w:rStyle w:val="Hyperlink"/>
                <w:noProof/>
              </w:rPr>
              <w:t>LOT 5 HEALTH AND COMMUNITY – SERVICE REQUIREMENTS</w:t>
            </w:r>
            <w:r w:rsidR="00C20D91">
              <w:rPr>
                <w:noProof/>
                <w:webHidden/>
              </w:rPr>
              <w:tab/>
            </w:r>
            <w:r w:rsidR="00C20D91">
              <w:rPr>
                <w:noProof/>
                <w:webHidden/>
              </w:rPr>
              <w:fldChar w:fldCharType="begin"/>
            </w:r>
            <w:r w:rsidR="00C20D91">
              <w:rPr>
                <w:noProof/>
                <w:webHidden/>
              </w:rPr>
              <w:instrText xml:space="preserve"> PAGEREF _Toc470100469 \h </w:instrText>
            </w:r>
            <w:r w:rsidR="00C20D91">
              <w:rPr>
                <w:noProof/>
                <w:webHidden/>
              </w:rPr>
            </w:r>
            <w:r w:rsidR="00C20D91">
              <w:rPr>
                <w:noProof/>
                <w:webHidden/>
              </w:rPr>
              <w:fldChar w:fldCharType="separate"/>
            </w:r>
            <w:r w:rsidR="00C20D91">
              <w:rPr>
                <w:noProof/>
                <w:webHidden/>
              </w:rPr>
              <w:t>13</w:t>
            </w:r>
            <w:r w:rsidR="00C20D91">
              <w:rPr>
                <w:noProof/>
                <w:webHidden/>
              </w:rPr>
              <w:fldChar w:fldCharType="end"/>
            </w:r>
          </w:hyperlink>
        </w:p>
        <w:p w14:paraId="1DFA8C9A" w14:textId="77777777" w:rsidR="00C20D91" w:rsidRDefault="008347F4">
          <w:pPr>
            <w:pStyle w:val="TOC1"/>
            <w:rPr>
              <w:rFonts w:asciiTheme="minorHAnsi" w:eastAsiaTheme="minorEastAsia" w:hAnsiTheme="minorHAnsi" w:cstheme="minorBidi"/>
              <w:caps w:val="0"/>
              <w:noProof/>
              <w:lang w:eastAsia="en-GB"/>
            </w:rPr>
          </w:pPr>
          <w:hyperlink w:anchor="_Toc470100470" w:history="1">
            <w:r w:rsidR="00C20D91" w:rsidRPr="00D60BD6">
              <w:rPr>
                <w:rStyle w:val="Hyperlink"/>
                <w:noProof/>
              </w:rPr>
              <w:t>11.</w:t>
            </w:r>
            <w:r w:rsidR="00C20D91">
              <w:rPr>
                <w:rFonts w:asciiTheme="minorHAnsi" w:eastAsiaTheme="minorEastAsia" w:hAnsiTheme="minorHAnsi" w:cstheme="minorBidi"/>
                <w:caps w:val="0"/>
                <w:noProof/>
                <w:lang w:eastAsia="en-GB"/>
              </w:rPr>
              <w:tab/>
            </w:r>
            <w:r w:rsidR="00C20D91" w:rsidRPr="00D60BD6">
              <w:rPr>
                <w:rStyle w:val="Hyperlink"/>
                <w:noProof/>
              </w:rPr>
              <w:t>LOT 6 EDUCATION – SERVICE REQUIREMENTS</w:t>
            </w:r>
            <w:r w:rsidR="00C20D91">
              <w:rPr>
                <w:noProof/>
                <w:webHidden/>
              </w:rPr>
              <w:tab/>
            </w:r>
            <w:r w:rsidR="00C20D91">
              <w:rPr>
                <w:noProof/>
                <w:webHidden/>
              </w:rPr>
              <w:fldChar w:fldCharType="begin"/>
            </w:r>
            <w:r w:rsidR="00C20D91">
              <w:rPr>
                <w:noProof/>
                <w:webHidden/>
              </w:rPr>
              <w:instrText xml:space="preserve"> PAGEREF _Toc470100470 \h </w:instrText>
            </w:r>
            <w:r w:rsidR="00C20D91">
              <w:rPr>
                <w:noProof/>
                <w:webHidden/>
              </w:rPr>
            </w:r>
            <w:r w:rsidR="00C20D91">
              <w:rPr>
                <w:noProof/>
                <w:webHidden/>
              </w:rPr>
              <w:fldChar w:fldCharType="separate"/>
            </w:r>
            <w:r w:rsidR="00C20D91">
              <w:rPr>
                <w:noProof/>
                <w:webHidden/>
              </w:rPr>
              <w:t>15</w:t>
            </w:r>
            <w:r w:rsidR="00C20D91">
              <w:rPr>
                <w:noProof/>
                <w:webHidden/>
              </w:rPr>
              <w:fldChar w:fldCharType="end"/>
            </w:r>
          </w:hyperlink>
        </w:p>
        <w:p w14:paraId="2FF0BF5F" w14:textId="77777777" w:rsidR="00C20D91" w:rsidRDefault="008347F4">
          <w:pPr>
            <w:pStyle w:val="TOC1"/>
            <w:rPr>
              <w:rFonts w:asciiTheme="minorHAnsi" w:eastAsiaTheme="minorEastAsia" w:hAnsiTheme="minorHAnsi" w:cstheme="minorBidi"/>
              <w:caps w:val="0"/>
              <w:noProof/>
              <w:lang w:eastAsia="en-GB"/>
            </w:rPr>
          </w:pPr>
          <w:hyperlink w:anchor="_Toc470100471" w:history="1">
            <w:r w:rsidR="00C20D91" w:rsidRPr="00D60BD6">
              <w:rPr>
                <w:rStyle w:val="Hyperlink"/>
                <w:noProof/>
              </w:rPr>
              <w:t>12.</w:t>
            </w:r>
            <w:r w:rsidR="00C20D91">
              <w:rPr>
                <w:rFonts w:asciiTheme="minorHAnsi" w:eastAsiaTheme="minorEastAsia" w:hAnsiTheme="minorHAnsi" w:cstheme="minorBidi"/>
                <w:caps w:val="0"/>
                <w:noProof/>
                <w:lang w:eastAsia="en-GB"/>
              </w:rPr>
              <w:tab/>
            </w:r>
            <w:r w:rsidR="00C20D91" w:rsidRPr="00D60BD6">
              <w:rPr>
                <w:rStyle w:val="Hyperlink"/>
                <w:noProof/>
              </w:rPr>
              <w:t>LOT 7 INFRASTRUCTURE – SERVICE REQUIREMENTS</w:t>
            </w:r>
            <w:r w:rsidR="00C20D91">
              <w:rPr>
                <w:noProof/>
                <w:webHidden/>
              </w:rPr>
              <w:tab/>
            </w:r>
            <w:r w:rsidR="00C20D91">
              <w:rPr>
                <w:noProof/>
                <w:webHidden/>
              </w:rPr>
              <w:fldChar w:fldCharType="begin"/>
            </w:r>
            <w:r w:rsidR="00C20D91">
              <w:rPr>
                <w:noProof/>
                <w:webHidden/>
              </w:rPr>
              <w:instrText xml:space="preserve"> PAGEREF _Toc470100471 \h </w:instrText>
            </w:r>
            <w:r w:rsidR="00C20D91">
              <w:rPr>
                <w:noProof/>
                <w:webHidden/>
              </w:rPr>
            </w:r>
            <w:r w:rsidR="00C20D91">
              <w:rPr>
                <w:noProof/>
                <w:webHidden/>
              </w:rPr>
              <w:fldChar w:fldCharType="separate"/>
            </w:r>
            <w:r w:rsidR="00C20D91">
              <w:rPr>
                <w:noProof/>
                <w:webHidden/>
              </w:rPr>
              <w:t>16</w:t>
            </w:r>
            <w:r w:rsidR="00C20D91">
              <w:rPr>
                <w:noProof/>
                <w:webHidden/>
              </w:rPr>
              <w:fldChar w:fldCharType="end"/>
            </w:r>
          </w:hyperlink>
        </w:p>
        <w:p w14:paraId="41EA67AB" w14:textId="77777777" w:rsidR="00C20D91" w:rsidRDefault="008347F4">
          <w:pPr>
            <w:pStyle w:val="TOC1"/>
            <w:rPr>
              <w:rFonts w:asciiTheme="minorHAnsi" w:eastAsiaTheme="minorEastAsia" w:hAnsiTheme="minorHAnsi" w:cstheme="minorBidi"/>
              <w:caps w:val="0"/>
              <w:noProof/>
              <w:lang w:eastAsia="en-GB"/>
            </w:rPr>
          </w:pPr>
          <w:hyperlink w:anchor="_Toc470100472" w:history="1">
            <w:r w:rsidR="00C20D91" w:rsidRPr="00D60BD6">
              <w:rPr>
                <w:rStyle w:val="Hyperlink"/>
                <w:noProof/>
              </w:rPr>
              <w:t>13.</w:t>
            </w:r>
            <w:r w:rsidR="00C20D91">
              <w:rPr>
                <w:rFonts w:asciiTheme="minorHAnsi" w:eastAsiaTheme="minorEastAsia" w:hAnsiTheme="minorHAnsi" w:cstheme="minorBidi"/>
                <w:caps w:val="0"/>
                <w:noProof/>
                <w:lang w:eastAsia="en-GB"/>
              </w:rPr>
              <w:tab/>
            </w:r>
            <w:r w:rsidR="00C20D91" w:rsidRPr="00D60BD6">
              <w:rPr>
                <w:rStyle w:val="Hyperlink"/>
                <w:noProof/>
              </w:rPr>
              <w:t>LOT 8 ICT AND DIGITAL – SERVICE REQUIREMENTS</w:t>
            </w:r>
            <w:r w:rsidR="00C20D91">
              <w:rPr>
                <w:noProof/>
                <w:webHidden/>
              </w:rPr>
              <w:tab/>
            </w:r>
            <w:r w:rsidR="00C20D91">
              <w:rPr>
                <w:noProof/>
                <w:webHidden/>
              </w:rPr>
              <w:fldChar w:fldCharType="begin"/>
            </w:r>
            <w:r w:rsidR="00C20D91">
              <w:rPr>
                <w:noProof/>
                <w:webHidden/>
              </w:rPr>
              <w:instrText xml:space="preserve"> PAGEREF _Toc470100472 \h </w:instrText>
            </w:r>
            <w:r w:rsidR="00C20D91">
              <w:rPr>
                <w:noProof/>
                <w:webHidden/>
              </w:rPr>
            </w:r>
            <w:r w:rsidR="00C20D91">
              <w:rPr>
                <w:noProof/>
                <w:webHidden/>
              </w:rPr>
              <w:fldChar w:fldCharType="separate"/>
            </w:r>
            <w:r w:rsidR="00C20D91">
              <w:rPr>
                <w:noProof/>
                <w:webHidden/>
              </w:rPr>
              <w:t>17</w:t>
            </w:r>
            <w:r w:rsidR="00C20D91">
              <w:rPr>
                <w:noProof/>
                <w:webHidden/>
              </w:rPr>
              <w:fldChar w:fldCharType="end"/>
            </w:r>
          </w:hyperlink>
        </w:p>
        <w:p w14:paraId="6DA4F984" w14:textId="6AB5277D" w:rsidR="00CD60EA" w:rsidRDefault="00CD60EA" w:rsidP="00CD60EA">
          <w:pPr>
            <w:rPr>
              <w:rFonts w:ascii="Arial" w:hAnsi="Arial" w:cs="Arial"/>
            </w:rPr>
          </w:pPr>
          <w:r>
            <w:rPr>
              <w:b/>
              <w:bCs/>
              <w:noProof/>
            </w:rPr>
            <w:fldChar w:fldCharType="end"/>
          </w:r>
        </w:p>
      </w:sdtContent>
    </w:sdt>
    <w:p w14:paraId="3EE5B060" w14:textId="77777777" w:rsidR="00432820" w:rsidRPr="00284A90" w:rsidRDefault="008347F4" w:rsidP="00AF4BC0">
      <w:pPr>
        <w:spacing w:before="120" w:after="120" w:line="240" w:lineRule="auto"/>
        <w:jc w:val="center"/>
        <w:rPr>
          <w:rFonts w:ascii="Arial" w:hAnsi="Arial" w:cs="Arial"/>
        </w:rPr>
      </w:pPr>
      <w:hyperlink w:anchor="_Toc468347354"/>
    </w:p>
    <w:p w14:paraId="0CAC1C02" w14:textId="77777777" w:rsidR="00432820" w:rsidRPr="00284A90" w:rsidRDefault="008347F4" w:rsidP="00AF4BC0">
      <w:pPr>
        <w:spacing w:before="120" w:after="120" w:line="240" w:lineRule="auto"/>
        <w:jc w:val="center"/>
        <w:rPr>
          <w:rFonts w:ascii="Arial" w:hAnsi="Arial" w:cs="Arial"/>
        </w:rPr>
      </w:pPr>
      <w:hyperlink w:anchor="_Toc468347354"/>
    </w:p>
    <w:p w14:paraId="41BB36FE" w14:textId="77777777" w:rsidR="00432820" w:rsidRPr="00284A90" w:rsidRDefault="008347F4" w:rsidP="00AF4BC0">
      <w:pPr>
        <w:spacing w:before="120" w:after="120" w:line="240" w:lineRule="auto"/>
        <w:rPr>
          <w:rFonts w:ascii="Arial" w:hAnsi="Arial" w:cs="Arial"/>
        </w:rPr>
      </w:pPr>
      <w:hyperlink w:anchor="_Toc468347354"/>
    </w:p>
    <w:p w14:paraId="463985F1" w14:textId="77777777" w:rsidR="00432820" w:rsidRPr="00284A90" w:rsidRDefault="008347F4" w:rsidP="00AF4BC0">
      <w:pPr>
        <w:spacing w:before="120" w:after="120" w:line="240" w:lineRule="auto"/>
        <w:rPr>
          <w:rFonts w:ascii="Arial" w:hAnsi="Arial" w:cs="Arial"/>
        </w:rPr>
      </w:pPr>
      <w:hyperlink w:anchor="_Toc468347354"/>
    </w:p>
    <w:p w14:paraId="27D435F6" w14:textId="77777777" w:rsidR="00432820" w:rsidRPr="00284A90" w:rsidRDefault="00432820" w:rsidP="00AF4BC0">
      <w:pPr>
        <w:spacing w:before="120" w:after="120" w:line="240" w:lineRule="auto"/>
        <w:rPr>
          <w:rFonts w:ascii="Arial" w:hAnsi="Arial" w:cs="Arial"/>
        </w:rPr>
      </w:pPr>
      <w:r w:rsidRPr="00284A90">
        <w:rPr>
          <w:rFonts w:ascii="Arial" w:hAnsi="Arial" w:cs="Arial"/>
        </w:rPr>
        <w:br w:type="page"/>
      </w:r>
    </w:p>
    <w:p w14:paraId="1326D5D1" w14:textId="77777777" w:rsidR="00432820" w:rsidRPr="00284A90" w:rsidRDefault="008347F4" w:rsidP="00AF4BC0">
      <w:pPr>
        <w:spacing w:before="120" w:after="120" w:line="240" w:lineRule="auto"/>
        <w:rPr>
          <w:rFonts w:ascii="Arial" w:hAnsi="Arial" w:cs="Arial"/>
        </w:rPr>
      </w:pPr>
      <w:hyperlink w:anchor="_Toc468347354"/>
    </w:p>
    <w:p w14:paraId="24F7B3AD" w14:textId="14112DEC" w:rsidR="00432820" w:rsidRPr="003B7375" w:rsidRDefault="00432820" w:rsidP="003B7375">
      <w:pPr>
        <w:pStyle w:val="diane1"/>
        <w:numPr>
          <w:ilvl w:val="0"/>
          <w:numId w:val="0"/>
        </w:numPr>
        <w:jc w:val="center"/>
        <w:rPr>
          <w:b/>
        </w:rPr>
      </w:pPr>
      <w:bookmarkStart w:id="1" w:name="gjdgxs" w:colFirst="0" w:colLast="0"/>
      <w:bookmarkEnd w:id="1"/>
      <w:r w:rsidRPr="003B7375">
        <w:rPr>
          <w:b/>
          <w:color w:val="222222"/>
          <w:highlight w:val="white"/>
        </w:rPr>
        <w:t xml:space="preserve">MANAGEMENT </w:t>
      </w:r>
      <w:r w:rsidRPr="003B7375">
        <w:rPr>
          <w:b/>
        </w:rPr>
        <w:t>CONSULTANCY SERVICES FRAMEWORK SCHEDULE 2: SERVICES AND KEY PERFORMANCE INDICATORS PART A – SERVICES</w:t>
      </w:r>
    </w:p>
    <w:p w14:paraId="4DB4AF91" w14:textId="40C121F2" w:rsidR="00432820" w:rsidRPr="00284A90" w:rsidRDefault="00583E59" w:rsidP="003B7375">
      <w:pPr>
        <w:pStyle w:val="Heading1"/>
        <w:tabs>
          <w:tab w:val="clear" w:pos="851"/>
        </w:tabs>
        <w:ind w:left="851" w:hanging="851"/>
      </w:pPr>
      <w:bookmarkStart w:id="2" w:name="_1fob9te" w:colFirst="0" w:colLast="0"/>
      <w:bookmarkStart w:id="3" w:name="30j0zll" w:colFirst="0" w:colLast="0"/>
      <w:bookmarkStart w:id="4" w:name="_Toc470100460"/>
      <w:bookmarkEnd w:id="2"/>
      <w:bookmarkEnd w:id="3"/>
      <w:r>
        <w:t>INTRODUCTION</w:t>
      </w:r>
      <w:bookmarkEnd w:id="4"/>
      <w:r>
        <w:t xml:space="preserve"> </w:t>
      </w:r>
    </w:p>
    <w:p w14:paraId="1062B405" w14:textId="77777777" w:rsidR="00432820" w:rsidRPr="00284A90" w:rsidRDefault="00432820" w:rsidP="003B7375">
      <w:pPr>
        <w:pStyle w:val="diane1"/>
        <w:ind w:left="1701" w:hanging="850"/>
      </w:pPr>
      <w:r w:rsidRPr="00284A90">
        <w:t>The purpose of this document is to provide a description of the Services that the Supplier shall be required to deliver to Contracting Authorities under the Framework Agreement.</w:t>
      </w:r>
    </w:p>
    <w:p w14:paraId="35A0CE87" w14:textId="77777777" w:rsidR="00432820" w:rsidRPr="00284A90" w:rsidRDefault="00432820" w:rsidP="003B7375">
      <w:pPr>
        <w:pStyle w:val="Heading1"/>
        <w:tabs>
          <w:tab w:val="clear" w:pos="851"/>
        </w:tabs>
        <w:ind w:left="851" w:hanging="851"/>
      </w:pPr>
      <w:bookmarkStart w:id="5" w:name="_2et92p0" w:colFirst="0" w:colLast="0"/>
      <w:bookmarkStart w:id="6" w:name="3znysh7" w:colFirst="0" w:colLast="0"/>
      <w:bookmarkStart w:id="7" w:name="_Toc470100461"/>
      <w:bookmarkEnd w:id="5"/>
      <w:bookmarkEnd w:id="6"/>
      <w:r w:rsidRPr="00284A90">
        <w:t>THE LOTS</w:t>
      </w:r>
      <w:bookmarkEnd w:id="7"/>
    </w:p>
    <w:p w14:paraId="751FD90C" w14:textId="18A87059" w:rsidR="00432820" w:rsidRPr="00284A90" w:rsidRDefault="00432820" w:rsidP="003B7375">
      <w:pPr>
        <w:pStyle w:val="diane1"/>
        <w:ind w:left="1701" w:hanging="850"/>
      </w:pPr>
      <w:r w:rsidRPr="00284A90">
        <w:t xml:space="preserve">The Services are divided into eight Lots as </w:t>
      </w:r>
      <w:r w:rsidR="00C06608">
        <w:t>summarised</w:t>
      </w:r>
      <w:r w:rsidR="00C06608" w:rsidRPr="00284A90">
        <w:t xml:space="preserve"> </w:t>
      </w:r>
      <w:r w:rsidRPr="00284A90">
        <w:t>in paragraph 2.4.</w:t>
      </w:r>
    </w:p>
    <w:p w14:paraId="61D6908D" w14:textId="38035D02" w:rsidR="00432820" w:rsidRPr="00284A90" w:rsidRDefault="00432820" w:rsidP="003B7375">
      <w:pPr>
        <w:pStyle w:val="diane1"/>
        <w:ind w:left="1701" w:hanging="850"/>
      </w:pPr>
      <w:r w:rsidRPr="00284A90">
        <w:t xml:space="preserve">The Services within each Lot </w:t>
      </w:r>
      <w:r w:rsidR="00175636">
        <w:t xml:space="preserve">are </w:t>
      </w:r>
      <w:r w:rsidRPr="00284A90">
        <w:t>contained in paragraph</w:t>
      </w:r>
      <w:r w:rsidR="00C06608">
        <w:t>s</w:t>
      </w:r>
      <w:r w:rsidRPr="00284A90">
        <w:t xml:space="preserve"> 3 to 13 </w:t>
      </w:r>
      <w:r w:rsidR="00A113C8">
        <w:t xml:space="preserve">of this Specification </w:t>
      </w:r>
      <w:r w:rsidR="00B83F28">
        <w:t xml:space="preserve">and </w:t>
      </w:r>
      <w:r w:rsidRPr="00284A90">
        <w:t xml:space="preserve">are not an exhaustive list. Contracting Authorities may require </w:t>
      </w:r>
      <w:r w:rsidR="00206F57">
        <w:t xml:space="preserve">other </w:t>
      </w:r>
      <w:r w:rsidRPr="00284A90">
        <w:t xml:space="preserve">similar Services, which will be detailed in the </w:t>
      </w:r>
      <w:r w:rsidR="004A3546">
        <w:t>Call Off Contract award p</w:t>
      </w:r>
      <w:r w:rsidRPr="00284A90">
        <w:t>roc</w:t>
      </w:r>
      <w:r w:rsidR="00206F57">
        <w:t xml:space="preserve">edure. The scope of the </w:t>
      </w:r>
      <w:r w:rsidRPr="00284A90">
        <w:t>Services</w:t>
      </w:r>
      <w:r w:rsidR="00862C69">
        <w:t xml:space="preserve"> </w:t>
      </w:r>
      <w:r w:rsidR="000C4569">
        <w:t>for</w:t>
      </w:r>
      <w:r w:rsidR="00862C69">
        <w:t xml:space="preserve"> each Lot</w:t>
      </w:r>
      <w:r w:rsidRPr="00284A90">
        <w:t xml:space="preserve"> shall remai</w:t>
      </w:r>
      <w:r w:rsidR="00206F57">
        <w:t xml:space="preserve">n as described </w:t>
      </w:r>
      <w:r w:rsidR="000C4569">
        <w:t>in the Specification</w:t>
      </w:r>
      <w:r w:rsidR="00206F57">
        <w:t xml:space="preserve"> and the OJEU Notice.</w:t>
      </w:r>
    </w:p>
    <w:p w14:paraId="7F746056" w14:textId="754A7C70" w:rsidR="00432820" w:rsidRPr="00284A90" w:rsidRDefault="00432820" w:rsidP="003B7375">
      <w:pPr>
        <w:pStyle w:val="diane1"/>
        <w:ind w:left="1701" w:hanging="850"/>
      </w:pPr>
      <w:r w:rsidRPr="00284A90">
        <w:t xml:space="preserve">Service standards and Key Performance Indicators (KPIs) </w:t>
      </w:r>
      <w:r w:rsidR="000C4569">
        <w:t xml:space="preserve">that apply to the Services for each Lot </w:t>
      </w:r>
      <w:r w:rsidRPr="00284A90">
        <w:t xml:space="preserve">are not </w:t>
      </w:r>
      <w:r w:rsidR="000C4569">
        <w:t>set out in this Specification</w:t>
      </w:r>
      <w:r w:rsidRPr="00284A90">
        <w:t xml:space="preserve"> but will be set</w:t>
      </w:r>
      <w:r w:rsidR="000C4569">
        <w:t xml:space="preserve"> out</w:t>
      </w:r>
      <w:r w:rsidRPr="00284A90">
        <w:t xml:space="preserve"> by the Contracting Authority during the </w:t>
      </w:r>
      <w:r w:rsidR="00206F57">
        <w:t>Call Off Contract award</w:t>
      </w:r>
      <w:r w:rsidRPr="00284A90">
        <w:t xml:space="preserve"> proce</w:t>
      </w:r>
      <w:r w:rsidR="00206F57">
        <w:t>dure</w:t>
      </w:r>
      <w:r w:rsidRPr="00284A90">
        <w:t xml:space="preserve">.  </w:t>
      </w:r>
    </w:p>
    <w:p w14:paraId="2EA0D1C2" w14:textId="77777777" w:rsidR="00432820" w:rsidRPr="00284A90" w:rsidRDefault="00432820" w:rsidP="003B7375">
      <w:pPr>
        <w:pStyle w:val="diane1"/>
        <w:ind w:left="1701" w:hanging="850"/>
      </w:pPr>
      <w:r w:rsidRPr="00284A90">
        <w:t>The Lots are listed below:</w:t>
      </w:r>
    </w:p>
    <w:p w14:paraId="6A9BC588" w14:textId="77777777" w:rsidR="00432820" w:rsidRPr="003B7375" w:rsidRDefault="00432820" w:rsidP="009E6C2E">
      <w:pPr>
        <w:pStyle w:val="diane1"/>
        <w:numPr>
          <w:ilvl w:val="0"/>
          <w:numId w:val="3"/>
        </w:numPr>
        <w:ind w:left="2552" w:hanging="850"/>
        <w:rPr>
          <w:b/>
        </w:rPr>
      </w:pPr>
      <w:r w:rsidRPr="003B7375">
        <w:rPr>
          <w:b/>
        </w:rPr>
        <w:t>Business Consultancy;</w:t>
      </w:r>
    </w:p>
    <w:p w14:paraId="74F5EC3D" w14:textId="382B89C4" w:rsidR="00432820" w:rsidRPr="00284A90" w:rsidRDefault="00432820" w:rsidP="00ED7911">
      <w:pPr>
        <w:pStyle w:val="diane1"/>
        <w:numPr>
          <w:ilvl w:val="0"/>
          <w:numId w:val="0"/>
        </w:numPr>
        <w:ind w:left="2552"/>
      </w:pPr>
      <w:r w:rsidRPr="00284A90">
        <w:t>Longer term high value, complex and multidisciplinary contracts (typically more than 1 month) that will include more than one consultancy specialism to assure the successful delivery of significant Contracting Authority projects and or programmes. Typical areas could include the total life cycle of project</w:t>
      </w:r>
      <w:r w:rsidR="00175636">
        <w:t>s</w:t>
      </w:r>
      <w:r w:rsidRPr="00284A90">
        <w:t xml:space="preserve"> and include for example client side support and or concept development, strategy design and assurance of implementation to provide enhanced value for money and economies of scale.</w:t>
      </w:r>
    </w:p>
    <w:p w14:paraId="1974C757" w14:textId="77777777" w:rsidR="00432820" w:rsidRPr="003B7375" w:rsidRDefault="00432820" w:rsidP="009E6C2E">
      <w:pPr>
        <w:pStyle w:val="diane1"/>
        <w:numPr>
          <w:ilvl w:val="0"/>
          <w:numId w:val="3"/>
        </w:numPr>
        <w:ind w:left="2552" w:hanging="850"/>
        <w:rPr>
          <w:b/>
        </w:rPr>
      </w:pPr>
      <w:r w:rsidRPr="003B7375">
        <w:rPr>
          <w:b/>
        </w:rPr>
        <w:t>Finance;</w:t>
      </w:r>
    </w:p>
    <w:p w14:paraId="30100CBA" w14:textId="2A7E7124" w:rsidR="00432820" w:rsidRPr="00284A90" w:rsidRDefault="00432820" w:rsidP="00ED7911">
      <w:pPr>
        <w:pStyle w:val="diane1"/>
        <w:numPr>
          <w:ilvl w:val="0"/>
          <w:numId w:val="0"/>
        </w:numPr>
        <w:ind w:left="2552"/>
      </w:pPr>
      <w:r w:rsidRPr="00284A90">
        <w:t xml:space="preserve">Provides </w:t>
      </w:r>
      <w:r w:rsidR="003C6AEC">
        <w:t>A</w:t>
      </w:r>
      <w:r w:rsidRPr="00284A90">
        <w:t>dvice</w:t>
      </w:r>
      <w:r w:rsidR="003C6AEC">
        <w:t xml:space="preserve"> and Assurance</w:t>
      </w:r>
      <w:r w:rsidRPr="00284A90">
        <w:t xml:space="preserve"> on all aspects of the financial controls for complex project developments, which could  include the establishment of financial strategies, policies, processes and departmental organisation to develop financial efficiency of its project delivery, specialist investment and financial market advisory services, capital funding, and financial risk management</w:t>
      </w:r>
      <w:r w:rsidR="00ED7911">
        <w:t>.</w:t>
      </w:r>
    </w:p>
    <w:p w14:paraId="72C51748" w14:textId="77777777" w:rsidR="00432820" w:rsidRPr="003B7375" w:rsidRDefault="00432820" w:rsidP="009E6C2E">
      <w:pPr>
        <w:pStyle w:val="diane1"/>
        <w:numPr>
          <w:ilvl w:val="0"/>
          <w:numId w:val="3"/>
        </w:numPr>
        <w:ind w:left="2552" w:hanging="850"/>
        <w:rPr>
          <w:b/>
        </w:rPr>
      </w:pPr>
      <w:r w:rsidRPr="003B7375">
        <w:rPr>
          <w:b/>
        </w:rPr>
        <w:t>Audit;</w:t>
      </w:r>
    </w:p>
    <w:p w14:paraId="0E1B0B96" w14:textId="795106BB" w:rsidR="00432820" w:rsidRPr="00284A90" w:rsidRDefault="00432820" w:rsidP="00ED7911">
      <w:pPr>
        <w:pStyle w:val="diane1"/>
        <w:numPr>
          <w:ilvl w:val="0"/>
          <w:numId w:val="0"/>
        </w:numPr>
        <w:ind w:left="2552"/>
      </w:pPr>
      <w:r w:rsidRPr="00284A90">
        <w:t>Advice on services for all aspects of audit assurance, objective examination of evidence for assessment of governance, risk management and internal controls for Contracting Authorit</w:t>
      </w:r>
      <w:r w:rsidR="00175636">
        <w:t>ies</w:t>
      </w:r>
      <w:r w:rsidRPr="00284A90">
        <w:t xml:space="preserve"> in line with Governmental Internal Audit Standards. Also advice on financial audit and auditing annual financial statements. This includes assessment of </w:t>
      </w:r>
      <w:r w:rsidR="00175636">
        <w:t xml:space="preserve">process compliance, </w:t>
      </w:r>
      <w:r w:rsidRPr="00284A90">
        <w:t>financial performance, security, anti-fraud, quality and compliance</w:t>
      </w:r>
      <w:r w:rsidR="00ED7911">
        <w:t>.</w:t>
      </w:r>
    </w:p>
    <w:p w14:paraId="3E9838A8" w14:textId="77777777" w:rsidR="00432820" w:rsidRPr="003B7375" w:rsidRDefault="00432820" w:rsidP="009E6C2E">
      <w:pPr>
        <w:pStyle w:val="diane1"/>
        <w:numPr>
          <w:ilvl w:val="0"/>
          <w:numId w:val="3"/>
        </w:numPr>
        <w:ind w:left="2552" w:hanging="850"/>
        <w:rPr>
          <w:b/>
        </w:rPr>
      </w:pPr>
      <w:r w:rsidRPr="003B7375">
        <w:rPr>
          <w:b/>
        </w:rPr>
        <w:lastRenderedPageBreak/>
        <w:t>HR;</w:t>
      </w:r>
    </w:p>
    <w:p w14:paraId="70C26397" w14:textId="77777777" w:rsidR="00432820" w:rsidRPr="00284A90" w:rsidRDefault="00432820" w:rsidP="00ED7911">
      <w:pPr>
        <w:pStyle w:val="diane1"/>
        <w:numPr>
          <w:ilvl w:val="0"/>
          <w:numId w:val="0"/>
        </w:numPr>
        <w:ind w:left="2552"/>
      </w:pPr>
      <w:r w:rsidRPr="00284A90">
        <w:t>Advice on HR for the management, implementation and client side delivery of HR policies and programmes to support HR and Corporate strategies. This includes consultancy on role design, organisational strategy, change and development of people policies, strategies and objectives to support new structures.  Development of performance management and cultures to build organisational, team and individual performance.</w:t>
      </w:r>
    </w:p>
    <w:p w14:paraId="6C737A89" w14:textId="77777777" w:rsidR="00432820" w:rsidRPr="003B7375" w:rsidRDefault="00432820" w:rsidP="009E6C2E">
      <w:pPr>
        <w:pStyle w:val="diane1"/>
        <w:numPr>
          <w:ilvl w:val="0"/>
          <w:numId w:val="3"/>
        </w:numPr>
        <w:ind w:left="2552" w:hanging="850"/>
        <w:rPr>
          <w:b/>
        </w:rPr>
      </w:pPr>
      <w:r w:rsidRPr="003B7375">
        <w:rPr>
          <w:b/>
        </w:rPr>
        <w:t>Health and Community;</w:t>
      </w:r>
    </w:p>
    <w:p w14:paraId="2530BC27" w14:textId="347C2EAB" w:rsidR="00432820" w:rsidRPr="00ED7911" w:rsidRDefault="00432820" w:rsidP="00ED7911">
      <w:pPr>
        <w:pStyle w:val="diane1"/>
        <w:numPr>
          <w:ilvl w:val="0"/>
          <w:numId w:val="0"/>
        </w:numPr>
        <w:ind w:left="2552"/>
        <w:rPr>
          <w:i/>
        </w:rPr>
      </w:pPr>
      <w:r w:rsidRPr="00ED7911">
        <w:rPr>
          <w:i/>
        </w:rPr>
        <w:t xml:space="preserve">Social </w:t>
      </w:r>
      <w:r w:rsidR="00120F26">
        <w:rPr>
          <w:i/>
        </w:rPr>
        <w:t>and</w:t>
      </w:r>
      <w:r w:rsidRPr="00ED7911">
        <w:rPr>
          <w:i/>
        </w:rPr>
        <w:t xml:space="preserve"> Public Health Policy </w:t>
      </w:r>
    </w:p>
    <w:p w14:paraId="59AEEAAD" w14:textId="77777777" w:rsidR="00432820" w:rsidRPr="00284A90" w:rsidRDefault="00432820" w:rsidP="00ED7911">
      <w:pPr>
        <w:pStyle w:val="diane1"/>
        <w:numPr>
          <w:ilvl w:val="0"/>
          <w:numId w:val="0"/>
        </w:numPr>
        <w:ind w:left="2552"/>
      </w:pPr>
      <w:r w:rsidRPr="00284A90">
        <w:rPr>
          <w:color w:val="222222"/>
          <w:shd w:val="clear" w:color="auto" w:fill="FFFFFF"/>
        </w:rPr>
        <w:t xml:space="preserve">Advice on assessment of </w:t>
      </w:r>
      <w:r w:rsidRPr="00284A90">
        <w:rPr>
          <w:bCs/>
          <w:color w:val="222222"/>
          <w:shd w:val="clear" w:color="auto" w:fill="FFFFFF"/>
        </w:rPr>
        <w:t xml:space="preserve">policy application for </w:t>
      </w:r>
      <w:r w:rsidRPr="00284A90">
        <w:rPr>
          <w:color w:val="222222"/>
          <w:shd w:val="clear" w:color="auto" w:fill="FFFFFF"/>
        </w:rPr>
        <w:t>welfare provision, communication and the law, incorporating the experiences of different </w:t>
      </w:r>
      <w:r w:rsidRPr="00284A90">
        <w:rPr>
          <w:bCs/>
          <w:color w:val="222222"/>
          <w:shd w:val="clear" w:color="auto" w:fill="FFFFFF"/>
        </w:rPr>
        <w:t>social care</w:t>
      </w:r>
      <w:r w:rsidRPr="00284A90">
        <w:rPr>
          <w:color w:val="222222"/>
          <w:shd w:val="clear" w:color="auto" w:fill="FFFFFF"/>
        </w:rPr>
        <w:t xml:space="preserve"> user groups. S</w:t>
      </w:r>
      <w:r w:rsidRPr="00284A90">
        <w:rPr>
          <w:bCs/>
          <w:color w:val="222222"/>
          <w:shd w:val="clear" w:color="auto" w:fill="FFFFFF"/>
        </w:rPr>
        <w:t>ocial policy</w:t>
      </w:r>
      <w:r w:rsidRPr="00284A90">
        <w:rPr>
          <w:color w:val="222222"/>
          <w:shd w:val="clear" w:color="auto" w:fill="FFFFFF"/>
        </w:rPr>
        <w:t xml:space="preserve"> includes the provision and financing housing, health and long-term </w:t>
      </w:r>
      <w:r w:rsidRPr="00284A90">
        <w:rPr>
          <w:bCs/>
          <w:color w:val="222222"/>
          <w:shd w:val="clear" w:color="auto" w:fill="FFFFFF"/>
        </w:rPr>
        <w:t xml:space="preserve">care. </w:t>
      </w:r>
      <w:r w:rsidRPr="00284A90">
        <w:rPr>
          <w:shd w:val="clear" w:color="auto" w:fill="FFFFFF"/>
        </w:rPr>
        <w:t>Advice on the application of the Health and </w:t>
      </w:r>
      <w:r w:rsidRPr="003C6AEC">
        <w:rPr>
          <w:bCs/>
          <w:iCs/>
          <w:shd w:val="clear" w:color="auto" w:fill="FFFFFF"/>
        </w:rPr>
        <w:t>Social Care</w:t>
      </w:r>
      <w:r w:rsidRPr="00284A90">
        <w:rPr>
          <w:shd w:val="clear" w:color="auto" w:fill="FFFFFF"/>
        </w:rPr>
        <w:t> Act 2012 obligations for the health system, its relationship with </w:t>
      </w:r>
      <w:r w:rsidRPr="00284A90">
        <w:rPr>
          <w:bCs/>
          <w:i/>
          <w:iCs/>
          <w:shd w:val="clear" w:color="auto" w:fill="FFFFFF"/>
        </w:rPr>
        <w:t>care</w:t>
      </w:r>
      <w:r w:rsidRPr="00284A90">
        <w:rPr>
          <w:shd w:val="clear" w:color="auto" w:fill="FFFFFF"/>
        </w:rPr>
        <w:t> and support services</w:t>
      </w:r>
      <w:r w:rsidRPr="00284A90">
        <w:rPr>
          <w:color w:val="545454"/>
          <w:shd w:val="clear" w:color="auto" w:fill="FFFFFF"/>
        </w:rPr>
        <w:t>.</w:t>
      </w:r>
    </w:p>
    <w:p w14:paraId="266DC5C4" w14:textId="1B171DFB" w:rsidR="00432820" w:rsidRPr="00ED7911" w:rsidRDefault="00432820" w:rsidP="00ED7911">
      <w:pPr>
        <w:pStyle w:val="diane1"/>
        <w:numPr>
          <w:ilvl w:val="0"/>
          <w:numId w:val="0"/>
        </w:numPr>
        <w:ind w:left="2552"/>
        <w:rPr>
          <w:i/>
        </w:rPr>
      </w:pPr>
      <w:r w:rsidRPr="00ED7911">
        <w:rPr>
          <w:i/>
        </w:rPr>
        <w:t xml:space="preserve">Housing needs, Supply, Funding </w:t>
      </w:r>
      <w:r w:rsidR="00175636">
        <w:rPr>
          <w:i/>
        </w:rPr>
        <w:t>and</w:t>
      </w:r>
      <w:r w:rsidRPr="00ED7911">
        <w:rPr>
          <w:i/>
        </w:rPr>
        <w:t xml:space="preserve"> support</w:t>
      </w:r>
    </w:p>
    <w:p w14:paraId="5C48BEA7" w14:textId="551BB008" w:rsidR="00432820" w:rsidRPr="00284A90" w:rsidRDefault="00432820" w:rsidP="00ED7911">
      <w:pPr>
        <w:pStyle w:val="diane1"/>
        <w:numPr>
          <w:ilvl w:val="0"/>
          <w:numId w:val="0"/>
        </w:numPr>
        <w:ind w:left="2552"/>
        <w:rPr>
          <w:rFonts w:eastAsia="Times New Roman"/>
        </w:rPr>
      </w:pPr>
      <w:r w:rsidRPr="00284A90">
        <w:rPr>
          <w:rFonts w:eastAsia="Times New Roman"/>
        </w:rPr>
        <w:t xml:space="preserve">Advice on the provision of supported housing including but not exhaustively for vulnerable people, people with disabilities, homeless people, older people, people with mental health problems and </w:t>
      </w:r>
      <w:r w:rsidR="00175636">
        <w:rPr>
          <w:rFonts w:eastAsia="Times New Roman"/>
        </w:rPr>
        <w:t xml:space="preserve">those </w:t>
      </w:r>
      <w:r w:rsidRPr="00284A90">
        <w:rPr>
          <w:rFonts w:eastAsia="Times New Roman"/>
        </w:rPr>
        <w:t>suffering domestic violence. This includes the provision and application of funding; transformation funds, influencing commissioning and wider housing needs.</w:t>
      </w:r>
    </w:p>
    <w:p w14:paraId="6DC6ED53" w14:textId="77777777" w:rsidR="00432820" w:rsidRPr="00ED7911" w:rsidRDefault="00432820" w:rsidP="00ED7911">
      <w:pPr>
        <w:pStyle w:val="diane1"/>
        <w:numPr>
          <w:ilvl w:val="0"/>
          <w:numId w:val="0"/>
        </w:numPr>
        <w:ind w:left="2552"/>
        <w:rPr>
          <w:i/>
        </w:rPr>
      </w:pPr>
      <w:r w:rsidRPr="00ED7911">
        <w:rPr>
          <w:i/>
        </w:rPr>
        <w:t>Hospital management</w:t>
      </w:r>
    </w:p>
    <w:p w14:paraId="038B6F22" w14:textId="77777777" w:rsidR="00432820" w:rsidRPr="00284A90" w:rsidRDefault="00432820" w:rsidP="00ED7911">
      <w:pPr>
        <w:pStyle w:val="diane1"/>
        <w:numPr>
          <w:ilvl w:val="0"/>
          <w:numId w:val="0"/>
        </w:numPr>
        <w:ind w:left="2552"/>
        <w:rPr>
          <w:rFonts w:eastAsia="Times New Roman"/>
        </w:rPr>
      </w:pPr>
      <w:r w:rsidRPr="00284A90">
        <w:rPr>
          <w:rFonts w:eastAsia="Times New Roman"/>
        </w:rPr>
        <w:t>Provision of advice for the non-clinical management of hospitals, clinics and care homes.</w:t>
      </w:r>
    </w:p>
    <w:p w14:paraId="206EAE77" w14:textId="2BCB5BB8" w:rsidR="00432820" w:rsidRPr="00ED7911" w:rsidRDefault="00432820" w:rsidP="00ED7911">
      <w:pPr>
        <w:pStyle w:val="diane1"/>
        <w:numPr>
          <w:ilvl w:val="0"/>
          <w:numId w:val="0"/>
        </w:numPr>
        <w:ind w:left="2552"/>
        <w:rPr>
          <w:i/>
        </w:rPr>
      </w:pPr>
      <w:r w:rsidRPr="00ED7911">
        <w:rPr>
          <w:i/>
        </w:rPr>
        <w:t>Primary Care</w:t>
      </w:r>
    </w:p>
    <w:p w14:paraId="5127C54D" w14:textId="77777777" w:rsidR="00432820" w:rsidRPr="00284A90" w:rsidRDefault="00432820" w:rsidP="00ED7911">
      <w:pPr>
        <w:pStyle w:val="diane1"/>
        <w:numPr>
          <w:ilvl w:val="0"/>
          <w:numId w:val="0"/>
        </w:numPr>
        <w:ind w:left="2552"/>
      </w:pPr>
      <w:r w:rsidRPr="00284A90">
        <w:rPr>
          <w:rFonts w:eastAsia="Times New Roman"/>
        </w:rPr>
        <w:t>Advice on structuring, management and provision of primary care services including but not exclusively from GP or Dental practices, community pharmacies and high street optometrists.</w:t>
      </w:r>
    </w:p>
    <w:p w14:paraId="7DC8EC0B" w14:textId="77777777" w:rsidR="00432820" w:rsidRPr="00ED7911" w:rsidRDefault="00432820" w:rsidP="00ED7911">
      <w:pPr>
        <w:pStyle w:val="diane1"/>
        <w:numPr>
          <w:ilvl w:val="0"/>
          <w:numId w:val="0"/>
        </w:numPr>
        <w:ind w:left="2552"/>
        <w:rPr>
          <w:i/>
        </w:rPr>
      </w:pPr>
      <w:r w:rsidRPr="00ED7911">
        <w:rPr>
          <w:i/>
        </w:rPr>
        <w:t>Learning disabilities and related conditions</w:t>
      </w:r>
    </w:p>
    <w:p w14:paraId="2014505E" w14:textId="77777777" w:rsidR="00432820" w:rsidRPr="00284A90" w:rsidRDefault="00432820" w:rsidP="00ED7911">
      <w:pPr>
        <w:pStyle w:val="diane1"/>
        <w:numPr>
          <w:ilvl w:val="0"/>
          <w:numId w:val="0"/>
        </w:numPr>
        <w:ind w:left="2552"/>
      </w:pPr>
      <w:r w:rsidRPr="00284A90">
        <w:rPr>
          <w:rFonts w:eastAsia="Times New Roman"/>
        </w:rPr>
        <w:t>Advice on structuring assessment and training for the support and treatment of learning disabilities and disorders including</w:t>
      </w:r>
      <w:r w:rsidRPr="00284A90">
        <w:rPr>
          <w:shd w:val="clear" w:color="auto" w:fill="FFFFFF"/>
        </w:rPr>
        <w:t xml:space="preserve"> but not exclusively ADHD, reading (</w:t>
      </w:r>
      <w:hyperlink r:id="rId8" w:tooltip="Dyslexia" w:history="1">
        <w:r w:rsidRPr="00284A90">
          <w:rPr>
            <w:u w:val="single"/>
            <w:shd w:val="clear" w:color="auto" w:fill="FFFFFF"/>
          </w:rPr>
          <w:t>dyslexia</w:t>
        </w:r>
      </w:hyperlink>
      <w:r w:rsidRPr="00284A90">
        <w:rPr>
          <w:shd w:val="clear" w:color="auto" w:fill="FFFFFF"/>
        </w:rPr>
        <w:t>), mathematics (</w:t>
      </w:r>
      <w:hyperlink r:id="rId9" w:tooltip="Dyscalculia" w:history="1">
        <w:r w:rsidRPr="00284A90">
          <w:rPr>
            <w:u w:val="single"/>
            <w:shd w:val="clear" w:color="auto" w:fill="FFFFFF"/>
          </w:rPr>
          <w:t>dyscalculia</w:t>
        </w:r>
      </w:hyperlink>
      <w:r w:rsidRPr="00284A90">
        <w:rPr>
          <w:shd w:val="clear" w:color="auto" w:fill="FFFFFF"/>
        </w:rPr>
        <w:t>), writing (</w:t>
      </w:r>
      <w:hyperlink r:id="rId10" w:tooltip="Dysgraphia" w:history="1">
        <w:r w:rsidRPr="00284A90">
          <w:rPr>
            <w:u w:val="single"/>
            <w:shd w:val="clear" w:color="auto" w:fill="FFFFFF"/>
          </w:rPr>
          <w:t>dysgraphia</w:t>
        </w:r>
      </w:hyperlink>
      <w:r w:rsidRPr="00284A90">
        <w:rPr>
          <w:shd w:val="clear" w:color="auto" w:fill="FFFFFF"/>
        </w:rPr>
        <w:t>) and cognitive impairment.</w:t>
      </w:r>
    </w:p>
    <w:p w14:paraId="465BEF0E" w14:textId="77777777" w:rsidR="00432820" w:rsidRPr="00ED7911" w:rsidRDefault="00432820" w:rsidP="00ED7911">
      <w:pPr>
        <w:pStyle w:val="diane1"/>
        <w:numPr>
          <w:ilvl w:val="0"/>
          <w:numId w:val="0"/>
        </w:numPr>
        <w:ind w:left="2552"/>
        <w:rPr>
          <w:i/>
        </w:rPr>
      </w:pPr>
      <w:r w:rsidRPr="00ED7911">
        <w:rPr>
          <w:i/>
        </w:rPr>
        <w:t>Charity and Third Sector Organisations (TSOs)</w:t>
      </w:r>
    </w:p>
    <w:p w14:paraId="4FEEBBCF" w14:textId="77777777" w:rsidR="00432820" w:rsidRPr="00F00631" w:rsidRDefault="00432820" w:rsidP="00ED7911">
      <w:pPr>
        <w:pStyle w:val="diane1"/>
        <w:numPr>
          <w:ilvl w:val="0"/>
          <w:numId w:val="0"/>
        </w:numPr>
        <w:ind w:left="2552"/>
      </w:pPr>
      <w:r w:rsidRPr="00F00631">
        <w:rPr>
          <w:shd w:val="clear" w:color="auto" w:fill="FFFFFF"/>
        </w:rPr>
        <w:t xml:space="preserve">Advice to support the involvement of voluntary and community organisations, social enterprises, mutuals and co-operatives, in support of Government strategy to assist charities, social enterprises and cooperatives run public services. </w:t>
      </w:r>
    </w:p>
    <w:p w14:paraId="223CF794" w14:textId="77777777" w:rsidR="00175636" w:rsidRDefault="00175636" w:rsidP="00ED7911">
      <w:pPr>
        <w:pStyle w:val="diane1"/>
        <w:numPr>
          <w:ilvl w:val="0"/>
          <w:numId w:val="0"/>
        </w:numPr>
        <w:ind w:left="2552"/>
        <w:rPr>
          <w:i/>
        </w:rPr>
      </w:pPr>
    </w:p>
    <w:p w14:paraId="14A7D83B" w14:textId="77777777" w:rsidR="00432820" w:rsidRPr="00ED7911" w:rsidRDefault="00432820" w:rsidP="00ED7911">
      <w:pPr>
        <w:pStyle w:val="diane1"/>
        <w:numPr>
          <w:ilvl w:val="0"/>
          <w:numId w:val="0"/>
        </w:numPr>
        <w:ind w:left="2552"/>
        <w:rPr>
          <w:i/>
        </w:rPr>
      </w:pPr>
      <w:r w:rsidRPr="00ED7911">
        <w:rPr>
          <w:i/>
        </w:rPr>
        <w:lastRenderedPageBreak/>
        <w:t>Mental Health</w:t>
      </w:r>
    </w:p>
    <w:p w14:paraId="061F15B8" w14:textId="4CDAC32C" w:rsidR="00432820" w:rsidRPr="00284A90" w:rsidRDefault="00432820" w:rsidP="00ED7911">
      <w:pPr>
        <w:pStyle w:val="diane1"/>
        <w:numPr>
          <w:ilvl w:val="0"/>
          <w:numId w:val="0"/>
        </w:numPr>
        <w:ind w:left="2552"/>
      </w:pPr>
      <w:r w:rsidRPr="00284A90">
        <w:t>Advice on the support of all stages of mental health intervention for people of all ages and socioeconomic levels. Advice on legislation and policy; influencing key governmental policy decisions and commissioning better services. Advice on seeking or managing funding across multiple providers of health and community services</w:t>
      </w:r>
      <w:r w:rsidR="00F00631">
        <w:t>.</w:t>
      </w:r>
    </w:p>
    <w:p w14:paraId="7190F5DA" w14:textId="77777777" w:rsidR="00432820" w:rsidRPr="00ED7911" w:rsidRDefault="00432820" w:rsidP="00ED7911">
      <w:pPr>
        <w:pStyle w:val="diane1"/>
        <w:numPr>
          <w:ilvl w:val="0"/>
          <w:numId w:val="0"/>
        </w:numPr>
        <w:ind w:left="2552"/>
        <w:rPr>
          <w:i/>
        </w:rPr>
      </w:pPr>
      <w:r w:rsidRPr="00ED7911">
        <w:rPr>
          <w:i/>
        </w:rPr>
        <w:t>Judicial and community support</w:t>
      </w:r>
    </w:p>
    <w:p w14:paraId="6134AD5F" w14:textId="77777777" w:rsidR="00432820" w:rsidRPr="00284A90" w:rsidRDefault="00432820" w:rsidP="00ED7911">
      <w:pPr>
        <w:pStyle w:val="diane1"/>
        <w:numPr>
          <w:ilvl w:val="0"/>
          <w:numId w:val="0"/>
        </w:numPr>
        <w:ind w:left="2552"/>
      </w:pPr>
      <w:r w:rsidRPr="00284A90">
        <w:t>Advice and provision of research and analysis for the improvement of judicial process and productivity</w:t>
      </w:r>
      <w:r w:rsidRPr="00284A90">
        <w:rPr>
          <w:highlight w:val="white"/>
        </w:rPr>
        <w:t xml:space="preserve"> for criminal proceedings, civil lawsuits or administrative proceedings by constitutional courts</w:t>
      </w:r>
      <w:r w:rsidRPr="00284A90">
        <w:t>.</w:t>
      </w:r>
    </w:p>
    <w:p w14:paraId="3CEBF50C" w14:textId="60E5E113" w:rsidR="00432820" w:rsidRPr="00ED7911" w:rsidRDefault="00432820" w:rsidP="00ED7911">
      <w:pPr>
        <w:pStyle w:val="diane1"/>
        <w:numPr>
          <w:ilvl w:val="0"/>
          <w:numId w:val="0"/>
        </w:numPr>
        <w:ind w:left="2552"/>
        <w:rPr>
          <w:i/>
        </w:rPr>
      </w:pPr>
      <w:r w:rsidRPr="00ED7911">
        <w:rPr>
          <w:i/>
        </w:rPr>
        <w:t xml:space="preserve">Policing </w:t>
      </w:r>
      <w:r w:rsidR="00120F26">
        <w:rPr>
          <w:i/>
        </w:rPr>
        <w:t>and</w:t>
      </w:r>
      <w:r w:rsidRPr="00ED7911">
        <w:rPr>
          <w:i/>
        </w:rPr>
        <w:t xml:space="preserve"> security</w:t>
      </w:r>
    </w:p>
    <w:p w14:paraId="4324978A" w14:textId="6DF88D43" w:rsidR="00432820" w:rsidRPr="00284A90" w:rsidRDefault="00432820" w:rsidP="00ED7911">
      <w:pPr>
        <w:pStyle w:val="diane1"/>
        <w:numPr>
          <w:ilvl w:val="0"/>
          <w:numId w:val="0"/>
        </w:numPr>
        <w:ind w:left="2552"/>
      </w:pPr>
      <w:r w:rsidRPr="00284A90">
        <w:t xml:space="preserve">Advice on the review and provision of security and policing, including but not exhaustively to improve productivity and support from the community. </w:t>
      </w:r>
    </w:p>
    <w:p w14:paraId="6DD65C3A" w14:textId="5897E1E3" w:rsidR="00432820" w:rsidRPr="00ED7911" w:rsidRDefault="00432820" w:rsidP="00ED7911">
      <w:pPr>
        <w:pStyle w:val="diane1"/>
        <w:numPr>
          <w:ilvl w:val="0"/>
          <w:numId w:val="0"/>
        </w:numPr>
        <w:ind w:left="2552"/>
        <w:rPr>
          <w:i/>
        </w:rPr>
      </w:pPr>
      <w:r w:rsidRPr="00ED7911">
        <w:rPr>
          <w:i/>
        </w:rPr>
        <w:t xml:space="preserve">Substance misuse </w:t>
      </w:r>
      <w:r w:rsidR="00120F26">
        <w:rPr>
          <w:i/>
        </w:rPr>
        <w:t xml:space="preserve">and </w:t>
      </w:r>
      <w:r w:rsidRPr="00ED7911">
        <w:rPr>
          <w:i/>
        </w:rPr>
        <w:t>addiction</w:t>
      </w:r>
    </w:p>
    <w:p w14:paraId="539D07C4" w14:textId="77777777" w:rsidR="00432820" w:rsidRPr="00284A90" w:rsidRDefault="00432820" w:rsidP="00ED7911">
      <w:pPr>
        <w:pStyle w:val="diane1"/>
        <w:numPr>
          <w:ilvl w:val="0"/>
          <w:numId w:val="0"/>
        </w:numPr>
        <w:ind w:left="2552"/>
      </w:pPr>
      <w:r w:rsidRPr="00284A90">
        <w:t>Advice on the provision of community and inpatient addiction treatment, including for dependence on alcohol prescription and non-prescription drugs. This includes advice on evidence-based treatment pathways, compliance with national guidelines and Care Quality Commission standards.</w:t>
      </w:r>
    </w:p>
    <w:p w14:paraId="4A3FDD38" w14:textId="77777777" w:rsidR="00432820" w:rsidRPr="00ED7911" w:rsidRDefault="00432820" w:rsidP="00ED7911">
      <w:pPr>
        <w:pStyle w:val="diane1"/>
        <w:numPr>
          <w:ilvl w:val="0"/>
          <w:numId w:val="0"/>
        </w:numPr>
        <w:ind w:left="2552"/>
        <w:rPr>
          <w:i/>
        </w:rPr>
      </w:pPr>
      <w:r w:rsidRPr="00ED7911">
        <w:rPr>
          <w:i/>
        </w:rPr>
        <w:t>Alternative Delivery Model</w:t>
      </w:r>
    </w:p>
    <w:p w14:paraId="0F168038" w14:textId="77777777" w:rsidR="00432820" w:rsidRPr="00284A90" w:rsidRDefault="00432820" w:rsidP="00ED7911">
      <w:pPr>
        <w:pStyle w:val="diane1"/>
        <w:numPr>
          <w:ilvl w:val="0"/>
          <w:numId w:val="0"/>
        </w:numPr>
        <w:ind w:left="2552"/>
      </w:pPr>
      <w:r w:rsidRPr="00284A90">
        <w:t xml:space="preserve">Advice on the selection and implementation of make, share or buy service provision. This can include consideration of partial or fully outsourced, insourced, consolidated, or consortium services. </w:t>
      </w:r>
    </w:p>
    <w:p w14:paraId="07CEEBF3" w14:textId="77777777" w:rsidR="00432820" w:rsidRPr="00ED7911" w:rsidRDefault="00432820" w:rsidP="00ED7911">
      <w:pPr>
        <w:pStyle w:val="diane1"/>
        <w:numPr>
          <w:ilvl w:val="0"/>
          <w:numId w:val="0"/>
        </w:numPr>
        <w:ind w:left="2552"/>
        <w:rPr>
          <w:i/>
        </w:rPr>
      </w:pPr>
      <w:r w:rsidRPr="00ED7911">
        <w:rPr>
          <w:i/>
        </w:rPr>
        <w:t>Capital Asset Strategy</w:t>
      </w:r>
    </w:p>
    <w:p w14:paraId="283E74AA" w14:textId="754EA863" w:rsidR="00432820" w:rsidRPr="00284A90" w:rsidRDefault="00432820" w:rsidP="00ED7911">
      <w:pPr>
        <w:pStyle w:val="diane1"/>
        <w:numPr>
          <w:ilvl w:val="0"/>
          <w:numId w:val="0"/>
        </w:numPr>
        <w:ind w:left="2552"/>
      </w:pPr>
      <w:r w:rsidRPr="00284A90">
        <w:t>Assist and advise on developing asset planning, treatment, upgrade and replacement strategy</w:t>
      </w:r>
      <w:r w:rsidR="00ED7911">
        <w:t>.</w:t>
      </w:r>
    </w:p>
    <w:p w14:paraId="7F0E57C0" w14:textId="77777777" w:rsidR="00432820" w:rsidRPr="00F00631" w:rsidRDefault="00432820" w:rsidP="009E6C2E">
      <w:pPr>
        <w:pStyle w:val="diane1"/>
        <w:numPr>
          <w:ilvl w:val="0"/>
          <w:numId w:val="3"/>
        </w:numPr>
        <w:ind w:left="2552" w:hanging="850"/>
        <w:rPr>
          <w:b/>
        </w:rPr>
      </w:pPr>
      <w:r w:rsidRPr="00F00631">
        <w:rPr>
          <w:b/>
        </w:rPr>
        <w:t>Education;</w:t>
      </w:r>
    </w:p>
    <w:p w14:paraId="64495137" w14:textId="77777777" w:rsidR="00432820" w:rsidRPr="00ED7911" w:rsidRDefault="00432820" w:rsidP="00ED7911">
      <w:pPr>
        <w:pStyle w:val="diane1"/>
        <w:numPr>
          <w:ilvl w:val="0"/>
          <w:numId w:val="0"/>
        </w:numPr>
        <w:ind w:left="2552"/>
        <w:rPr>
          <w:i/>
        </w:rPr>
      </w:pPr>
      <w:r w:rsidRPr="00ED7911">
        <w:rPr>
          <w:i/>
        </w:rPr>
        <w:t>Primary, Secondary, Further and Higher Education</w:t>
      </w:r>
    </w:p>
    <w:p w14:paraId="6BBD9D8B" w14:textId="77777777" w:rsidR="00432820" w:rsidRPr="00284A90" w:rsidRDefault="00432820" w:rsidP="00ED7911">
      <w:pPr>
        <w:pStyle w:val="diane1"/>
        <w:numPr>
          <w:ilvl w:val="0"/>
          <w:numId w:val="0"/>
        </w:numPr>
        <w:ind w:left="2552"/>
      </w:pPr>
      <w:r w:rsidRPr="00284A90">
        <w:rPr>
          <w:highlight w:val="white"/>
        </w:rPr>
        <w:t xml:space="preserve">Advice on policy for </w:t>
      </w:r>
      <w:hyperlink r:id="rId11">
        <w:r w:rsidRPr="00284A90">
          <w:rPr>
            <w:highlight w:val="white"/>
          </w:rPr>
          <w:t>public education</w:t>
        </w:r>
      </w:hyperlink>
      <w:r w:rsidRPr="00284A90">
        <w:rPr>
          <w:highlight w:val="white"/>
        </w:rPr>
        <w:t xml:space="preserve">, </w:t>
      </w:r>
      <w:hyperlink r:id="rId12">
        <w:r w:rsidRPr="00284A90">
          <w:rPr>
            <w:highlight w:val="white"/>
          </w:rPr>
          <w:t>state-funded schools</w:t>
        </w:r>
      </w:hyperlink>
      <w:r w:rsidRPr="00284A90">
        <w:rPr>
          <w:highlight w:val="white"/>
        </w:rPr>
        <w:t xml:space="preserve"> at a local level and within </w:t>
      </w:r>
      <w:hyperlink r:id="rId13">
        <w:r w:rsidRPr="00284A90">
          <w:rPr>
            <w:highlight w:val="white"/>
          </w:rPr>
          <w:t>independent schools</w:t>
        </w:r>
      </w:hyperlink>
      <w:r w:rsidRPr="00284A90">
        <w:rPr>
          <w:highlight w:val="white"/>
        </w:rPr>
        <w:t xml:space="preserve"> (public schools) and management of home-schooling agreements.</w:t>
      </w:r>
    </w:p>
    <w:p w14:paraId="6451D348" w14:textId="658487F9" w:rsidR="00432820" w:rsidRPr="00ED7911" w:rsidRDefault="00432820" w:rsidP="00ED7911">
      <w:pPr>
        <w:pStyle w:val="diane1"/>
        <w:numPr>
          <w:ilvl w:val="0"/>
          <w:numId w:val="0"/>
        </w:numPr>
        <w:ind w:left="2552"/>
        <w:rPr>
          <w:i/>
        </w:rPr>
      </w:pPr>
      <w:r w:rsidRPr="00ED7911">
        <w:rPr>
          <w:i/>
        </w:rPr>
        <w:t xml:space="preserve">Apprenticeships </w:t>
      </w:r>
      <w:r w:rsidR="00175636">
        <w:rPr>
          <w:i/>
        </w:rPr>
        <w:t>and</w:t>
      </w:r>
      <w:r w:rsidR="00175636" w:rsidRPr="00ED7911">
        <w:rPr>
          <w:i/>
        </w:rPr>
        <w:t xml:space="preserve"> </w:t>
      </w:r>
      <w:r w:rsidRPr="00ED7911">
        <w:rPr>
          <w:i/>
        </w:rPr>
        <w:t>Adult learning</w:t>
      </w:r>
    </w:p>
    <w:p w14:paraId="32235FAD" w14:textId="5CDB451F" w:rsidR="00432820" w:rsidRPr="00284A90" w:rsidRDefault="00432820" w:rsidP="00ED7911">
      <w:pPr>
        <w:pStyle w:val="diane1"/>
        <w:numPr>
          <w:ilvl w:val="0"/>
          <w:numId w:val="0"/>
        </w:numPr>
        <w:ind w:left="2552"/>
      </w:pPr>
      <w:r w:rsidRPr="00284A90">
        <w:t>Advice on the structuring, funding of fees, loans and administration of Apprenticeships and Adult Learning</w:t>
      </w:r>
      <w:r w:rsidR="00ED7911">
        <w:t>.</w:t>
      </w:r>
    </w:p>
    <w:p w14:paraId="121A469E" w14:textId="77777777" w:rsidR="00432820" w:rsidRPr="00ED7911" w:rsidRDefault="00432820" w:rsidP="00ED7911">
      <w:pPr>
        <w:pStyle w:val="diane1"/>
        <w:numPr>
          <w:ilvl w:val="0"/>
          <w:numId w:val="0"/>
        </w:numPr>
        <w:ind w:left="2552"/>
        <w:rPr>
          <w:i/>
        </w:rPr>
      </w:pPr>
      <w:r w:rsidRPr="00ED7911">
        <w:rPr>
          <w:i/>
        </w:rPr>
        <w:t>Special Educational Needs and Disability (SEND)</w:t>
      </w:r>
    </w:p>
    <w:p w14:paraId="1513DBEA" w14:textId="77777777" w:rsidR="00432820" w:rsidRPr="00284A90" w:rsidRDefault="00432820" w:rsidP="00ED7911">
      <w:pPr>
        <w:pStyle w:val="diane1"/>
        <w:numPr>
          <w:ilvl w:val="0"/>
          <w:numId w:val="0"/>
        </w:numPr>
        <w:ind w:left="2552"/>
      </w:pPr>
      <w:r w:rsidRPr="00284A90">
        <w:t xml:space="preserve">Advice on the provision of Special Educational Needs, statutory duties and provision to achieve a person-centred approach to </w:t>
      </w:r>
      <w:r w:rsidRPr="00284A90">
        <w:lastRenderedPageBreak/>
        <w:t>meet the needs of children, young people and their families, the support services  available to drive improvement.</w:t>
      </w:r>
    </w:p>
    <w:p w14:paraId="35E8628C" w14:textId="77777777" w:rsidR="00432820" w:rsidRPr="00ED7911" w:rsidRDefault="00432820" w:rsidP="00ED7911">
      <w:pPr>
        <w:pStyle w:val="diane1"/>
        <w:numPr>
          <w:ilvl w:val="0"/>
          <w:numId w:val="0"/>
        </w:numPr>
        <w:ind w:left="2552"/>
        <w:rPr>
          <w:i/>
        </w:rPr>
      </w:pPr>
      <w:r w:rsidRPr="00ED7911">
        <w:rPr>
          <w:i/>
        </w:rPr>
        <w:t>e-Learning</w:t>
      </w:r>
    </w:p>
    <w:p w14:paraId="2F1953BA" w14:textId="62F79AE3" w:rsidR="00432820" w:rsidRPr="00284A90" w:rsidRDefault="00432820" w:rsidP="00ED7911">
      <w:pPr>
        <w:pStyle w:val="diane1"/>
        <w:numPr>
          <w:ilvl w:val="0"/>
          <w:numId w:val="0"/>
        </w:numPr>
        <w:ind w:left="2552"/>
      </w:pPr>
      <w:r w:rsidRPr="00284A90">
        <w:t>Advice on the structuring</w:t>
      </w:r>
      <w:r w:rsidR="00971AB3">
        <w:t>, provision and management of e-</w:t>
      </w:r>
      <w:r w:rsidRPr="00284A90">
        <w:t>Learning courses</w:t>
      </w:r>
      <w:r w:rsidR="00ED7911">
        <w:t>.</w:t>
      </w:r>
    </w:p>
    <w:p w14:paraId="79ADC941" w14:textId="77777777" w:rsidR="00432820" w:rsidRPr="00ED7911" w:rsidRDefault="00432820" w:rsidP="00ED7911">
      <w:pPr>
        <w:pStyle w:val="diane1"/>
        <w:numPr>
          <w:ilvl w:val="0"/>
          <w:numId w:val="0"/>
        </w:numPr>
        <w:ind w:left="2552"/>
        <w:rPr>
          <w:i/>
        </w:rPr>
      </w:pPr>
      <w:r w:rsidRPr="00ED7911">
        <w:rPr>
          <w:i/>
        </w:rPr>
        <w:t>Academy Transformation</w:t>
      </w:r>
    </w:p>
    <w:p w14:paraId="1B0EB5C8" w14:textId="2AB531F6" w:rsidR="00432820" w:rsidRPr="00284A90" w:rsidRDefault="00432820" w:rsidP="00ED7911">
      <w:pPr>
        <w:pStyle w:val="diane1"/>
        <w:numPr>
          <w:ilvl w:val="0"/>
          <w:numId w:val="0"/>
        </w:numPr>
        <w:ind w:left="2552"/>
      </w:pPr>
      <w:r w:rsidRPr="00284A90">
        <w:t xml:space="preserve">Advice on structuring, governance and managing transformation of schools and colleges into Academies and </w:t>
      </w:r>
      <w:r w:rsidR="00175636">
        <w:t>Multi-Academy Trusts (</w:t>
      </w:r>
      <w:r w:rsidRPr="00284A90">
        <w:t>MATs</w:t>
      </w:r>
      <w:r w:rsidR="00175636">
        <w:t>)</w:t>
      </w:r>
      <w:r w:rsidRPr="00284A90">
        <w:t>; and longer term management of the staff reorganisation and increased size of the facilities.</w:t>
      </w:r>
    </w:p>
    <w:p w14:paraId="1E60742D" w14:textId="77777777" w:rsidR="00432820" w:rsidRPr="00ED7911" w:rsidRDefault="00432820" w:rsidP="00ED7911">
      <w:pPr>
        <w:pStyle w:val="diane1"/>
        <w:numPr>
          <w:ilvl w:val="0"/>
          <w:numId w:val="0"/>
        </w:numPr>
        <w:ind w:left="2552"/>
        <w:rPr>
          <w:i/>
        </w:rPr>
      </w:pPr>
      <w:r w:rsidRPr="00ED7911">
        <w:rPr>
          <w:i/>
        </w:rPr>
        <w:t>National Policy Implementation</w:t>
      </w:r>
    </w:p>
    <w:p w14:paraId="7555B6DD" w14:textId="77777777" w:rsidR="00432820" w:rsidRPr="00284A90" w:rsidRDefault="00432820" w:rsidP="00ED7911">
      <w:pPr>
        <w:pStyle w:val="diane1"/>
        <w:numPr>
          <w:ilvl w:val="0"/>
          <w:numId w:val="0"/>
        </w:numPr>
        <w:ind w:left="2552"/>
      </w:pPr>
      <w:r w:rsidRPr="00284A90">
        <w:t>Advice and support on the roll out of DfE National Policies and other governmental statutes.</w:t>
      </w:r>
    </w:p>
    <w:p w14:paraId="7455384A" w14:textId="77777777" w:rsidR="00432820" w:rsidRPr="00ED7911" w:rsidRDefault="00432820" w:rsidP="00ED7911">
      <w:pPr>
        <w:pStyle w:val="diane1"/>
        <w:numPr>
          <w:ilvl w:val="0"/>
          <w:numId w:val="0"/>
        </w:numPr>
        <w:ind w:left="2552"/>
        <w:rPr>
          <w:i/>
        </w:rPr>
      </w:pPr>
      <w:r w:rsidRPr="00ED7911">
        <w:rPr>
          <w:i/>
        </w:rPr>
        <w:t>Curriculum development</w:t>
      </w:r>
    </w:p>
    <w:p w14:paraId="045D6067" w14:textId="77777777" w:rsidR="00432820" w:rsidRPr="00284A90" w:rsidRDefault="00432820" w:rsidP="00ED7911">
      <w:pPr>
        <w:pStyle w:val="diane1"/>
        <w:numPr>
          <w:ilvl w:val="0"/>
          <w:numId w:val="0"/>
        </w:numPr>
        <w:ind w:left="2552"/>
      </w:pPr>
      <w:r w:rsidRPr="00284A90">
        <w:t>Advice on the development of cost effective curriculums and plan for implementation and staff upskilling.</w:t>
      </w:r>
    </w:p>
    <w:p w14:paraId="0D480A17" w14:textId="77777777" w:rsidR="00432820" w:rsidRPr="00ED7911" w:rsidRDefault="00432820" w:rsidP="00ED7911">
      <w:pPr>
        <w:pStyle w:val="diane1"/>
        <w:numPr>
          <w:ilvl w:val="0"/>
          <w:numId w:val="0"/>
        </w:numPr>
        <w:ind w:left="2552"/>
        <w:rPr>
          <w:i/>
        </w:rPr>
      </w:pPr>
      <w:r w:rsidRPr="00ED7911">
        <w:rPr>
          <w:i/>
        </w:rPr>
        <w:t>Schools Performance Development in Capacity, Audits and Healthy School</w:t>
      </w:r>
    </w:p>
    <w:p w14:paraId="1FB7D073" w14:textId="77777777" w:rsidR="00432820" w:rsidRPr="00284A90" w:rsidRDefault="00432820" w:rsidP="00ED7911">
      <w:pPr>
        <w:pStyle w:val="diane1"/>
        <w:numPr>
          <w:ilvl w:val="0"/>
          <w:numId w:val="0"/>
        </w:numPr>
        <w:ind w:left="2552"/>
      </w:pPr>
      <w:r w:rsidRPr="00284A90">
        <w:t>Provision of a consultative service for school improvement, operational excellence, for Governors, community engagement, improved timetables, admissions, funding, facilities and staff.</w:t>
      </w:r>
    </w:p>
    <w:p w14:paraId="69C4992D" w14:textId="77777777" w:rsidR="00432820" w:rsidRPr="00F87B09" w:rsidRDefault="00432820" w:rsidP="00F87B09">
      <w:pPr>
        <w:pStyle w:val="diane1"/>
        <w:numPr>
          <w:ilvl w:val="0"/>
          <w:numId w:val="0"/>
        </w:numPr>
        <w:ind w:left="2552"/>
        <w:rPr>
          <w:i/>
        </w:rPr>
      </w:pPr>
      <w:r w:rsidRPr="00F87B09">
        <w:rPr>
          <w:i/>
        </w:rPr>
        <w:t>Behavioural programmes</w:t>
      </w:r>
    </w:p>
    <w:p w14:paraId="3635458A" w14:textId="77777777" w:rsidR="00432820" w:rsidRPr="00284A90" w:rsidRDefault="00432820" w:rsidP="00F87B09">
      <w:pPr>
        <w:pStyle w:val="diane1"/>
        <w:numPr>
          <w:ilvl w:val="0"/>
          <w:numId w:val="0"/>
        </w:numPr>
        <w:ind w:left="2552"/>
      </w:pPr>
      <w:r w:rsidRPr="00284A90">
        <w:t>Advice on the development of behavioural improvement programmes</w:t>
      </w:r>
    </w:p>
    <w:p w14:paraId="34B99214" w14:textId="77777777" w:rsidR="00432820" w:rsidRPr="00F87B09" w:rsidRDefault="00432820" w:rsidP="00F87B09">
      <w:pPr>
        <w:pStyle w:val="diane1"/>
        <w:numPr>
          <w:ilvl w:val="0"/>
          <w:numId w:val="0"/>
        </w:numPr>
        <w:ind w:left="2552"/>
        <w:rPr>
          <w:i/>
        </w:rPr>
      </w:pPr>
      <w:r w:rsidRPr="00F87B09">
        <w:rPr>
          <w:i/>
        </w:rPr>
        <w:t>Alternative Delivery Models</w:t>
      </w:r>
    </w:p>
    <w:p w14:paraId="4E25E607" w14:textId="77777777" w:rsidR="00432820" w:rsidRPr="00284A90" w:rsidRDefault="00432820" w:rsidP="00F87B09">
      <w:pPr>
        <w:pStyle w:val="diane1"/>
        <w:numPr>
          <w:ilvl w:val="0"/>
          <w:numId w:val="0"/>
        </w:numPr>
        <w:ind w:left="2552"/>
      </w:pPr>
      <w:r w:rsidRPr="00284A90">
        <w:t>Advice on scoping and development of collaboration between public and private providers of qualifications and industry.</w:t>
      </w:r>
    </w:p>
    <w:p w14:paraId="1EF66F70" w14:textId="77777777" w:rsidR="00432820" w:rsidRPr="00956777" w:rsidRDefault="00432820" w:rsidP="009E6C2E">
      <w:pPr>
        <w:pStyle w:val="diane1"/>
        <w:numPr>
          <w:ilvl w:val="0"/>
          <w:numId w:val="3"/>
        </w:numPr>
        <w:ind w:left="2552" w:hanging="850"/>
        <w:rPr>
          <w:b/>
        </w:rPr>
      </w:pPr>
      <w:r w:rsidRPr="00956777">
        <w:rPr>
          <w:b/>
        </w:rPr>
        <w:t>Infrastructure;</w:t>
      </w:r>
    </w:p>
    <w:p w14:paraId="6F1DEDCE" w14:textId="77777777" w:rsidR="00432820" w:rsidRPr="00F87B09" w:rsidRDefault="00432820" w:rsidP="00F87B09">
      <w:pPr>
        <w:pStyle w:val="diane1"/>
        <w:numPr>
          <w:ilvl w:val="0"/>
          <w:numId w:val="0"/>
        </w:numPr>
        <w:ind w:left="2552"/>
        <w:rPr>
          <w:i/>
        </w:rPr>
      </w:pPr>
      <w:r w:rsidRPr="00F87B09">
        <w:rPr>
          <w:i/>
        </w:rPr>
        <w:t>Infrastructure modelling</w:t>
      </w:r>
    </w:p>
    <w:p w14:paraId="6A38FB08" w14:textId="28614A47" w:rsidR="00432820" w:rsidRPr="00284A90" w:rsidRDefault="00432820" w:rsidP="00F87B09">
      <w:pPr>
        <w:pStyle w:val="diane1"/>
        <w:numPr>
          <w:ilvl w:val="0"/>
          <w:numId w:val="0"/>
        </w:numPr>
        <w:ind w:left="2552"/>
      </w:pPr>
      <w:r w:rsidRPr="00284A90">
        <w:t>Advice on the modelling of strategic level activity to reach decisions on the optimum location, number and allocation of service providers. This includes minimizing total logistics costs or maximizing profit whilst resolving multiple and sometimes conflicting objectives.</w:t>
      </w:r>
    </w:p>
    <w:p w14:paraId="27036435" w14:textId="376B5212" w:rsidR="00432820" w:rsidRPr="00F87B09" w:rsidRDefault="00432820" w:rsidP="00F87B09">
      <w:pPr>
        <w:pStyle w:val="diane1"/>
        <w:numPr>
          <w:ilvl w:val="0"/>
          <w:numId w:val="0"/>
        </w:numPr>
        <w:ind w:left="2552"/>
        <w:rPr>
          <w:i/>
        </w:rPr>
      </w:pPr>
      <w:r w:rsidRPr="00F87B09">
        <w:rPr>
          <w:i/>
        </w:rPr>
        <w:t xml:space="preserve">Sector </w:t>
      </w:r>
      <w:r w:rsidR="004A3546">
        <w:rPr>
          <w:i/>
        </w:rPr>
        <w:t>and</w:t>
      </w:r>
      <w:r w:rsidR="004A3546" w:rsidRPr="00F87B09">
        <w:rPr>
          <w:i/>
        </w:rPr>
        <w:t xml:space="preserve"> </w:t>
      </w:r>
      <w:r w:rsidRPr="00F87B09">
        <w:rPr>
          <w:i/>
        </w:rPr>
        <w:t>Geographical review</w:t>
      </w:r>
    </w:p>
    <w:p w14:paraId="48281A39" w14:textId="77777777" w:rsidR="00432820" w:rsidRPr="00284A90" w:rsidRDefault="00432820" w:rsidP="00F87B09">
      <w:pPr>
        <w:pStyle w:val="diane1"/>
        <w:numPr>
          <w:ilvl w:val="0"/>
          <w:numId w:val="0"/>
        </w:numPr>
        <w:ind w:left="2552"/>
      </w:pPr>
      <w:r w:rsidRPr="00284A90">
        <w:t>Advice and analysis for developing the design strategy for example to resolve the uneven distribution of economic opportunity across sectors or regions.</w:t>
      </w:r>
    </w:p>
    <w:p w14:paraId="4582D5CC" w14:textId="2B3852EF" w:rsidR="00432820" w:rsidRPr="00F87B09" w:rsidRDefault="00432820" w:rsidP="00F87B09">
      <w:pPr>
        <w:pStyle w:val="diane1"/>
        <w:numPr>
          <w:ilvl w:val="0"/>
          <w:numId w:val="0"/>
        </w:numPr>
        <w:ind w:left="2552"/>
        <w:rPr>
          <w:i/>
        </w:rPr>
      </w:pPr>
      <w:r w:rsidRPr="00F87B09">
        <w:rPr>
          <w:i/>
        </w:rPr>
        <w:t xml:space="preserve">Population </w:t>
      </w:r>
      <w:r w:rsidR="004A3546">
        <w:rPr>
          <w:i/>
        </w:rPr>
        <w:t>and</w:t>
      </w:r>
      <w:r w:rsidR="004A3546" w:rsidRPr="00F87B09">
        <w:rPr>
          <w:i/>
        </w:rPr>
        <w:t xml:space="preserve"> </w:t>
      </w:r>
      <w:r w:rsidRPr="00F87B09">
        <w:rPr>
          <w:i/>
        </w:rPr>
        <w:t>Demographic review</w:t>
      </w:r>
    </w:p>
    <w:p w14:paraId="4750CBD3" w14:textId="77777777" w:rsidR="00432820" w:rsidRPr="00284A90" w:rsidRDefault="00432820" w:rsidP="00F87B09">
      <w:pPr>
        <w:pStyle w:val="diane1"/>
        <w:numPr>
          <w:ilvl w:val="0"/>
          <w:numId w:val="0"/>
        </w:numPr>
        <w:ind w:left="2552"/>
      </w:pPr>
      <w:r w:rsidRPr="00284A90">
        <w:lastRenderedPageBreak/>
        <w:t>Advice on the analysis to assess the impact of infrastructure developments on population and demography;  use of natural resources, and the effect of social and population policies.</w:t>
      </w:r>
    </w:p>
    <w:p w14:paraId="01A839E5" w14:textId="77777777" w:rsidR="00432820" w:rsidRPr="00F87B09" w:rsidRDefault="00432820" w:rsidP="00F87B09">
      <w:pPr>
        <w:pStyle w:val="diane1"/>
        <w:numPr>
          <w:ilvl w:val="0"/>
          <w:numId w:val="0"/>
        </w:numPr>
        <w:ind w:left="2552"/>
        <w:rPr>
          <w:i/>
        </w:rPr>
      </w:pPr>
      <w:r w:rsidRPr="00F87B09">
        <w:rPr>
          <w:i/>
        </w:rPr>
        <w:t>Facilities management</w:t>
      </w:r>
    </w:p>
    <w:p w14:paraId="2DC1AA4F" w14:textId="77777777" w:rsidR="00432820" w:rsidRPr="00284A90" w:rsidRDefault="00432820" w:rsidP="00F87B09">
      <w:pPr>
        <w:pStyle w:val="diane1"/>
        <w:numPr>
          <w:ilvl w:val="0"/>
          <w:numId w:val="0"/>
        </w:numPr>
        <w:ind w:left="2552"/>
      </w:pPr>
      <w:r w:rsidRPr="00284A90">
        <w:t xml:space="preserve">Advice on the development and structuring of facilities management provision. </w:t>
      </w:r>
    </w:p>
    <w:p w14:paraId="79AF614D" w14:textId="77777777" w:rsidR="00432820" w:rsidRPr="00F87B09" w:rsidRDefault="00432820" w:rsidP="00F87B09">
      <w:pPr>
        <w:pStyle w:val="diane1"/>
        <w:numPr>
          <w:ilvl w:val="0"/>
          <w:numId w:val="0"/>
        </w:numPr>
        <w:ind w:left="2552"/>
        <w:rPr>
          <w:i/>
        </w:rPr>
      </w:pPr>
      <w:r w:rsidRPr="00F87B09">
        <w:rPr>
          <w:i/>
        </w:rPr>
        <w:t>Property management</w:t>
      </w:r>
    </w:p>
    <w:p w14:paraId="5834D30D" w14:textId="638DF510" w:rsidR="00432820" w:rsidRPr="00284A90" w:rsidRDefault="00432820" w:rsidP="00F87B09">
      <w:pPr>
        <w:pStyle w:val="diane1"/>
        <w:numPr>
          <w:ilvl w:val="0"/>
          <w:numId w:val="0"/>
        </w:numPr>
        <w:ind w:left="2552"/>
      </w:pPr>
      <w:r w:rsidRPr="00284A90">
        <w:t>Advice on the control and oversight of a property portfolio, including the processes systems and manpower to manage the property, from acquisition, utilisation to disposal</w:t>
      </w:r>
      <w:r w:rsidR="004A3546">
        <w:t>.</w:t>
      </w:r>
    </w:p>
    <w:p w14:paraId="7D91768E" w14:textId="77777777" w:rsidR="00432820" w:rsidRPr="00F87B09" w:rsidRDefault="00432820" w:rsidP="00F87B09">
      <w:pPr>
        <w:pStyle w:val="diane1"/>
        <w:numPr>
          <w:ilvl w:val="0"/>
          <w:numId w:val="0"/>
        </w:numPr>
        <w:ind w:left="2552"/>
        <w:rPr>
          <w:i/>
        </w:rPr>
      </w:pPr>
      <w:r w:rsidRPr="00F87B09">
        <w:rPr>
          <w:i/>
        </w:rPr>
        <w:t>Highways and roads</w:t>
      </w:r>
    </w:p>
    <w:p w14:paraId="507E27D0" w14:textId="77777777" w:rsidR="00432820" w:rsidRPr="00284A90" w:rsidRDefault="00432820" w:rsidP="00F87B09">
      <w:pPr>
        <w:pStyle w:val="diane1"/>
        <w:numPr>
          <w:ilvl w:val="0"/>
          <w:numId w:val="0"/>
        </w:numPr>
        <w:ind w:left="2552"/>
      </w:pPr>
      <w:r w:rsidRPr="00284A90">
        <w:t xml:space="preserve">Advice on the planning, design, maintenance, and impact of highways and roads on vehicles, pedestrians and property.  </w:t>
      </w:r>
    </w:p>
    <w:p w14:paraId="12CA24B7" w14:textId="77777777" w:rsidR="00432820" w:rsidRPr="00F87B09" w:rsidRDefault="00432820" w:rsidP="00F87B09">
      <w:pPr>
        <w:pStyle w:val="diane1"/>
        <w:numPr>
          <w:ilvl w:val="0"/>
          <w:numId w:val="0"/>
        </w:numPr>
        <w:ind w:left="2552"/>
        <w:rPr>
          <w:i/>
        </w:rPr>
      </w:pPr>
      <w:r w:rsidRPr="00F87B09">
        <w:rPr>
          <w:i/>
        </w:rPr>
        <w:t>Vehicles and traffic</w:t>
      </w:r>
    </w:p>
    <w:p w14:paraId="6FEF4543" w14:textId="77777777" w:rsidR="00432820" w:rsidRPr="00284A90" w:rsidRDefault="00432820" w:rsidP="00F87B09">
      <w:pPr>
        <w:pStyle w:val="diane1"/>
        <w:numPr>
          <w:ilvl w:val="0"/>
          <w:numId w:val="0"/>
        </w:numPr>
        <w:ind w:left="2552"/>
      </w:pPr>
      <w:r w:rsidRPr="00284A90">
        <w:t>Advice on the control, management and monitoring of vehicles and traffic.</w:t>
      </w:r>
    </w:p>
    <w:p w14:paraId="494111CD" w14:textId="77777777" w:rsidR="00432820" w:rsidRPr="00F87B09" w:rsidRDefault="00432820" w:rsidP="00F87B09">
      <w:pPr>
        <w:pStyle w:val="diane1"/>
        <w:numPr>
          <w:ilvl w:val="0"/>
          <w:numId w:val="0"/>
        </w:numPr>
        <w:ind w:left="2552"/>
        <w:rPr>
          <w:i/>
        </w:rPr>
      </w:pPr>
      <w:r w:rsidRPr="00F87B09">
        <w:rPr>
          <w:i/>
        </w:rPr>
        <w:t>Transport – Aviation, Rail, Road, Shipping and Inland waterways</w:t>
      </w:r>
    </w:p>
    <w:p w14:paraId="6054C60E" w14:textId="0D2F7937" w:rsidR="00432820" w:rsidRPr="00284A90" w:rsidRDefault="00432820" w:rsidP="00F87B09">
      <w:pPr>
        <w:pStyle w:val="diane1"/>
        <w:numPr>
          <w:ilvl w:val="0"/>
          <w:numId w:val="0"/>
        </w:numPr>
        <w:ind w:left="2552"/>
      </w:pPr>
      <w:r w:rsidRPr="00284A90">
        <w:t>Advice on the planning and management of transport infrastructure</w:t>
      </w:r>
      <w:r w:rsidR="004A3546">
        <w:t>.</w:t>
      </w:r>
    </w:p>
    <w:p w14:paraId="2F3EE619" w14:textId="77777777" w:rsidR="00432820" w:rsidRPr="00F87B09" w:rsidRDefault="00432820" w:rsidP="00F87B09">
      <w:pPr>
        <w:pStyle w:val="diane1"/>
        <w:numPr>
          <w:ilvl w:val="0"/>
          <w:numId w:val="0"/>
        </w:numPr>
        <w:ind w:left="2552"/>
        <w:rPr>
          <w:i/>
        </w:rPr>
      </w:pPr>
      <w:r w:rsidRPr="00F87B09">
        <w:rPr>
          <w:i/>
        </w:rPr>
        <w:t>Telecommunication</w:t>
      </w:r>
    </w:p>
    <w:p w14:paraId="1B0E0CD9" w14:textId="77777777" w:rsidR="00432820" w:rsidRPr="00284A90" w:rsidRDefault="00432820" w:rsidP="00F87B09">
      <w:pPr>
        <w:pStyle w:val="diane1"/>
        <w:numPr>
          <w:ilvl w:val="0"/>
          <w:numId w:val="0"/>
        </w:numPr>
        <w:ind w:left="2552"/>
      </w:pPr>
      <w:r w:rsidRPr="00284A90">
        <w:t>Advice on the design, provision and management of Telecommunication infrastructure.</w:t>
      </w:r>
    </w:p>
    <w:p w14:paraId="050FAA6A" w14:textId="77777777" w:rsidR="00432820" w:rsidRPr="00F87B09" w:rsidRDefault="00432820" w:rsidP="00F87B09">
      <w:pPr>
        <w:pStyle w:val="diane1"/>
        <w:numPr>
          <w:ilvl w:val="0"/>
          <w:numId w:val="0"/>
        </w:numPr>
        <w:ind w:left="2552"/>
        <w:rPr>
          <w:i/>
        </w:rPr>
      </w:pPr>
      <w:r w:rsidRPr="00F87B09">
        <w:rPr>
          <w:i/>
        </w:rPr>
        <w:t>Waste and Infrastructure</w:t>
      </w:r>
    </w:p>
    <w:p w14:paraId="45096638" w14:textId="77777777" w:rsidR="00432820" w:rsidRPr="00284A90" w:rsidRDefault="00432820" w:rsidP="00F87B09">
      <w:pPr>
        <w:pStyle w:val="diane1"/>
        <w:numPr>
          <w:ilvl w:val="0"/>
          <w:numId w:val="0"/>
        </w:numPr>
        <w:ind w:left="2552"/>
      </w:pPr>
      <w:r w:rsidRPr="00284A90">
        <w:t>Advice on the design, provision and management of Waste Infrastructure including but not exhaustively sustainable treatment storage and disposal.</w:t>
      </w:r>
    </w:p>
    <w:p w14:paraId="14A357A6" w14:textId="77777777" w:rsidR="00432820" w:rsidRPr="00F87B09" w:rsidRDefault="00432820" w:rsidP="00F87B09">
      <w:pPr>
        <w:pStyle w:val="diane1"/>
        <w:numPr>
          <w:ilvl w:val="0"/>
          <w:numId w:val="0"/>
        </w:numPr>
        <w:ind w:left="2552"/>
        <w:rPr>
          <w:i/>
        </w:rPr>
      </w:pPr>
      <w:r w:rsidRPr="00F87B09">
        <w:rPr>
          <w:i/>
        </w:rPr>
        <w:t>Energy and Utilities</w:t>
      </w:r>
    </w:p>
    <w:p w14:paraId="596644F5" w14:textId="77777777" w:rsidR="00432820" w:rsidRPr="00284A90" w:rsidRDefault="00432820" w:rsidP="00F87B09">
      <w:pPr>
        <w:pStyle w:val="diane1"/>
        <w:numPr>
          <w:ilvl w:val="0"/>
          <w:numId w:val="0"/>
        </w:numPr>
        <w:ind w:left="2552"/>
      </w:pPr>
      <w:r w:rsidRPr="00284A90">
        <w:t xml:space="preserve">Advice on the provision of Energy and Utilities infrastructure, generation and recycling. </w:t>
      </w:r>
    </w:p>
    <w:p w14:paraId="43705A0C" w14:textId="77777777" w:rsidR="00432820" w:rsidRPr="00F87B09" w:rsidRDefault="00432820" w:rsidP="00F87B09">
      <w:pPr>
        <w:pStyle w:val="diane1"/>
        <w:numPr>
          <w:ilvl w:val="0"/>
          <w:numId w:val="0"/>
        </w:numPr>
        <w:ind w:left="2552"/>
        <w:rPr>
          <w:i/>
        </w:rPr>
      </w:pPr>
      <w:r w:rsidRPr="00F87B09">
        <w:rPr>
          <w:i/>
        </w:rPr>
        <w:t>National Emergency</w:t>
      </w:r>
    </w:p>
    <w:p w14:paraId="483B5F8B" w14:textId="7149E541" w:rsidR="00432820" w:rsidRPr="00284A90" w:rsidRDefault="00432820" w:rsidP="00F87B09">
      <w:pPr>
        <w:pStyle w:val="diane1"/>
        <w:numPr>
          <w:ilvl w:val="0"/>
          <w:numId w:val="0"/>
        </w:numPr>
        <w:ind w:left="2552"/>
      </w:pPr>
      <w:r w:rsidRPr="00284A90">
        <w:t>Advice on the planning, simulation and management for emergencies whether natural or human-made disaster</w:t>
      </w:r>
      <w:r w:rsidR="004A3546">
        <w:t>.</w:t>
      </w:r>
    </w:p>
    <w:p w14:paraId="28CD2187" w14:textId="77777777" w:rsidR="00432820" w:rsidRPr="00956777" w:rsidRDefault="00432820" w:rsidP="009E6C2E">
      <w:pPr>
        <w:pStyle w:val="diane1"/>
        <w:numPr>
          <w:ilvl w:val="0"/>
          <w:numId w:val="3"/>
        </w:numPr>
        <w:ind w:left="2552" w:hanging="850"/>
        <w:rPr>
          <w:b/>
        </w:rPr>
      </w:pPr>
      <w:r w:rsidRPr="00956777">
        <w:rPr>
          <w:b/>
        </w:rPr>
        <w:t>Information Communications Technology and Digital Services</w:t>
      </w:r>
    </w:p>
    <w:p w14:paraId="608BFD33" w14:textId="77777777" w:rsidR="00432820" w:rsidRPr="00284A90" w:rsidRDefault="00432820" w:rsidP="00F87B09">
      <w:pPr>
        <w:pStyle w:val="diane1"/>
        <w:numPr>
          <w:ilvl w:val="0"/>
          <w:numId w:val="0"/>
        </w:numPr>
        <w:ind w:left="2552"/>
      </w:pPr>
      <w:r w:rsidRPr="00284A90">
        <w:t xml:space="preserve">Advice and ICT expertise for the development of strategy, pre design solutions and assurance of implementation for ICT business improvement projects to assure delivery. This includes but not exhaustively ICT health checks, strategy development, requirements specification, system design and implementation to </w:t>
      </w:r>
      <w:r w:rsidRPr="00284A90">
        <w:lastRenderedPageBreak/>
        <w:t>a controlled steady state, underpinned by ISO 9001 QMS and ISO 27001 Information Assurance processes.</w:t>
      </w:r>
    </w:p>
    <w:p w14:paraId="757D8077" w14:textId="77777777" w:rsidR="00432820" w:rsidRPr="00744282" w:rsidRDefault="00432820" w:rsidP="00744282">
      <w:pPr>
        <w:pStyle w:val="Heading1"/>
        <w:tabs>
          <w:tab w:val="clear" w:pos="851"/>
        </w:tabs>
        <w:ind w:left="851" w:hanging="851"/>
        <w:rPr>
          <w:smallCaps w:val="0"/>
        </w:rPr>
      </w:pPr>
      <w:bookmarkStart w:id="8" w:name="_tyjcwt" w:colFirst="0" w:colLast="0"/>
      <w:bookmarkStart w:id="9" w:name="_Toc470100462"/>
      <w:bookmarkEnd w:id="8"/>
      <w:r w:rsidRPr="00744282">
        <w:t>MANDATORY SERVICE REQUIREMENTS – ALL LOTS</w:t>
      </w:r>
      <w:bookmarkEnd w:id="9"/>
    </w:p>
    <w:p w14:paraId="6AB6477E" w14:textId="77CD27EA" w:rsidR="00432820" w:rsidRPr="00284A90" w:rsidRDefault="00432820" w:rsidP="00744282">
      <w:pPr>
        <w:pStyle w:val="diane1"/>
        <w:ind w:left="1701" w:hanging="850"/>
      </w:pPr>
      <w:r w:rsidRPr="00284A90">
        <w:t>The Supplier shall deliver the Services in accordance with Good Industry Practice</w:t>
      </w:r>
      <w:r w:rsidR="00FF7F37">
        <w:t>. The obligations set out in this Specification are</w:t>
      </w:r>
      <w:r w:rsidR="00F20304">
        <w:t xml:space="preserve"> </w:t>
      </w:r>
      <w:r w:rsidR="00FF7F37">
        <w:t xml:space="preserve">in </w:t>
      </w:r>
      <w:r w:rsidR="004A3546">
        <w:t>addition,</w:t>
      </w:r>
      <w:r w:rsidR="00FF7F37">
        <w:t xml:space="preserve"> and </w:t>
      </w:r>
      <w:r w:rsidR="00F20304">
        <w:t xml:space="preserve">without </w:t>
      </w:r>
      <w:r w:rsidR="00FF7F37">
        <w:t>prejudice</w:t>
      </w:r>
      <w:r w:rsidR="004A3546">
        <w:t>,</w:t>
      </w:r>
      <w:r w:rsidR="00F20304">
        <w:t xml:space="preserve"> to what is </w:t>
      </w:r>
      <w:r w:rsidR="00FF7F37">
        <w:t>set out in the Call Off Contract</w:t>
      </w:r>
      <w:r w:rsidRPr="00284A90">
        <w:t>.</w:t>
      </w:r>
    </w:p>
    <w:p w14:paraId="6DE1AD20" w14:textId="7A39547A" w:rsidR="00432820" w:rsidRPr="00284A90" w:rsidRDefault="00432820" w:rsidP="00744282">
      <w:pPr>
        <w:pStyle w:val="diane1"/>
        <w:ind w:left="1701" w:hanging="850"/>
      </w:pPr>
      <w:r w:rsidRPr="00284A90">
        <w:t xml:space="preserve">The Supplier shall meet the mandatory requirements listed below in </w:t>
      </w:r>
      <w:r w:rsidRPr="00C20D91">
        <w:t xml:space="preserve">paragraphs </w:t>
      </w:r>
      <w:r w:rsidR="00C20D91" w:rsidRPr="00C20D91">
        <w:t>3.3 to 3.8</w:t>
      </w:r>
      <w:r w:rsidRPr="00C20D91">
        <w:t>,</w:t>
      </w:r>
      <w:r w:rsidRPr="00284A90">
        <w:t xml:space="preserve"> under this Framework Schedule 2. </w:t>
      </w:r>
    </w:p>
    <w:p w14:paraId="05BB843D" w14:textId="392CC09D" w:rsidR="00432820" w:rsidRPr="00284A90" w:rsidRDefault="00432820" w:rsidP="00744282">
      <w:pPr>
        <w:pStyle w:val="diane1"/>
        <w:ind w:left="1701" w:hanging="850"/>
      </w:pPr>
      <w:r w:rsidRPr="00284A90">
        <w:t xml:space="preserve">For each </w:t>
      </w:r>
      <w:r w:rsidR="00206F57">
        <w:t>Call Off Contract</w:t>
      </w:r>
      <w:r w:rsidRPr="00284A90">
        <w:t xml:space="preserve">, the Supplier shall be expected to provide </w:t>
      </w:r>
      <w:r w:rsidR="007078A7">
        <w:t>A</w:t>
      </w:r>
      <w:r w:rsidRPr="00284A90">
        <w:t xml:space="preserve">dvice and </w:t>
      </w:r>
      <w:r w:rsidR="007078A7">
        <w:t>A</w:t>
      </w:r>
      <w:r w:rsidRPr="00284A90">
        <w:t>s</w:t>
      </w:r>
      <w:r w:rsidR="00413E42">
        <w:t>surance</w:t>
      </w:r>
      <w:r w:rsidRPr="00284A90">
        <w:t xml:space="preserve"> on different delivery options </w:t>
      </w:r>
      <w:r w:rsidR="00206F57">
        <w:t xml:space="preserve">to the Contracting Authority </w:t>
      </w:r>
      <w:r w:rsidRPr="00284A90">
        <w:t xml:space="preserve">with a clear assessment of each option including, but not limited to, the practicality, timescales, cost, comparative value for money and risk. This shall include producing reports, outlining strategies, identifying programs of work and associated </w:t>
      </w:r>
      <w:r w:rsidR="000E010E">
        <w:t>Project Plan</w:t>
      </w:r>
      <w:r w:rsidRPr="00284A90">
        <w:t>s to achieve the required efficiencies and outcomes.</w:t>
      </w:r>
    </w:p>
    <w:p w14:paraId="3BACCB8A" w14:textId="4DE25F58" w:rsidR="00432820" w:rsidRPr="00284A90" w:rsidRDefault="00432820" w:rsidP="00744282">
      <w:pPr>
        <w:pStyle w:val="diane1"/>
        <w:ind w:left="1701" w:hanging="850"/>
      </w:pPr>
      <w:r w:rsidRPr="00284A90">
        <w:t xml:space="preserve">The Supplier shall ensure that </w:t>
      </w:r>
      <w:r w:rsidR="003C30B4">
        <w:t xml:space="preserve">lessons learned and </w:t>
      </w:r>
      <w:r w:rsidRPr="00284A90">
        <w:t>continuous imp</w:t>
      </w:r>
      <w:r w:rsidR="003C30B4">
        <w:t xml:space="preserve">rovement </w:t>
      </w:r>
      <w:r w:rsidRPr="00284A90">
        <w:t xml:space="preserve">takes place in line with the Contracting Authority’s requirements which will be defined by the Contracting Authority during the </w:t>
      </w:r>
      <w:r w:rsidR="003C30B4">
        <w:t>Call Off Contract award procedure.</w:t>
      </w:r>
    </w:p>
    <w:p w14:paraId="4F738CF8" w14:textId="4787322F" w:rsidR="00432820" w:rsidRPr="00284A90" w:rsidRDefault="00432820" w:rsidP="003C30B4">
      <w:pPr>
        <w:pStyle w:val="diane1"/>
        <w:ind w:left="1701" w:hanging="850"/>
      </w:pPr>
      <w:r w:rsidRPr="00284A90">
        <w:t xml:space="preserve">The Supplier shall ensure that knowledge </w:t>
      </w:r>
      <w:r w:rsidR="003C30B4">
        <w:t>acquired during the Call Off Contract</w:t>
      </w:r>
      <w:r w:rsidRPr="00284A90">
        <w:t xml:space="preserve"> </w:t>
      </w:r>
      <w:r w:rsidR="003C30B4">
        <w:t xml:space="preserve">term </w:t>
      </w:r>
      <w:r w:rsidR="00432B87">
        <w:t xml:space="preserve">is </w:t>
      </w:r>
      <w:r w:rsidR="00EE437B">
        <w:t>transferred</w:t>
      </w:r>
      <w:r w:rsidRPr="00284A90">
        <w:t xml:space="preserve"> to the Contracting Authority</w:t>
      </w:r>
      <w:r w:rsidR="00EE437B">
        <w:t>,</w:t>
      </w:r>
      <w:r w:rsidRPr="00284A90">
        <w:t xml:space="preserve"> </w:t>
      </w:r>
      <w:r w:rsidR="003C30B4">
        <w:t xml:space="preserve">which </w:t>
      </w:r>
      <w:r w:rsidR="00432B87">
        <w:t>a</w:t>
      </w:r>
      <w:r w:rsidRPr="00284A90">
        <w:t xml:space="preserve">llows for the Contracting Authority </w:t>
      </w:r>
      <w:r w:rsidR="003C30B4">
        <w:t xml:space="preserve">to </w:t>
      </w:r>
      <w:r w:rsidR="003C30B4" w:rsidRPr="00284A90">
        <w:t>improve awareness of strategic approaches and market intelligence</w:t>
      </w:r>
      <w:r w:rsidR="00EE437B">
        <w:t>;</w:t>
      </w:r>
      <w:r w:rsidR="003C30B4" w:rsidRPr="00284A90">
        <w:t xml:space="preserve"> </w:t>
      </w:r>
      <w:r w:rsidR="003C30B4">
        <w:t xml:space="preserve">and </w:t>
      </w:r>
      <w:r w:rsidRPr="00284A90">
        <w:t xml:space="preserve">to </w:t>
      </w:r>
      <w:r w:rsidR="00432B87">
        <w:t xml:space="preserve">further </w:t>
      </w:r>
      <w:r w:rsidRPr="00284A90">
        <w:t xml:space="preserve">share </w:t>
      </w:r>
      <w:r w:rsidR="00432B87">
        <w:t>the learnings</w:t>
      </w:r>
      <w:r w:rsidR="003C30B4">
        <w:t xml:space="preserve"> to internal and external stakeholders</w:t>
      </w:r>
      <w:r w:rsidRPr="00284A90">
        <w:t>.</w:t>
      </w:r>
      <w:r w:rsidR="003C30B4">
        <w:t xml:space="preserve"> </w:t>
      </w:r>
    </w:p>
    <w:p w14:paraId="1EF3DDD6" w14:textId="77777777" w:rsidR="00432820" w:rsidRPr="00284A90" w:rsidRDefault="00432820" w:rsidP="00744282">
      <w:pPr>
        <w:pStyle w:val="diane1"/>
        <w:ind w:left="1701" w:hanging="850"/>
      </w:pPr>
      <w:r w:rsidRPr="00284A90">
        <w:t xml:space="preserve">Where the Supplier handles the Contracting Authority Commercially Sensitive Information the Supplier shall have a robust process to ensure the ongoing data security and confidentiality of such information. </w:t>
      </w:r>
    </w:p>
    <w:p w14:paraId="0C92291F" w14:textId="1A6B7A47" w:rsidR="00432820" w:rsidRPr="00284A90" w:rsidRDefault="00EE437B" w:rsidP="00744282">
      <w:pPr>
        <w:pStyle w:val="diane1"/>
        <w:ind w:left="1701" w:hanging="850"/>
      </w:pPr>
      <w:r>
        <w:t>The</w:t>
      </w:r>
      <w:r w:rsidR="00432820" w:rsidRPr="00284A90">
        <w:t xml:space="preserve"> Supplier shall provide </w:t>
      </w:r>
      <w:r>
        <w:t>to</w:t>
      </w:r>
      <w:r w:rsidRPr="00284A90">
        <w:t xml:space="preserve"> the Contracting Authority </w:t>
      </w:r>
      <w:r w:rsidR="00432820" w:rsidRPr="00284A90">
        <w:t xml:space="preserve">a full </w:t>
      </w:r>
      <w:r>
        <w:t xml:space="preserve">Project </w:t>
      </w:r>
      <w:r w:rsidR="00432820" w:rsidRPr="00284A90">
        <w:t xml:space="preserve">Plan which include </w:t>
      </w:r>
      <w:r>
        <w:t xml:space="preserve">outputs and </w:t>
      </w:r>
      <w:r w:rsidR="00432820" w:rsidRPr="00284A90">
        <w:t xml:space="preserve">milestones. The Supplier shall provide </w:t>
      </w:r>
      <w:r>
        <w:t xml:space="preserve">at least weekly </w:t>
      </w:r>
      <w:r w:rsidR="00432820" w:rsidRPr="00284A90">
        <w:t>updates on milestone delivery, risks and issues to the Contracting Authority.</w:t>
      </w:r>
    </w:p>
    <w:p w14:paraId="5E403D96" w14:textId="695C891C" w:rsidR="00432820" w:rsidRPr="001769A0" w:rsidRDefault="001769A0" w:rsidP="00744282">
      <w:pPr>
        <w:pStyle w:val="diane1"/>
        <w:ind w:left="1701" w:hanging="850"/>
      </w:pPr>
      <w:r w:rsidRPr="001769A0">
        <w:rPr>
          <w:shd w:val="clear" w:color="auto" w:fill="FFFFFF"/>
        </w:rPr>
        <w:t>The Supplier shall have processes and systems in place for ensuring costs and pricing are managed appropriately. This shall include ensuring the grade mix of the team assigned will be flexed to provide the right balance in terms of quality and cost effectiveness.</w:t>
      </w:r>
    </w:p>
    <w:p w14:paraId="61878D97" w14:textId="77777777" w:rsidR="00432820" w:rsidRPr="00284A90" w:rsidRDefault="00432820" w:rsidP="00744282">
      <w:pPr>
        <w:pStyle w:val="Heading1"/>
        <w:tabs>
          <w:tab w:val="clear" w:pos="851"/>
        </w:tabs>
        <w:ind w:left="851" w:hanging="851"/>
        <w:rPr>
          <w:smallCaps w:val="0"/>
        </w:rPr>
      </w:pPr>
      <w:bookmarkStart w:id="10" w:name="_3dy6vkm" w:colFirst="0" w:colLast="0"/>
      <w:bookmarkStart w:id="11" w:name="_Toc470100463"/>
      <w:bookmarkEnd w:id="10"/>
      <w:r w:rsidRPr="00284A90">
        <w:t>SERVICE REQUIREMENTS</w:t>
      </w:r>
      <w:bookmarkEnd w:id="11"/>
    </w:p>
    <w:p w14:paraId="660EA8B4" w14:textId="77777777" w:rsidR="00A30CA7" w:rsidRDefault="00432820" w:rsidP="00F87B09">
      <w:pPr>
        <w:pStyle w:val="diane1"/>
        <w:ind w:left="1701" w:hanging="850"/>
        <w:rPr>
          <w:b/>
        </w:rPr>
      </w:pPr>
      <w:r w:rsidRPr="00A30CA7">
        <w:rPr>
          <w:b/>
        </w:rPr>
        <w:t>Lot 1 Business Consultancy</w:t>
      </w:r>
      <w:r w:rsidR="001A4263" w:rsidRPr="00A30CA7">
        <w:rPr>
          <w:b/>
        </w:rPr>
        <w:t xml:space="preserve"> </w:t>
      </w:r>
    </w:p>
    <w:p w14:paraId="15D877E4" w14:textId="3187EA5A" w:rsidR="00432820" w:rsidRPr="00284A90" w:rsidRDefault="00A30CA7" w:rsidP="00206F57">
      <w:pPr>
        <w:pStyle w:val="diane1"/>
        <w:numPr>
          <w:ilvl w:val="0"/>
          <w:numId w:val="0"/>
        </w:numPr>
        <w:ind w:left="1701"/>
      </w:pPr>
      <w:r w:rsidRPr="003C6AEC">
        <w:t>I</w:t>
      </w:r>
      <w:r w:rsidR="00432820" w:rsidRPr="00284A90">
        <w:t>n addition to the mandatory requirements for Lot 1</w:t>
      </w:r>
      <w:r w:rsidR="00EE437B">
        <w:t xml:space="preserve"> as provided in paragraph 5</w:t>
      </w:r>
      <w:r w:rsidR="00D65222">
        <w:t xml:space="preserve"> below</w:t>
      </w:r>
      <w:r w:rsidR="00EE437B">
        <w:t>,</w:t>
      </w:r>
      <w:r w:rsidR="00432820" w:rsidRPr="00284A90">
        <w:t xml:space="preserve"> the Supplier may offer any (or none) of the specialisms as detailed in paragraph </w:t>
      </w:r>
      <w:r w:rsidR="00432820" w:rsidRPr="00F45FF7">
        <w:t>6</w:t>
      </w:r>
      <w:r w:rsidR="00432820" w:rsidRPr="00284A90">
        <w:t>.</w:t>
      </w:r>
    </w:p>
    <w:p w14:paraId="2C7C1243" w14:textId="77777777" w:rsidR="00432820" w:rsidRPr="00744282" w:rsidRDefault="00432820" w:rsidP="00744282">
      <w:pPr>
        <w:pStyle w:val="diane1"/>
        <w:ind w:left="1701" w:hanging="850"/>
        <w:rPr>
          <w:b/>
        </w:rPr>
      </w:pPr>
      <w:r w:rsidRPr="00744282">
        <w:rPr>
          <w:b/>
        </w:rPr>
        <w:t>Lot 2 Finance</w:t>
      </w:r>
    </w:p>
    <w:p w14:paraId="2ED5632A" w14:textId="43679BD7" w:rsidR="00432820" w:rsidRPr="00284A90" w:rsidRDefault="00432820" w:rsidP="00744282">
      <w:pPr>
        <w:pStyle w:val="diane1"/>
        <w:numPr>
          <w:ilvl w:val="0"/>
          <w:numId w:val="0"/>
        </w:numPr>
        <w:ind w:left="1701"/>
      </w:pPr>
      <w:r w:rsidRPr="00284A90">
        <w:lastRenderedPageBreak/>
        <w:t xml:space="preserve">The Supplier shall offer a minimum of </w:t>
      </w:r>
      <w:r w:rsidRPr="00F45FF7">
        <w:rPr>
          <w:b/>
          <w:u w:val="single"/>
        </w:rPr>
        <w:t>four</w:t>
      </w:r>
      <w:r w:rsidRPr="00284A90">
        <w:t xml:space="preserve"> specialisms as detailed in paragraph </w:t>
      </w:r>
      <w:r w:rsidRPr="00F45FF7">
        <w:t>7</w:t>
      </w:r>
      <w:r w:rsidR="00D65222" w:rsidRPr="00D65222">
        <w:t xml:space="preserve"> </w:t>
      </w:r>
      <w:r w:rsidR="00D65222">
        <w:t xml:space="preserve">and </w:t>
      </w:r>
      <w:r w:rsidR="00D65222" w:rsidRPr="00D65222">
        <w:t xml:space="preserve">have a membership in one or more of the professional bodies (or equivalent) as detailed in </w:t>
      </w:r>
      <w:r w:rsidR="00D65222">
        <w:t>paragraph 7.1</w:t>
      </w:r>
      <w:r w:rsidRPr="00284A90">
        <w:t>.</w:t>
      </w:r>
    </w:p>
    <w:p w14:paraId="4B4A1F65" w14:textId="77777777" w:rsidR="00432820" w:rsidRPr="00744282" w:rsidRDefault="00432820" w:rsidP="00744282">
      <w:pPr>
        <w:pStyle w:val="diane1"/>
        <w:ind w:left="1701" w:hanging="850"/>
        <w:rPr>
          <w:b/>
        </w:rPr>
      </w:pPr>
      <w:r w:rsidRPr="00744282">
        <w:rPr>
          <w:b/>
        </w:rPr>
        <w:t>Lot 3 Audit</w:t>
      </w:r>
    </w:p>
    <w:p w14:paraId="75A33710" w14:textId="4C73B745"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four</w:t>
      </w:r>
      <w:r w:rsidRPr="00284A90">
        <w:t xml:space="preserve"> specialisms as detailed in paragraph </w:t>
      </w:r>
      <w:r w:rsidRPr="00F45FF7">
        <w:t>8</w:t>
      </w:r>
      <w:r w:rsidR="00BA5E0F">
        <w:t xml:space="preserve">; the </w:t>
      </w:r>
      <w:r w:rsidR="00BA5E0F" w:rsidRPr="00BA5E0F">
        <w:t>Suppliers’ Lead Personnel shall be a qualified member of one or more of the professional bodies, or equivalent</w:t>
      </w:r>
      <w:r w:rsidR="00BA5E0F">
        <w:t>,</w:t>
      </w:r>
      <w:r w:rsidR="00BA5E0F" w:rsidRPr="00BA5E0F">
        <w:t xml:space="preserve"> as detailed in </w:t>
      </w:r>
      <w:r w:rsidR="00BA5E0F">
        <w:t>paragraph 8.1 and</w:t>
      </w:r>
      <w:r w:rsidR="00BA5E0F" w:rsidRPr="00BA5E0F">
        <w:t xml:space="preserve"> </w:t>
      </w:r>
      <w:r w:rsidR="00BA5E0F">
        <w:t>t</w:t>
      </w:r>
      <w:r w:rsidR="00BA5E0F" w:rsidRPr="00BA5E0F">
        <w:t>he Supplier shall provide to the Contracting Authority, an audit of process compliance</w:t>
      </w:r>
      <w:r w:rsidR="00BA5E0F">
        <w:t xml:space="preserve"> in accordance with paragraph 8.2</w:t>
      </w:r>
      <w:r w:rsidRPr="00284A90">
        <w:t>.</w:t>
      </w:r>
    </w:p>
    <w:p w14:paraId="118444B2" w14:textId="77777777" w:rsidR="00432820" w:rsidRPr="00744282" w:rsidRDefault="00432820" w:rsidP="00744282">
      <w:pPr>
        <w:pStyle w:val="diane1"/>
        <w:ind w:left="1701" w:hanging="850"/>
        <w:rPr>
          <w:b/>
        </w:rPr>
      </w:pPr>
      <w:r w:rsidRPr="00744282">
        <w:rPr>
          <w:b/>
        </w:rPr>
        <w:t>Lot 4 HR</w:t>
      </w:r>
    </w:p>
    <w:p w14:paraId="1A4C1916" w14:textId="77777777"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four</w:t>
      </w:r>
      <w:r w:rsidRPr="00284A90">
        <w:t xml:space="preserve"> specialisms as detailed in paragraph </w:t>
      </w:r>
      <w:r w:rsidRPr="00F45FF7">
        <w:t>9</w:t>
      </w:r>
      <w:r w:rsidRPr="00284A90">
        <w:t>.</w:t>
      </w:r>
    </w:p>
    <w:p w14:paraId="746B3236" w14:textId="77777777" w:rsidR="00432820" w:rsidRPr="00744282" w:rsidRDefault="00432820" w:rsidP="00744282">
      <w:pPr>
        <w:pStyle w:val="diane1"/>
        <w:ind w:left="1701" w:hanging="850"/>
        <w:rPr>
          <w:b/>
        </w:rPr>
      </w:pPr>
      <w:r w:rsidRPr="00744282">
        <w:rPr>
          <w:b/>
        </w:rPr>
        <w:t>Lot 5  Health and Community</w:t>
      </w:r>
    </w:p>
    <w:p w14:paraId="4F723DEC" w14:textId="77777777"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five</w:t>
      </w:r>
      <w:r w:rsidRPr="00284A90">
        <w:t xml:space="preserve"> specialisms and a minimum of four capabilities as detailed in paragraph </w:t>
      </w:r>
      <w:r w:rsidRPr="00F45FF7">
        <w:t>10.</w:t>
      </w:r>
    </w:p>
    <w:p w14:paraId="6CBE6DC2" w14:textId="77777777" w:rsidR="00432820" w:rsidRPr="00744282" w:rsidRDefault="00432820" w:rsidP="00744282">
      <w:pPr>
        <w:pStyle w:val="diane1"/>
        <w:ind w:left="1701" w:hanging="850"/>
        <w:rPr>
          <w:b/>
        </w:rPr>
      </w:pPr>
      <w:r w:rsidRPr="00744282">
        <w:rPr>
          <w:b/>
        </w:rPr>
        <w:t xml:space="preserve"> Lot 6 Education</w:t>
      </w:r>
    </w:p>
    <w:p w14:paraId="6085A250" w14:textId="77777777"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five</w:t>
      </w:r>
      <w:r w:rsidRPr="00284A90">
        <w:t xml:space="preserve"> specialisms and a minimum of four capabilities as detailed in paragraph </w:t>
      </w:r>
      <w:r w:rsidRPr="00F45FF7">
        <w:t>11</w:t>
      </w:r>
      <w:r w:rsidRPr="00284A90">
        <w:t>.</w:t>
      </w:r>
    </w:p>
    <w:p w14:paraId="01B0B434" w14:textId="77777777" w:rsidR="00432820" w:rsidRPr="00744282" w:rsidRDefault="00432820" w:rsidP="00744282">
      <w:pPr>
        <w:pStyle w:val="diane1"/>
        <w:ind w:left="1701" w:hanging="850"/>
        <w:rPr>
          <w:b/>
        </w:rPr>
      </w:pPr>
      <w:r w:rsidRPr="00744282">
        <w:rPr>
          <w:b/>
        </w:rPr>
        <w:t>Lot 7 Infrastructure</w:t>
      </w:r>
    </w:p>
    <w:p w14:paraId="72FDD9E6" w14:textId="77777777"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three</w:t>
      </w:r>
      <w:r w:rsidRPr="00F45FF7">
        <w:rPr>
          <w:b/>
        </w:rPr>
        <w:t xml:space="preserve"> </w:t>
      </w:r>
      <w:r w:rsidRPr="00284A90">
        <w:t xml:space="preserve">specialisms and a minimum of four capabilities as detailed in </w:t>
      </w:r>
      <w:r w:rsidRPr="00F45FF7">
        <w:t>paragraph 12.</w:t>
      </w:r>
    </w:p>
    <w:p w14:paraId="0F9D3071" w14:textId="77777777" w:rsidR="00432820" w:rsidRPr="00744282" w:rsidRDefault="00432820" w:rsidP="00744282">
      <w:pPr>
        <w:pStyle w:val="diane1"/>
        <w:ind w:left="1701" w:hanging="850"/>
        <w:rPr>
          <w:b/>
        </w:rPr>
      </w:pPr>
      <w:r w:rsidRPr="00744282">
        <w:rPr>
          <w:b/>
        </w:rPr>
        <w:t>Lot 8 ICT and Digital</w:t>
      </w:r>
    </w:p>
    <w:p w14:paraId="1C58080A" w14:textId="77777777" w:rsidR="00432820" w:rsidRPr="00284A90" w:rsidRDefault="00432820" w:rsidP="00744282">
      <w:pPr>
        <w:pStyle w:val="diane1"/>
        <w:numPr>
          <w:ilvl w:val="0"/>
          <w:numId w:val="0"/>
        </w:numPr>
        <w:ind w:left="1701"/>
      </w:pPr>
      <w:r w:rsidRPr="00284A90">
        <w:t xml:space="preserve">The Supplier shall offer a minimum of </w:t>
      </w:r>
      <w:r w:rsidRPr="00F45FF7">
        <w:rPr>
          <w:b/>
          <w:u w:val="single"/>
        </w:rPr>
        <w:t>three</w:t>
      </w:r>
      <w:r w:rsidRPr="00284A90">
        <w:rPr>
          <w:u w:val="single"/>
        </w:rPr>
        <w:t xml:space="preserve"> </w:t>
      </w:r>
      <w:r w:rsidRPr="00284A90">
        <w:t xml:space="preserve">specialisms and a minimum of four capabilities as detailed in paragraph </w:t>
      </w:r>
      <w:r w:rsidRPr="00F45FF7">
        <w:t>13.</w:t>
      </w:r>
    </w:p>
    <w:p w14:paraId="783928D1" w14:textId="77777777" w:rsidR="00432820" w:rsidRPr="00284A90" w:rsidRDefault="00432820" w:rsidP="00E85946">
      <w:pPr>
        <w:pStyle w:val="Heading1"/>
        <w:tabs>
          <w:tab w:val="clear" w:pos="851"/>
        </w:tabs>
        <w:ind w:left="851" w:hanging="851"/>
        <w:rPr>
          <w:smallCaps w:val="0"/>
        </w:rPr>
      </w:pPr>
      <w:bookmarkStart w:id="12" w:name="_4d34og8" w:colFirst="0" w:colLast="0"/>
      <w:bookmarkStart w:id="13" w:name="1t3h5sf" w:colFirst="0" w:colLast="0"/>
      <w:bookmarkStart w:id="14" w:name="_Toc470100464"/>
      <w:bookmarkEnd w:id="12"/>
      <w:bookmarkEnd w:id="13"/>
      <w:r w:rsidRPr="00284A90">
        <w:t>LOT 1 BUSINESS CONSULTANCY – MANDATORY REQUIREMENTS</w:t>
      </w:r>
      <w:bookmarkEnd w:id="14"/>
      <w:r w:rsidRPr="00284A90">
        <w:t xml:space="preserve"> </w:t>
      </w:r>
    </w:p>
    <w:p w14:paraId="43DFDB2D" w14:textId="62E56F65" w:rsidR="00432820" w:rsidRPr="00284A90" w:rsidRDefault="00432820" w:rsidP="00E85946">
      <w:pPr>
        <w:pStyle w:val="diane1"/>
        <w:ind w:left="1701" w:hanging="850"/>
      </w:pPr>
      <w:r w:rsidRPr="00284A90">
        <w:t xml:space="preserve">The Supplier shall be able to offer </w:t>
      </w:r>
      <w:r w:rsidRPr="00E85946">
        <w:rPr>
          <w:b/>
          <w:u w:val="single"/>
        </w:rPr>
        <w:t>all</w:t>
      </w:r>
      <w:r w:rsidRPr="00284A90">
        <w:t xml:space="preserve"> of the specialisms listed below</w:t>
      </w:r>
      <w:r w:rsidR="00EE437B">
        <w:t xml:space="preserve"> to </w:t>
      </w:r>
      <w:r w:rsidR="002B7571">
        <w:t xml:space="preserve">the </w:t>
      </w:r>
      <w:r w:rsidR="00FF7F37">
        <w:t>r</w:t>
      </w:r>
      <w:r w:rsidR="002B7571">
        <w:t>equired Standard</w:t>
      </w:r>
      <w:r w:rsidRPr="00284A90">
        <w:t>:</w:t>
      </w:r>
    </w:p>
    <w:p w14:paraId="7DE833EC" w14:textId="77777777" w:rsidR="00432820" w:rsidRPr="00284A90" w:rsidRDefault="00432820" w:rsidP="00E55DBB">
      <w:pPr>
        <w:pStyle w:val="diane1"/>
        <w:numPr>
          <w:ilvl w:val="1"/>
          <w:numId w:val="4"/>
        </w:numPr>
        <w:ind w:left="2552" w:hanging="851"/>
      </w:pPr>
      <w:r w:rsidRPr="00284A90">
        <w:t>Business case development;</w:t>
      </w:r>
    </w:p>
    <w:p w14:paraId="501CD820" w14:textId="77777777" w:rsidR="00432820" w:rsidRPr="00284A90" w:rsidRDefault="00432820" w:rsidP="00E55DBB">
      <w:pPr>
        <w:pStyle w:val="diane1"/>
        <w:numPr>
          <w:ilvl w:val="1"/>
          <w:numId w:val="4"/>
        </w:numPr>
        <w:ind w:left="2552" w:hanging="851"/>
      </w:pPr>
      <w:r w:rsidRPr="00284A90">
        <w:t>Capability development;</w:t>
      </w:r>
    </w:p>
    <w:p w14:paraId="7D9C12F8" w14:textId="77777777" w:rsidR="00432820" w:rsidRPr="00284A90" w:rsidRDefault="00432820" w:rsidP="00E55DBB">
      <w:pPr>
        <w:pStyle w:val="diane1"/>
        <w:numPr>
          <w:ilvl w:val="1"/>
          <w:numId w:val="4"/>
        </w:numPr>
        <w:ind w:left="2552" w:hanging="851"/>
      </w:pPr>
      <w:r w:rsidRPr="00284A90">
        <w:t>Change and transformation management;</w:t>
      </w:r>
    </w:p>
    <w:p w14:paraId="6790C201" w14:textId="77777777" w:rsidR="00432820" w:rsidRPr="00284A90" w:rsidRDefault="00432820" w:rsidP="00E55DBB">
      <w:pPr>
        <w:pStyle w:val="diane1"/>
        <w:numPr>
          <w:ilvl w:val="1"/>
          <w:numId w:val="4"/>
        </w:numPr>
        <w:ind w:left="2552" w:hanging="851"/>
      </w:pPr>
      <w:r w:rsidRPr="00284A90">
        <w:t>Complex projects;</w:t>
      </w:r>
    </w:p>
    <w:p w14:paraId="376FA1C4" w14:textId="77777777" w:rsidR="00432820" w:rsidRPr="00284A90" w:rsidRDefault="00432820" w:rsidP="00E55DBB">
      <w:pPr>
        <w:pStyle w:val="diane1"/>
        <w:numPr>
          <w:ilvl w:val="1"/>
          <w:numId w:val="4"/>
        </w:numPr>
        <w:ind w:left="2552" w:hanging="851"/>
      </w:pPr>
      <w:r w:rsidRPr="00284A90">
        <w:t>Corporate and operational planning;</w:t>
      </w:r>
    </w:p>
    <w:p w14:paraId="509DAA47" w14:textId="77777777" w:rsidR="00432820" w:rsidRPr="00284A90" w:rsidRDefault="00432820" w:rsidP="00E55DBB">
      <w:pPr>
        <w:pStyle w:val="diane1"/>
        <w:numPr>
          <w:ilvl w:val="1"/>
          <w:numId w:val="4"/>
        </w:numPr>
        <w:ind w:left="2552" w:hanging="851"/>
      </w:pPr>
      <w:r w:rsidRPr="00284A90">
        <w:t>Forecasting, planning and strategy;</w:t>
      </w:r>
    </w:p>
    <w:p w14:paraId="4B9A49F9" w14:textId="77777777" w:rsidR="00432820" w:rsidRPr="00284A90" w:rsidRDefault="00432820" w:rsidP="00E55DBB">
      <w:pPr>
        <w:pStyle w:val="diane1"/>
        <w:numPr>
          <w:ilvl w:val="1"/>
          <w:numId w:val="4"/>
        </w:numPr>
        <w:ind w:left="2552" w:hanging="851"/>
      </w:pPr>
      <w:r w:rsidRPr="00284A90">
        <w:t>Organisational strategy;</w:t>
      </w:r>
    </w:p>
    <w:p w14:paraId="7914A9AC" w14:textId="77777777" w:rsidR="00432820" w:rsidRPr="00284A90" w:rsidRDefault="00432820" w:rsidP="00E55DBB">
      <w:pPr>
        <w:pStyle w:val="diane1"/>
        <w:numPr>
          <w:ilvl w:val="1"/>
          <w:numId w:val="4"/>
        </w:numPr>
        <w:ind w:left="2552" w:hanging="851"/>
      </w:pPr>
      <w:r w:rsidRPr="00284A90">
        <w:t>Policy development, advice and review;</w:t>
      </w:r>
    </w:p>
    <w:p w14:paraId="28BE31FB" w14:textId="77777777" w:rsidR="00432820" w:rsidRPr="00284A90" w:rsidRDefault="00432820" w:rsidP="00E55DBB">
      <w:pPr>
        <w:pStyle w:val="diane1"/>
        <w:numPr>
          <w:ilvl w:val="1"/>
          <w:numId w:val="4"/>
        </w:numPr>
        <w:ind w:left="2552" w:hanging="851"/>
      </w:pPr>
      <w:r w:rsidRPr="00284A90">
        <w:t>Programme and project management.</w:t>
      </w:r>
    </w:p>
    <w:p w14:paraId="239045D3" w14:textId="77777777" w:rsidR="00432820" w:rsidRPr="00284A90" w:rsidRDefault="00432820" w:rsidP="00E85946">
      <w:pPr>
        <w:pStyle w:val="Heading1"/>
        <w:tabs>
          <w:tab w:val="clear" w:pos="851"/>
        </w:tabs>
        <w:ind w:left="851" w:hanging="851"/>
        <w:rPr>
          <w:smallCaps w:val="0"/>
        </w:rPr>
      </w:pPr>
      <w:bookmarkStart w:id="15" w:name="_17dp8vu" w:colFirst="0" w:colLast="0"/>
      <w:bookmarkStart w:id="16" w:name="2s8eyo1" w:colFirst="0" w:colLast="0"/>
      <w:bookmarkStart w:id="17" w:name="_Toc470100465"/>
      <w:bookmarkEnd w:id="15"/>
      <w:bookmarkEnd w:id="16"/>
      <w:r w:rsidRPr="00284A90">
        <w:lastRenderedPageBreak/>
        <w:t>LOT 1 BUSINESS CONSULTANCY – SERVICE REQUIREMENTS</w:t>
      </w:r>
      <w:bookmarkEnd w:id="17"/>
      <w:r w:rsidRPr="00284A90">
        <w:t xml:space="preserve"> </w:t>
      </w:r>
    </w:p>
    <w:p w14:paraId="70D368BF" w14:textId="77777777" w:rsidR="00432820" w:rsidRPr="00284A90" w:rsidRDefault="00432820" w:rsidP="00E85946">
      <w:pPr>
        <w:pStyle w:val="diane1"/>
        <w:ind w:left="1701" w:hanging="850"/>
      </w:pPr>
      <w:r w:rsidRPr="00284A90">
        <w:t xml:space="preserve">The Supplier may offer </w:t>
      </w:r>
      <w:r w:rsidRPr="00E85946">
        <w:rPr>
          <w:b/>
          <w:u w:val="single"/>
        </w:rPr>
        <w:t>any</w:t>
      </w:r>
      <w:r w:rsidRPr="00284A90">
        <w:t xml:space="preserve"> of the following specialisms listed below:</w:t>
      </w:r>
    </w:p>
    <w:p w14:paraId="796650F5" w14:textId="77777777" w:rsidR="00432820" w:rsidRPr="00284A90" w:rsidRDefault="00432820" w:rsidP="00E55DBB">
      <w:pPr>
        <w:pStyle w:val="diane1"/>
        <w:numPr>
          <w:ilvl w:val="1"/>
          <w:numId w:val="5"/>
        </w:numPr>
        <w:ind w:left="2552" w:hanging="851"/>
      </w:pPr>
      <w:r w:rsidRPr="00284A90">
        <w:t>Business and disaster recovery;</w:t>
      </w:r>
    </w:p>
    <w:p w14:paraId="653CC4A8" w14:textId="77777777" w:rsidR="00432820" w:rsidRPr="00284A90" w:rsidRDefault="00432820" w:rsidP="00E55DBB">
      <w:pPr>
        <w:pStyle w:val="diane1"/>
        <w:numPr>
          <w:ilvl w:val="1"/>
          <w:numId w:val="5"/>
        </w:numPr>
        <w:ind w:left="2552" w:hanging="851"/>
      </w:pPr>
      <w:r w:rsidRPr="00284A90">
        <w:t>Continuity planning;</w:t>
      </w:r>
    </w:p>
    <w:p w14:paraId="67515265" w14:textId="77777777" w:rsidR="00432820" w:rsidRPr="00284A90" w:rsidRDefault="00432820" w:rsidP="00E55DBB">
      <w:pPr>
        <w:pStyle w:val="diane1"/>
        <w:numPr>
          <w:ilvl w:val="1"/>
          <w:numId w:val="5"/>
        </w:numPr>
        <w:ind w:left="2552" w:hanging="851"/>
      </w:pPr>
      <w:r w:rsidRPr="00284A90">
        <w:t>Economics;</w:t>
      </w:r>
    </w:p>
    <w:p w14:paraId="35D2E614" w14:textId="77777777" w:rsidR="00432820" w:rsidRPr="00284A90" w:rsidRDefault="00432820" w:rsidP="00E55DBB">
      <w:pPr>
        <w:pStyle w:val="diane1"/>
        <w:numPr>
          <w:ilvl w:val="1"/>
          <w:numId w:val="5"/>
        </w:numPr>
        <w:ind w:left="2552" w:hanging="851"/>
      </w:pPr>
      <w:r w:rsidRPr="00284A90">
        <w:t>In licensing;</w:t>
      </w:r>
    </w:p>
    <w:p w14:paraId="76D14AA1" w14:textId="77777777" w:rsidR="00432820" w:rsidRPr="00284A90" w:rsidRDefault="00432820" w:rsidP="00E55DBB">
      <w:pPr>
        <w:pStyle w:val="diane1"/>
        <w:numPr>
          <w:ilvl w:val="1"/>
          <w:numId w:val="5"/>
        </w:numPr>
        <w:ind w:left="2552" w:hanging="851"/>
      </w:pPr>
      <w:r w:rsidRPr="00284A90">
        <w:t>International trade advice;</w:t>
      </w:r>
    </w:p>
    <w:p w14:paraId="5628F9A0" w14:textId="77777777" w:rsidR="00432820" w:rsidRPr="00284A90" w:rsidRDefault="00432820" w:rsidP="00E55DBB">
      <w:pPr>
        <w:pStyle w:val="diane1"/>
        <w:numPr>
          <w:ilvl w:val="1"/>
          <w:numId w:val="5"/>
        </w:numPr>
        <w:ind w:left="2552" w:hanging="851"/>
      </w:pPr>
      <w:r w:rsidRPr="00284A90">
        <w:t>Joint ventures and strategic alliances:</w:t>
      </w:r>
    </w:p>
    <w:p w14:paraId="7CFD41C4" w14:textId="77777777" w:rsidR="00432820" w:rsidRPr="00284A90" w:rsidRDefault="00432820" w:rsidP="00E55DBB">
      <w:pPr>
        <w:pStyle w:val="diane1"/>
        <w:numPr>
          <w:ilvl w:val="1"/>
          <w:numId w:val="5"/>
        </w:numPr>
        <w:ind w:left="2552" w:hanging="851"/>
      </w:pPr>
      <w:r w:rsidRPr="00284A90">
        <w:t>Mergers, acquisitions and disposals;</w:t>
      </w:r>
    </w:p>
    <w:p w14:paraId="1AD109D2" w14:textId="77777777" w:rsidR="00432820" w:rsidRPr="00284A90" w:rsidRDefault="00432820" w:rsidP="00E55DBB">
      <w:pPr>
        <w:pStyle w:val="diane1"/>
        <w:numPr>
          <w:ilvl w:val="1"/>
          <w:numId w:val="5"/>
        </w:numPr>
        <w:ind w:left="2552" w:hanging="851"/>
      </w:pPr>
      <w:r w:rsidRPr="00284A90">
        <w:t>Off-shoring and on-shoring advice;</w:t>
      </w:r>
    </w:p>
    <w:p w14:paraId="60727C74" w14:textId="77777777" w:rsidR="00432820" w:rsidRPr="00284A90" w:rsidRDefault="00432820" w:rsidP="00E55DBB">
      <w:pPr>
        <w:pStyle w:val="diane1"/>
        <w:numPr>
          <w:ilvl w:val="1"/>
          <w:numId w:val="5"/>
        </w:numPr>
        <w:ind w:left="2552" w:hanging="851"/>
      </w:pPr>
      <w:r w:rsidRPr="00284A90">
        <w:t>Out-sourcing and in-sourcing advice;</w:t>
      </w:r>
    </w:p>
    <w:p w14:paraId="231D4CB4" w14:textId="77777777" w:rsidR="00432820" w:rsidRPr="00284A90" w:rsidRDefault="00432820" w:rsidP="00E55DBB">
      <w:pPr>
        <w:pStyle w:val="diane1"/>
        <w:numPr>
          <w:ilvl w:val="1"/>
          <w:numId w:val="5"/>
        </w:numPr>
        <w:ind w:left="2552" w:hanging="851"/>
      </w:pPr>
      <w:r w:rsidRPr="00284A90">
        <w:t>Procurement advice;</w:t>
      </w:r>
    </w:p>
    <w:p w14:paraId="361451B5" w14:textId="77777777" w:rsidR="00432820" w:rsidRPr="00284A90" w:rsidRDefault="00432820" w:rsidP="00E55DBB">
      <w:pPr>
        <w:pStyle w:val="diane1"/>
        <w:numPr>
          <w:ilvl w:val="1"/>
          <w:numId w:val="5"/>
        </w:numPr>
        <w:ind w:left="2552" w:hanging="851"/>
      </w:pPr>
      <w:r w:rsidRPr="00284A90">
        <w:t>Risk and opportunity management.</w:t>
      </w:r>
    </w:p>
    <w:p w14:paraId="448F6F0F" w14:textId="77777777" w:rsidR="00432820" w:rsidRPr="00284A90" w:rsidRDefault="00432820" w:rsidP="00E85946">
      <w:pPr>
        <w:pStyle w:val="Heading1"/>
        <w:tabs>
          <w:tab w:val="clear" w:pos="851"/>
        </w:tabs>
        <w:ind w:left="851" w:hanging="851"/>
        <w:rPr>
          <w:smallCaps w:val="0"/>
        </w:rPr>
      </w:pPr>
      <w:bookmarkStart w:id="18" w:name="_26in1rg" w:colFirst="0" w:colLast="0"/>
      <w:bookmarkStart w:id="19" w:name="3rdcrjn" w:colFirst="0" w:colLast="0"/>
      <w:bookmarkStart w:id="20" w:name="_Toc470100466"/>
      <w:bookmarkEnd w:id="18"/>
      <w:bookmarkEnd w:id="19"/>
      <w:r w:rsidRPr="00284A90">
        <w:t>LOT 2 FINANCE – SERVICE REQUIREMENTS</w:t>
      </w:r>
      <w:bookmarkEnd w:id="20"/>
      <w:r w:rsidRPr="00284A90">
        <w:t xml:space="preserve"> </w:t>
      </w:r>
    </w:p>
    <w:p w14:paraId="4DA47847" w14:textId="3CAB4B66" w:rsidR="00432820" w:rsidRPr="00284A90" w:rsidRDefault="00432820" w:rsidP="00E85946">
      <w:pPr>
        <w:pStyle w:val="diane1"/>
        <w:ind w:left="1701" w:hanging="850"/>
      </w:pPr>
      <w:r w:rsidRPr="00284A90">
        <w:t xml:space="preserve">The Supplier shall have </w:t>
      </w:r>
      <w:r w:rsidR="00EE437B">
        <w:t>a membership in</w:t>
      </w:r>
      <w:r w:rsidRPr="00284A90">
        <w:t xml:space="preserve"> </w:t>
      </w:r>
      <w:r w:rsidRPr="00E85946">
        <w:rPr>
          <w:b/>
          <w:u w:val="single"/>
        </w:rPr>
        <w:t>one or more</w:t>
      </w:r>
      <w:r w:rsidRPr="00284A90">
        <w:t xml:space="preserve"> of the following professional bodies (or equivalent) as detailed in the grade definitions:</w:t>
      </w:r>
    </w:p>
    <w:p w14:paraId="39A70FDD" w14:textId="77777777" w:rsidR="00432820" w:rsidRPr="00284A90" w:rsidRDefault="00432820" w:rsidP="00E55DBB">
      <w:pPr>
        <w:pStyle w:val="diane1"/>
        <w:numPr>
          <w:ilvl w:val="1"/>
          <w:numId w:val="6"/>
        </w:numPr>
        <w:ind w:left="2552" w:hanging="851"/>
      </w:pPr>
      <w:r w:rsidRPr="00284A90">
        <w:t>Association of Chartered Certificate Accountants (ACCA);</w:t>
      </w:r>
    </w:p>
    <w:p w14:paraId="5918637B" w14:textId="77777777" w:rsidR="00432820" w:rsidRPr="00284A90" w:rsidRDefault="00432820" w:rsidP="00E55DBB">
      <w:pPr>
        <w:pStyle w:val="diane1"/>
        <w:numPr>
          <w:ilvl w:val="1"/>
          <w:numId w:val="6"/>
        </w:numPr>
        <w:ind w:left="2552" w:hanging="851"/>
      </w:pPr>
      <w:r w:rsidRPr="00284A90">
        <w:t>Association of International Accountants (AIA);</w:t>
      </w:r>
    </w:p>
    <w:p w14:paraId="17AD497E" w14:textId="1D7A1B84" w:rsidR="00432820" w:rsidRPr="00284A90" w:rsidRDefault="00432820" w:rsidP="00E55DBB">
      <w:pPr>
        <w:pStyle w:val="diane1"/>
        <w:numPr>
          <w:ilvl w:val="1"/>
          <w:numId w:val="6"/>
        </w:numPr>
        <w:ind w:left="2552" w:hanging="851"/>
      </w:pPr>
      <w:r w:rsidRPr="00284A90">
        <w:t>Chartered Institute of Public Finance and Accountancy (CIPFA); and</w:t>
      </w:r>
      <w:r w:rsidR="004737B8">
        <w:t>,</w:t>
      </w:r>
    </w:p>
    <w:p w14:paraId="6DE91826" w14:textId="77777777" w:rsidR="00432820" w:rsidRPr="00284A90" w:rsidRDefault="00432820" w:rsidP="00E55DBB">
      <w:pPr>
        <w:pStyle w:val="diane1"/>
        <w:numPr>
          <w:ilvl w:val="1"/>
          <w:numId w:val="6"/>
        </w:numPr>
        <w:ind w:left="2552" w:hanging="851"/>
      </w:pPr>
      <w:r w:rsidRPr="00284A90">
        <w:t>Institute of Chartered Accountants of England and Wales (ICAEW).</w:t>
      </w:r>
    </w:p>
    <w:p w14:paraId="22505E8C" w14:textId="0B62A4BB" w:rsidR="00432820" w:rsidRPr="00284A90" w:rsidRDefault="00432820" w:rsidP="00E85946">
      <w:pPr>
        <w:pStyle w:val="diane1"/>
        <w:ind w:left="1701" w:hanging="850"/>
      </w:pPr>
      <w:r w:rsidRPr="00284A90">
        <w:t xml:space="preserve">The Supplier shall offer a minimum of </w:t>
      </w:r>
      <w:r w:rsidRPr="00E85946">
        <w:rPr>
          <w:b/>
          <w:u w:val="single"/>
        </w:rPr>
        <w:t>four</w:t>
      </w:r>
      <w:r w:rsidRPr="00284A90">
        <w:t xml:space="preserve"> specialisms</w:t>
      </w:r>
      <w:r w:rsidR="002B7571">
        <w:t xml:space="preserve"> to the </w:t>
      </w:r>
      <w:r w:rsidR="007078A7">
        <w:t>r</w:t>
      </w:r>
      <w:r w:rsidR="002B7571">
        <w:t xml:space="preserve">equired </w:t>
      </w:r>
      <w:r w:rsidR="007078A7">
        <w:t>s</w:t>
      </w:r>
      <w:r w:rsidR="002B7571">
        <w:t xml:space="preserve">tandard </w:t>
      </w:r>
      <w:r w:rsidRPr="00284A90">
        <w:t>listed below</w:t>
      </w:r>
      <w:r w:rsidR="005106ED">
        <w:t xml:space="preserve">, by </w:t>
      </w:r>
      <w:r w:rsidRPr="00284A90">
        <w:t>providing advice and ass</w:t>
      </w:r>
      <w:r w:rsidR="00413E42">
        <w:t>urance</w:t>
      </w:r>
      <w:r w:rsidRPr="00284A90">
        <w:t xml:space="preserve"> to the Contracting Authority. This shall include producing reports, identifying program</w:t>
      </w:r>
      <w:r w:rsidR="005106ED">
        <w:t>me</w:t>
      </w:r>
      <w:r w:rsidRPr="00284A90">
        <w:t xml:space="preserve">s of work outlining strategies and associated </w:t>
      </w:r>
      <w:r w:rsidR="002B7571">
        <w:t>Project Plans</w:t>
      </w:r>
      <w:r w:rsidRPr="00284A90">
        <w:t xml:space="preserve"> to achieve the req</w:t>
      </w:r>
      <w:r w:rsidR="00531F54">
        <w:t xml:space="preserve">uired </w:t>
      </w:r>
      <w:r w:rsidR="002B7571">
        <w:t xml:space="preserve">Contracting Authority </w:t>
      </w:r>
      <w:r w:rsidR="00531F54">
        <w:t>efficiencies and outcomes:</w:t>
      </w:r>
    </w:p>
    <w:p w14:paraId="0047D457" w14:textId="77777777" w:rsidR="00432820" w:rsidRPr="00284A90" w:rsidRDefault="00432820" w:rsidP="006A64A0">
      <w:pPr>
        <w:pStyle w:val="diane1"/>
        <w:numPr>
          <w:ilvl w:val="1"/>
          <w:numId w:val="7"/>
        </w:numPr>
        <w:ind w:left="2552" w:hanging="851"/>
      </w:pPr>
      <w:r w:rsidRPr="00284A90">
        <w:t>Accounting advice and risk;</w:t>
      </w:r>
    </w:p>
    <w:p w14:paraId="5EA9B8EA" w14:textId="77777777" w:rsidR="00432820" w:rsidRPr="00284A90" w:rsidRDefault="00432820" w:rsidP="006A64A0">
      <w:pPr>
        <w:pStyle w:val="diane1"/>
        <w:numPr>
          <w:ilvl w:val="1"/>
          <w:numId w:val="7"/>
        </w:numPr>
        <w:ind w:left="2552" w:hanging="851"/>
      </w:pPr>
      <w:r w:rsidRPr="00284A90">
        <w:t>Acquisition finance solutions;</w:t>
      </w:r>
    </w:p>
    <w:p w14:paraId="3027C266" w14:textId="77777777" w:rsidR="00432820" w:rsidRPr="00284A90" w:rsidRDefault="00432820" w:rsidP="006A64A0">
      <w:pPr>
        <w:pStyle w:val="diane1"/>
        <w:numPr>
          <w:ilvl w:val="1"/>
          <w:numId w:val="7"/>
        </w:numPr>
        <w:ind w:left="2552" w:hanging="851"/>
      </w:pPr>
      <w:r w:rsidRPr="00284A90">
        <w:t>Asset financial management including valuation, sales and disposals;</w:t>
      </w:r>
    </w:p>
    <w:p w14:paraId="00599FAC" w14:textId="77777777" w:rsidR="00432820" w:rsidRPr="00284A90" w:rsidRDefault="00432820" w:rsidP="006A64A0">
      <w:pPr>
        <w:pStyle w:val="diane1"/>
        <w:numPr>
          <w:ilvl w:val="1"/>
          <w:numId w:val="7"/>
        </w:numPr>
        <w:ind w:left="2552" w:hanging="851"/>
      </w:pPr>
      <w:r w:rsidRPr="00284A90">
        <w:t>Business analysis;</w:t>
      </w:r>
    </w:p>
    <w:p w14:paraId="094F2A15" w14:textId="77777777" w:rsidR="00432820" w:rsidRPr="00284A90" w:rsidRDefault="00432820" w:rsidP="006A64A0">
      <w:pPr>
        <w:pStyle w:val="diane1"/>
        <w:numPr>
          <w:ilvl w:val="1"/>
          <w:numId w:val="7"/>
        </w:numPr>
        <w:ind w:left="2552" w:hanging="851"/>
      </w:pPr>
      <w:r w:rsidRPr="00284A90">
        <w:t>Capital fund raising, derivatives and hedging;</w:t>
      </w:r>
    </w:p>
    <w:p w14:paraId="3D0E1BA2" w14:textId="77777777" w:rsidR="00432820" w:rsidRPr="00284A90" w:rsidRDefault="00432820" w:rsidP="006A64A0">
      <w:pPr>
        <w:pStyle w:val="diane1"/>
        <w:numPr>
          <w:ilvl w:val="1"/>
          <w:numId w:val="7"/>
        </w:numPr>
        <w:ind w:left="2552" w:hanging="851"/>
      </w:pPr>
      <w:r w:rsidRPr="00284A90">
        <w:t>Cash management;</w:t>
      </w:r>
    </w:p>
    <w:p w14:paraId="6146D9F3" w14:textId="77777777" w:rsidR="00432820" w:rsidRPr="00284A90" w:rsidRDefault="00432820" w:rsidP="006A64A0">
      <w:pPr>
        <w:pStyle w:val="diane1"/>
        <w:numPr>
          <w:ilvl w:val="1"/>
          <w:numId w:val="7"/>
        </w:numPr>
        <w:ind w:left="2552" w:hanging="851"/>
      </w:pPr>
      <w:r w:rsidRPr="00284A90">
        <w:t>Commercial benefits;</w:t>
      </w:r>
    </w:p>
    <w:p w14:paraId="76243476" w14:textId="77777777" w:rsidR="00432820" w:rsidRPr="00284A90" w:rsidRDefault="00432820" w:rsidP="006A64A0">
      <w:pPr>
        <w:pStyle w:val="diane1"/>
        <w:numPr>
          <w:ilvl w:val="1"/>
          <w:numId w:val="7"/>
        </w:numPr>
        <w:ind w:left="2552" w:hanging="851"/>
      </w:pPr>
      <w:r w:rsidRPr="00284A90">
        <w:t>Competition policy;</w:t>
      </w:r>
    </w:p>
    <w:p w14:paraId="65FD965D" w14:textId="77777777" w:rsidR="00432820" w:rsidRPr="00284A90" w:rsidRDefault="00432820" w:rsidP="006A64A0">
      <w:pPr>
        <w:pStyle w:val="diane1"/>
        <w:numPr>
          <w:ilvl w:val="1"/>
          <w:numId w:val="7"/>
        </w:numPr>
        <w:ind w:left="2552" w:hanging="851"/>
      </w:pPr>
      <w:r w:rsidRPr="00284A90">
        <w:lastRenderedPageBreak/>
        <w:t>Complex cost benefit studies and analysis;</w:t>
      </w:r>
    </w:p>
    <w:p w14:paraId="4C7E6598" w14:textId="77777777" w:rsidR="00432820" w:rsidRPr="00284A90" w:rsidRDefault="00432820" w:rsidP="006A64A0">
      <w:pPr>
        <w:pStyle w:val="diane1"/>
        <w:numPr>
          <w:ilvl w:val="1"/>
          <w:numId w:val="7"/>
        </w:numPr>
        <w:ind w:left="2552" w:hanging="851"/>
      </w:pPr>
      <w:r w:rsidRPr="00284A90">
        <w:t>Corporate restructuring and flotation;</w:t>
      </w:r>
    </w:p>
    <w:p w14:paraId="280C6311" w14:textId="77777777" w:rsidR="00432820" w:rsidRPr="00284A90" w:rsidRDefault="00432820" w:rsidP="006A64A0">
      <w:pPr>
        <w:pStyle w:val="diane1"/>
        <w:numPr>
          <w:ilvl w:val="1"/>
          <w:numId w:val="7"/>
        </w:numPr>
        <w:ind w:left="2552" w:hanging="851"/>
      </w:pPr>
      <w:r w:rsidRPr="00284A90">
        <w:t>Costing review and evaluation;</w:t>
      </w:r>
    </w:p>
    <w:p w14:paraId="7E415DC3" w14:textId="77777777" w:rsidR="00432820" w:rsidRPr="00284A90" w:rsidRDefault="00432820" w:rsidP="006A64A0">
      <w:pPr>
        <w:pStyle w:val="diane1"/>
        <w:numPr>
          <w:ilvl w:val="1"/>
          <w:numId w:val="7"/>
        </w:numPr>
        <w:ind w:left="2552" w:hanging="851"/>
      </w:pPr>
      <w:r w:rsidRPr="00284A90">
        <w:t>Creditor management;</w:t>
      </w:r>
    </w:p>
    <w:p w14:paraId="2CB6F2D5" w14:textId="77777777" w:rsidR="00432820" w:rsidRPr="00284A90" w:rsidRDefault="00432820" w:rsidP="006A64A0">
      <w:pPr>
        <w:pStyle w:val="diane1"/>
        <w:numPr>
          <w:ilvl w:val="1"/>
          <w:numId w:val="7"/>
        </w:numPr>
        <w:ind w:left="2552" w:hanging="851"/>
      </w:pPr>
      <w:r w:rsidRPr="00284A90">
        <w:t>Debt restructuring and management;</w:t>
      </w:r>
    </w:p>
    <w:p w14:paraId="018EABED" w14:textId="77777777" w:rsidR="00432820" w:rsidRPr="00284A90" w:rsidRDefault="00432820" w:rsidP="006A64A0">
      <w:pPr>
        <w:pStyle w:val="diane1"/>
        <w:numPr>
          <w:ilvl w:val="1"/>
          <w:numId w:val="7"/>
        </w:numPr>
        <w:ind w:left="2552" w:hanging="851"/>
      </w:pPr>
      <w:r w:rsidRPr="00284A90">
        <w:t>Developing and assessing project proposals;</w:t>
      </w:r>
    </w:p>
    <w:p w14:paraId="59664EB4" w14:textId="77777777" w:rsidR="00432820" w:rsidRPr="00284A90" w:rsidRDefault="00432820" w:rsidP="006A64A0">
      <w:pPr>
        <w:pStyle w:val="diane1"/>
        <w:numPr>
          <w:ilvl w:val="1"/>
          <w:numId w:val="7"/>
        </w:numPr>
        <w:ind w:left="2552" w:hanging="851"/>
      </w:pPr>
      <w:r w:rsidRPr="00284A90">
        <w:t>Due diligence;</w:t>
      </w:r>
    </w:p>
    <w:p w14:paraId="44E644A8" w14:textId="77777777" w:rsidR="00432820" w:rsidRPr="00284A90" w:rsidRDefault="00432820" w:rsidP="006A64A0">
      <w:pPr>
        <w:pStyle w:val="diane1"/>
        <w:numPr>
          <w:ilvl w:val="1"/>
          <w:numId w:val="7"/>
        </w:numPr>
        <w:ind w:left="2552" w:hanging="851"/>
      </w:pPr>
      <w:r w:rsidRPr="00284A90">
        <w:t>Economic analysis;</w:t>
      </w:r>
    </w:p>
    <w:p w14:paraId="50E4AA3C" w14:textId="77777777" w:rsidR="00432820" w:rsidRPr="00284A90" w:rsidRDefault="00432820" w:rsidP="006A64A0">
      <w:pPr>
        <w:pStyle w:val="diane1"/>
        <w:numPr>
          <w:ilvl w:val="1"/>
          <w:numId w:val="7"/>
        </w:numPr>
        <w:ind w:left="2552" w:hanging="851"/>
      </w:pPr>
      <w:r w:rsidRPr="00284A90">
        <w:t>Financial accounting and reporting;</w:t>
      </w:r>
    </w:p>
    <w:p w14:paraId="6F63AB64" w14:textId="77777777" w:rsidR="00432820" w:rsidRPr="00284A90" w:rsidRDefault="00432820" w:rsidP="006A64A0">
      <w:pPr>
        <w:pStyle w:val="diane1"/>
        <w:numPr>
          <w:ilvl w:val="1"/>
          <w:numId w:val="7"/>
        </w:numPr>
        <w:ind w:left="2552" w:hanging="851"/>
      </w:pPr>
      <w:r w:rsidRPr="00284A90">
        <w:t>Financial performance review and viability studies;</w:t>
      </w:r>
    </w:p>
    <w:p w14:paraId="5DB3153C" w14:textId="77777777" w:rsidR="00432820" w:rsidRPr="00284A90" w:rsidRDefault="00432820" w:rsidP="006A64A0">
      <w:pPr>
        <w:pStyle w:val="diane1"/>
        <w:numPr>
          <w:ilvl w:val="1"/>
          <w:numId w:val="7"/>
        </w:numPr>
        <w:ind w:left="2835" w:hanging="851"/>
      </w:pPr>
      <w:r w:rsidRPr="00284A90">
        <w:t>Financial policy and strategy advice including options appraisal, communications, analysis and modelling;</w:t>
      </w:r>
    </w:p>
    <w:p w14:paraId="3A428D04" w14:textId="77777777" w:rsidR="00432820" w:rsidRPr="00284A90" w:rsidRDefault="00432820" w:rsidP="006A64A0">
      <w:pPr>
        <w:pStyle w:val="diane1"/>
        <w:numPr>
          <w:ilvl w:val="1"/>
          <w:numId w:val="7"/>
        </w:numPr>
        <w:ind w:left="2552" w:hanging="851"/>
      </w:pPr>
      <w:r w:rsidRPr="00284A90">
        <w:t>Financing public infrastructure projects and negotiations;</w:t>
      </w:r>
    </w:p>
    <w:p w14:paraId="2628B3B6" w14:textId="77777777" w:rsidR="00432820" w:rsidRPr="00284A90" w:rsidRDefault="00432820" w:rsidP="006A64A0">
      <w:pPr>
        <w:pStyle w:val="diane1"/>
        <w:numPr>
          <w:ilvl w:val="1"/>
          <w:numId w:val="7"/>
        </w:numPr>
        <w:ind w:left="2552" w:hanging="851"/>
      </w:pPr>
      <w:r w:rsidRPr="00284A90">
        <w:t>Forecasting and budgeting;</w:t>
      </w:r>
    </w:p>
    <w:p w14:paraId="02831E1E" w14:textId="77777777" w:rsidR="00432820" w:rsidRPr="00284A90" w:rsidRDefault="00432820" w:rsidP="006A64A0">
      <w:pPr>
        <w:pStyle w:val="diane1"/>
        <w:numPr>
          <w:ilvl w:val="1"/>
          <w:numId w:val="7"/>
        </w:numPr>
        <w:ind w:left="2552" w:hanging="851"/>
      </w:pPr>
      <w:r w:rsidRPr="00284A90">
        <w:t>Foreign exchange;</w:t>
      </w:r>
    </w:p>
    <w:p w14:paraId="7B2725EF" w14:textId="77777777" w:rsidR="00432820" w:rsidRPr="00284A90" w:rsidRDefault="00432820" w:rsidP="006A64A0">
      <w:pPr>
        <w:pStyle w:val="diane1"/>
        <w:numPr>
          <w:ilvl w:val="1"/>
          <w:numId w:val="7"/>
        </w:numPr>
        <w:ind w:left="2552" w:hanging="851"/>
      </w:pPr>
      <w:r w:rsidRPr="00284A90">
        <w:t>Funding management;</w:t>
      </w:r>
    </w:p>
    <w:p w14:paraId="27E73525" w14:textId="77777777" w:rsidR="00432820" w:rsidRPr="00284A90" w:rsidRDefault="00432820" w:rsidP="006A64A0">
      <w:pPr>
        <w:pStyle w:val="diane1"/>
        <w:numPr>
          <w:ilvl w:val="1"/>
          <w:numId w:val="7"/>
        </w:numPr>
        <w:ind w:left="2552" w:hanging="851"/>
      </w:pPr>
      <w:r w:rsidRPr="00284A90">
        <w:t>Investment, financial advice and market services;</w:t>
      </w:r>
    </w:p>
    <w:p w14:paraId="6BEE8576" w14:textId="77777777" w:rsidR="00432820" w:rsidRPr="00284A90" w:rsidRDefault="00432820" w:rsidP="006A64A0">
      <w:pPr>
        <w:pStyle w:val="diane1"/>
        <w:numPr>
          <w:ilvl w:val="1"/>
          <w:numId w:val="7"/>
        </w:numPr>
        <w:ind w:left="2552" w:hanging="851"/>
      </w:pPr>
      <w:r w:rsidRPr="00284A90">
        <w:t>Mergers, acquisitions and divestment;</w:t>
      </w:r>
    </w:p>
    <w:p w14:paraId="3882E279" w14:textId="77777777" w:rsidR="00432820" w:rsidRPr="00284A90" w:rsidRDefault="00432820" w:rsidP="006A64A0">
      <w:pPr>
        <w:pStyle w:val="diane1"/>
        <w:numPr>
          <w:ilvl w:val="1"/>
          <w:numId w:val="7"/>
        </w:numPr>
        <w:ind w:left="2552" w:hanging="851"/>
      </w:pPr>
      <w:r w:rsidRPr="00284A90">
        <w:t>Payment structure advice and risk;</w:t>
      </w:r>
    </w:p>
    <w:p w14:paraId="1037174C" w14:textId="77777777" w:rsidR="00432820" w:rsidRPr="00284A90" w:rsidRDefault="00432820" w:rsidP="006A64A0">
      <w:pPr>
        <w:pStyle w:val="diane1"/>
        <w:numPr>
          <w:ilvl w:val="1"/>
          <w:numId w:val="7"/>
        </w:numPr>
        <w:ind w:left="2552" w:hanging="851"/>
      </w:pPr>
      <w:r w:rsidRPr="00284A90">
        <w:t>Pensions and actuarial consultancy services;</w:t>
      </w:r>
    </w:p>
    <w:p w14:paraId="2C858232" w14:textId="77777777" w:rsidR="00432820" w:rsidRPr="00284A90" w:rsidRDefault="00432820" w:rsidP="006A64A0">
      <w:pPr>
        <w:pStyle w:val="diane1"/>
        <w:numPr>
          <w:ilvl w:val="1"/>
          <w:numId w:val="7"/>
        </w:numPr>
        <w:ind w:left="2552" w:hanging="851"/>
      </w:pPr>
      <w:r w:rsidRPr="00284A90">
        <w:t>Policy impact assessments;</w:t>
      </w:r>
    </w:p>
    <w:p w14:paraId="18E08BDD" w14:textId="77777777" w:rsidR="00432820" w:rsidRPr="00284A90" w:rsidRDefault="00432820" w:rsidP="006A64A0">
      <w:pPr>
        <w:pStyle w:val="diane1"/>
        <w:numPr>
          <w:ilvl w:val="1"/>
          <w:numId w:val="7"/>
        </w:numPr>
        <w:ind w:left="2552" w:hanging="851"/>
      </w:pPr>
      <w:r w:rsidRPr="00284A90">
        <w:t>Private finance structures and financial products;</w:t>
      </w:r>
    </w:p>
    <w:p w14:paraId="79624CA3" w14:textId="77777777" w:rsidR="00432820" w:rsidRPr="00284A90" w:rsidRDefault="00432820" w:rsidP="006A64A0">
      <w:pPr>
        <w:pStyle w:val="diane1"/>
        <w:numPr>
          <w:ilvl w:val="1"/>
          <w:numId w:val="7"/>
        </w:numPr>
        <w:ind w:left="2552" w:hanging="851"/>
      </w:pPr>
      <w:r w:rsidRPr="00284A90">
        <w:t>Regulation benchmarking and statistical analysis;</w:t>
      </w:r>
    </w:p>
    <w:p w14:paraId="4B2301A0" w14:textId="77777777" w:rsidR="00432820" w:rsidRPr="00284A90" w:rsidRDefault="00432820" w:rsidP="006A64A0">
      <w:pPr>
        <w:pStyle w:val="diane1"/>
        <w:numPr>
          <w:ilvl w:val="1"/>
          <w:numId w:val="7"/>
        </w:numPr>
        <w:ind w:left="2552" w:hanging="851"/>
      </w:pPr>
      <w:r w:rsidRPr="00284A90">
        <w:t>Risk management;</w:t>
      </w:r>
    </w:p>
    <w:p w14:paraId="19022D12" w14:textId="77777777" w:rsidR="00432820" w:rsidRPr="00284A90" w:rsidRDefault="00432820" w:rsidP="006A64A0">
      <w:pPr>
        <w:pStyle w:val="diane1"/>
        <w:numPr>
          <w:ilvl w:val="1"/>
          <w:numId w:val="7"/>
        </w:numPr>
        <w:ind w:left="2552" w:hanging="851"/>
      </w:pPr>
      <w:r w:rsidRPr="00284A90">
        <w:t>Statutory reporting;</w:t>
      </w:r>
    </w:p>
    <w:p w14:paraId="0387CC22" w14:textId="62565C2B" w:rsidR="00432820" w:rsidRPr="00284A90" w:rsidRDefault="00432820" w:rsidP="006A64A0">
      <w:pPr>
        <w:pStyle w:val="diane1"/>
        <w:numPr>
          <w:ilvl w:val="1"/>
          <w:numId w:val="7"/>
        </w:numPr>
        <w:ind w:left="2552" w:hanging="851"/>
      </w:pPr>
      <w:r w:rsidRPr="00284A90">
        <w:t>Taxation including, but not limited to corporation tax and value added tax</w:t>
      </w:r>
      <w:r w:rsidR="007078A7">
        <w:t>;</w:t>
      </w:r>
    </w:p>
    <w:p w14:paraId="0BAED77F" w14:textId="77777777" w:rsidR="00432820" w:rsidRPr="00284A90" w:rsidRDefault="00432820" w:rsidP="006A64A0">
      <w:pPr>
        <w:pStyle w:val="diane1"/>
        <w:numPr>
          <w:ilvl w:val="1"/>
          <w:numId w:val="7"/>
        </w:numPr>
        <w:ind w:left="2552" w:hanging="851"/>
      </w:pPr>
      <w:r w:rsidRPr="00284A90">
        <w:t>Treasury and risk management.</w:t>
      </w:r>
    </w:p>
    <w:p w14:paraId="5685EA29" w14:textId="6DF3D244" w:rsidR="00432820" w:rsidRPr="007500B4" w:rsidRDefault="00432820" w:rsidP="007500B4">
      <w:pPr>
        <w:pStyle w:val="Heading1"/>
        <w:tabs>
          <w:tab w:val="clear" w:pos="851"/>
        </w:tabs>
        <w:ind w:left="851" w:hanging="851"/>
        <w:rPr>
          <w:smallCaps w:val="0"/>
        </w:rPr>
      </w:pPr>
      <w:bookmarkStart w:id="21" w:name="_lnxbz9" w:colFirst="0" w:colLast="0"/>
      <w:bookmarkStart w:id="22" w:name="_Toc470100467"/>
      <w:bookmarkEnd w:id="21"/>
      <w:r w:rsidRPr="007500B4">
        <w:t xml:space="preserve">LOT 3 AUDIT – </w:t>
      </w:r>
      <w:r w:rsidR="007500B4" w:rsidRPr="007500B4">
        <w:t>SERVICE REQUIREMENTS</w:t>
      </w:r>
      <w:bookmarkEnd w:id="22"/>
    </w:p>
    <w:p w14:paraId="6A751689" w14:textId="77777777" w:rsidR="00432820" w:rsidRPr="00284A90" w:rsidRDefault="00432820" w:rsidP="007500B4">
      <w:pPr>
        <w:pStyle w:val="diane1"/>
        <w:ind w:left="1701" w:hanging="850"/>
      </w:pPr>
      <w:r w:rsidRPr="00284A90">
        <w:t xml:space="preserve">The Suppliers’ Lead Personnel shall be a qualified member of </w:t>
      </w:r>
      <w:r w:rsidRPr="007500B4">
        <w:rPr>
          <w:b/>
          <w:u w:val="single"/>
        </w:rPr>
        <w:t>one or more</w:t>
      </w:r>
      <w:r w:rsidRPr="00284A90">
        <w:t xml:space="preserve"> of the following professional bodies, or equivalent as detailed in the grade definitions:</w:t>
      </w:r>
    </w:p>
    <w:p w14:paraId="28EE7856" w14:textId="77777777" w:rsidR="00432820" w:rsidRPr="00284A90" w:rsidRDefault="00432820" w:rsidP="00E55DBB">
      <w:pPr>
        <w:pStyle w:val="diane1"/>
        <w:numPr>
          <w:ilvl w:val="1"/>
          <w:numId w:val="8"/>
        </w:numPr>
        <w:ind w:left="2552" w:hanging="850"/>
      </w:pPr>
      <w:r w:rsidRPr="00284A90">
        <w:t>Association of Chartered Certified Accountants (ACCA);</w:t>
      </w:r>
    </w:p>
    <w:p w14:paraId="5F8B4AAA" w14:textId="77777777" w:rsidR="00432820" w:rsidRPr="00284A90" w:rsidRDefault="00432820" w:rsidP="00E55DBB">
      <w:pPr>
        <w:pStyle w:val="diane1"/>
        <w:numPr>
          <w:ilvl w:val="1"/>
          <w:numId w:val="8"/>
        </w:numPr>
        <w:ind w:left="2552" w:hanging="850"/>
      </w:pPr>
      <w:r w:rsidRPr="00284A90">
        <w:t>Association of International Accountants (AIA);</w:t>
      </w:r>
    </w:p>
    <w:p w14:paraId="7DBC4A46" w14:textId="77777777" w:rsidR="00432820" w:rsidRPr="00284A90" w:rsidRDefault="00432820" w:rsidP="00E55DBB">
      <w:pPr>
        <w:pStyle w:val="diane1"/>
        <w:numPr>
          <w:ilvl w:val="1"/>
          <w:numId w:val="8"/>
        </w:numPr>
        <w:ind w:left="2552" w:hanging="850"/>
      </w:pPr>
      <w:r w:rsidRPr="00284A90">
        <w:lastRenderedPageBreak/>
        <w:t>Chartered Institute of Public Finance and Accountancy(CIPFA) and/or</w:t>
      </w:r>
    </w:p>
    <w:p w14:paraId="3B7A5C90" w14:textId="77777777" w:rsidR="00432820" w:rsidRPr="00284A90" w:rsidRDefault="00432820" w:rsidP="00E55DBB">
      <w:pPr>
        <w:pStyle w:val="diane1"/>
        <w:numPr>
          <w:ilvl w:val="1"/>
          <w:numId w:val="8"/>
        </w:numPr>
        <w:ind w:left="2552" w:hanging="850"/>
      </w:pPr>
      <w:r w:rsidRPr="00284A90">
        <w:t>Institute of Chartered Accountants of England and Wales (ICAEW).</w:t>
      </w:r>
    </w:p>
    <w:p w14:paraId="3621B98B" w14:textId="6D4455C6" w:rsidR="002C048F" w:rsidRDefault="002C048F" w:rsidP="002B7571">
      <w:pPr>
        <w:pStyle w:val="diane1"/>
        <w:ind w:left="1701" w:hanging="850"/>
      </w:pPr>
      <w:r>
        <w:t>The Supplier shall provide to the Contracting Authority, an audit of process compliance. This may include</w:t>
      </w:r>
      <w:r w:rsidR="004737B8">
        <w:t>,</w:t>
      </w:r>
      <w:r>
        <w:t xml:space="preserve"> but is not limited to</w:t>
      </w:r>
      <w:r w:rsidR="004737B8">
        <w:t>:</w:t>
      </w:r>
      <w:r>
        <w:t xml:space="preserve"> financial and management accounts; procurement, purchase to pay and accounts payable.</w:t>
      </w:r>
    </w:p>
    <w:p w14:paraId="3C21074B" w14:textId="23FDC126" w:rsidR="00432820" w:rsidRPr="00284A90" w:rsidRDefault="00432820" w:rsidP="002B7571">
      <w:pPr>
        <w:pStyle w:val="diane1"/>
        <w:ind w:left="1701" w:hanging="850"/>
      </w:pPr>
      <w:r w:rsidRPr="00284A90">
        <w:t xml:space="preserve">The Supplier shall offer a minimum of </w:t>
      </w:r>
      <w:r w:rsidRPr="007500B4">
        <w:rPr>
          <w:b/>
          <w:u w:val="single"/>
        </w:rPr>
        <w:t>four</w:t>
      </w:r>
      <w:r w:rsidRPr="00284A90">
        <w:t xml:space="preserve"> specialisms listed below</w:t>
      </w:r>
      <w:r w:rsidR="002B7571">
        <w:t xml:space="preserve"> to the Required Standard</w:t>
      </w:r>
      <w:r w:rsidR="002B7571" w:rsidRPr="00284A90">
        <w:t>:</w:t>
      </w:r>
    </w:p>
    <w:p w14:paraId="5A21A53B" w14:textId="77777777" w:rsidR="00432820" w:rsidRPr="00284A90" w:rsidRDefault="00432820" w:rsidP="00E55DBB">
      <w:pPr>
        <w:pStyle w:val="diane1"/>
        <w:numPr>
          <w:ilvl w:val="1"/>
          <w:numId w:val="9"/>
        </w:numPr>
        <w:ind w:left="2552" w:hanging="850"/>
      </w:pPr>
      <w:r w:rsidRPr="00284A90">
        <w:t>Audit and advice on financial statements and related documents;</w:t>
      </w:r>
    </w:p>
    <w:p w14:paraId="57CCB23B" w14:textId="77777777" w:rsidR="00432820" w:rsidRPr="00284A90" w:rsidRDefault="00432820" w:rsidP="00E55DBB">
      <w:pPr>
        <w:pStyle w:val="diane1"/>
        <w:numPr>
          <w:ilvl w:val="1"/>
          <w:numId w:val="9"/>
        </w:numPr>
        <w:ind w:left="2552" w:hanging="850"/>
      </w:pPr>
      <w:r w:rsidRPr="00284A90">
        <w:t>Benchmarking and quality assurance of internal audit performance;</w:t>
      </w:r>
    </w:p>
    <w:p w14:paraId="62DE6D8E" w14:textId="1426DF9F" w:rsidR="00432820" w:rsidRPr="00284A90" w:rsidRDefault="005106ED" w:rsidP="00E55DBB">
      <w:pPr>
        <w:pStyle w:val="diane1"/>
        <w:numPr>
          <w:ilvl w:val="1"/>
          <w:numId w:val="9"/>
        </w:numPr>
        <w:ind w:left="2552" w:hanging="850"/>
      </w:pPr>
      <w:r>
        <w:t>Compliance and quality audit;</w:t>
      </w:r>
    </w:p>
    <w:p w14:paraId="0A1DBE8D" w14:textId="77777777" w:rsidR="00432820" w:rsidRPr="00284A90" w:rsidRDefault="00432820" w:rsidP="00E55DBB">
      <w:pPr>
        <w:pStyle w:val="diane1"/>
        <w:numPr>
          <w:ilvl w:val="1"/>
          <w:numId w:val="9"/>
        </w:numPr>
        <w:ind w:left="2552" w:hanging="850"/>
      </w:pPr>
      <w:r w:rsidRPr="00284A90">
        <w:t>Corporate social responsibility;</w:t>
      </w:r>
    </w:p>
    <w:p w14:paraId="3223D228" w14:textId="77777777" w:rsidR="00432820" w:rsidRPr="00284A90" w:rsidRDefault="00432820" w:rsidP="00E55DBB">
      <w:pPr>
        <w:pStyle w:val="diane1"/>
        <w:numPr>
          <w:ilvl w:val="1"/>
          <w:numId w:val="9"/>
        </w:numPr>
        <w:ind w:left="2552" w:hanging="850"/>
      </w:pPr>
      <w:r w:rsidRPr="00284A90">
        <w:t>Corrupt practices act, anti-bribery compliance investigations;</w:t>
      </w:r>
    </w:p>
    <w:p w14:paraId="23422572" w14:textId="77777777" w:rsidR="00432820" w:rsidRPr="00284A90" w:rsidRDefault="00432820" w:rsidP="00E55DBB">
      <w:pPr>
        <w:pStyle w:val="diane1"/>
        <w:numPr>
          <w:ilvl w:val="1"/>
          <w:numId w:val="9"/>
        </w:numPr>
        <w:ind w:left="2552" w:hanging="850"/>
      </w:pPr>
      <w:r w:rsidRPr="00284A90">
        <w:t>Development of internal audit strategy and methodology;</w:t>
      </w:r>
    </w:p>
    <w:p w14:paraId="3BA342E2" w14:textId="77777777" w:rsidR="00432820" w:rsidRPr="00284A90" w:rsidRDefault="00432820" w:rsidP="00E55DBB">
      <w:pPr>
        <w:pStyle w:val="diane1"/>
        <w:numPr>
          <w:ilvl w:val="1"/>
          <w:numId w:val="9"/>
        </w:numPr>
        <w:ind w:left="2552" w:hanging="850"/>
      </w:pPr>
      <w:r w:rsidRPr="00284A90">
        <w:t>External audit service;</w:t>
      </w:r>
    </w:p>
    <w:p w14:paraId="34E5BB5E" w14:textId="35EDE4E6" w:rsidR="005106ED" w:rsidRDefault="00432820" w:rsidP="00E55DBB">
      <w:pPr>
        <w:pStyle w:val="diane1"/>
        <w:numPr>
          <w:ilvl w:val="1"/>
          <w:numId w:val="9"/>
        </w:numPr>
        <w:ind w:left="2552" w:hanging="850"/>
      </w:pPr>
      <w:r w:rsidRPr="00284A90">
        <w:t>Financial irregularity</w:t>
      </w:r>
      <w:r w:rsidR="005106ED">
        <w:t>;</w:t>
      </w:r>
      <w:r w:rsidRPr="00284A90">
        <w:t xml:space="preserve"> </w:t>
      </w:r>
    </w:p>
    <w:p w14:paraId="0149A1FC" w14:textId="2BB4109B" w:rsidR="00432820" w:rsidRPr="00284A90" w:rsidRDefault="005106ED" w:rsidP="00E55DBB">
      <w:pPr>
        <w:pStyle w:val="diane1"/>
        <w:numPr>
          <w:ilvl w:val="1"/>
          <w:numId w:val="9"/>
        </w:numPr>
        <w:ind w:left="2552" w:hanging="850"/>
      </w:pPr>
      <w:r>
        <w:t>F</w:t>
      </w:r>
      <w:r w:rsidR="00432820" w:rsidRPr="00284A90">
        <w:t>raud investigations;</w:t>
      </w:r>
    </w:p>
    <w:p w14:paraId="00D7F7C6" w14:textId="77777777" w:rsidR="00432820" w:rsidRPr="00284A90" w:rsidRDefault="00432820" w:rsidP="00E55DBB">
      <w:pPr>
        <w:pStyle w:val="diane1"/>
        <w:numPr>
          <w:ilvl w:val="1"/>
          <w:numId w:val="9"/>
        </w:numPr>
        <w:ind w:left="2552" w:hanging="850"/>
      </w:pPr>
      <w:r w:rsidRPr="00284A90">
        <w:t>Forensic assessments, accounting Investigations;</w:t>
      </w:r>
    </w:p>
    <w:p w14:paraId="78491562" w14:textId="77777777" w:rsidR="00432820" w:rsidRPr="00284A90" w:rsidRDefault="00432820" w:rsidP="00E55DBB">
      <w:pPr>
        <w:pStyle w:val="diane1"/>
        <w:numPr>
          <w:ilvl w:val="1"/>
          <w:numId w:val="9"/>
        </w:numPr>
        <w:ind w:left="2552" w:hanging="850"/>
      </w:pPr>
      <w:r w:rsidRPr="00284A90">
        <w:t>Governance;</w:t>
      </w:r>
    </w:p>
    <w:p w14:paraId="26C64D9E" w14:textId="77777777" w:rsidR="00432820" w:rsidRPr="00284A90" w:rsidRDefault="00432820" w:rsidP="00E55DBB">
      <w:pPr>
        <w:pStyle w:val="diane1"/>
        <w:numPr>
          <w:ilvl w:val="1"/>
          <w:numId w:val="9"/>
        </w:numPr>
        <w:ind w:left="2552" w:hanging="850"/>
      </w:pPr>
      <w:r w:rsidRPr="00284A90">
        <w:t>Grant audit and certification;</w:t>
      </w:r>
    </w:p>
    <w:p w14:paraId="209C7F0A" w14:textId="77777777" w:rsidR="00432820" w:rsidRPr="00284A90" w:rsidRDefault="00432820" w:rsidP="00E55DBB">
      <w:pPr>
        <w:pStyle w:val="diane1"/>
        <w:numPr>
          <w:ilvl w:val="1"/>
          <w:numId w:val="9"/>
        </w:numPr>
        <w:ind w:left="2552" w:hanging="850"/>
      </w:pPr>
      <w:r w:rsidRPr="00284A90">
        <w:t>Internal audit;</w:t>
      </w:r>
    </w:p>
    <w:p w14:paraId="2EC277E7" w14:textId="77777777" w:rsidR="00432820" w:rsidRPr="00284A90" w:rsidRDefault="00432820" w:rsidP="00E55DBB">
      <w:pPr>
        <w:pStyle w:val="diane1"/>
        <w:numPr>
          <w:ilvl w:val="1"/>
          <w:numId w:val="9"/>
        </w:numPr>
        <w:ind w:left="2552" w:hanging="850"/>
      </w:pPr>
      <w:r w:rsidRPr="00284A90">
        <w:t>Risk management and internal audit control;</w:t>
      </w:r>
    </w:p>
    <w:p w14:paraId="757EA784" w14:textId="77777777" w:rsidR="00432820" w:rsidRPr="00284A90" w:rsidRDefault="00432820" w:rsidP="00E55DBB">
      <w:pPr>
        <w:pStyle w:val="diane1"/>
        <w:numPr>
          <w:ilvl w:val="1"/>
          <w:numId w:val="9"/>
        </w:numPr>
        <w:ind w:left="2552" w:hanging="850"/>
      </w:pPr>
      <w:r w:rsidRPr="00284A90">
        <w:t>Special purpose reviews and investigations;</w:t>
      </w:r>
    </w:p>
    <w:p w14:paraId="16ED618D" w14:textId="77777777" w:rsidR="00432820" w:rsidRPr="00284A90" w:rsidRDefault="00432820" w:rsidP="00E55DBB">
      <w:pPr>
        <w:pStyle w:val="diane1"/>
        <w:numPr>
          <w:ilvl w:val="1"/>
          <w:numId w:val="9"/>
        </w:numPr>
        <w:ind w:left="2552" w:hanging="850"/>
      </w:pPr>
      <w:r w:rsidRPr="00284A90">
        <w:t>Supplier audit and supply chain assurance;</w:t>
      </w:r>
    </w:p>
    <w:p w14:paraId="2BC41599" w14:textId="77777777" w:rsidR="00432820" w:rsidRPr="00284A90" w:rsidRDefault="00432820" w:rsidP="00E55DBB">
      <w:pPr>
        <w:pStyle w:val="diane1"/>
        <w:numPr>
          <w:ilvl w:val="1"/>
          <w:numId w:val="9"/>
        </w:numPr>
        <w:ind w:left="2552" w:hanging="850"/>
      </w:pPr>
      <w:r w:rsidRPr="00284A90">
        <w:t>Sustainability assurance.</w:t>
      </w:r>
    </w:p>
    <w:p w14:paraId="1C7D4AFA" w14:textId="77777777" w:rsidR="00432820" w:rsidRPr="00284A90" w:rsidRDefault="00432820" w:rsidP="007500B4">
      <w:pPr>
        <w:pStyle w:val="Heading1"/>
        <w:tabs>
          <w:tab w:val="clear" w:pos="851"/>
        </w:tabs>
        <w:ind w:left="851" w:hanging="851"/>
        <w:rPr>
          <w:smallCaps w:val="0"/>
        </w:rPr>
      </w:pPr>
      <w:bookmarkStart w:id="23" w:name="_1ksv4uv" w:colFirst="0" w:colLast="0"/>
      <w:bookmarkStart w:id="24" w:name="35nkun2" w:colFirst="0" w:colLast="0"/>
      <w:bookmarkStart w:id="25" w:name="_Toc470100468"/>
      <w:bookmarkEnd w:id="23"/>
      <w:bookmarkEnd w:id="24"/>
      <w:r w:rsidRPr="00284A90">
        <w:t>LOT 4 HR – SERVICE REQUIREMENTS</w:t>
      </w:r>
      <w:bookmarkEnd w:id="25"/>
      <w:r w:rsidRPr="00284A90">
        <w:t xml:space="preserve"> </w:t>
      </w:r>
    </w:p>
    <w:p w14:paraId="0DB21BBC" w14:textId="2AAFE53C" w:rsidR="00432820" w:rsidRPr="00284A90" w:rsidRDefault="00432820" w:rsidP="002B7571">
      <w:pPr>
        <w:pStyle w:val="diane1"/>
        <w:ind w:left="1701" w:hanging="850"/>
      </w:pPr>
      <w:r w:rsidRPr="00284A90">
        <w:t xml:space="preserve">The Supplier shall </w:t>
      </w:r>
      <w:r w:rsidR="002B7571">
        <w:t>additionally</w:t>
      </w:r>
      <w:r w:rsidR="002B7571" w:rsidRPr="00284A90">
        <w:t xml:space="preserve"> </w:t>
      </w:r>
      <w:r w:rsidRPr="00284A90">
        <w:t xml:space="preserve">offer a minimum of </w:t>
      </w:r>
      <w:r w:rsidRPr="007500B4">
        <w:rPr>
          <w:b/>
          <w:u w:val="single"/>
        </w:rPr>
        <w:t>four</w:t>
      </w:r>
      <w:r w:rsidRPr="00284A90">
        <w:t xml:space="preserve"> specialisms listed below</w:t>
      </w:r>
      <w:r w:rsidR="002B7571">
        <w:t xml:space="preserve"> to the Required Standard:</w:t>
      </w:r>
    </w:p>
    <w:p w14:paraId="04DEB6A5" w14:textId="77777777" w:rsidR="00432820" w:rsidRPr="00284A90" w:rsidRDefault="00432820" w:rsidP="00E55DBB">
      <w:pPr>
        <w:pStyle w:val="diane1"/>
        <w:numPr>
          <w:ilvl w:val="1"/>
          <w:numId w:val="10"/>
        </w:numPr>
        <w:ind w:left="2552" w:hanging="851"/>
      </w:pPr>
      <w:r w:rsidRPr="00284A90">
        <w:t>Cultural transformation;</w:t>
      </w:r>
    </w:p>
    <w:p w14:paraId="6F118605" w14:textId="77777777" w:rsidR="00432820" w:rsidRPr="00284A90" w:rsidRDefault="00432820" w:rsidP="00E55DBB">
      <w:pPr>
        <w:pStyle w:val="diane1"/>
        <w:numPr>
          <w:ilvl w:val="1"/>
          <w:numId w:val="10"/>
        </w:numPr>
        <w:ind w:left="2552" w:hanging="851"/>
      </w:pPr>
      <w:r w:rsidRPr="00284A90">
        <w:t>Dispute management;</w:t>
      </w:r>
    </w:p>
    <w:p w14:paraId="0E4F62DC" w14:textId="77777777" w:rsidR="00432820" w:rsidRPr="00284A90" w:rsidRDefault="00432820" w:rsidP="00E55DBB">
      <w:pPr>
        <w:pStyle w:val="diane1"/>
        <w:numPr>
          <w:ilvl w:val="1"/>
          <w:numId w:val="10"/>
        </w:numPr>
        <w:ind w:left="2552" w:hanging="851"/>
      </w:pPr>
      <w:r w:rsidRPr="00284A90">
        <w:t>Employee relations and communications;</w:t>
      </w:r>
    </w:p>
    <w:p w14:paraId="16903AE9" w14:textId="77777777" w:rsidR="00432820" w:rsidRPr="00284A90" w:rsidRDefault="00432820" w:rsidP="00E55DBB">
      <w:pPr>
        <w:pStyle w:val="diane1"/>
        <w:numPr>
          <w:ilvl w:val="1"/>
          <w:numId w:val="10"/>
        </w:numPr>
        <w:ind w:left="2552" w:hanging="851"/>
      </w:pPr>
      <w:r w:rsidRPr="00284A90">
        <w:t>Human resource functions, process and design;</w:t>
      </w:r>
    </w:p>
    <w:p w14:paraId="3630BDD5" w14:textId="77777777" w:rsidR="00432820" w:rsidRPr="00284A90" w:rsidRDefault="00432820" w:rsidP="00E55DBB">
      <w:pPr>
        <w:pStyle w:val="diane1"/>
        <w:numPr>
          <w:ilvl w:val="1"/>
          <w:numId w:val="10"/>
        </w:numPr>
        <w:ind w:left="2552" w:hanging="851"/>
      </w:pPr>
      <w:r w:rsidRPr="00284A90">
        <w:t>Human resource terms and conditions and policies including health and safety, employment contracts and company handbook;</w:t>
      </w:r>
    </w:p>
    <w:p w14:paraId="06EF6F45" w14:textId="77777777" w:rsidR="00432820" w:rsidRPr="00284A90" w:rsidRDefault="00432820" w:rsidP="00E55DBB">
      <w:pPr>
        <w:pStyle w:val="diane1"/>
        <w:numPr>
          <w:ilvl w:val="1"/>
          <w:numId w:val="10"/>
        </w:numPr>
        <w:ind w:left="2552" w:hanging="851"/>
      </w:pPr>
      <w:r w:rsidRPr="00284A90">
        <w:lastRenderedPageBreak/>
        <w:t>Advice on managing agency and temporary staff; and review of IR35 governance;</w:t>
      </w:r>
    </w:p>
    <w:p w14:paraId="2A8C6A35" w14:textId="77777777" w:rsidR="00432820" w:rsidRPr="00284A90" w:rsidRDefault="00432820" w:rsidP="00E55DBB">
      <w:pPr>
        <w:pStyle w:val="diane1"/>
        <w:numPr>
          <w:ilvl w:val="1"/>
          <w:numId w:val="10"/>
        </w:numPr>
        <w:ind w:left="2552" w:hanging="851"/>
      </w:pPr>
      <w:r w:rsidRPr="00284A90">
        <w:t>Organisational training and development;</w:t>
      </w:r>
    </w:p>
    <w:p w14:paraId="67D3394F" w14:textId="77777777" w:rsidR="00432820" w:rsidRPr="00284A90" w:rsidRDefault="00432820" w:rsidP="00E55DBB">
      <w:pPr>
        <w:pStyle w:val="diane1"/>
        <w:numPr>
          <w:ilvl w:val="1"/>
          <w:numId w:val="10"/>
        </w:numPr>
        <w:ind w:left="2552" w:hanging="851"/>
      </w:pPr>
      <w:r w:rsidRPr="00284A90">
        <w:t>Performance management (including pay, reward and benchmarking);</w:t>
      </w:r>
    </w:p>
    <w:p w14:paraId="2D4A8589" w14:textId="77777777" w:rsidR="00432820" w:rsidRPr="00284A90" w:rsidRDefault="00432820" w:rsidP="00E55DBB">
      <w:pPr>
        <w:pStyle w:val="diane1"/>
        <w:numPr>
          <w:ilvl w:val="1"/>
          <w:numId w:val="10"/>
        </w:numPr>
        <w:ind w:left="2552" w:hanging="851"/>
      </w:pPr>
      <w:r w:rsidRPr="00284A90">
        <w:t>Recruitment policy (internal and external) and strategy (not delivery of staffing and recruitment services);</w:t>
      </w:r>
    </w:p>
    <w:p w14:paraId="1EF19996" w14:textId="77777777" w:rsidR="00432820" w:rsidRPr="00284A90" w:rsidRDefault="00432820" w:rsidP="00E55DBB">
      <w:pPr>
        <w:pStyle w:val="diane1"/>
        <w:numPr>
          <w:ilvl w:val="1"/>
          <w:numId w:val="10"/>
        </w:numPr>
        <w:ind w:left="2552" w:hanging="851"/>
      </w:pPr>
      <w:r w:rsidRPr="00284A90">
        <w:t>Staffing;</w:t>
      </w:r>
    </w:p>
    <w:p w14:paraId="359DC78A" w14:textId="77777777" w:rsidR="00432820" w:rsidRPr="00284A90" w:rsidRDefault="00432820" w:rsidP="00E55DBB">
      <w:pPr>
        <w:pStyle w:val="diane1"/>
        <w:numPr>
          <w:ilvl w:val="1"/>
          <w:numId w:val="10"/>
        </w:numPr>
        <w:ind w:left="2552" w:hanging="851"/>
      </w:pPr>
      <w:r w:rsidRPr="00284A90">
        <w:t>Talent management.</w:t>
      </w:r>
    </w:p>
    <w:p w14:paraId="00FCCDE2" w14:textId="77777777" w:rsidR="00432820" w:rsidRPr="00284A90" w:rsidRDefault="00432820" w:rsidP="007500B4">
      <w:pPr>
        <w:pStyle w:val="Heading1"/>
        <w:tabs>
          <w:tab w:val="clear" w:pos="851"/>
        </w:tabs>
        <w:ind w:left="851" w:hanging="851"/>
        <w:rPr>
          <w:smallCaps w:val="0"/>
        </w:rPr>
      </w:pPr>
      <w:bookmarkStart w:id="26" w:name="_2jxsxqh" w:colFirst="0" w:colLast="0"/>
      <w:bookmarkStart w:id="27" w:name="44sinio" w:colFirst="0" w:colLast="0"/>
      <w:bookmarkStart w:id="28" w:name="_Toc470100469"/>
      <w:bookmarkEnd w:id="26"/>
      <w:bookmarkEnd w:id="27"/>
      <w:r w:rsidRPr="00284A90">
        <w:t>LOT 5 HEALTH AND COMMUNITY – SERVICE REQUIREMENTS</w:t>
      </w:r>
      <w:bookmarkEnd w:id="28"/>
    </w:p>
    <w:p w14:paraId="7D72F4EB" w14:textId="55916796" w:rsidR="00432820" w:rsidRPr="00284A90" w:rsidRDefault="00432820" w:rsidP="002B7571">
      <w:pPr>
        <w:pStyle w:val="diane1"/>
        <w:ind w:left="1701" w:hanging="850"/>
      </w:pPr>
      <w:r w:rsidRPr="00284A90">
        <w:t xml:space="preserve">The Supplier shall offer a minimum of </w:t>
      </w:r>
      <w:r w:rsidRPr="00363CC4">
        <w:rPr>
          <w:b/>
          <w:u w:val="single"/>
        </w:rPr>
        <w:t>five</w:t>
      </w:r>
      <w:r w:rsidRPr="00284A90">
        <w:t xml:space="preserve"> specialisms as listed below</w:t>
      </w:r>
      <w:r w:rsidR="002B7571">
        <w:t xml:space="preserve"> to the Required Standard:</w:t>
      </w:r>
    </w:p>
    <w:p w14:paraId="3E2AE6D0" w14:textId="77777777" w:rsidR="00432820" w:rsidRPr="00284A90" w:rsidRDefault="00432820" w:rsidP="00E55DBB">
      <w:pPr>
        <w:pStyle w:val="diane1"/>
        <w:numPr>
          <w:ilvl w:val="1"/>
          <w:numId w:val="11"/>
        </w:numPr>
        <w:ind w:left="2552" w:hanging="851"/>
      </w:pPr>
      <w:bookmarkStart w:id="29" w:name="_z337ya" w:colFirst="0" w:colLast="0"/>
      <w:bookmarkEnd w:id="29"/>
      <w:r w:rsidRPr="00284A90">
        <w:t>Social housing policy (assessment, investment, divestment and management);</w:t>
      </w:r>
    </w:p>
    <w:p w14:paraId="0EE5A04B" w14:textId="77777777" w:rsidR="00432820" w:rsidRPr="00284A90" w:rsidRDefault="00432820" w:rsidP="00E55DBB">
      <w:pPr>
        <w:pStyle w:val="diane1"/>
        <w:numPr>
          <w:ilvl w:val="1"/>
          <w:numId w:val="11"/>
        </w:numPr>
        <w:ind w:left="2552" w:hanging="851"/>
      </w:pPr>
      <w:r w:rsidRPr="00284A90">
        <w:t>Revenue optimisation;</w:t>
      </w:r>
    </w:p>
    <w:p w14:paraId="1A4311D9" w14:textId="77777777" w:rsidR="00432820" w:rsidRPr="00284A90" w:rsidRDefault="00432820" w:rsidP="00E55DBB">
      <w:pPr>
        <w:pStyle w:val="diane1"/>
        <w:numPr>
          <w:ilvl w:val="1"/>
          <w:numId w:val="11"/>
        </w:numPr>
        <w:ind w:left="2552" w:hanging="851"/>
      </w:pPr>
      <w:r w:rsidRPr="00284A90">
        <w:t>Tenant participation schemes;</w:t>
      </w:r>
    </w:p>
    <w:p w14:paraId="1A1078F1" w14:textId="77777777" w:rsidR="00432820" w:rsidRPr="00284A90" w:rsidRDefault="00432820" w:rsidP="00E55DBB">
      <w:pPr>
        <w:pStyle w:val="diane1"/>
        <w:numPr>
          <w:ilvl w:val="1"/>
          <w:numId w:val="11"/>
        </w:numPr>
        <w:ind w:left="2552" w:hanging="851"/>
      </w:pPr>
      <w:r w:rsidRPr="00284A90">
        <w:t>Housing, landlord and tenancy regulation;</w:t>
      </w:r>
    </w:p>
    <w:p w14:paraId="04FC777E" w14:textId="77777777" w:rsidR="00432820" w:rsidRPr="00284A90" w:rsidRDefault="00432820" w:rsidP="00E55DBB">
      <w:pPr>
        <w:pStyle w:val="diane1"/>
        <w:numPr>
          <w:ilvl w:val="1"/>
          <w:numId w:val="11"/>
        </w:numPr>
        <w:ind w:left="2552" w:hanging="851"/>
      </w:pPr>
      <w:r w:rsidRPr="00284A90">
        <w:t>Community including but not limited to libraries, heritage sites, theatres, museums and galleries:</w:t>
      </w:r>
    </w:p>
    <w:p w14:paraId="6480CA41" w14:textId="77777777" w:rsidR="00432820" w:rsidRPr="00284A90" w:rsidRDefault="00432820" w:rsidP="00E55DBB">
      <w:pPr>
        <w:pStyle w:val="diane1"/>
        <w:numPr>
          <w:ilvl w:val="1"/>
          <w:numId w:val="12"/>
        </w:numPr>
        <w:ind w:left="3402" w:hanging="850"/>
      </w:pPr>
      <w:r w:rsidRPr="00284A90">
        <w:t>Cost, commercial and efficiency reviews of public  services;</w:t>
      </w:r>
    </w:p>
    <w:p w14:paraId="3BDC0345" w14:textId="77777777" w:rsidR="00432820" w:rsidRPr="00284A90" w:rsidRDefault="00432820" w:rsidP="00E55DBB">
      <w:pPr>
        <w:pStyle w:val="diane1"/>
        <w:numPr>
          <w:ilvl w:val="1"/>
          <w:numId w:val="12"/>
        </w:numPr>
        <w:ind w:left="3402" w:hanging="850"/>
      </w:pPr>
      <w:r w:rsidRPr="00284A90">
        <w:t>Establishment, regulation and management of trusts, joint ventures, co-operatives and outsourcing, or other arrangements;</w:t>
      </w:r>
    </w:p>
    <w:p w14:paraId="027637E0" w14:textId="77777777" w:rsidR="00432820" w:rsidRPr="00284A90" w:rsidRDefault="00432820" w:rsidP="00E55DBB">
      <w:pPr>
        <w:pStyle w:val="diane1"/>
        <w:numPr>
          <w:ilvl w:val="1"/>
          <w:numId w:val="12"/>
        </w:numPr>
        <w:ind w:left="3402" w:hanging="850"/>
      </w:pPr>
      <w:r w:rsidRPr="00284A90">
        <w:t>Funding including grant applications and income generation;</w:t>
      </w:r>
    </w:p>
    <w:p w14:paraId="0C4A3CA2" w14:textId="77777777" w:rsidR="00432820" w:rsidRPr="00284A90" w:rsidRDefault="00432820" w:rsidP="00E55DBB">
      <w:pPr>
        <w:pStyle w:val="diane1"/>
        <w:numPr>
          <w:ilvl w:val="1"/>
          <w:numId w:val="12"/>
        </w:numPr>
        <w:ind w:left="3402" w:hanging="850"/>
      </w:pPr>
      <w:r w:rsidRPr="00284A90">
        <w:t>Improvement programmes;</w:t>
      </w:r>
    </w:p>
    <w:p w14:paraId="1704C56F" w14:textId="77777777" w:rsidR="00432820" w:rsidRPr="00284A90" w:rsidRDefault="00432820" w:rsidP="00E55DBB">
      <w:pPr>
        <w:pStyle w:val="diane1"/>
        <w:numPr>
          <w:ilvl w:val="1"/>
          <w:numId w:val="12"/>
        </w:numPr>
        <w:ind w:left="3402" w:hanging="850"/>
      </w:pPr>
      <w:r w:rsidRPr="00284A90">
        <w:t>Service user reviews and consultations;</w:t>
      </w:r>
    </w:p>
    <w:p w14:paraId="2D16EEBC" w14:textId="77777777" w:rsidR="00432820" w:rsidRPr="00284A90" w:rsidRDefault="00432820" w:rsidP="00E55DBB">
      <w:pPr>
        <w:pStyle w:val="diane1"/>
        <w:numPr>
          <w:ilvl w:val="1"/>
          <w:numId w:val="12"/>
        </w:numPr>
        <w:ind w:left="3402" w:hanging="850"/>
      </w:pPr>
      <w:r w:rsidRPr="00284A90">
        <w:t>Licensing;</w:t>
      </w:r>
    </w:p>
    <w:p w14:paraId="63D16E76" w14:textId="77777777" w:rsidR="00432820" w:rsidRPr="00284A90" w:rsidRDefault="00432820" w:rsidP="00E55DBB">
      <w:pPr>
        <w:pStyle w:val="diane1"/>
        <w:numPr>
          <w:ilvl w:val="1"/>
          <w:numId w:val="12"/>
        </w:numPr>
        <w:ind w:left="3402" w:hanging="850"/>
      </w:pPr>
      <w:r w:rsidRPr="00284A90">
        <w:t>Policing and security;</w:t>
      </w:r>
    </w:p>
    <w:p w14:paraId="748783FC" w14:textId="77777777" w:rsidR="00432820" w:rsidRPr="00284A90" w:rsidRDefault="00432820" w:rsidP="00E55DBB">
      <w:pPr>
        <w:pStyle w:val="diane1"/>
        <w:numPr>
          <w:ilvl w:val="1"/>
          <w:numId w:val="12"/>
        </w:numPr>
        <w:ind w:left="3402" w:hanging="850"/>
      </w:pPr>
      <w:r w:rsidRPr="00284A90">
        <w:t>Charity / third sector;</w:t>
      </w:r>
    </w:p>
    <w:p w14:paraId="0DDF5E46" w14:textId="77777777" w:rsidR="00432820" w:rsidRPr="00284A90" w:rsidRDefault="00432820" w:rsidP="00E55DBB">
      <w:pPr>
        <w:pStyle w:val="diane1"/>
        <w:numPr>
          <w:ilvl w:val="1"/>
          <w:numId w:val="12"/>
        </w:numPr>
        <w:ind w:left="3402" w:hanging="850"/>
      </w:pPr>
      <w:r w:rsidRPr="00284A90">
        <w:t>Local economic assessment;</w:t>
      </w:r>
    </w:p>
    <w:p w14:paraId="4D30637E" w14:textId="77777777" w:rsidR="00432820" w:rsidRPr="00284A90" w:rsidRDefault="00432820" w:rsidP="00E55DBB">
      <w:pPr>
        <w:pStyle w:val="diane1"/>
        <w:numPr>
          <w:ilvl w:val="1"/>
          <w:numId w:val="12"/>
        </w:numPr>
        <w:ind w:left="3402" w:hanging="850"/>
      </w:pPr>
      <w:r w:rsidRPr="00284A90">
        <w:t>Planning;</w:t>
      </w:r>
    </w:p>
    <w:p w14:paraId="5465BE3A" w14:textId="77777777" w:rsidR="00432820" w:rsidRPr="00284A90" w:rsidRDefault="00432820" w:rsidP="00E55DBB">
      <w:pPr>
        <w:pStyle w:val="diane1"/>
        <w:numPr>
          <w:ilvl w:val="1"/>
          <w:numId w:val="12"/>
        </w:numPr>
        <w:ind w:left="3402" w:hanging="850"/>
      </w:pPr>
      <w:r w:rsidRPr="00284A90">
        <w:t>Judicial and community support.</w:t>
      </w:r>
    </w:p>
    <w:p w14:paraId="5E3F8EA9" w14:textId="77777777" w:rsidR="00432820" w:rsidRPr="00284A90" w:rsidRDefault="00432820" w:rsidP="00E55DBB">
      <w:pPr>
        <w:pStyle w:val="diane1"/>
        <w:numPr>
          <w:ilvl w:val="1"/>
          <w:numId w:val="11"/>
        </w:numPr>
        <w:ind w:left="1843" w:hanging="1843"/>
      </w:pPr>
      <w:r w:rsidRPr="00284A90">
        <w:t>Regeneration, regional and economic development including but not limited to:</w:t>
      </w:r>
    </w:p>
    <w:p w14:paraId="4750D032" w14:textId="77777777" w:rsidR="00432820" w:rsidRPr="00284A90" w:rsidRDefault="00432820" w:rsidP="00E55DBB">
      <w:pPr>
        <w:pStyle w:val="diane1"/>
        <w:numPr>
          <w:ilvl w:val="1"/>
          <w:numId w:val="13"/>
        </w:numPr>
        <w:ind w:left="2552" w:firstLine="0"/>
      </w:pPr>
      <w:r w:rsidRPr="00284A90">
        <w:t>Increasing capacity and expertise in local businesses;</w:t>
      </w:r>
    </w:p>
    <w:p w14:paraId="024FF019" w14:textId="77777777" w:rsidR="00432820" w:rsidRPr="00284A90" w:rsidRDefault="00432820" w:rsidP="00E55DBB">
      <w:pPr>
        <w:pStyle w:val="diane1"/>
        <w:numPr>
          <w:ilvl w:val="1"/>
          <w:numId w:val="13"/>
        </w:numPr>
        <w:ind w:left="2552" w:firstLine="0"/>
      </w:pPr>
      <w:r w:rsidRPr="00284A90">
        <w:lastRenderedPageBreak/>
        <w:t>Maximising the diversity of business;</w:t>
      </w:r>
    </w:p>
    <w:p w14:paraId="4FBAB211" w14:textId="77777777" w:rsidR="00432820" w:rsidRPr="00284A90" w:rsidRDefault="00432820" w:rsidP="00E55DBB">
      <w:pPr>
        <w:pStyle w:val="diane1"/>
        <w:numPr>
          <w:ilvl w:val="1"/>
          <w:numId w:val="13"/>
        </w:numPr>
        <w:ind w:left="2552" w:firstLine="0"/>
      </w:pPr>
      <w:r w:rsidRPr="00284A90">
        <w:t>Sustainable community strategies;</w:t>
      </w:r>
    </w:p>
    <w:p w14:paraId="484E1EDA" w14:textId="77777777" w:rsidR="00432820" w:rsidRPr="00284A90" w:rsidRDefault="00432820" w:rsidP="00E55DBB">
      <w:pPr>
        <w:pStyle w:val="diane1"/>
        <w:numPr>
          <w:ilvl w:val="1"/>
          <w:numId w:val="13"/>
        </w:numPr>
        <w:ind w:left="2552" w:firstLine="0"/>
      </w:pPr>
      <w:r w:rsidRPr="00284A90">
        <w:t>Regeneration vision and sustainability.</w:t>
      </w:r>
    </w:p>
    <w:p w14:paraId="78027885" w14:textId="77777777" w:rsidR="00432820" w:rsidRPr="00284A90" w:rsidRDefault="00432820" w:rsidP="00E55DBB">
      <w:pPr>
        <w:pStyle w:val="diane1"/>
        <w:numPr>
          <w:ilvl w:val="1"/>
          <w:numId w:val="11"/>
        </w:numPr>
        <w:ind w:left="1701" w:hanging="851"/>
      </w:pPr>
      <w:r w:rsidRPr="00284A90">
        <w:t>Social care including, but not limited to;</w:t>
      </w:r>
    </w:p>
    <w:p w14:paraId="11D672AA" w14:textId="77777777" w:rsidR="00432820" w:rsidRPr="00284A90" w:rsidRDefault="00432820" w:rsidP="00E55DBB">
      <w:pPr>
        <w:pStyle w:val="diane1"/>
        <w:numPr>
          <w:ilvl w:val="1"/>
          <w:numId w:val="14"/>
        </w:numPr>
        <w:ind w:left="2552" w:firstLine="0"/>
      </w:pPr>
      <w:r w:rsidRPr="00284A90">
        <w:t>Clinical evaluations;</w:t>
      </w:r>
    </w:p>
    <w:p w14:paraId="6AF9B068" w14:textId="77777777" w:rsidR="00432820" w:rsidRPr="00284A90" w:rsidRDefault="00432820" w:rsidP="00E55DBB">
      <w:pPr>
        <w:pStyle w:val="diane1"/>
        <w:numPr>
          <w:ilvl w:val="1"/>
          <w:numId w:val="14"/>
        </w:numPr>
        <w:ind w:left="2552" w:firstLine="0"/>
      </w:pPr>
      <w:r w:rsidRPr="00284A90">
        <w:t>Commissioning models;</w:t>
      </w:r>
    </w:p>
    <w:p w14:paraId="07F17F05" w14:textId="77777777" w:rsidR="00432820" w:rsidRPr="00284A90" w:rsidRDefault="00432820" w:rsidP="00E55DBB">
      <w:pPr>
        <w:pStyle w:val="diane1"/>
        <w:numPr>
          <w:ilvl w:val="1"/>
          <w:numId w:val="14"/>
        </w:numPr>
        <w:ind w:left="2552" w:firstLine="0"/>
      </w:pPr>
      <w:r w:rsidRPr="00284A90">
        <w:t>Collaborative working arrangements;</w:t>
      </w:r>
    </w:p>
    <w:p w14:paraId="56A29265" w14:textId="77777777" w:rsidR="00432820" w:rsidRPr="00284A90" w:rsidRDefault="00432820" w:rsidP="00E55DBB">
      <w:pPr>
        <w:pStyle w:val="diane1"/>
        <w:numPr>
          <w:ilvl w:val="1"/>
          <w:numId w:val="14"/>
        </w:numPr>
        <w:ind w:left="2552" w:firstLine="0"/>
      </w:pPr>
      <w:r w:rsidRPr="00284A90">
        <w:t>Demand management;</w:t>
      </w:r>
    </w:p>
    <w:p w14:paraId="35D713A5" w14:textId="77777777" w:rsidR="00432820" w:rsidRPr="00284A90" w:rsidRDefault="00432820" w:rsidP="00E55DBB">
      <w:pPr>
        <w:pStyle w:val="diane1"/>
        <w:numPr>
          <w:ilvl w:val="1"/>
          <w:numId w:val="14"/>
        </w:numPr>
        <w:ind w:left="2552" w:firstLine="0"/>
      </w:pPr>
      <w:r w:rsidRPr="00284A90">
        <w:t>Services reviews;</w:t>
      </w:r>
    </w:p>
    <w:p w14:paraId="17196A73" w14:textId="77777777" w:rsidR="00432820" w:rsidRPr="00284A90" w:rsidRDefault="00432820" w:rsidP="00E55DBB">
      <w:pPr>
        <w:pStyle w:val="diane1"/>
        <w:numPr>
          <w:ilvl w:val="1"/>
          <w:numId w:val="14"/>
        </w:numPr>
        <w:ind w:left="2552" w:firstLine="0"/>
      </w:pPr>
      <w:r w:rsidRPr="00284A90">
        <w:t>Development of services;</w:t>
      </w:r>
    </w:p>
    <w:p w14:paraId="45157885" w14:textId="77777777" w:rsidR="00432820" w:rsidRPr="00284A90" w:rsidRDefault="00432820" w:rsidP="00E55DBB">
      <w:pPr>
        <w:pStyle w:val="diane1"/>
        <w:numPr>
          <w:ilvl w:val="1"/>
          <w:numId w:val="14"/>
        </w:numPr>
        <w:ind w:left="2552" w:firstLine="0"/>
      </w:pPr>
      <w:r w:rsidRPr="00284A90">
        <w:t>Safeguarding;</w:t>
      </w:r>
    </w:p>
    <w:p w14:paraId="63BD6FBD" w14:textId="77777777" w:rsidR="00432820" w:rsidRPr="00284A90" w:rsidRDefault="00432820" w:rsidP="00E55DBB">
      <w:pPr>
        <w:pStyle w:val="diane1"/>
        <w:numPr>
          <w:ilvl w:val="1"/>
          <w:numId w:val="14"/>
        </w:numPr>
        <w:ind w:left="2552" w:firstLine="0"/>
      </w:pPr>
      <w:r w:rsidRPr="00284A90">
        <w:t>Toolkits for improving care.</w:t>
      </w:r>
    </w:p>
    <w:p w14:paraId="7574954D" w14:textId="77777777" w:rsidR="00432820" w:rsidRPr="00284A90" w:rsidRDefault="00432820" w:rsidP="00E55DBB">
      <w:pPr>
        <w:pStyle w:val="diane1"/>
        <w:numPr>
          <w:ilvl w:val="1"/>
          <w:numId w:val="11"/>
        </w:numPr>
        <w:ind w:left="1701" w:hanging="851"/>
      </w:pPr>
      <w:r w:rsidRPr="00284A90">
        <w:t>Alternative delivery models;</w:t>
      </w:r>
    </w:p>
    <w:p w14:paraId="14909D8A" w14:textId="77777777" w:rsidR="00432820" w:rsidRPr="00284A90" w:rsidRDefault="00432820" w:rsidP="00E55DBB">
      <w:pPr>
        <w:pStyle w:val="diane1"/>
        <w:numPr>
          <w:ilvl w:val="1"/>
          <w:numId w:val="11"/>
        </w:numPr>
        <w:ind w:left="1701" w:hanging="851"/>
      </w:pPr>
      <w:r w:rsidRPr="00284A90">
        <w:t>Capital asset strategy;</w:t>
      </w:r>
    </w:p>
    <w:p w14:paraId="0AF886A3" w14:textId="77777777" w:rsidR="00432820" w:rsidRPr="00284A90" w:rsidRDefault="00432820" w:rsidP="00E55DBB">
      <w:pPr>
        <w:pStyle w:val="diane1"/>
        <w:numPr>
          <w:ilvl w:val="1"/>
          <w:numId w:val="11"/>
        </w:numPr>
        <w:ind w:left="1701" w:hanging="851"/>
      </w:pPr>
      <w:r w:rsidRPr="00284A90">
        <w:t>Healthcare management including:</w:t>
      </w:r>
    </w:p>
    <w:p w14:paraId="7B51C3F9" w14:textId="77777777" w:rsidR="00432820" w:rsidRPr="00284A90" w:rsidRDefault="00432820" w:rsidP="00E55DBB">
      <w:pPr>
        <w:pStyle w:val="diane1"/>
        <w:numPr>
          <w:ilvl w:val="1"/>
          <w:numId w:val="15"/>
        </w:numPr>
        <w:ind w:left="2552" w:firstLine="0"/>
      </w:pPr>
      <w:r w:rsidRPr="00284A90">
        <w:t>Healthcare service and process evaluations;</w:t>
      </w:r>
    </w:p>
    <w:p w14:paraId="0AD82078" w14:textId="77777777" w:rsidR="00432820" w:rsidRPr="00284A90" w:rsidRDefault="00432820" w:rsidP="00E55DBB">
      <w:pPr>
        <w:pStyle w:val="diane1"/>
        <w:numPr>
          <w:ilvl w:val="1"/>
          <w:numId w:val="15"/>
        </w:numPr>
        <w:ind w:left="2552" w:firstLine="0"/>
      </w:pPr>
      <w:r w:rsidRPr="00284A90">
        <w:t>Commissioning models;</w:t>
      </w:r>
    </w:p>
    <w:p w14:paraId="20625C8F" w14:textId="77777777" w:rsidR="00432820" w:rsidRPr="00284A90" w:rsidRDefault="00432820" w:rsidP="00E55DBB">
      <w:pPr>
        <w:pStyle w:val="diane1"/>
        <w:numPr>
          <w:ilvl w:val="1"/>
          <w:numId w:val="15"/>
        </w:numPr>
        <w:ind w:left="2552" w:firstLine="0"/>
      </w:pPr>
      <w:r w:rsidRPr="00284A90">
        <w:t>Collaborative working arrangements;</w:t>
      </w:r>
    </w:p>
    <w:p w14:paraId="78859FEE" w14:textId="77777777" w:rsidR="00432820" w:rsidRPr="00284A90" w:rsidRDefault="00432820" w:rsidP="00E55DBB">
      <w:pPr>
        <w:pStyle w:val="diane1"/>
        <w:numPr>
          <w:ilvl w:val="1"/>
          <w:numId w:val="15"/>
        </w:numPr>
        <w:ind w:left="2552" w:firstLine="0"/>
      </w:pPr>
      <w:r w:rsidRPr="00284A90">
        <w:t>Demand and capacity management;</w:t>
      </w:r>
    </w:p>
    <w:p w14:paraId="39556054" w14:textId="77777777" w:rsidR="00432820" w:rsidRPr="00284A90" w:rsidRDefault="00432820" w:rsidP="00E55DBB">
      <w:pPr>
        <w:pStyle w:val="diane1"/>
        <w:numPr>
          <w:ilvl w:val="1"/>
          <w:numId w:val="15"/>
        </w:numPr>
        <w:ind w:left="2552" w:firstLine="0"/>
      </w:pPr>
      <w:r w:rsidRPr="00284A90">
        <w:t>Service reviews, efficiency and improvement;</w:t>
      </w:r>
    </w:p>
    <w:p w14:paraId="1B5D3B87" w14:textId="118B61AC" w:rsidR="00432820" w:rsidRPr="00284A90" w:rsidRDefault="00432820" w:rsidP="00E55DBB">
      <w:pPr>
        <w:pStyle w:val="diane1"/>
        <w:numPr>
          <w:ilvl w:val="1"/>
          <w:numId w:val="15"/>
        </w:numPr>
        <w:ind w:left="3544" w:hanging="992"/>
      </w:pPr>
      <w:r w:rsidRPr="00284A90">
        <w:t xml:space="preserve">Funding including grant applications and income </w:t>
      </w:r>
      <w:r w:rsidR="0055154E">
        <w:t xml:space="preserve"> </w:t>
      </w:r>
      <w:r w:rsidRPr="00284A90">
        <w:t>generation;</w:t>
      </w:r>
    </w:p>
    <w:p w14:paraId="62C168AE" w14:textId="77777777" w:rsidR="00432820" w:rsidRPr="00284A90" w:rsidRDefault="00432820" w:rsidP="00E55DBB">
      <w:pPr>
        <w:pStyle w:val="diane1"/>
        <w:numPr>
          <w:ilvl w:val="1"/>
          <w:numId w:val="15"/>
        </w:numPr>
        <w:ind w:left="2552" w:firstLine="0"/>
      </w:pPr>
      <w:r w:rsidRPr="00284A90">
        <w:t>Special educational needs;</w:t>
      </w:r>
    </w:p>
    <w:p w14:paraId="30D9D5B8" w14:textId="77777777" w:rsidR="00432820" w:rsidRPr="00284A90" w:rsidRDefault="00432820" w:rsidP="00E55DBB">
      <w:pPr>
        <w:pStyle w:val="diane1"/>
        <w:numPr>
          <w:ilvl w:val="1"/>
          <w:numId w:val="15"/>
        </w:numPr>
        <w:ind w:left="2552" w:firstLine="0"/>
      </w:pPr>
      <w:r w:rsidRPr="00284A90">
        <w:t>Operational review and improvement;</w:t>
      </w:r>
    </w:p>
    <w:p w14:paraId="2FE8CD02" w14:textId="77777777" w:rsidR="00432820" w:rsidRPr="00284A90" w:rsidRDefault="00432820" w:rsidP="00E55DBB">
      <w:pPr>
        <w:pStyle w:val="diane1"/>
        <w:numPr>
          <w:ilvl w:val="1"/>
          <w:numId w:val="15"/>
        </w:numPr>
        <w:ind w:left="2552" w:firstLine="0"/>
      </w:pPr>
      <w:r w:rsidRPr="00284A90">
        <w:t>New service business cases;</w:t>
      </w:r>
    </w:p>
    <w:p w14:paraId="110DA56A" w14:textId="77777777" w:rsidR="00432820" w:rsidRPr="00284A90" w:rsidRDefault="00432820" w:rsidP="00E55DBB">
      <w:pPr>
        <w:pStyle w:val="diane1"/>
        <w:numPr>
          <w:ilvl w:val="1"/>
          <w:numId w:val="15"/>
        </w:numPr>
        <w:ind w:left="2552" w:firstLine="0"/>
      </w:pPr>
      <w:r w:rsidRPr="00284A90">
        <w:t>Mental healthcare;</w:t>
      </w:r>
    </w:p>
    <w:p w14:paraId="538F8542" w14:textId="77777777" w:rsidR="00432820" w:rsidRPr="00284A90" w:rsidRDefault="00432820" w:rsidP="00E55DBB">
      <w:pPr>
        <w:pStyle w:val="diane1"/>
        <w:numPr>
          <w:ilvl w:val="1"/>
          <w:numId w:val="15"/>
        </w:numPr>
        <w:ind w:left="2552" w:firstLine="0"/>
      </w:pPr>
      <w:r w:rsidRPr="00284A90">
        <w:t>Safeguarding;</w:t>
      </w:r>
    </w:p>
    <w:p w14:paraId="43F82631" w14:textId="77777777" w:rsidR="00432820" w:rsidRPr="00284A90" w:rsidRDefault="00432820" w:rsidP="00E55DBB">
      <w:pPr>
        <w:pStyle w:val="diane1"/>
        <w:numPr>
          <w:ilvl w:val="1"/>
          <w:numId w:val="15"/>
        </w:numPr>
        <w:ind w:left="2552" w:firstLine="0"/>
      </w:pPr>
      <w:r w:rsidRPr="00284A90">
        <w:t>Substance misuse and addiction.</w:t>
      </w:r>
    </w:p>
    <w:p w14:paraId="21DE1140" w14:textId="7041F440" w:rsidR="00432820" w:rsidRPr="00284A90" w:rsidRDefault="00432820" w:rsidP="00E55DBB">
      <w:pPr>
        <w:pStyle w:val="diane1"/>
        <w:numPr>
          <w:ilvl w:val="1"/>
          <w:numId w:val="11"/>
        </w:numPr>
        <w:ind w:left="1701" w:hanging="851"/>
      </w:pPr>
      <w:r w:rsidRPr="00284A90">
        <w:t xml:space="preserve">The Supplier shall </w:t>
      </w:r>
      <w:r w:rsidR="002B7571">
        <w:t>additionally</w:t>
      </w:r>
      <w:r w:rsidR="002B7571" w:rsidRPr="00284A90">
        <w:t xml:space="preserve"> </w:t>
      </w:r>
      <w:r w:rsidRPr="00284A90">
        <w:t xml:space="preserve">offer a minimum of </w:t>
      </w:r>
      <w:r w:rsidRPr="00363CC4">
        <w:rPr>
          <w:b/>
          <w:u w:val="single"/>
        </w:rPr>
        <w:t>four</w:t>
      </w:r>
      <w:r w:rsidRPr="00284A90">
        <w:rPr>
          <w:u w:val="single"/>
        </w:rPr>
        <w:t xml:space="preserve"> </w:t>
      </w:r>
      <w:r w:rsidRPr="00284A90">
        <w:t>capabilities as listed below:</w:t>
      </w:r>
    </w:p>
    <w:p w14:paraId="5F4889DB" w14:textId="77777777" w:rsidR="00432820" w:rsidRPr="00284A90" w:rsidRDefault="00432820" w:rsidP="00E55DBB">
      <w:pPr>
        <w:pStyle w:val="diane1"/>
        <w:numPr>
          <w:ilvl w:val="1"/>
          <w:numId w:val="16"/>
        </w:numPr>
        <w:ind w:left="2552" w:firstLine="0"/>
      </w:pPr>
      <w:r w:rsidRPr="00284A90">
        <w:t>Forecasting, planning and strategy;</w:t>
      </w:r>
    </w:p>
    <w:p w14:paraId="7CDD8CF1" w14:textId="77777777" w:rsidR="00432820" w:rsidRPr="00284A90" w:rsidRDefault="00432820" w:rsidP="00E55DBB">
      <w:pPr>
        <w:pStyle w:val="diane1"/>
        <w:numPr>
          <w:ilvl w:val="1"/>
          <w:numId w:val="16"/>
        </w:numPr>
        <w:ind w:left="2552" w:firstLine="0"/>
      </w:pPr>
      <w:r w:rsidRPr="00284A90">
        <w:t>Programme and project management;</w:t>
      </w:r>
    </w:p>
    <w:p w14:paraId="5A74F974" w14:textId="77777777" w:rsidR="00432820" w:rsidRPr="00284A90" w:rsidRDefault="00432820" w:rsidP="00E55DBB">
      <w:pPr>
        <w:pStyle w:val="diane1"/>
        <w:numPr>
          <w:ilvl w:val="1"/>
          <w:numId w:val="16"/>
        </w:numPr>
        <w:ind w:left="2552" w:firstLine="0"/>
      </w:pPr>
      <w:r w:rsidRPr="00284A90">
        <w:t>Business case development;</w:t>
      </w:r>
    </w:p>
    <w:p w14:paraId="5492B360" w14:textId="77777777" w:rsidR="00432820" w:rsidRPr="00284A90" w:rsidRDefault="00432820" w:rsidP="00E55DBB">
      <w:pPr>
        <w:pStyle w:val="diane1"/>
        <w:numPr>
          <w:ilvl w:val="1"/>
          <w:numId w:val="16"/>
        </w:numPr>
        <w:ind w:left="2552" w:firstLine="0"/>
      </w:pPr>
      <w:r w:rsidRPr="00284A90">
        <w:t>HR and organisational strategy;</w:t>
      </w:r>
    </w:p>
    <w:p w14:paraId="1AF85AB8" w14:textId="77777777" w:rsidR="00432820" w:rsidRPr="00284A90" w:rsidRDefault="00432820" w:rsidP="00E55DBB">
      <w:pPr>
        <w:pStyle w:val="diane1"/>
        <w:numPr>
          <w:ilvl w:val="1"/>
          <w:numId w:val="16"/>
        </w:numPr>
        <w:ind w:left="2552" w:firstLine="0"/>
      </w:pPr>
      <w:r w:rsidRPr="00284A90">
        <w:lastRenderedPageBreak/>
        <w:t>Operational modelling;</w:t>
      </w:r>
    </w:p>
    <w:p w14:paraId="44BD0D73" w14:textId="77777777" w:rsidR="00432820" w:rsidRPr="00284A90" w:rsidRDefault="00432820" w:rsidP="00E55DBB">
      <w:pPr>
        <w:pStyle w:val="diane1"/>
        <w:numPr>
          <w:ilvl w:val="1"/>
          <w:numId w:val="16"/>
        </w:numPr>
        <w:ind w:left="2552" w:firstLine="0"/>
      </w:pPr>
      <w:r w:rsidRPr="00284A90">
        <w:t>Commissioning services;</w:t>
      </w:r>
    </w:p>
    <w:p w14:paraId="23B9CEFE" w14:textId="77777777" w:rsidR="00432820" w:rsidRPr="00284A90" w:rsidRDefault="00432820" w:rsidP="00E55DBB">
      <w:pPr>
        <w:pStyle w:val="diane1"/>
        <w:numPr>
          <w:ilvl w:val="1"/>
          <w:numId w:val="16"/>
        </w:numPr>
        <w:ind w:left="2552" w:firstLine="0"/>
      </w:pPr>
      <w:r w:rsidRPr="00284A90">
        <w:t>Procurement and supply;</w:t>
      </w:r>
    </w:p>
    <w:p w14:paraId="2A46B46D" w14:textId="77777777" w:rsidR="00432820" w:rsidRPr="00284A90" w:rsidRDefault="00432820" w:rsidP="00E55DBB">
      <w:pPr>
        <w:pStyle w:val="diane1"/>
        <w:numPr>
          <w:ilvl w:val="1"/>
          <w:numId w:val="16"/>
        </w:numPr>
        <w:ind w:left="2552" w:firstLine="0"/>
      </w:pPr>
      <w:r w:rsidRPr="00284A90">
        <w:t>Risk and opportunity management;</w:t>
      </w:r>
    </w:p>
    <w:p w14:paraId="75847E61" w14:textId="77777777" w:rsidR="00432820" w:rsidRPr="00284A90" w:rsidRDefault="00432820" w:rsidP="00E55DBB">
      <w:pPr>
        <w:pStyle w:val="diane1"/>
        <w:numPr>
          <w:ilvl w:val="1"/>
          <w:numId w:val="16"/>
        </w:numPr>
        <w:ind w:left="2552" w:firstLine="0"/>
      </w:pPr>
      <w:r w:rsidRPr="00284A90">
        <w:t>Capability development;</w:t>
      </w:r>
    </w:p>
    <w:p w14:paraId="76F145B2" w14:textId="77777777" w:rsidR="00432820" w:rsidRPr="00284A90" w:rsidRDefault="00432820" w:rsidP="00E55DBB">
      <w:pPr>
        <w:pStyle w:val="diane1"/>
        <w:numPr>
          <w:ilvl w:val="1"/>
          <w:numId w:val="16"/>
        </w:numPr>
        <w:ind w:left="2552" w:firstLine="0"/>
      </w:pPr>
      <w:r w:rsidRPr="00284A90">
        <w:t>Transformation, change and assurance;</w:t>
      </w:r>
    </w:p>
    <w:p w14:paraId="210BC49D" w14:textId="77777777" w:rsidR="00432820" w:rsidRPr="00284A90" w:rsidRDefault="00432820" w:rsidP="00E55DBB">
      <w:pPr>
        <w:pStyle w:val="diane1"/>
        <w:numPr>
          <w:ilvl w:val="1"/>
          <w:numId w:val="16"/>
        </w:numPr>
        <w:ind w:left="2552" w:firstLine="0"/>
      </w:pPr>
      <w:r w:rsidRPr="00284A90">
        <w:t>Policy advice and review; and / or</w:t>
      </w:r>
    </w:p>
    <w:p w14:paraId="5B8273C1" w14:textId="77777777" w:rsidR="00432820" w:rsidRPr="00284A90" w:rsidRDefault="00432820" w:rsidP="00E55DBB">
      <w:pPr>
        <w:pStyle w:val="diane1"/>
        <w:numPr>
          <w:ilvl w:val="1"/>
          <w:numId w:val="16"/>
        </w:numPr>
        <w:ind w:left="2552" w:firstLine="0"/>
      </w:pPr>
      <w:r w:rsidRPr="00284A90">
        <w:t>Economics, analysis and research.</w:t>
      </w:r>
    </w:p>
    <w:p w14:paraId="369FA036" w14:textId="77777777" w:rsidR="00432820" w:rsidRPr="00284A90" w:rsidRDefault="00432820" w:rsidP="00363CC4">
      <w:pPr>
        <w:pStyle w:val="Heading1"/>
        <w:tabs>
          <w:tab w:val="clear" w:pos="851"/>
        </w:tabs>
        <w:ind w:left="851" w:hanging="851"/>
        <w:rPr>
          <w:smallCaps w:val="0"/>
        </w:rPr>
      </w:pPr>
      <w:bookmarkStart w:id="30" w:name="_3j2qqm3" w:colFirst="0" w:colLast="0"/>
      <w:bookmarkStart w:id="31" w:name="1y810tw" w:colFirst="0" w:colLast="0"/>
      <w:bookmarkStart w:id="32" w:name="_Toc470100470"/>
      <w:bookmarkEnd w:id="30"/>
      <w:bookmarkEnd w:id="31"/>
      <w:r w:rsidRPr="00284A90">
        <w:t>LOT 6 EDUCATION – SERVICE REQUIREMENTS</w:t>
      </w:r>
      <w:bookmarkEnd w:id="32"/>
      <w:r w:rsidRPr="00284A90">
        <w:t xml:space="preserve"> </w:t>
      </w:r>
    </w:p>
    <w:p w14:paraId="24D1FD14" w14:textId="2BB7CB3C" w:rsidR="00432820" w:rsidRPr="00284A90" w:rsidRDefault="00432820" w:rsidP="002B7571">
      <w:pPr>
        <w:pStyle w:val="diane1"/>
        <w:ind w:left="1701" w:hanging="850"/>
      </w:pPr>
      <w:r w:rsidRPr="00284A90">
        <w:t xml:space="preserve">The Supplier shall offer a minimum of </w:t>
      </w:r>
      <w:r w:rsidRPr="00363CC4">
        <w:rPr>
          <w:b/>
          <w:u w:val="single"/>
        </w:rPr>
        <w:t>five</w:t>
      </w:r>
      <w:r w:rsidRPr="00284A90">
        <w:t xml:space="preserve"> specialisms as listed below</w:t>
      </w:r>
      <w:r w:rsidR="002B7571" w:rsidRPr="002B7571">
        <w:t xml:space="preserve"> </w:t>
      </w:r>
      <w:r w:rsidR="002B7571">
        <w:t>to the Required Standard:</w:t>
      </w:r>
    </w:p>
    <w:p w14:paraId="26E6AA5B" w14:textId="77777777" w:rsidR="00432820" w:rsidRPr="00284A90" w:rsidRDefault="00432820" w:rsidP="00E55DBB">
      <w:pPr>
        <w:pStyle w:val="diane1"/>
        <w:numPr>
          <w:ilvl w:val="1"/>
          <w:numId w:val="17"/>
        </w:numPr>
        <w:ind w:left="2552" w:firstLine="0"/>
      </w:pPr>
      <w:r w:rsidRPr="00284A90">
        <w:t>Curriculum planning and development;</w:t>
      </w:r>
    </w:p>
    <w:p w14:paraId="7A222079" w14:textId="77777777" w:rsidR="00432820" w:rsidRPr="00284A90" w:rsidRDefault="00432820" w:rsidP="00E55DBB">
      <w:pPr>
        <w:pStyle w:val="diane1"/>
        <w:numPr>
          <w:ilvl w:val="1"/>
          <w:numId w:val="17"/>
        </w:numPr>
        <w:ind w:left="2552" w:firstLine="0"/>
      </w:pPr>
      <w:r w:rsidRPr="00284A90">
        <w:t>Qualification management advice;</w:t>
      </w:r>
    </w:p>
    <w:p w14:paraId="0A44C3BD" w14:textId="77777777" w:rsidR="00432820" w:rsidRPr="00284A90" w:rsidRDefault="00432820" w:rsidP="00E55DBB">
      <w:pPr>
        <w:pStyle w:val="diane1"/>
        <w:numPr>
          <w:ilvl w:val="1"/>
          <w:numId w:val="17"/>
        </w:numPr>
        <w:ind w:left="2552" w:firstLine="0"/>
      </w:pPr>
      <w:r w:rsidRPr="00284A90">
        <w:t>Academy conversions;</w:t>
      </w:r>
    </w:p>
    <w:p w14:paraId="0B15CDDB" w14:textId="77777777" w:rsidR="00432820" w:rsidRPr="00284A90" w:rsidRDefault="00432820" w:rsidP="00E55DBB">
      <w:pPr>
        <w:pStyle w:val="diane1"/>
        <w:numPr>
          <w:ilvl w:val="1"/>
          <w:numId w:val="17"/>
        </w:numPr>
        <w:ind w:left="2552" w:firstLine="0"/>
      </w:pPr>
      <w:r w:rsidRPr="00284A90">
        <w:t>Behavioural programmes;</w:t>
      </w:r>
    </w:p>
    <w:p w14:paraId="5E86F3C5" w14:textId="77777777" w:rsidR="00432820" w:rsidRPr="00284A90" w:rsidRDefault="00432820" w:rsidP="00E55DBB">
      <w:pPr>
        <w:pStyle w:val="diane1"/>
        <w:numPr>
          <w:ilvl w:val="1"/>
          <w:numId w:val="17"/>
        </w:numPr>
        <w:ind w:left="2552" w:firstLine="0"/>
      </w:pPr>
      <w:r w:rsidRPr="00284A90">
        <w:t>Special Needs Educational support programmes;</w:t>
      </w:r>
    </w:p>
    <w:p w14:paraId="7A42A2A8" w14:textId="77777777" w:rsidR="00432820" w:rsidRPr="00284A90" w:rsidRDefault="00432820" w:rsidP="00E55DBB">
      <w:pPr>
        <w:pStyle w:val="diane1"/>
        <w:numPr>
          <w:ilvl w:val="1"/>
          <w:numId w:val="17"/>
        </w:numPr>
        <w:ind w:left="2552" w:firstLine="0"/>
      </w:pPr>
      <w:r w:rsidRPr="00284A90">
        <w:t>Ofsted audit planning;</w:t>
      </w:r>
    </w:p>
    <w:p w14:paraId="6966FBEB" w14:textId="77777777" w:rsidR="00432820" w:rsidRPr="00284A90" w:rsidRDefault="00432820" w:rsidP="00E55DBB">
      <w:pPr>
        <w:pStyle w:val="diane1"/>
        <w:numPr>
          <w:ilvl w:val="1"/>
          <w:numId w:val="17"/>
        </w:numPr>
        <w:ind w:left="2552" w:firstLine="0"/>
      </w:pPr>
      <w:r w:rsidRPr="00284A90">
        <w:t>Alternative delivery models;</w:t>
      </w:r>
    </w:p>
    <w:p w14:paraId="2EDB4E00" w14:textId="77777777" w:rsidR="00432820" w:rsidRPr="00284A90" w:rsidRDefault="00432820" w:rsidP="00E55DBB">
      <w:pPr>
        <w:pStyle w:val="diane1"/>
        <w:numPr>
          <w:ilvl w:val="1"/>
          <w:numId w:val="17"/>
        </w:numPr>
        <w:ind w:left="2552" w:firstLine="0"/>
      </w:pPr>
      <w:r w:rsidRPr="00284A90">
        <w:t>National policy roll out;</w:t>
      </w:r>
    </w:p>
    <w:p w14:paraId="2E4C117F" w14:textId="77777777" w:rsidR="00432820" w:rsidRPr="00284A90" w:rsidRDefault="00432820" w:rsidP="00E55DBB">
      <w:pPr>
        <w:pStyle w:val="diane1"/>
        <w:numPr>
          <w:ilvl w:val="1"/>
          <w:numId w:val="17"/>
        </w:numPr>
        <w:ind w:left="2552" w:firstLine="0"/>
      </w:pPr>
      <w:r w:rsidRPr="00284A90">
        <w:t>Special educational needs;</w:t>
      </w:r>
    </w:p>
    <w:p w14:paraId="3747F128" w14:textId="77777777" w:rsidR="00432820" w:rsidRPr="00284A90" w:rsidRDefault="00432820" w:rsidP="00E55DBB">
      <w:pPr>
        <w:pStyle w:val="diane1"/>
        <w:numPr>
          <w:ilvl w:val="1"/>
          <w:numId w:val="17"/>
        </w:numPr>
        <w:ind w:left="2552" w:firstLine="0"/>
      </w:pPr>
      <w:r w:rsidRPr="00284A90">
        <w:t>Apprenticeships;</w:t>
      </w:r>
    </w:p>
    <w:p w14:paraId="5DFB51F6" w14:textId="77777777" w:rsidR="00432820" w:rsidRPr="00284A90" w:rsidRDefault="00432820" w:rsidP="00E55DBB">
      <w:pPr>
        <w:pStyle w:val="diane1"/>
        <w:numPr>
          <w:ilvl w:val="1"/>
          <w:numId w:val="17"/>
        </w:numPr>
        <w:ind w:left="2552" w:firstLine="0"/>
      </w:pPr>
      <w:r w:rsidRPr="00284A90">
        <w:t>Funding assessment;</w:t>
      </w:r>
    </w:p>
    <w:p w14:paraId="0D8440AF" w14:textId="77777777" w:rsidR="00432820" w:rsidRPr="00284A90" w:rsidRDefault="00432820" w:rsidP="00E55DBB">
      <w:pPr>
        <w:pStyle w:val="diane1"/>
        <w:numPr>
          <w:ilvl w:val="1"/>
          <w:numId w:val="17"/>
        </w:numPr>
        <w:ind w:left="2552" w:firstLine="0"/>
      </w:pPr>
      <w:r w:rsidRPr="00284A90">
        <w:t>Institution management;</w:t>
      </w:r>
    </w:p>
    <w:p w14:paraId="25B225C9" w14:textId="77777777" w:rsidR="00432820" w:rsidRPr="00284A90" w:rsidRDefault="00432820" w:rsidP="00E55DBB">
      <w:pPr>
        <w:pStyle w:val="diane1"/>
        <w:numPr>
          <w:ilvl w:val="1"/>
          <w:numId w:val="17"/>
        </w:numPr>
        <w:ind w:left="2552" w:firstLine="0"/>
      </w:pPr>
      <w:r w:rsidRPr="00284A90">
        <w:t>Early years development;</w:t>
      </w:r>
    </w:p>
    <w:p w14:paraId="3E6049F1" w14:textId="77777777" w:rsidR="00432820" w:rsidRPr="00284A90" w:rsidRDefault="00432820" w:rsidP="00E55DBB">
      <w:pPr>
        <w:pStyle w:val="diane1"/>
        <w:numPr>
          <w:ilvl w:val="1"/>
          <w:numId w:val="17"/>
        </w:numPr>
        <w:ind w:left="3544" w:hanging="992"/>
      </w:pPr>
      <w:r w:rsidRPr="00284A90">
        <w:t>Primary, secondary, further, higher and post graduate education;</w:t>
      </w:r>
    </w:p>
    <w:p w14:paraId="0F0165B1" w14:textId="77777777" w:rsidR="00432820" w:rsidRPr="00284A90" w:rsidRDefault="00432820" w:rsidP="00E55DBB">
      <w:pPr>
        <w:pStyle w:val="diane1"/>
        <w:numPr>
          <w:ilvl w:val="1"/>
          <w:numId w:val="17"/>
        </w:numPr>
        <w:ind w:left="2552" w:firstLine="0"/>
      </w:pPr>
      <w:r w:rsidRPr="00284A90">
        <w:t>Healthy schools;</w:t>
      </w:r>
    </w:p>
    <w:p w14:paraId="43A6E130" w14:textId="77777777" w:rsidR="00432820" w:rsidRPr="00284A90" w:rsidRDefault="00432820" w:rsidP="00E55DBB">
      <w:pPr>
        <w:pStyle w:val="diane1"/>
        <w:numPr>
          <w:ilvl w:val="1"/>
          <w:numId w:val="17"/>
        </w:numPr>
        <w:ind w:left="2552" w:firstLine="0"/>
      </w:pPr>
      <w:r w:rsidRPr="00284A90">
        <w:t>Schools of excellence;</w:t>
      </w:r>
    </w:p>
    <w:p w14:paraId="7419B684" w14:textId="77777777" w:rsidR="00432820" w:rsidRPr="00284A90" w:rsidRDefault="00432820" w:rsidP="00E55DBB">
      <w:pPr>
        <w:pStyle w:val="diane1"/>
        <w:numPr>
          <w:ilvl w:val="1"/>
          <w:numId w:val="17"/>
        </w:numPr>
        <w:ind w:left="2552" w:firstLine="0"/>
      </w:pPr>
      <w:r w:rsidRPr="00284A90">
        <w:t>Admission processes and planning;</w:t>
      </w:r>
    </w:p>
    <w:p w14:paraId="197BDC1E" w14:textId="77777777" w:rsidR="00432820" w:rsidRPr="00284A90" w:rsidRDefault="00432820" w:rsidP="00E55DBB">
      <w:pPr>
        <w:pStyle w:val="diane1"/>
        <w:numPr>
          <w:ilvl w:val="1"/>
          <w:numId w:val="17"/>
        </w:numPr>
        <w:ind w:left="2552" w:firstLine="0"/>
      </w:pPr>
      <w:r w:rsidRPr="00284A90">
        <w:t>Excellence policies and initiatives.</w:t>
      </w:r>
    </w:p>
    <w:p w14:paraId="18073CCE" w14:textId="7AB19F58" w:rsidR="00432820" w:rsidRPr="00284A90" w:rsidRDefault="00432820" w:rsidP="00C03DE7">
      <w:pPr>
        <w:pStyle w:val="diane1"/>
        <w:ind w:left="1701" w:hanging="850"/>
      </w:pPr>
      <w:r w:rsidRPr="00284A90">
        <w:t xml:space="preserve">The Supplier shall </w:t>
      </w:r>
      <w:r w:rsidR="002B7571">
        <w:t>additionally</w:t>
      </w:r>
      <w:r w:rsidR="002B7571" w:rsidRPr="00284A90">
        <w:t xml:space="preserve"> </w:t>
      </w:r>
      <w:r w:rsidRPr="00284A90">
        <w:t xml:space="preserve">offer a minimum of </w:t>
      </w:r>
      <w:r w:rsidRPr="00C03DE7">
        <w:rPr>
          <w:b/>
          <w:u w:val="single"/>
        </w:rPr>
        <w:t>four</w:t>
      </w:r>
      <w:r w:rsidRPr="00284A90">
        <w:rPr>
          <w:u w:val="single"/>
        </w:rPr>
        <w:t xml:space="preserve"> </w:t>
      </w:r>
      <w:r w:rsidRPr="00284A90">
        <w:t>capabilities as listed below:</w:t>
      </w:r>
    </w:p>
    <w:p w14:paraId="68B46919" w14:textId="77777777" w:rsidR="00432820" w:rsidRPr="00284A90" w:rsidRDefault="00432820" w:rsidP="00E55DBB">
      <w:pPr>
        <w:pStyle w:val="diane1"/>
        <w:numPr>
          <w:ilvl w:val="1"/>
          <w:numId w:val="18"/>
        </w:numPr>
        <w:ind w:left="2552" w:firstLine="0"/>
      </w:pPr>
      <w:r w:rsidRPr="00284A90">
        <w:t>Forecasting, planning and strategy;</w:t>
      </w:r>
    </w:p>
    <w:p w14:paraId="6C30E21C" w14:textId="77777777" w:rsidR="00432820" w:rsidRPr="00284A90" w:rsidRDefault="00432820" w:rsidP="00E55DBB">
      <w:pPr>
        <w:pStyle w:val="diane1"/>
        <w:numPr>
          <w:ilvl w:val="1"/>
          <w:numId w:val="18"/>
        </w:numPr>
        <w:ind w:left="2552" w:firstLine="0"/>
      </w:pPr>
      <w:r w:rsidRPr="00284A90">
        <w:t>Programme and project management;</w:t>
      </w:r>
    </w:p>
    <w:p w14:paraId="2A5F39F2" w14:textId="77777777" w:rsidR="00432820" w:rsidRPr="00284A90" w:rsidRDefault="00432820" w:rsidP="00E55DBB">
      <w:pPr>
        <w:pStyle w:val="diane1"/>
        <w:numPr>
          <w:ilvl w:val="1"/>
          <w:numId w:val="18"/>
        </w:numPr>
        <w:ind w:left="2552" w:firstLine="0"/>
      </w:pPr>
      <w:r w:rsidRPr="00284A90">
        <w:t>Business case development;</w:t>
      </w:r>
    </w:p>
    <w:p w14:paraId="223EB070" w14:textId="77777777" w:rsidR="00432820" w:rsidRPr="00284A90" w:rsidRDefault="00432820" w:rsidP="00E55DBB">
      <w:pPr>
        <w:pStyle w:val="diane1"/>
        <w:numPr>
          <w:ilvl w:val="1"/>
          <w:numId w:val="18"/>
        </w:numPr>
        <w:ind w:left="2552" w:firstLine="0"/>
      </w:pPr>
      <w:r w:rsidRPr="00284A90">
        <w:lastRenderedPageBreak/>
        <w:t>HR and organisational strategy;</w:t>
      </w:r>
    </w:p>
    <w:p w14:paraId="5A038304" w14:textId="77777777" w:rsidR="00432820" w:rsidRPr="00284A90" w:rsidRDefault="00432820" w:rsidP="00E55DBB">
      <w:pPr>
        <w:pStyle w:val="diane1"/>
        <w:numPr>
          <w:ilvl w:val="1"/>
          <w:numId w:val="18"/>
        </w:numPr>
        <w:ind w:left="2552" w:firstLine="0"/>
      </w:pPr>
      <w:r w:rsidRPr="00284A90">
        <w:t>Operational modelling;</w:t>
      </w:r>
    </w:p>
    <w:p w14:paraId="53C6117C" w14:textId="77777777" w:rsidR="00432820" w:rsidRPr="00284A90" w:rsidRDefault="00432820" w:rsidP="00E55DBB">
      <w:pPr>
        <w:pStyle w:val="diane1"/>
        <w:numPr>
          <w:ilvl w:val="1"/>
          <w:numId w:val="18"/>
        </w:numPr>
        <w:ind w:left="2552" w:firstLine="0"/>
      </w:pPr>
      <w:r w:rsidRPr="00284A90">
        <w:t>Commissioning services;</w:t>
      </w:r>
    </w:p>
    <w:p w14:paraId="7099A480" w14:textId="77777777" w:rsidR="00432820" w:rsidRPr="00284A90" w:rsidRDefault="00432820" w:rsidP="00E55DBB">
      <w:pPr>
        <w:pStyle w:val="diane1"/>
        <w:numPr>
          <w:ilvl w:val="1"/>
          <w:numId w:val="18"/>
        </w:numPr>
        <w:ind w:left="2552" w:firstLine="0"/>
      </w:pPr>
      <w:r w:rsidRPr="00284A90">
        <w:t>Procurement and supply;</w:t>
      </w:r>
    </w:p>
    <w:p w14:paraId="5148B643" w14:textId="77777777" w:rsidR="00432820" w:rsidRPr="00284A90" w:rsidRDefault="00432820" w:rsidP="00E55DBB">
      <w:pPr>
        <w:pStyle w:val="diane1"/>
        <w:numPr>
          <w:ilvl w:val="1"/>
          <w:numId w:val="18"/>
        </w:numPr>
        <w:ind w:left="2552" w:firstLine="0"/>
      </w:pPr>
      <w:r w:rsidRPr="00284A90">
        <w:t>Risk and opportunity management;</w:t>
      </w:r>
    </w:p>
    <w:p w14:paraId="6D851A9A" w14:textId="77777777" w:rsidR="00432820" w:rsidRPr="00284A90" w:rsidRDefault="00432820" w:rsidP="00E55DBB">
      <w:pPr>
        <w:pStyle w:val="diane1"/>
        <w:numPr>
          <w:ilvl w:val="1"/>
          <w:numId w:val="18"/>
        </w:numPr>
        <w:ind w:left="2552" w:firstLine="0"/>
      </w:pPr>
      <w:r w:rsidRPr="00284A90">
        <w:t>Capability development;</w:t>
      </w:r>
    </w:p>
    <w:p w14:paraId="265A8639" w14:textId="77777777" w:rsidR="00432820" w:rsidRPr="00284A90" w:rsidRDefault="00432820" w:rsidP="00E55DBB">
      <w:pPr>
        <w:pStyle w:val="diane1"/>
        <w:numPr>
          <w:ilvl w:val="1"/>
          <w:numId w:val="18"/>
        </w:numPr>
        <w:ind w:left="2552" w:firstLine="0"/>
      </w:pPr>
      <w:r w:rsidRPr="00284A90">
        <w:t>Transformation, change and assurance;</w:t>
      </w:r>
    </w:p>
    <w:p w14:paraId="79DC1158" w14:textId="77777777" w:rsidR="00432820" w:rsidRPr="00284A90" w:rsidRDefault="00432820" w:rsidP="00E55DBB">
      <w:pPr>
        <w:pStyle w:val="diane1"/>
        <w:numPr>
          <w:ilvl w:val="1"/>
          <w:numId w:val="18"/>
        </w:numPr>
        <w:ind w:left="2552" w:firstLine="0"/>
      </w:pPr>
      <w:r w:rsidRPr="00284A90">
        <w:t>Policy advice and review; and / or</w:t>
      </w:r>
    </w:p>
    <w:p w14:paraId="0A92589B" w14:textId="77777777" w:rsidR="00432820" w:rsidRPr="00284A90" w:rsidRDefault="00432820" w:rsidP="00E55DBB">
      <w:pPr>
        <w:pStyle w:val="diane1"/>
        <w:numPr>
          <w:ilvl w:val="1"/>
          <w:numId w:val="18"/>
        </w:numPr>
        <w:ind w:left="2552" w:firstLine="0"/>
      </w:pPr>
      <w:r w:rsidRPr="00284A90">
        <w:t>Economics, analysis and research.</w:t>
      </w:r>
    </w:p>
    <w:p w14:paraId="2B5DDAB2" w14:textId="77777777" w:rsidR="00432820" w:rsidRPr="00284A90" w:rsidRDefault="00432820" w:rsidP="00C03DE7">
      <w:pPr>
        <w:pStyle w:val="Heading1"/>
        <w:tabs>
          <w:tab w:val="clear" w:pos="851"/>
        </w:tabs>
        <w:ind w:left="851" w:hanging="851"/>
        <w:rPr>
          <w:smallCaps w:val="0"/>
        </w:rPr>
      </w:pPr>
      <w:bookmarkStart w:id="33" w:name="_2xcytpi" w:colFirst="0" w:colLast="0"/>
      <w:bookmarkStart w:id="34" w:name="4i7ojhp" w:colFirst="0" w:colLast="0"/>
      <w:bookmarkStart w:id="35" w:name="_Toc470100471"/>
      <w:bookmarkEnd w:id="33"/>
      <w:bookmarkEnd w:id="34"/>
      <w:r w:rsidRPr="00C03DE7">
        <w:t>LOT</w:t>
      </w:r>
      <w:r w:rsidRPr="00284A90">
        <w:rPr>
          <w:smallCaps w:val="0"/>
        </w:rPr>
        <w:t xml:space="preserve"> 7 INFRASTRUCTURE – SERVICE REQUIREMENTS</w:t>
      </w:r>
      <w:bookmarkEnd w:id="35"/>
      <w:r w:rsidRPr="00284A90">
        <w:rPr>
          <w:smallCaps w:val="0"/>
        </w:rPr>
        <w:t xml:space="preserve"> </w:t>
      </w:r>
    </w:p>
    <w:p w14:paraId="4A9BB4D5" w14:textId="4ECB653A" w:rsidR="00432820" w:rsidRPr="00284A90" w:rsidRDefault="00432820" w:rsidP="002B7571">
      <w:pPr>
        <w:pStyle w:val="diane1"/>
        <w:ind w:left="1701" w:hanging="850"/>
      </w:pPr>
      <w:r w:rsidRPr="00284A90">
        <w:t xml:space="preserve">The Supplier shall offer a minimum of </w:t>
      </w:r>
      <w:r w:rsidRPr="00C03DE7">
        <w:rPr>
          <w:b/>
          <w:u w:val="single"/>
        </w:rPr>
        <w:t>three</w:t>
      </w:r>
      <w:r w:rsidRPr="00284A90">
        <w:t xml:space="preserve"> specialisms as listed below</w:t>
      </w:r>
      <w:r w:rsidR="002B7571" w:rsidRPr="002B7571">
        <w:t xml:space="preserve"> </w:t>
      </w:r>
      <w:r w:rsidR="002B7571">
        <w:t>to the Required Standard:</w:t>
      </w:r>
    </w:p>
    <w:p w14:paraId="527524DF" w14:textId="77777777" w:rsidR="00432820" w:rsidRPr="00284A90" w:rsidRDefault="00432820" w:rsidP="00E55DBB">
      <w:pPr>
        <w:pStyle w:val="diane1"/>
        <w:numPr>
          <w:ilvl w:val="1"/>
          <w:numId w:val="19"/>
        </w:numPr>
        <w:ind w:left="2552" w:firstLine="0"/>
      </w:pPr>
      <w:r w:rsidRPr="00284A90">
        <w:t>Aviation;</w:t>
      </w:r>
    </w:p>
    <w:p w14:paraId="73146284" w14:textId="77777777" w:rsidR="00432820" w:rsidRPr="00284A90" w:rsidRDefault="00432820" w:rsidP="00E55DBB">
      <w:pPr>
        <w:pStyle w:val="diane1"/>
        <w:numPr>
          <w:ilvl w:val="1"/>
          <w:numId w:val="19"/>
        </w:numPr>
        <w:ind w:left="2552" w:firstLine="0"/>
      </w:pPr>
      <w:r w:rsidRPr="00284A90">
        <w:t>Energy;</w:t>
      </w:r>
    </w:p>
    <w:p w14:paraId="7014442E" w14:textId="77777777" w:rsidR="00432820" w:rsidRPr="00284A90" w:rsidRDefault="00432820" w:rsidP="00E55DBB">
      <w:pPr>
        <w:pStyle w:val="diane1"/>
        <w:numPr>
          <w:ilvl w:val="1"/>
          <w:numId w:val="19"/>
        </w:numPr>
        <w:ind w:left="2552" w:firstLine="0"/>
      </w:pPr>
      <w:r w:rsidRPr="00284A90">
        <w:t>Highways and roads;</w:t>
      </w:r>
    </w:p>
    <w:p w14:paraId="54889E02" w14:textId="77777777" w:rsidR="00432820" w:rsidRPr="00284A90" w:rsidRDefault="00432820" w:rsidP="00E55DBB">
      <w:pPr>
        <w:pStyle w:val="diane1"/>
        <w:numPr>
          <w:ilvl w:val="1"/>
          <w:numId w:val="19"/>
        </w:numPr>
        <w:ind w:left="2552" w:firstLine="0"/>
      </w:pPr>
      <w:r w:rsidRPr="00284A90">
        <w:t>Infrastructure modelling;</w:t>
      </w:r>
    </w:p>
    <w:p w14:paraId="182291F7" w14:textId="77777777" w:rsidR="00432820" w:rsidRPr="00284A90" w:rsidRDefault="00432820" w:rsidP="00E55DBB">
      <w:pPr>
        <w:pStyle w:val="diane1"/>
        <w:numPr>
          <w:ilvl w:val="1"/>
          <w:numId w:val="19"/>
        </w:numPr>
        <w:ind w:left="2552" w:firstLine="0"/>
      </w:pPr>
      <w:r w:rsidRPr="00284A90">
        <w:t>National emergency;</w:t>
      </w:r>
    </w:p>
    <w:p w14:paraId="01465F0A" w14:textId="77777777" w:rsidR="00432820" w:rsidRPr="00284A90" w:rsidRDefault="00432820" w:rsidP="00E55DBB">
      <w:pPr>
        <w:pStyle w:val="diane1"/>
        <w:numPr>
          <w:ilvl w:val="1"/>
          <w:numId w:val="19"/>
        </w:numPr>
        <w:ind w:left="2552" w:firstLine="0"/>
      </w:pPr>
      <w:r w:rsidRPr="00284A90">
        <w:t>Offshore;</w:t>
      </w:r>
    </w:p>
    <w:p w14:paraId="03B8BFDA" w14:textId="77777777" w:rsidR="00432820" w:rsidRPr="00284A90" w:rsidRDefault="00432820" w:rsidP="00E55DBB">
      <w:pPr>
        <w:pStyle w:val="diane1"/>
        <w:numPr>
          <w:ilvl w:val="1"/>
          <w:numId w:val="19"/>
        </w:numPr>
        <w:ind w:left="2552" w:firstLine="0"/>
      </w:pPr>
      <w:r w:rsidRPr="00284A90">
        <w:t>Planning strategies for infrastructure developments;</w:t>
      </w:r>
    </w:p>
    <w:p w14:paraId="61A4D108" w14:textId="77777777" w:rsidR="00432820" w:rsidRPr="00284A90" w:rsidRDefault="00432820" w:rsidP="00E55DBB">
      <w:pPr>
        <w:pStyle w:val="diane1"/>
        <w:numPr>
          <w:ilvl w:val="1"/>
          <w:numId w:val="19"/>
        </w:numPr>
        <w:ind w:left="2552" w:firstLine="0"/>
      </w:pPr>
      <w:r w:rsidRPr="00284A90">
        <w:t>Population and demographic review;</w:t>
      </w:r>
    </w:p>
    <w:p w14:paraId="0AF40625" w14:textId="77777777" w:rsidR="00432820" w:rsidRPr="00284A90" w:rsidRDefault="00432820" w:rsidP="00E55DBB">
      <w:pPr>
        <w:pStyle w:val="diane1"/>
        <w:numPr>
          <w:ilvl w:val="1"/>
          <w:numId w:val="19"/>
        </w:numPr>
        <w:ind w:left="2552" w:firstLine="0"/>
      </w:pPr>
      <w:r w:rsidRPr="00284A90">
        <w:t>Rail;</w:t>
      </w:r>
    </w:p>
    <w:p w14:paraId="4E9C72B0" w14:textId="77777777" w:rsidR="00432820" w:rsidRPr="00284A90" w:rsidRDefault="00432820" w:rsidP="00E55DBB">
      <w:pPr>
        <w:pStyle w:val="diane1"/>
        <w:numPr>
          <w:ilvl w:val="1"/>
          <w:numId w:val="19"/>
        </w:numPr>
        <w:ind w:left="2552" w:firstLine="0"/>
      </w:pPr>
      <w:r w:rsidRPr="00284A90">
        <w:t>Sector and geographical review;</w:t>
      </w:r>
    </w:p>
    <w:p w14:paraId="62E89B15" w14:textId="77777777" w:rsidR="00432820" w:rsidRPr="00284A90" w:rsidRDefault="00432820" w:rsidP="00E55DBB">
      <w:pPr>
        <w:pStyle w:val="diane1"/>
        <w:numPr>
          <w:ilvl w:val="1"/>
          <w:numId w:val="19"/>
        </w:numPr>
        <w:ind w:left="2552" w:firstLine="0"/>
      </w:pPr>
      <w:r w:rsidRPr="00284A90">
        <w:t>Shipping;</w:t>
      </w:r>
    </w:p>
    <w:p w14:paraId="109269F8" w14:textId="77777777" w:rsidR="00432820" w:rsidRPr="00284A90" w:rsidRDefault="00432820" w:rsidP="00E55DBB">
      <w:pPr>
        <w:pStyle w:val="diane1"/>
        <w:numPr>
          <w:ilvl w:val="1"/>
          <w:numId w:val="19"/>
        </w:numPr>
        <w:ind w:left="2552" w:firstLine="0"/>
      </w:pPr>
      <w:r w:rsidRPr="00284A90">
        <w:t>Telecommunications;</w:t>
      </w:r>
    </w:p>
    <w:p w14:paraId="5BF813CD" w14:textId="77777777" w:rsidR="00432820" w:rsidRPr="00284A90" w:rsidRDefault="00432820" w:rsidP="00E55DBB">
      <w:pPr>
        <w:pStyle w:val="diane1"/>
        <w:numPr>
          <w:ilvl w:val="1"/>
          <w:numId w:val="19"/>
        </w:numPr>
        <w:ind w:left="2552" w:firstLine="0"/>
      </w:pPr>
      <w:r w:rsidRPr="00284A90">
        <w:t>Transport policies and strategies;</w:t>
      </w:r>
    </w:p>
    <w:p w14:paraId="571C8EF7" w14:textId="77777777" w:rsidR="00432820" w:rsidRPr="00284A90" w:rsidRDefault="00432820" w:rsidP="00E55DBB">
      <w:pPr>
        <w:pStyle w:val="diane1"/>
        <w:numPr>
          <w:ilvl w:val="1"/>
          <w:numId w:val="19"/>
        </w:numPr>
        <w:ind w:left="2552" w:firstLine="0"/>
      </w:pPr>
      <w:r w:rsidRPr="00284A90">
        <w:t>Waste infrastructure.</w:t>
      </w:r>
    </w:p>
    <w:p w14:paraId="50ED6716" w14:textId="5532306A" w:rsidR="00432820" w:rsidRPr="00284A90" w:rsidRDefault="00432820" w:rsidP="00C03DE7">
      <w:pPr>
        <w:pStyle w:val="diane1"/>
        <w:ind w:left="1701" w:hanging="850"/>
      </w:pPr>
      <w:r w:rsidRPr="00284A90">
        <w:t xml:space="preserve">The Supplier shall </w:t>
      </w:r>
      <w:r w:rsidR="002B7571">
        <w:t>additionally</w:t>
      </w:r>
      <w:r w:rsidR="002B7571" w:rsidRPr="00284A90">
        <w:t xml:space="preserve"> </w:t>
      </w:r>
      <w:r w:rsidRPr="00284A90">
        <w:t xml:space="preserve">offer a minimum of </w:t>
      </w:r>
      <w:r w:rsidRPr="00C03DE7">
        <w:rPr>
          <w:b/>
          <w:u w:val="single"/>
        </w:rPr>
        <w:t>four</w:t>
      </w:r>
      <w:r w:rsidRPr="00284A90">
        <w:t xml:space="preserve"> capabilities as listed below:</w:t>
      </w:r>
    </w:p>
    <w:p w14:paraId="3E98A4EA" w14:textId="77777777" w:rsidR="00432820" w:rsidRPr="00284A90" w:rsidRDefault="00432820" w:rsidP="00E55DBB">
      <w:pPr>
        <w:pStyle w:val="diane1"/>
        <w:numPr>
          <w:ilvl w:val="1"/>
          <w:numId w:val="20"/>
        </w:numPr>
        <w:ind w:left="2552" w:firstLine="0"/>
      </w:pPr>
      <w:r w:rsidRPr="00284A90">
        <w:t>Forecasting, planning and strategy;</w:t>
      </w:r>
    </w:p>
    <w:p w14:paraId="00FB6A65" w14:textId="77777777" w:rsidR="00432820" w:rsidRPr="00284A90" w:rsidRDefault="00432820" w:rsidP="00E55DBB">
      <w:pPr>
        <w:pStyle w:val="diane1"/>
        <w:numPr>
          <w:ilvl w:val="1"/>
          <w:numId w:val="20"/>
        </w:numPr>
        <w:ind w:left="2552" w:firstLine="0"/>
      </w:pPr>
      <w:r w:rsidRPr="00284A90">
        <w:t>Programme and project management;</w:t>
      </w:r>
    </w:p>
    <w:p w14:paraId="482D5FCF" w14:textId="77777777" w:rsidR="00432820" w:rsidRPr="00284A90" w:rsidRDefault="00432820" w:rsidP="00E55DBB">
      <w:pPr>
        <w:pStyle w:val="diane1"/>
        <w:numPr>
          <w:ilvl w:val="1"/>
          <w:numId w:val="20"/>
        </w:numPr>
        <w:ind w:left="2552" w:firstLine="0"/>
      </w:pPr>
      <w:r w:rsidRPr="00284A90">
        <w:t>Business case development;</w:t>
      </w:r>
    </w:p>
    <w:p w14:paraId="0FC16E1B" w14:textId="77777777" w:rsidR="00432820" w:rsidRPr="00284A90" w:rsidRDefault="00432820" w:rsidP="00E55DBB">
      <w:pPr>
        <w:pStyle w:val="diane1"/>
        <w:numPr>
          <w:ilvl w:val="1"/>
          <w:numId w:val="20"/>
        </w:numPr>
        <w:ind w:left="2552" w:firstLine="0"/>
      </w:pPr>
      <w:r w:rsidRPr="00284A90">
        <w:t>HR and organisational strategy;</w:t>
      </w:r>
    </w:p>
    <w:p w14:paraId="0AA9C1F3" w14:textId="77777777" w:rsidR="00432820" w:rsidRPr="00284A90" w:rsidRDefault="00432820" w:rsidP="00E55DBB">
      <w:pPr>
        <w:pStyle w:val="diane1"/>
        <w:numPr>
          <w:ilvl w:val="1"/>
          <w:numId w:val="20"/>
        </w:numPr>
        <w:ind w:left="2552" w:firstLine="0"/>
      </w:pPr>
      <w:r w:rsidRPr="00284A90">
        <w:t>Operational modelling;</w:t>
      </w:r>
    </w:p>
    <w:p w14:paraId="2D824D56" w14:textId="77777777" w:rsidR="00432820" w:rsidRPr="00284A90" w:rsidRDefault="00432820" w:rsidP="00E55DBB">
      <w:pPr>
        <w:pStyle w:val="diane1"/>
        <w:numPr>
          <w:ilvl w:val="1"/>
          <w:numId w:val="20"/>
        </w:numPr>
        <w:ind w:left="2552" w:firstLine="0"/>
      </w:pPr>
      <w:r w:rsidRPr="00284A90">
        <w:t>Commissioning services;</w:t>
      </w:r>
    </w:p>
    <w:p w14:paraId="7ADDAFB6" w14:textId="77777777" w:rsidR="00432820" w:rsidRPr="00284A90" w:rsidRDefault="00432820" w:rsidP="00E55DBB">
      <w:pPr>
        <w:pStyle w:val="diane1"/>
        <w:numPr>
          <w:ilvl w:val="1"/>
          <w:numId w:val="20"/>
        </w:numPr>
        <w:ind w:left="2552" w:firstLine="0"/>
      </w:pPr>
      <w:r w:rsidRPr="00284A90">
        <w:lastRenderedPageBreak/>
        <w:t>Procurement and supply;</w:t>
      </w:r>
    </w:p>
    <w:p w14:paraId="25AAC04C" w14:textId="77777777" w:rsidR="00432820" w:rsidRPr="00284A90" w:rsidRDefault="00432820" w:rsidP="00E55DBB">
      <w:pPr>
        <w:pStyle w:val="diane1"/>
        <w:numPr>
          <w:ilvl w:val="1"/>
          <w:numId w:val="20"/>
        </w:numPr>
        <w:ind w:left="2552" w:firstLine="0"/>
      </w:pPr>
      <w:r w:rsidRPr="00284A90">
        <w:t>Risk and opportunity management;</w:t>
      </w:r>
    </w:p>
    <w:p w14:paraId="229FDBBC" w14:textId="77777777" w:rsidR="00432820" w:rsidRPr="00284A90" w:rsidRDefault="00432820" w:rsidP="00E55DBB">
      <w:pPr>
        <w:pStyle w:val="diane1"/>
        <w:numPr>
          <w:ilvl w:val="1"/>
          <w:numId w:val="20"/>
        </w:numPr>
        <w:ind w:left="2552" w:firstLine="0"/>
      </w:pPr>
      <w:r w:rsidRPr="00284A90">
        <w:t>Capability development;</w:t>
      </w:r>
    </w:p>
    <w:p w14:paraId="69BD70A5" w14:textId="77777777" w:rsidR="00432820" w:rsidRPr="00284A90" w:rsidRDefault="00432820" w:rsidP="00E55DBB">
      <w:pPr>
        <w:pStyle w:val="diane1"/>
        <w:numPr>
          <w:ilvl w:val="1"/>
          <w:numId w:val="20"/>
        </w:numPr>
        <w:ind w:left="2552" w:firstLine="0"/>
      </w:pPr>
      <w:r w:rsidRPr="00284A90">
        <w:t>Transformation, change and assurance;</w:t>
      </w:r>
    </w:p>
    <w:p w14:paraId="2397505F" w14:textId="7A96FCF5" w:rsidR="00432820" w:rsidRPr="00284A90" w:rsidRDefault="00432820" w:rsidP="00E55DBB">
      <w:pPr>
        <w:pStyle w:val="diane1"/>
        <w:numPr>
          <w:ilvl w:val="1"/>
          <w:numId w:val="20"/>
        </w:numPr>
        <w:ind w:left="2552" w:firstLine="0"/>
      </w:pPr>
      <w:r w:rsidRPr="00284A90">
        <w:t>Policy advice and review; and / or</w:t>
      </w:r>
      <w:r w:rsidR="007078A7">
        <w:t>,</w:t>
      </w:r>
    </w:p>
    <w:p w14:paraId="7EF30B99" w14:textId="77777777" w:rsidR="00432820" w:rsidRPr="00284A90" w:rsidRDefault="00432820" w:rsidP="00E55DBB">
      <w:pPr>
        <w:pStyle w:val="diane1"/>
        <w:numPr>
          <w:ilvl w:val="1"/>
          <w:numId w:val="20"/>
        </w:numPr>
        <w:ind w:left="2552" w:firstLine="0"/>
      </w:pPr>
      <w:r w:rsidRPr="00284A90">
        <w:t>Economics, analysis and research.</w:t>
      </w:r>
    </w:p>
    <w:p w14:paraId="4D10EA89" w14:textId="77777777" w:rsidR="00432820" w:rsidRPr="00284A90" w:rsidRDefault="00432820" w:rsidP="00C03DE7">
      <w:pPr>
        <w:pStyle w:val="Heading1"/>
        <w:tabs>
          <w:tab w:val="clear" w:pos="851"/>
        </w:tabs>
        <w:ind w:left="851" w:hanging="851"/>
        <w:rPr>
          <w:smallCaps w:val="0"/>
        </w:rPr>
      </w:pPr>
      <w:bookmarkStart w:id="36" w:name="_3whwml4" w:colFirst="0" w:colLast="0"/>
      <w:bookmarkStart w:id="37" w:name="1ci93xb" w:colFirst="0" w:colLast="0"/>
      <w:bookmarkStart w:id="38" w:name="_Toc470100472"/>
      <w:bookmarkEnd w:id="36"/>
      <w:bookmarkEnd w:id="37"/>
      <w:r w:rsidRPr="00284A90">
        <w:rPr>
          <w:smallCaps w:val="0"/>
        </w:rPr>
        <w:t>LOT 8 ICT AND DIGITAL – SERVICE REQUIREMENTS</w:t>
      </w:r>
      <w:bookmarkEnd w:id="38"/>
      <w:r w:rsidRPr="00284A90">
        <w:rPr>
          <w:smallCaps w:val="0"/>
        </w:rPr>
        <w:t xml:space="preserve"> </w:t>
      </w:r>
    </w:p>
    <w:p w14:paraId="4F30762D" w14:textId="113283D4" w:rsidR="002B7571" w:rsidRPr="00284A90" w:rsidRDefault="00432820" w:rsidP="002B7571">
      <w:pPr>
        <w:pStyle w:val="diane1"/>
        <w:ind w:left="1701" w:hanging="850"/>
      </w:pPr>
      <w:r w:rsidRPr="00284A90">
        <w:t xml:space="preserve">The Supplier shall offer a minimum of </w:t>
      </w:r>
      <w:r w:rsidRPr="002B7571">
        <w:rPr>
          <w:b/>
          <w:u w:val="single"/>
        </w:rPr>
        <w:t>three</w:t>
      </w:r>
      <w:r w:rsidRPr="00284A90">
        <w:t xml:space="preserve"> specialisms as listed below</w:t>
      </w:r>
      <w:r w:rsidR="002B7571" w:rsidRPr="002B7571">
        <w:t xml:space="preserve"> </w:t>
      </w:r>
      <w:r w:rsidR="002B7571">
        <w:t>to the Required Standard</w:t>
      </w:r>
      <w:r w:rsidR="002B7571" w:rsidRPr="00284A90">
        <w:t>:</w:t>
      </w:r>
    </w:p>
    <w:p w14:paraId="01A852D8" w14:textId="664DBBF4" w:rsidR="00432820" w:rsidRPr="00284A90" w:rsidRDefault="00432820" w:rsidP="00E55DBB">
      <w:pPr>
        <w:pStyle w:val="diane1"/>
        <w:numPr>
          <w:ilvl w:val="1"/>
          <w:numId w:val="21"/>
        </w:numPr>
        <w:ind w:left="2552" w:firstLine="0"/>
      </w:pPr>
      <w:r w:rsidRPr="00284A90">
        <w:t>Conceptualisation / inception and viability studies;</w:t>
      </w:r>
    </w:p>
    <w:p w14:paraId="317EE756" w14:textId="77777777" w:rsidR="00432820" w:rsidRPr="00284A90" w:rsidRDefault="00432820" w:rsidP="00E55DBB">
      <w:pPr>
        <w:pStyle w:val="diane1"/>
        <w:numPr>
          <w:ilvl w:val="1"/>
          <w:numId w:val="21"/>
        </w:numPr>
        <w:ind w:left="2552" w:firstLine="0"/>
      </w:pPr>
      <w:r w:rsidRPr="00284A90">
        <w:t>Continuity and disaster recovery planning;</w:t>
      </w:r>
    </w:p>
    <w:p w14:paraId="6C7D90ED" w14:textId="77777777" w:rsidR="00432820" w:rsidRPr="00284A90" w:rsidRDefault="00432820" w:rsidP="00E55DBB">
      <w:pPr>
        <w:pStyle w:val="diane1"/>
        <w:numPr>
          <w:ilvl w:val="1"/>
          <w:numId w:val="21"/>
        </w:numPr>
        <w:ind w:left="2552" w:firstLine="0"/>
      </w:pPr>
      <w:r w:rsidRPr="00284A90">
        <w:t>Current systems appraisal and opportunity definition;</w:t>
      </w:r>
    </w:p>
    <w:p w14:paraId="282DD2C4" w14:textId="77777777" w:rsidR="00432820" w:rsidRPr="00284A90" w:rsidRDefault="00432820" w:rsidP="00E55DBB">
      <w:pPr>
        <w:pStyle w:val="diane1"/>
        <w:numPr>
          <w:ilvl w:val="1"/>
          <w:numId w:val="21"/>
        </w:numPr>
        <w:ind w:left="2552" w:firstLine="0"/>
      </w:pPr>
      <w:r w:rsidRPr="00284A90">
        <w:t>Digital services strategy;</w:t>
      </w:r>
    </w:p>
    <w:p w14:paraId="00FB726A" w14:textId="77777777" w:rsidR="00432820" w:rsidRPr="00284A90" w:rsidRDefault="00432820" w:rsidP="00E55DBB">
      <w:pPr>
        <w:pStyle w:val="diane1"/>
        <w:numPr>
          <w:ilvl w:val="1"/>
          <w:numId w:val="21"/>
        </w:numPr>
        <w:ind w:left="3544" w:hanging="992"/>
      </w:pPr>
      <w:r w:rsidRPr="00284A90">
        <w:t>Information and document structure, management and strategy;</w:t>
      </w:r>
    </w:p>
    <w:p w14:paraId="4960EB61" w14:textId="77777777" w:rsidR="00432820" w:rsidRPr="00284A90" w:rsidRDefault="00432820" w:rsidP="00E55DBB">
      <w:pPr>
        <w:pStyle w:val="diane1"/>
        <w:numPr>
          <w:ilvl w:val="1"/>
          <w:numId w:val="21"/>
        </w:numPr>
        <w:ind w:left="2552" w:firstLine="0"/>
      </w:pPr>
      <w:r w:rsidRPr="00284A90">
        <w:t>Security and risk management planning;</w:t>
      </w:r>
    </w:p>
    <w:p w14:paraId="2632BBC9" w14:textId="77777777" w:rsidR="00432820" w:rsidRPr="00284A90" w:rsidRDefault="00432820" w:rsidP="00E55DBB">
      <w:pPr>
        <w:pStyle w:val="diane1"/>
        <w:numPr>
          <w:ilvl w:val="1"/>
          <w:numId w:val="21"/>
        </w:numPr>
        <w:ind w:left="2552" w:firstLine="0"/>
      </w:pPr>
      <w:r w:rsidRPr="00284A90">
        <w:t>System roadmap development.</w:t>
      </w:r>
    </w:p>
    <w:p w14:paraId="5080BFF9" w14:textId="1B9410AA" w:rsidR="00432820" w:rsidRPr="00284A90" w:rsidRDefault="00432820" w:rsidP="0090069A">
      <w:pPr>
        <w:pStyle w:val="diane1"/>
        <w:ind w:left="1701" w:hanging="850"/>
      </w:pPr>
      <w:r w:rsidRPr="00284A90">
        <w:t xml:space="preserve">The Supplier shall </w:t>
      </w:r>
      <w:r w:rsidR="002B7571">
        <w:t xml:space="preserve">additionally </w:t>
      </w:r>
      <w:r w:rsidRPr="00284A90">
        <w:t xml:space="preserve">offer a minimum of </w:t>
      </w:r>
      <w:r w:rsidRPr="0090069A">
        <w:rPr>
          <w:b/>
          <w:u w:val="single"/>
        </w:rPr>
        <w:t>four</w:t>
      </w:r>
      <w:r w:rsidRPr="00284A90">
        <w:rPr>
          <w:u w:val="single"/>
        </w:rPr>
        <w:t xml:space="preserve"> </w:t>
      </w:r>
      <w:r w:rsidRPr="00284A90">
        <w:t>capabilities as listed below:</w:t>
      </w:r>
    </w:p>
    <w:p w14:paraId="76519E3A" w14:textId="77777777" w:rsidR="00432820" w:rsidRPr="00284A90" w:rsidRDefault="00432820" w:rsidP="00E55DBB">
      <w:pPr>
        <w:pStyle w:val="diane1"/>
        <w:numPr>
          <w:ilvl w:val="1"/>
          <w:numId w:val="22"/>
        </w:numPr>
        <w:ind w:left="2552" w:firstLine="0"/>
      </w:pPr>
      <w:r w:rsidRPr="00284A90">
        <w:t>Forecasting, planning and strategy;</w:t>
      </w:r>
    </w:p>
    <w:p w14:paraId="3430110E" w14:textId="77777777" w:rsidR="00432820" w:rsidRPr="00284A90" w:rsidRDefault="00432820" w:rsidP="00E55DBB">
      <w:pPr>
        <w:pStyle w:val="diane1"/>
        <w:numPr>
          <w:ilvl w:val="1"/>
          <w:numId w:val="22"/>
        </w:numPr>
        <w:ind w:left="2552" w:firstLine="0"/>
      </w:pPr>
      <w:r w:rsidRPr="00284A90">
        <w:t>Programme and project management;</w:t>
      </w:r>
    </w:p>
    <w:p w14:paraId="330B14D6" w14:textId="77777777" w:rsidR="00432820" w:rsidRPr="00284A90" w:rsidRDefault="00432820" w:rsidP="00E55DBB">
      <w:pPr>
        <w:pStyle w:val="diane1"/>
        <w:numPr>
          <w:ilvl w:val="1"/>
          <w:numId w:val="22"/>
        </w:numPr>
        <w:ind w:left="2552" w:firstLine="0"/>
      </w:pPr>
      <w:r w:rsidRPr="00284A90">
        <w:t>Business case development;</w:t>
      </w:r>
    </w:p>
    <w:p w14:paraId="4B2B2BE9" w14:textId="77777777" w:rsidR="00432820" w:rsidRPr="00284A90" w:rsidRDefault="00432820" w:rsidP="00E55DBB">
      <w:pPr>
        <w:pStyle w:val="diane1"/>
        <w:numPr>
          <w:ilvl w:val="1"/>
          <w:numId w:val="22"/>
        </w:numPr>
        <w:ind w:left="2552" w:firstLine="0"/>
      </w:pPr>
      <w:r w:rsidRPr="00284A90">
        <w:t>HR and organisational strategy;</w:t>
      </w:r>
    </w:p>
    <w:p w14:paraId="52405F23" w14:textId="77777777" w:rsidR="00432820" w:rsidRPr="00284A90" w:rsidRDefault="00432820" w:rsidP="00E55DBB">
      <w:pPr>
        <w:pStyle w:val="diane1"/>
        <w:numPr>
          <w:ilvl w:val="1"/>
          <w:numId w:val="22"/>
        </w:numPr>
        <w:ind w:left="2552" w:firstLine="0"/>
      </w:pPr>
      <w:r w:rsidRPr="00284A90">
        <w:t>Operational modelling;</w:t>
      </w:r>
    </w:p>
    <w:p w14:paraId="0A8EA539" w14:textId="77777777" w:rsidR="00432820" w:rsidRPr="00284A90" w:rsidRDefault="00432820" w:rsidP="00E55DBB">
      <w:pPr>
        <w:pStyle w:val="diane1"/>
        <w:numPr>
          <w:ilvl w:val="1"/>
          <w:numId w:val="22"/>
        </w:numPr>
        <w:ind w:left="2552" w:firstLine="0"/>
      </w:pPr>
      <w:r w:rsidRPr="00284A90">
        <w:t>Commissioning services;</w:t>
      </w:r>
    </w:p>
    <w:p w14:paraId="1D653794" w14:textId="77777777" w:rsidR="00432820" w:rsidRPr="00284A90" w:rsidRDefault="00432820" w:rsidP="00E55DBB">
      <w:pPr>
        <w:pStyle w:val="diane1"/>
        <w:numPr>
          <w:ilvl w:val="1"/>
          <w:numId w:val="22"/>
        </w:numPr>
        <w:ind w:left="2552" w:firstLine="0"/>
      </w:pPr>
      <w:r w:rsidRPr="00284A90">
        <w:t>Procurement and supply;</w:t>
      </w:r>
    </w:p>
    <w:p w14:paraId="4F11E143" w14:textId="77777777" w:rsidR="00432820" w:rsidRPr="00284A90" w:rsidRDefault="00432820" w:rsidP="00E55DBB">
      <w:pPr>
        <w:pStyle w:val="diane1"/>
        <w:numPr>
          <w:ilvl w:val="1"/>
          <w:numId w:val="22"/>
        </w:numPr>
        <w:ind w:left="2552" w:firstLine="0"/>
      </w:pPr>
      <w:r w:rsidRPr="00284A90">
        <w:t>Risk and opportunity management;</w:t>
      </w:r>
    </w:p>
    <w:p w14:paraId="7BFB9F87" w14:textId="77777777" w:rsidR="00432820" w:rsidRPr="00284A90" w:rsidRDefault="00432820" w:rsidP="00E55DBB">
      <w:pPr>
        <w:pStyle w:val="diane1"/>
        <w:numPr>
          <w:ilvl w:val="1"/>
          <w:numId w:val="22"/>
        </w:numPr>
        <w:ind w:left="2552" w:firstLine="0"/>
      </w:pPr>
      <w:r w:rsidRPr="00284A90">
        <w:t>Capability development;</w:t>
      </w:r>
    </w:p>
    <w:p w14:paraId="7F23F639" w14:textId="77777777" w:rsidR="00432820" w:rsidRPr="00284A90" w:rsidRDefault="00432820" w:rsidP="00E55DBB">
      <w:pPr>
        <w:pStyle w:val="diane1"/>
        <w:numPr>
          <w:ilvl w:val="1"/>
          <w:numId w:val="22"/>
        </w:numPr>
        <w:ind w:left="2552" w:firstLine="0"/>
      </w:pPr>
      <w:r w:rsidRPr="00284A90">
        <w:t>Transformation, change and assurance;</w:t>
      </w:r>
    </w:p>
    <w:p w14:paraId="21A9F666" w14:textId="77777777" w:rsidR="00432820" w:rsidRPr="00284A90" w:rsidRDefault="00432820" w:rsidP="00E55DBB">
      <w:pPr>
        <w:pStyle w:val="diane1"/>
        <w:numPr>
          <w:ilvl w:val="1"/>
          <w:numId w:val="22"/>
        </w:numPr>
        <w:ind w:left="2552" w:firstLine="0"/>
      </w:pPr>
      <w:r w:rsidRPr="00284A90">
        <w:t>Policy advice and review; and / or</w:t>
      </w:r>
    </w:p>
    <w:p w14:paraId="105E6D1E" w14:textId="77777777" w:rsidR="00432820" w:rsidRPr="00284A90" w:rsidRDefault="00432820" w:rsidP="00E55DBB">
      <w:pPr>
        <w:pStyle w:val="diane1"/>
        <w:numPr>
          <w:ilvl w:val="1"/>
          <w:numId w:val="22"/>
        </w:numPr>
        <w:ind w:left="2552" w:firstLine="0"/>
      </w:pPr>
      <w:r w:rsidRPr="00284A90">
        <w:t>Economics, analysis and research.</w:t>
      </w:r>
    </w:p>
    <w:p w14:paraId="5EFC10EF" w14:textId="3A991F9D" w:rsidR="002D2EB6" w:rsidRPr="00284A90" w:rsidRDefault="002D2EB6" w:rsidP="00DA79FE">
      <w:pPr>
        <w:pStyle w:val="diane1"/>
        <w:numPr>
          <w:ilvl w:val="0"/>
          <w:numId w:val="0"/>
        </w:numPr>
        <w:ind w:left="2552"/>
      </w:pPr>
    </w:p>
    <w:sectPr w:rsidR="002D2EB6" w:rsidRPr="00284A90">
      <w:headerReference w:type="default" r:id="rId14"/>
      <w:footerReference w:type="default" r:id="rId15"/>
      <w:headerReference w:type="first" r:id="rId16"/>
      <w:pgSz w:w="11906" w:h="16838"/>
      <w:pgMar w:top="1440" w:right="1440" w:bottom="1440" w:left="15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0AF6" w14:textId="77777777" w:rsidR="008347F4" w:rsidRDefault="008347F4">
      <w:pPr>
        <w:spacing w:after="0" w:line="240" w:lineRule="auto"/>
      </w:pPr>
      <w:r>
        <w:separator/>
      </w:r>
    </w:p>
  </w:endnote>
  <w:endnote w:type="continuationSeparator" w:id="0">
    <w:p w14:paraId="41EB9A66" w14:textId="77777777" w:rsidR="008347F4" w:rsidRDefault="008347F4">
      <w:pPr>
        <w:spacing w:after="0" w:line="240" w:lineRule="auto"/>
      </w:pPr>
      <w:r>
        <w:continuationSeparator/>
      </w:r>
    </w:p>
  </w:endnote>
  <w:endnote w:type="continuationNotice" w:id="1">
    <w:p w14:paraId="3B4C596A" w14:textId="77777777" w:rsidR="008347F4" w:rsidRDefault="00834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545073"/>
      <w:docPartObj>
        <w:docPartGallery w:val="Page Numbers (Bottom of Page)"/>
        <w:docPartUnique/>
      </w:docPartObj>
    </w:sdtPr>
    <w:sdtEndPr>
      <w:rPr>
        <w:rFonts w:ascii="Arial" w:hAnsi="Arial" w:cs="Arial"/>
        <w:noProof/>
        <w:sz w:val="16"/>
        <w:szCs w:val="16"/>
      </w:rPr>
    </w:sdtEndPr>
    <w:sdtContent>
      <w:p w14:paraId="2EE27547" w14:textId="434CE605" w:rsidR="00C20D91" w:rsidRPr="00C9441C" w:rsidRDefault="00C20D91" w:rsidP="00471F5D">
        <w:pPr>
          <w:tabs>
            <w:tab w:val="right" w:pos="8647"/>
          </w:tabs>
          <w:spacing w:after="0"/>
          <w:rPr>
            <w:rFonts w:ascii="Arial" w:hAnsi="Arial" w:cs="Arial"/>
          </w:rPr>
        </w:pPr>
        <w:r>
          <w:rPr>
            <w:rFonts w:ascii="Arial" w:hAnsi="Arial" w:cs="Arial"/>
            <w:sz w:val="16"/>
            <w:szCs w:val="16"/>
          </w:rPr>
          <w:t xml:space="preserve">Management Consultancy Framework </w:t>
        </w:r>
        <w:r w:rsidRPr="00C9441C">
          <w:rPr>
            <w:rFonts w:ascii="Arial" w:hAnsi="Arial" w:cs="Arial"/>
            <w:sz w:val="16"/>
            <w:szCs w:val="16"/>
          </w:rPr>
          <w:t xml:space="preserve">Agreement </w:t>
        </w:r>
      </w:p>
      <w:p w14:paraId="40B9E741" w14:textId="2D6698DA" w:rsidR="00C20D91" w:rsidRPr="00C9441C" w:rsidRDefault="00C20D91" w:rsidP="00471F5D">
        <w:pPr>
          <w:tabs>
            <w:tab w:val="right" w:pos="8647"/>
          </w:tabs>
          <w:spacing w:after="0"/>
          <w:rPr>
            <w:rFonts w:ascii="Arial" w:hAnsi="Arial" w:cs="Arial"/>
          </w:rPr>
        </w:pPr>
        <w:r>
          <w:rPr>
            <w:rFonts w:ascii="Arial" w:hAnsi="Arial" w:cs="Arial"/>
            <w:sz w:val="16"/>
            <w:szCs w:val="16"/>
          </w:rPr>
          <w:t xml:space="preserve">Framework Schedule 2: Services and Key Performance Indicators </w:t>
        </w:r>
      </w:p>
      <w:p w14:paraId="1857E394" w14:textId="24913CF0" w:rsidR="00C20D91" w:rsidRDefault="00C20D91" w:rsidP="00471F5D">
        <w:pPr>
          <w:pStyle w:val="Footer"/>
          <w:tabs>
            <w:tab w:val="clear" w:pos="4513"/>
            <w:tab w:val="clear" w:pos="9026"/>
            <w:tab w:val="left" w:pos="2355"/>
          </w:tabs>
          <w:rPr>
            <w:rFonts w:ascii="Arial" w:hAnsi="Arial" w:cs="Arial"/>
            <w:sz w:val="16"/>
            <w:szCs w:val="16"/>
          </w:rPr>
        </w:pPr>
        <w:r>
          <w:rPr>
            <w:rFonts w:ascii="Arial" w:hAnsi="Arial" w:cs="Arial"/>
            <w:sz w:val="16"/>
            <w:szCs w:val="16"/>
          </w:rPr>
          <w:t>Attachment 5b</w:t>
        </w:r>
      </w:p>
      <w:p w14:paraId="1DB2AF2D" w14:textId="7874276D" w:rsidR="00C20D91" w:rsidRPr="007D53FC" w:rsidRDefault="00C20D91" w:rsidP="00CD24E7">
        <w:pPr>
          <w:pStyle w:val="Footer"/>
          <w:rPr>
            <w:sz w:val="16"/>
            <w:szCs w:val="16"/>
          </w:rPr>
        </w:pPr>
      </w:p>
      <w:p w14:paraId="36E986E0" w14:textId="7EC27037" w:rsidR="00C20D91" w:rsidRDefault="00C20D91" w:rsidP="00471F5D">
        <w:pPr>
          <w:pStyle w:val="Footer"/>
          <w:tabs>
            <w:tab w:val="clear" w:pos="4513"/>
            <w:tab w:val="clear" w:pos="9026"/>
            <w:tab w:val="left" w:pos="2355"/>
          </w:tabs>
        </w:pPr>
        <w:r w:rsidRPr="008E1512">
          <w:rPr>
            <w:rFonts w:ascii="Arial" w:hAnsi="Arial" w:cs="Arial"/>
            <w:sz w:val="16"/>
            <w:szCs w:val="16"/>
          </w:rPr>
          <w:tab/>
        </w:r>
      </w:p>
      <w:p w14:paraId="1F8902C6" w14:textId="77777777" w:rsidR="00C20D91" w:rsidRDefault="00C20D91">
        <w:pPr>
          <w:pStyle w:val="Footer"/>
          <w:jc w:val="center"/>
        </w:pPr>
      </w:p>
      <w:p w14:paraId="2D1180A6" w14:textId="77777777" w:rsidR="00C20D91" w:rsidRDefault="00C20D91">
        <w:pPr>
          <w:pStyle w:val="Footer"/>
          <w:jc w:val="center"/>
        </w:pPr>
      </w:p>
      <w:p w14:paraId="527FC74B" w14:textId="663C2983" w:rsidR="00C20D91" w:rsidRPr="00471F5D" w:rsidRDefault="00C20D91">
        <w:pPr>
          <w:pStyle w:val="Footer"/>
          <w:jc w:val="center"/>
          <w:rPr>
            <w:rFonts w:ascii="Arial" w:hAnsi="Arial" w:cs="Arial"/>
            <w:sz w:val="16"/>
            <w:szCs w:val="16"/>
          </w:rPr>
        </w:pPr>
        <w:r w:rsidRPr="00471F5D">
          <w:rPr>
            <w:rFonts w:ascii="Arial" w:hAnsi="Arial" w:cs="Arial"/>
            <w:sz w:val="16"/>
            <w:szCs w:val="16"/>
          </w:rPr>
          <w:fldChar w:fldCharType="begin"/>
        </w:r>
        <w:r w:rsidRPr="00471F5D">
          <w:rPr>
            <w:rFonts w:ascii="Arial" w:hAnsi="Arial" w:cs="Arial"/>
            <w:sz w:val="16"/>
            <w:szCs w:val="16"/>
          </w:rPr>
          <w:instrText xml:space="preserve"> PAGE   \* MERGEFORMAT </w:instrText>
        </w:r>
        <w:r w:rsidRPr="00471F5D">
          <w:rPr>
            <w:rFonts w:ascii="Arial" w:hAnsi="Arial" w:cs="Arial"/>
            <w:sz w:val="16"/>
            <w:szCs w:val="16"/>
          </w:rPr>
          <w:fldChar w:fldCharType="separate"/>
        </w:r>
        <w:r w:rsidR="00DC2C66">
          <w:rPr>
            <w:rFonts w:ascii="Arial" w:hAnsi="Arial" w:cs="Arial"/>
            <w:noProof/>
            <w:sz w:val="16"/>
            <w:szCs w:val="16"/>
          </w:rPr>
          <w:t>1</w:t>
        </w:r>
        <w:r w:rsidRPr="00471F5D">
          <w:rPr>
            <w:rFonts w:ascii="Arial" w:hAnsi="Arial" w:cs="Arial"/>
            <w:noProof/>
            <w:sz w:val="16"/>
            <w:szCs w:val="16"/>
          </w:rPr>
          <w:fldChar w:fldCharType="end"/>
        </w:r>
      </w:p>
    </w:sdtContent>
  </w:sdt>
  <w:p w14:paraId="6FC623C9" w14:textId="0B72E9CB" w:rsidR="00C20D91" w:rsidRPr="007D53FC" w:rsidRDefault="00C20D91" w:rsidP="00AF0CB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00B9" w14:textId="77777777" w:rsidR="008347F4" w:rsidRDefault="008347F4">
      <w:pPr>
        <w:spacing w:after="0" w:line="240" w:lineRule="auto"/>
      </w:pPr>
      <w:r>
        <w:separator/>
      </w:r>
    </w:p>
  </w:footnote>
  <w:footnote w:type="continuationSeparator" w:id="0">
    <w:p w14:paraId="1C2C7F3B" w14:textId="77777777" w:rsidR="008347F4" w:rsidRDefault="008347F4">
      <w:pPr>
        <w:spacing w:after="0" w:line="240" w:lineRule="auto"/>
      </w:pPr>
      <w:r>
        <w:continuationSeparator/>
      </w:r>
    </w:p>
  </w:footnote>
  <w:footnote w:type="continuationNotice" w:id="1">
    <w:p w14:paraId="60147F97" w14:textId="77777777" w:rsidR="008347F4" w:rsidRDefault="008347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EF06C" w14:textId="1B4571C8" w:rsidR="00C20D91" w:rsidRDefault="00C20D91">
    <w:pPr>
      <w:pStyle w:val="Header"/>
    </w:pPr>
    <w:r>
      <w:rPr>
        <w:noProof/>
      </w:rPr>
      <mc:AlternateContent>
        <mc:Choice Requires="wps">
          <w:drawing>
            <wp:anchor distT="0" distB="0" distL="114300" distR="114300" simplePos="0" relativeHeight="251658240" behindDoc="1" locked="0" layoutInCell="0" allowOverlap="1" wp14:anchorId="4576FED1" wp14:editId="1D853B6C">
              <wp:simplePos x="0" y="0"/>
              <wp:positionH relativeFrom="margin">
                <wp:align>center</wp:align>
              </wp:positionH>
              <wp:positionV relativeFrom="margin">
                <wp:align>center</wp:align>
              </wp:positionV>
              <wp:extent cx="4784090" cy="3188970"/>
              <wp:effectExtent l="38100" t="619125" r="0" b="4591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84090" cy="3188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21FFED" w14:textId="77777777" w:rsidR="00C20D91" w:rsidRDefault="00C20D91" w:rsidP="0043282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6FED1" id="_x0000_t202" coordsize="21600,21600" o:spt="202" path="m,l,21600r21600,l21600,xe">
              <v:stroke joinstyle="miter"/>
              <v:path gradientshapeok="t" o:connecttype="rect"/>
            </v:shapetype>
            <v:shape id="Text Box 2" o:spid="_x0000_s1026" type="#_x0000_t202" style="position:absolute;margin-left:0;margin-top:0;width:376.7pt;height:251.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" o:allowincell="f" filled="f" stroked="f">
              <v:stroke joinstyle="round"/>
              <o:lock v:ext="edit" shapetype="t"/>
              <v:textbox style="mso-fit-shape-to-text:t">
                <w:txbxContent>
                  <w:p w14:paraId="3F21FFED" w14:textId="77777777" w:rsidR="00175636" w:rsidRDefault="00175636" w:rsidP="0043282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A322" w14:textId="75475E89" w:rsidR="00C20D91" w:rsidRDefault="00C20D91">
    <w:pPr>
      <w:pStyle w:val="Header"/>
    </w:pPr>
    <w:r>
      <w:rPr>
        <w:noProof/>
      </w:rPr>
      <mc:AlternateContent>
        <mc:Choice Requires="wps">
          <w:drawing>
            <wp:anchor distT="0" distB="0" distL="114300" distR="114300" simplePos="0" relativeHeight="251658241" behindDoc="1" locked="0" layoutInCell="0" allowOverlap="1" wp14:anchorId="6626D0FF" wp14:editId="05E675F1">
              <wp:simplePos x="0" y="0"/>
              <wp:positionH relativeFrom="margin">
                <wp:align>center</wp:align>
              </wp:positionH>
              <wp:positionV relativeFrom="margin">
                <wp:align>center</wp:align>
              </wp:positionV>
              <wp:extent cx="4784090" cy="3188970"/>
              <wp:effectExtent l="38100" t="619125" r="0" b="4591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84090" cy="31889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CD177F" w14:textId="77777777" w:rsidR="00C20D91" w:rsidRDefault="00C20D91" w:rsidP="0043282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6D0FF" id="_x0000_t202" coordsize="21600,21600" o:spt="202" path="m,l,21600r21600,l21600,xe">
              <v:stroke joinstyle="miter"/>
              <v:path gradientshapeok="t" o:connecttype="rect"/>
            </v:shapetype>
            <v:shape id="Text Box 1" o:spid="_x0000_s1027" type="#_x0000_t202" style="position:absolute;margin-left:0;margin-top:0;width:376.7pt;height:251.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" o:allowincell="f" filled="f" stroked="f">
              <v:stroke joinstyle="round"/>
              <o:lock v:ext="edit" shapetype="t"/>
              <v:textbox style="mso-fit-shape-to-text:t">
                <w:txbxContent>
                  <w:p w14:paraId="12CD177F" w14:textId="77777777" w:rsidR="00175636" w:rsidRDefault="00175636" w:rsidP="00432820">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3C60"/>
    <w:multiLevelType w:val="multilevel"/>
    <w:tmpl w:val="3530D488"/>
    <w:lvl w:ilvl="0">
      <w:start w:val="1"/>
      <w:numFmt w:val="decimal"/>
      <w:lvlText w:val="%1."/>
      <w:lvlJc w:val="left"/>
      <w:pPr>
        <w:ind w:left="360" w:hanging="360"/>
      </w:pPr>
    </w:lvl>
    <w:lvl w:ilvl="1">
      <w:start w:val="1"/>
      <w:numFmt w:val="decimal"/>
      <w:lvlText w:val="13.2.%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F57AA"/>
    <w:multiLevelType w:val="multilevel"/>
    <w:tmpl w:val="7F8A421E"/>
    <w:lvl w:ilvl="0">
      <w:start w:val="1"/>
      <w:numFmt w:val="decimal"/>
      <w:lvlText w:val="%1."/>
      <w:lvlJc w:val="left"/>
      <w:pPr>
        <w:ind w:left="360" w:hanging="360"/>
      </w:pPr>
    </w:lvl>
    <w:lvl w:ilvl="1">
      <w:start w:val="1"/>
      <w:numFmt w:val="decimal"/>
      <w:lvlText w:val="7.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41189"/>
    <w:multiLevelType w:val="multilevel"/>
    <w:tmpl w:val="92287DD0"/>
    <w:lvl w:ilvl="0">
      <w:start w:val="1"/>
      <w:numFmt w:val="decimal"/>
      <w:lvlText w:val="%1."/>
      <w:lvlJc w:val="left"/>
      <w:pPr>
        <w:ind w:left="360" w:hanging="360"/>
      </w:pPr>
    </w:lvl>
    <w:lvl w:ilvl="1">
      <w:start w:val="1"/>
      <w:numFmt w:val="decimal"/>
      <w:lvlText w:val="12.2.%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6D2149"/>
    <w:multiLevelType w:val="multilevel"/>
    <w:tmpl w:val="CF2EC2DC"/>
    <w:lvl w:ilvl="0">
      <w:start w:val="1"/>
      <w:numFmt w:val="decimal"/>
      <w:lvlText w:val="%1."/>
      <w:lvlJc w:val="left"/>
      <w:pPr>
        <w:ind w:left="360" w:hanging="360"/>
      </w:pPr>
    </w:lvl>
    <w:lvl w:ilvl="1">
      <w:start w:val="1"/>
      <w:numFmt w:val="decimal"/>
      <w:lvlText w:val="12.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1E2F88"/>
    <w:multiLevelType w:val="multilevel"/>
    <w:tmpl w:val="8756885C"/>
    <w:lvl w:ilvl="0">
      <w:start w:val="1"/>
      <w:numFmt w:val="decimal"/>
      <w:lvlText w:val="%1."/>
      <w:lvlJc w:val="left"/>
      <w:pPr>
        <w:ind w:left="360" w:hanging="360"/>
      </w:pPr>
    </w:lvl>
    <w:lvl w:ilvl="1">
      <w:start w:val="1"/>
      <w:numFmt w:val="decimal"/>
      <w:lvlText w:val="8.3.%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F6F29"/>
    <w:multiLevelType w:val="multilevel"/>
    <w:tmpl w:val="98A6B218"/>
    <w:lvl w:ilvl="0">
      <w:start w:val="1"/>
      <w:numFmt w:val="decimal"/>
      <w:lvlText w:val="%1."/>
      <w:lvlJc w:val="left"/>
      <w:pPr>
        <w:ind w:left="360" w:hanging="360"/>
      </w:pPr>
    </w:lvl>
    <w:lvl w:ilvl="1">
      <w:start w:val="1"/>
      <w:numFmt w:val="decimal"/>
      <w:lvlText w:val="10.1.10.%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FE2B58"/>
    <w:multiLevelType w:val="hybridMultilevel"/>
    <w:tmpl w:val="B5CCCFE6"/>
    <w:lvl w:ilvl="0" w:tplc="0E4AA6A4">
      <w:start w:val="1"/>
      <w:numFmt w:val="lowerRoman"/>
      <w:lvlText w:val="%1."/>
      <w:lvlJc w:val="left"/>
      <w:pPr>
        <w:ind w:left="720" w:hanging="360"/>
      </w:pPr>
      <w:rPr>
        <w:rFonts w:hint="default"/>
      </w:rPr>
    </w:lvl>
    <w:lvl w:ilvl="1" w:tplc="1046C9C2">
      <w:start w:val="1"/>
      <w:numFmt w:val="decimal"/>
      <w:lvlText w:val="10.1.11.%2"/>
      <w:lvlJc w:val="left"/>
      <w:pPr>
        <w:ind w:left="1440" w:hanging="360"/>
      </w:pPr>
      <w:rPr>
        <w:rFonts w:ascii="Arial"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F6319"/>
    <w:multiLevelType w:val="multilevel"/>
    <w:tmpl w:val="B26EB4A4"/>
    <w:lvl w:ilvl="0">
      <w:start w:val="1"/>
      <w:numFmt w:val="decimal"/>
      <w:lvlText w:val="%1"/>
      <w:lvlJc w:val="left"/>
      <w:pPr>
        <w:ind w:left="432" w:hanging="432"/>
      </w:pPr>
      <w:rPr>
        <w:rFonts w:hint="default"/>
      </w:rPr>
    </w:lvl>
    <w:lvl w:ilvl="1">
      <w:start w:val="1"/>
      <w:numFmt w:val="decimal"/>
      <w:pStyle w:val="Style2"/>
      <w:lvlText w:val="%1.%2"/>
      <w:lvlJc w:val="left"/>
      <w:pPr>
        <w:ind w:left="1002" w:hanging="576"/>
      </w:pPr>
      <w:rPr>
        <w:rFonts w:ascii="Arial" w:hAnsi="Arial" w:cs="Arial" w:hint="default"/>
        <w:b/>
        <w:color w:val="auto"/>
        <w:sz w:val="22"/>
        <w:szCs w:val="22"/>
      </w:rPr>
    </w:lvl>
    <w:lvl w:ilvl="2">
      <w:start w:val="1"/>
      <w:numFmt w:val="decimal"/>
      <w:lvlText w:val="%3."/>
      <w:lvlJc w:val="left"/>
      <w:pPr>
        <w:ind w:left="1004" w:hanging="720"/>
      </w:pPr>
      <w:rPr>
        <w:rFonts w:hint="default"/>
        <w:color w:val="auto"/>
      </w:rPr>
    </w:lvl>
    <w:lvl w:ilvl="3">
      <w:start w:val="1"/>
      <w:numFmt w:val="decimal"/>
      <w:lvlText w:val="%1.%2.%3.%4"/>
      <w:lvlJc w:val="left"/>
      <w:pPr>
        <w:ind w:left="1715"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890CDD"/>
    <w:multiLevelType w:val="multilevel"/>
    <w:tmpl w:val="5F56E4B0"/>
    <w:lvl w:ilvl="0">
      <w:start w:val="1"/>
      <w:numFmt w:val="decimal"/>
      <w:lvlText w:val="%1."/>
      <w:lvlJc w:val="left"/>
      <w:pPr>
        <w:ind w:left="360" w:hanging="360"/>
      </w:pPr>
    </w:lvl>
    <w:lvl w:ilvl="1">
      <w:start w:val="1"/>
      <w:numFmt w:val="decimal"/>
      <w:lvlText w:val="8.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304BB7"/>
    <w:multiLevelType w:val="hybridMultilevel"/>
    <w:tmpl w:val="88165C60"/>
    <w:lvl w:ilvl="0" w:tplc="256AD9BC">
      <w:start w:val="1"/>
      <w:numFmt w:val="decimal"/>
      <w:lvlText w:val="2.4.%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0" w15:restartNumberingAfterBreak="0">
    <w:nsid w:val="2EE9674A"/>
    <w:multiLevelType w:val="multilevel"/>
    <w:tmpl w:val="1034DEA4"/>
    <w:lvl w:ilvl="0">
      <w:start w:val="1"/>
      <w:numFmt w:val="decimal"/>
      <w:lvlText w:val="%1."/>
      <w:lvlJc w:val="left"/>
      <w:pPr>
        <w:ind w:left="360" w:hanging="360"/>
      </w:pPr>
    </w:lvl>
    <w:lvl w:ilvl="1">
      <w:start w:val="1"/>
      <w:numFmt w:val="decimal"/>
      <w:lvlText w:val="7.2.%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ED0040"/>
    <w:multiLevelType w:val="multilevel"/>
    <w:tmpl w:val="70B6702E"/>
    <w:lvl w:ilvl="0">
      <w:start w:val="1"/>
      <w:numFmt w:val="decimal"/>
      <w:lvlText w:val="%1."/>
      <w:lvlJc w:val="left"/>
      <w:pPr>
        <w:ind w:left="360" w:hanging="360"/>
      </w:pPr>
    </w:lvl>
    <w:lvl w:ilvl="1">
      <w:start w:val="1"/>
      <w:numFmt w:val="decimal"/>
      <w:lvlText w:val="13.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B92D75"/>
    <w:multiLevelType w:val="multilevel"/>
    <w:tmpl w:val="3C5ABE60"/>
    <w:lvl w:ilvl="0">
      <w:start w:val="1"/>
      <w:numFmt w:val="decimal"/>
      <w:lvlText w:val="%1."/>
      <w:lvlJc w:val="left"/>
      <w:pPr>
        <w:ind w:left="360" w:hanging="360"/>
      </w:pPr>
    </w:lvl>
    <w:lvl w:ilvl="1">
      <w:start w:val="1"/>
      <w:numFmt w:val="decimal"/>
      <w:lvlText w:val="9.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EF60A9"/>
    <w:multiLevelType w:val="multilevel"/>
    <w:tmpl w:val="58621772"/>
    <w:lvl w:ilvl="0">
      <w:start w:val="1"/>
      <w:numFmt w:val="decimal"/>
      <w:lvlText w:val="%1."/>
      <w:lvlJc w:val="left"/>
      <w:pPr>
        <w:ind w:left="360" w:hanging="360"/>
      </w:pPr>
    </w:lvl>
    <w:lvl w:ilvl="1">
      <w:start w:val="1"/>
      <w:numFmt w:val="decimal"/>
      <w:lvlText w:val="11.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1C250B"/>
    <w:multiLevelType w:val="multilevel"/>
    <w:tmpl w:val="74E04C7C"/>
    <w:lvl w:ilvl="0">
      <w:start w:val="1"/>
      <w:numFmt w:val="decimal"/>
      <w:lvlText w:val="%1."/>
      <w:lvlJc w:val="left"/>
      <w:pPr>
        <w:ind w:left="360" w:hanging="360"/>
      </w:pPr>
    </w:lvl>
    <w:lvl w:ilvl="1">
      <w:start w:val="1"/>
      <w:numFmt w:val="decimal"/>
      <w:lvlText w:val="10.1.5.%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8D242B"/>
    <w:multiLevelType w:val="multilevel"/>
    <w:tmpl w:val="E71A8F68"/>
    <w:lvl w:ilvl="0">
      <w:start w:val="1"/>
      <w:numFmt w:val="decimal"/>
      <w:lvlText w:val="%1."/>
      <w:lvlJc w:val="left"/>
      <w:pPr>
        <w:ind w:left="360" w:hanging="360"/>
      </w:pPr>
    </w:lvl>
    <w:lvl w:ilvl="1">
      <w:start w:val="1"/>
      <w:numFmt w:val="decimal"/>
      <w:lvlText w:val="10.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A82036"/>
    <w:multiLevelType w:val="multilevel"/>
    <w:tmpl w:val="6B46D69A"/>
    <w:lvl w:ilvl="0">
      <w:start w:val="1"/>
      <w:numFmt w:val="decimal"/>
      <w:lvlText w:val="%1."/>
      <w:lvlJc w:val="left"/>
      <w:pPr>
        <w:ind w:left="360" w:hanging="360"/>
      </w:pPr>
    </w:lvl>
    <w:lvl w:ilvl="1">
      <w:start w:val="1"/>
      <w:numFmt w:val="decimal"/>
      <w:lvlText w:val="10.1.7.%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9D451E"/>
    <w:multiLevelType w:val="multilevel"/>
    <w:tmpl w:val="7EAADC22"/>
    <w:lvl w:ilvl="0">
      <w:start w:val="1"/>
      <w:numFmt w:val="decimal"/>
      <w:pStyle w:val="TRIALHEADERRC"/>
      <w:lvlText w:val="%1."/>
      <w:lvlJc w:val="left"/>
      <w:pPr>
        <w:ind w:left="360" w:hanging="360"/>
      </w:pPr>
    </w:lvl>
    <w:lvl w:ilvl="1">
      <w:start w:val="1"/>
      <w:numFmt w:val="decimal"/>
      <w:pStyle w:val="diane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BE3B61"/>
    <w:multiLevelType w:val="multilevel"/>
    <w:tmpl w:val="CA0CD228"/>
    <w:lvl w:ilvl="0">
      <w:start w:val="1"/>
      <w:numFmt w:val="decimal"/>
      <w:lvlText w:val="%1."/>
      <w:lvlJc w:val="left"/>
      <w:pPr>
        <w:ind w:left="360" w:hanging="360"/>
      </w:pPr>
    </w:lvl>
    <w:lvl w:ilvl="1">
      <w:start w:val="1"/>
      <w:numFmt w:val="decimal"/>
      <w:lvlText w:val="10.1.6.%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FD0557"/>
    <w:multiLevelType w:val="multilevel"/>
    <w:tmpl w:val="EF8A10A0"/>
    <w:lvl w:ilvl="0">
      <w:start w:val="1"/>
      <w:numFmt w:val="decimal"/>
      <w:lvlText w:val="%1."/>
      <w:lvlJc w:val="left"/>
      <w:pPr>
        <w:ind w:left="360" w:hanging="360"/>
      </w:pPr>
    </w:lvl>
    <w:lvl w:ilvl="1">
      <w:start w:val="1"/>
      <w:numFmt w:val="decimal"/>
      <w:lvlText w:val="11.2.%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8F1657"/>
    <w:multiLevelType w:val="multilevel"/>
    <w:tmpl w:val="1EF02800"/>
    <w:lvl w:ilvl="0">
      <w:start w:val="1"/>
      <w:numFmt w:val="decimal"/>
      <w:lvlText w:val="%1."/>
      <w:lvlJc w:val="left"/>
      <w:pPr>
        <w:ind w:left="360" w:hanging="360"/>
      </w:pPr>
    </w:lvl>
    <w:lvl w:ilvl="1">
      <w:start w:val="1"/>
      <w:numFmt w:val="decimal"/>
      <w:lvlText w:val="6.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0A01D0"/>
    <w:multiLevelType w:val="multilevel"/>
    <w:tmpl w:val="CEB0F116"/>
    <w:lvl w:ilvl="0">
      <w:start w:val="1"/>
      <w:numFmt w:val="decimal"/>
      <w:lvlText w:val="%1."/>
      <w:lvlJc w:val="left"/>
      <w:pPr>
        <w:ind w:left="360" w:hanging="360"/>
      </w:pPr>
    </w:lvl>
    <w:lvl w:ilvl="1">
      <w:start w:val="1"/>
      <w:numFmt w:val="decimal"/>
      <w:lvlText w:val="5.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9"/>
  </w:num>
  <w:num w:numId="4">
    <w:abstractNumId w:val="21"/>
  </w:num>
  <w:num w:numId="5">
    <w:abstractNumId w:val="20"/>
  </w:num>
  <w:num w:numId="6">
    <w:abstractNumId w:val="1"/>
  </w:num>
  <w:num w:numId="7">
    <w:abstractNumId w:val="10"/>
  </w:num>
  <w:num w:numId="8">
    <w:abstractNumId w:val="8"/>
  </w:num>
  <w:num w:numId="9">
    <w:abstractNumId w:val="4"/>
  </w:num>
  <w:num w:numId="10">
    <w:abstractNumId w:val="12"/>
  </w:num>
  <w:num w:numId="11">
    <w:abstractNumId w:val="15"/>
  </w:num>
  <w:num w:numId="12">
    <w:abstractNumId w:val="14"/>
  </w:num>
  <w:num w:numId="13">
    <w:abstractNumId w:val="18"/>
  </w:num>
  <w:num w:numId="14">
    <w:abstractNumId w:val="16"/>
  </w:num>
  <w:num w:numId="15">
    <w:abstractNumId w:val="5"/>
  </w:num>
  <w:num w:numId="16">
    <w:abstractNumId w:val="6"/>
  </w:num>
  <w:num w:numId="17">
    <w:abstractNumId w:val="13"/>
  </w:num>
  <w:num w:numId="18">
    <w:abstractNumId w:val="19"/>
  </w:num>
  <w:num w:numId="19">
    <w:abstractNumId w:val="3"/>
  </w:num>
  <w:num w:numId="20">
    <w:abstractNumId w:val="2"/>
  </w:num>
  <w:num w:numId="21">
    <w:abstractNumId w:val="1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4B"/>
    <w:rsid w:val="00001FB3"/>
    <w:rsid w:val="00002499"/>
    <w:rsid w:val="000051DE"/>
    <w:rsid w:val="0000680B"/>
    <w:rsid w:val="000145A5"/>
    <w:rsid w:val="00021936"/>
    <w:rsid w:val="000223A8"/>
    <w:rsid w:val="000266A1"/>
    <w:rsid w:val="0003332B"/>
    <w:rsid w:val="00035961"/>
    <w:rsid w:val="00041099"/>
    <w:rsid w:val="00041C68"/>
    <w:rsid w:val="00041F26"/>
    <w:rsid w:val="00043438"/>
    <w:rsid w:val="00043B6F"/>
    <w:rsid w:val="00047B68"/>
    <w:rsid w:val="00050984"/>
    <w:rsid w:val="00054CD3"/>
    <w:rsid w:val="00056857"/>
    <w:rsid w:val="00056E3C"/>
    <w:rsid w:val="000576FF"/>
    <w:rsid w:val="0005774E"/>
    <w:rsid w:val="00060561"/>
    <w:rsid w:val="00060BB5"/>
    <w:rsid w:val="00061399"/>
    <w:rsid w:val="00065AFD"/>
    <w:rsid w:val="000674F4"/>
    <w:rsid w:val="00074DAA"/>
    <w:rsid w:val="00076AD5"/>
    <w:rsid w:val="00083129"/>
    <w:rsid w:val="00083E7D"/>
    <w:rsid w:val="00084B7E"/>
    <w:rsid w:val="00085A57"/>
    <w:rsid w:val="00086690"/>
    <w:rsid w:val="000866CE"/>
    <w:rsid w:val="000872BB"/>
    <w:rsid w:val="000A0134"/>
    <w:rsid w:val="000A057E"/>
    <w:rsid w:val="000A0F63"/>
    <w:rsid w:val="000A1F07"/>
    <w:rsid w:val="000A327A"/>
    <w:rsid w:val="000A3C34"/>
    <w:rsid w:val="000A6344"/>
    <w:rsid w:val="000A704D"/>
    <w:rsid w:val="000A7107"/>
    <w:rsid w:val="000A764B"/>
    <w:rsid w:val="000A7C64"/>
    <w:rsid w:val="000C0E63"/>
    <w:rsid w:val="000C4569"/>
    <w:rsid w:val="000C4B99"/>
    <w:rsid w:val="000C69B7"/>
    <w:rsid w:val="000C73DC"/>
    <w:rsid w:val="000D2D7D"/>
    <w:rsid w:val="000D4964"/>
    <w:rsid w:val="000E010E"/>
    <w:rsid w:val="000E46DE"/>
    <w:rsid w:val="000E66DD"/>
    <w:rsid w:val="000F1F3C"/>
    <w:rsid w:val="000F39E4"/>
    <w:rsid w:val="000F434A"/>
    <w:rsid w:val="000F6C1E"/>
    <w:rsid w:val="000F701B"/>
    <w:rsid w:val="000F77D0"/>
    <w:rsid w:val="0010081F"/>
    <w:rsid w:val="001029D6"/>
    <w:rsid w:val="0010509F"/>
    <w:rsid w:val="00105793"/>
    <w:rsid w:val="00113DD9"/>
    <w:rsid w:val="0011419B"/>
    <w:rsid w:val="00115E4C"/>
    <w:rsid w:val="00120F26"/>
    <w:rsid w:val="00124042"/>
    <w:rsid w:val="00126070"/>
    <w:rsid w:val="001345E3"/>
    <w:rsid w:val="00135E04"/>
    <w:rsid w:val="00136C83"/>
    <w:rsid w:val="00137637"/>
    <w:rsid w:val="00140458"/>
    <w:rsid w:val="00141760"/>
    <w:rsid w:val="00144355"/>
    <w:rsid w:val="0014501E"/>
    <w:rsid w:val="0014651A"/>
    <w:rsid w:val="00150859"/>
    <w:rsid w:val="00150F58"/>
    <w:rsid w:val="001517EB"/>
    <w:rsid w:val="00154A4A"/>
    <w:rsid w:val="00155C05"/>
    <w:rsid w:val="001567A7"/>
    <w:rsid w:val="00157F17"/>
    <w:rsid w:val="00160150"/>
    <w:rsid w:val="00160397"/>
    <w:rsid w:val="00161DAA"/>
    <w:rsid w:val="00163078"/>
    <w:rsid w:val="001637FA"/>
    <w:rsid w:val="00170B8F"/>
    <w:rsid w:val="00172454"/>
    <w:rsid w:val="001735CF"/>
    <w:rsid w:val="001753EF"/>
    <w:rsid w:val="00175636"/>
    <w:rsid w:val="001769A0"/>
    <w:rsid w:val="001777F4"/>
    <w:rsid w:val="00177DFB"/>
    <w:rsid w:val="001812D3"/>
    <w:rsid w:val="00184400"/>
    <w:rsid w:val="00185B98"/>
    <w:rsid w:val="001908AE"/>
    <w:rsid w:val="001A08CB"/>
    <w:rsid w:val="001A3F89"/>
    <w:rsid w:val="001A4263"/>
    <w:rsid w:val="001A4FBA"/>
    <w:rsid w:val="001C0558"/>
    <w:rsid w:val="001C1A83"/>
    <w:rsid w:val="001C68F5"/>
    <w:rsid w:val="001D379B"/>
    <w:rsid w:val="001D4A15"/>
    <w:rsid w:val="001D7F2E"/>
    <w:rsid w:val="001E232F"/>
    <w:rsid w:val="001E24CE"/>
    <w:rsid w:val="001E44FE"/>
    <w:rsid w:val="001E7E4F"/>
    <w:rsid w:val="001F0E3E"/>
    <w:rsid w:val="001F13E5"/>
    <w:rsid w:val="001F2DC8"/>
    <w:rsid w:val="002007AE"/>
    <w:rsid w:val="0020216A"/>
    <w:rsid w:val="0020513C"/>
    <w:rsid w:val="00205AF0"/>
    <w:rsid w:val="00206ECE"/>
    <w:rsid w:val="00206F57"/>
    <w:rsid w:val="00211EB9"/>
    <w:rsid w:val="00214AE8"/>
    <w:rsid w:val="00220C59"/>
    <w:rsid w:val="0022168B"/>
    <w:rsid w:val="002228CB"/>
    <w:rsid w:val="00224C7A"/>
    <w:rsid w:val="002275F9"/>
    <w:rsid w:val="002279F9"/>
    <w:rsid w:val="00232373"/>
    <w:rsid w:val="00232F72"/>
    <w:rsid w:val="002341E0"/>
    <w:rsid w:val="00235EAC"/>
    <w:rsid w:val="00236E10"/>
    <w:rsid w:val="00240D1F"/>
    <w:rsid w:val="002444A3"/>
    <w:rsid w:val="0025555D"/>
    <w:rsid w:val="00260E24"/>
    <w:rsid w:val="0026654C"/>
    <w:rsid w:val="002676E4"/>
    <w:rsid w:val="0027378A"/>
    <w:rsid w:val="002832A3"/>
    <w:rsid w:val="00283DD4"/>
    <w:rsid w:val="00284A90"/>
    <w:rsid w:val="002850DC"/>
    <w:rsid w:val="00286DE2"/>
    <w:rsid w:val="00293B15"/>
    <w:rsid w:val="00295A44"/>
    <w:rsid w:val="002A3EFC"/>
    <w:rsid w:val="002B12A7"/>
    <w:rsid w:val="002B36A7"/>
    <w:rsid w:val="002B7571"/>
    <w:rsid w:val="002C0371"/>
    <w:rsid w:val="002C048F"/>
    <w:rsid w:val="002C3C0A"/>
    <w:rsid w:val="002C4248"/>
    <w:rsid w:val="002C4F35"/>
    <w:rsid w:val="002D0D8C"/>
    <w:rsid w:val="002D2570"/>
    <w:rsid w:val="002D2CEF"/>
    <w:rsid w:val="002D2EB6"/>
    <w:rsid w:val="002D7EE8"/>
    <w:rsid w:val="002E1309"/>
    <w:rsid w:val="002E4279"/>
    <w:rsid w:val="002E56C5"/>
    <w:rsid w:val="002E62F8"/>
    <w:rsid w:val="002F1F71"/>
    <w:rsid w:val="002F27A5"/>
    <w:rsid w:val="002F7259"/>
    <w:rsid w:val="002F7CE7"/>
    <w:rsid w:val="00302267"/>
    <w:rsid w:val="0030304B"/>
    <w:rsid w:val="003039D0"/>
    <w:rsid w:val="00312B1B"/>
    <w:rsid w:val="0032192A"/>
    <w:rsid w:val="00322310"/>
    <w:rsid w:val="003259EE"/>
    <w:rsid w:val="003308FD"/>
    <w:rsid w:val="00335C5A"/>
    <w:rsid w:val="00347AB8"/>
    <w:rsid w:val="00363CC4"/>
    <w:rsid w:val="00365723"/>
    <w:rsid w:val="00370682"/>
    <w:rsid w:val="00370920"/>
    <w:rsid w:val="00373814"/>
    <w:rsid w:val="003821AB"/>
    <w:rsid w:val="00382D16"/>
    <w:rsid w:val="003838AE"/>
    <w:rsid w:val="00384E6F"/>
    <w:rsid w:val="00390255"/>
    <w:rsid w:val="0039221A"/>
    <w:rsid w:val="003947D9"/>
    <w:rsid w:val="0039537F"/>
    <w:rsid w:val="003A36D5"/>
    <w:rsid w:val="003A7E2A"/>
    <w:rsid w:val="003B35C3"/>
    <w:rsid w:val="003B6F16"/>
    <w:rsid w:val="003B7375"/>
    <w:rsid w:val="003B75BF"/>
    <w:rsid w:val="003C10F8"/>
    <w:rsid w:val="003C30B4"/>
    <w:rsid w:val="003C4007"/>
    <w:rsid w:val="003C6A4F"/>
    <w:rsid w:val="003C6AEC"/>
    <w:rsid w:val="003D194F"/>
    <w:rsid w:val="003D6BBD"/>
    <w:rsid w:val="003D73B0"/>
    <w:rsid w:val="003E41E3"/>
    <w:rsid w:val="00401476"/>
    <w:rsid w:val="00412437"/>
    <w:rsid w:val="00413E42"/>
    <w:rsid w:val="004145DF"/>
    <w:rsid w:val="0041651C"/>
    <w:rsid w:val="0042265F"/>
    <w:rsid w:val="00422F70"/>
    <w:rsid w:val="004262FB"/>
    <w:rsid w:val="00431D5B"/>
    <w:rsid w:val="00432664"/>
    <w:rsid w:val="00432820"/>
    <w:rsid w:val="00432B87"/>
    <w:rsid w:val="00434DEB"/>
    <w:rsid w:val="0043564D"/>
    <w:rsid w:val="00437C55"/>
    <w:rsid w:val="004401B6"/>
    <w:rsid w:val="00444F8F"/>
    <w:rsid w:val="0044779B"/>
    <w:rsid w:val="00451BFB"/>
    <w:rsid w:val="00452E7F"/>
    <w:rsid w:val="00457298"/>
    <w:rsid w:val="00462EB0"/>
    <w:rsid w:val="0046670D"/>
    <w:rsid w:val="00467F0C"/>
    <w:rsid w:val="00470814"/>
    <w:rsid w:val="00471F5D"/>
    <w:rsid w:val="00471F77"/>
    <w:rsid w:val="004737B8"/>
    <w:rsid w:val="004763E6"/>
    <w:rsid w:val="00480176"/>
    <w:rsid w:val="00483BEC"/>
    <w:rsid w:val="004863CE"/>
    <w:rsid w:val="0049110A"/>
    <w:rsid w:val="00491D55"/>
    <w:rsid w:val="004A0794"/>
    <w:rsid w:val="004A153B"/>
    <w:rsid w:val="004A3546"/>
    <w:rsid w:val="004A369E"/>
    <w:rsid w:val="004A4982"/>
    <w:rsid w:val="004A5045"/>
    <w:rsid w:val="004A6BF2"/>
    <w:rsid w:val="004B5AAA"/>
    <w:rsid w:val="004C1DF7"/>
    <w:rsid w:val="004C2FA1"/>
    <w:rsid w:val="004C568F"/>
    <w:rsid w:val="004C7A4F"/>
    <w:rsid w:val="004D1B38"/>
    <w:rsid w:val="004D6B21"/>
    <w:rsid w:val="004E3BB4"/>
    <w:rsid w:val="004F2837"/>
    <w:rsid w:val="004F4F01"/>
    <w:rsid w:val="004F56CE"/>
    <w:rsid w:val="0050319C"/>
    <w:rsid w:val="00505D9C"/>
    <w:rsid w:val="005106ED"/>
    <w:rsid w:val="00511085"/>
    <w:rsid w:val="00511D89"/>
    <w:rsid w:val="005132A5"/>
    <w:rsid w:val="005202E2"/>
    <w:rsid w:val="005218E4"/>
    <w:rsid w:val="005234E8"/>
    <w:rsid w:val="00527F65"/>
    <w:rsid w:val="005313EE"/>
    <w:rsid w:val="005314B4"/>
    <w:rsid w:val="00531F54"/>
    <w:rsid w:val="00533BB1"/>
    <w:rsid w:val="005355E2"/>
    <w:rsid w:val="00535E8F"/>
    <w:rsid w:val="005364D4"/>
    <w:rsid w:val="00542F76"/>
    <w:rsid w:val="00547142"/>
    <w:rsid w:val="00550C45"/>
    <w:rsid w:val="0055154E"/>
    <w:rsid w:val="005573DC"/>
    <w:rsid w:val="0055758C"/>
    <w:rsid w:val="00563CD0"/>
    <w:rsid w:val="00565C07"/>
    <w:rsid w:val="00566F34"/>
    <w:rsid w:val="00567898"/>
    <w:rsid w:val="00567D85"/>
    <w:rsid w:val="00570784"/>
    <w:rsid w:val="00571298"/>
    <w:rsid w:val="00574843"/>
    <w:rsid w:val="0057665F"/>
    <w:rsid w:val="00577E81"/>
    <w:rsid w:val="0058272C"/>
    <w:rsid w:val="00583E59"/>
    <w:rsid w:val="00585532"/>
    <w:rsid w:val="00585ED0"/>
    <w:rsid w:val="00587689"/>
    <w:rsid w:val="00590319"/>
    <w:rsid w:val="005905FB"/>
    <w:rsid w:val="00590FB7"/>
    <w:rsid w:val="00594DED"/>
    <w:rsid w:val="00595441"/>
    <w:rsid w:val="00596115"/>
    <w:rsid w:val="00597DD8"/>
    <w:rsid w:val="005A0A8B"/>
    <w:rsid w:val="005A19B1"/>
    <w:rsid w:val="005A50D7"/>
    <w:rsid w:val="005A721F"/>
    <w:rsid w:val="005A74E2"/>
    <w:rsid w:val="005A7930"/>
    <w:rsid w:val="005B073E"/>
    <w:rsid w:val="005B5C3C"/>
    <w:rsid w:val="005C2E52"/>
    <w:rsid w:val="005C624E"/>
    <w:rsid w:val="005D040B"/>
    <w:rsid w:val="005D2F94"/>
    <w:rsid w:val="005E48A7"/>
    <w:rsid w:val="005E5720"/>
    <w:rsid w:val="005F50B6"/>
    <w:rsid w:val="005F6BEF"/>
    <w:rsid w:val="0060154A"/>
    <w:rsid w:val="00604205"/>
    <w:rsid w:val="006116E8"/>
    <w:rsid w:val="00615E1F"/>
    <w:rsid w:val="0061659D"/>
    <w:rsid w:val="00621439"/>
    <w:rsid w:val="00631338"/>
    <w:rsid w:val="0063294F"/>
    <w:rsid w:val="0064090C"/>
    <w:rsid w:val="00640F9F"/>
    <w:rsid w:val="006432D7"/>
    <w:rsid w:val="00647EC4"/>
    <w:rsid w:val="00651FE8"/>
    <w:rsid w:val="0065744F"/>
    <w:rsid w:val="00657FFC"/>
    <w:rsid w:val="0066109F"/>
    <w:rsid w:val="00662797"/>
    <w:rsid w:val="00671276"/>
    <w:rsid w:val="0067652D"/>
    <w:rsid w:val="00676774"/>
    <w:rsid w:val="006810E2"/>
    <w:rsid w:val="00681344"/>
    <w:rsid w:val="00682FB6"/>
    <w:rsid w:val="00690C8A"/>
    <w:rsid w:val="00690DBA"/>
    <w:rsid w:val="006919F1"/>
    <w:rsid w:val="0069748D"/>
    <w:rsid w:val="006A64A0"/>
    <w:rsid w:val="006A7447"/>
    <w:rsid w:val="006A7473"/>
    <w:rsid w:val="006A7499"/>
    <w:rsid w:val="006B02CA"/>
    <w:rsid w:val="006B1F0F"/>
    <w:rsid w:val="006B24A2"/>
    <w:rsid w:val="006B5AFE"/>
    <w:rsid w:val="006B7681"/>
    <w:rsid w:val="006C2385"/>
    <w:rsid w:val="006C3C63"/>
    <w:rsid w:val="006C4A07"/>
    <w:rsid w:val="006D0423"/>
    <w:rsid w:val="006D059F"/>
    <w:rsid w:val="006D6E92"/>
    <w:rsid w:val="006D7232"/>
    <w:rsid w:val="006F0D90"/>
    <w:rsid w:val="006F13C8"/>
    <w:rsid w:val="006F25A4"/>
    <w:rsid w:val="006F3194"/>
    <w:rsid w:val="006F607D"/>
    <w:rsid w:val="007078A7"/>
    <w:rsid w:val="007121DB"/>
    <w:rsid w:val="00715644"/>
    <w:rsid w:val="00716E73"/>
    <w:rsid w:val="00720A74"/>
    <w:rsid w:val="007257F2"/>
    <w:rsid w:val="00726085"/>
    <w:rsid w:val="00726C1F"/>
    <w:rsid w:val="00733B27"/>
    <w:rsid w:val="0073515C"/>
    <w:rsid w:val="007434C3"/>
    <w:rsid w:val="00744282"/>
    <w:rsid w:val="007500B4"/>
    <w:rsid w:val="00751C60"/>
    <w:rsid w:val="007521A1"/>
    <w:rsid w:val="007539BD"/>
    <w:rsid w:val="007539CF"/>
    <w:rsid w:val="00754447"/>
    <w:rsid w:val="00761837"/>
    <w:rsid w:val="00764D24"/>
    <w:rsid w:val="00765D8C"/>
    <w:rsid w:val="007676E3"/>
    <w:rsid w:val="00773073"/>
    <w:rsid w:val="007740BA"/>
    <w:rsid w:val="00775490"/>
    <w:rsid w:val="00775C72"/>
    <w:rsid w:val="007812F7"/>
    <w:rsid w:val="00781AF7"/>
    <w:rsid w:val="007830B2"/>
    <w:rsid w:val="00785B30"/>
    <w:rsid w:val="007900E7"/>
    <w:rsid w:val="007916B1"/>
    <w:rsid w:val="007949F3"/>
    <w:rsid w:val="007A23EB"/>
    <w:rsid w:val="007A31F2"/>
    <w:rsid w:val="007A3EBB"/>
    <w:rsid w:val="007B0C07"/>
    <w:rsid w:val="007B1E18"/>
    <w:rsid w:val="007B27E6"/>
    <w:rsid w:val="007B43B9"/>
    <w:rsid w:val="007B7F9E"/>
    <w:rsid w:val="007C048D"/>
    <w:rsid w:val="007C165D"/>
    <w:rsid w:val="007C5D37"/>
    <w:rsid w:val="007D0F84"/>
    <w:rsid w:val="007D38C7"/>
    <w:rsid w:val="007D53FC"/>
    <w:rsid w:val="007D7789"/>
    <w:rsid w:val="007D7857"/>
    <w:rsid w:val="007E34CB"/>
    <w:rsid w:val="007F4915"/>
    <w:rsid w:val="007F5BA5"/>
    <w:rsid w:val="007F6020"/>
    <w:rsid w:val="007F6021"/>
    <w:rsid w:val="007F6CEC"/>
    <w:rsid w:val="0080124F"/>
    <w:rsid w:val="008012CF"/>
    <w:rsid w:val="00805830"/>
    <w:rsid w:val="00805AB6"/>
    <w:rsid w:val="00814956"/>
    <w:rsid w:val="00817FDA"/>
    <w:rsid w:val="00822D8A"/>
    <w:rsid w:val="00823F97"/>
    <w:rsid w:val="008347F4"/>
    <w:rsid w:val="00843800"/>
    <w:rsid w:val="00844B1D"/>
    <w:rsid w:val="00844C6E"/>
    <w:rsid w:val="00846797"/>
    <w:rsid w:val="00860F50"/>
    <w:rsid w:val="00862C69"/>
    <w:rsid w:val="00863089"/>
    <w:rsid w:val="008652B5"/>
    <w:rsid w:val="00866F44"/>
    <w:rsid w:val="008701A1"/>
    <w:rsid w:val="00874AEC"/>
    <w:rsid w:val="00880864"/>
    <w:rsid w:val="0088406F"/>
    <w:rsid w:val="008846AB"/>
    <w:rsid w:val="008846DE"/>
    <w:rsid w:val="008868A9"/>
    <w:rsid w:val="00891B0C"/>
    <w:rsid w:val="00893A42"/>
    <w:rsid w:val="0089576B"/>
    <w:rsid w:val="0089685F"/>
    <w:rsid w:val="008A3C45"/>
    <w:rsid w:val="008A531A"/>
    <w:rsid w:val="008A640A"/>
    <w:rsid w:val="008A7B90"/>
    <w:rsid w:val="008B18AA"/>
    <w:rsid w:val="008B4909"/>
    <w:rsid w:val="008B552B"/>
    <w:rsid w:val="008C0890"/>
    <w:rsid w:val="008C26BB"/>
    <w:rsid w:val="008C2CF9"/>
    <w:rsid w:val="008C38FC"/>
    <w:rsid w:val="008C5D86"/>
    <w:rsid w:val="008D0669"/>
    <w:rsid w:val="008D4500"/>
    <w:rsid w:val="008E1512"/>
    <w:rsid w:val="008E25FD"/>
    <w:rsid w:val="008E3A4C"/>
    <w:rsid w:val="008E47CB"/>
    <w:rsid w:val="008E4C5E"/>
    <w:rsid w:val="0090069A"/>
    <w:rsid w:val="00902EEE"/>
    <w:rsid w:val="00905570"/>
    <w:rsid w:val="009059D5"/>
    <w:rsid w:val="00910CF5"/>
    <w:rsid w:val="00910F1A"/>
    <w:rsid w:val="00911FB0"/>
    <w:rsid w:val="00912FA2"/>
    <w:rsid w:val="00916025"/>
    <w:rsid w:val="00916A49"/>
    <w:rsid w:val="00920B0A"/>
    <w:rsid w:val="0092277B"/>
    <w:rsid w:val="00925233"/>
    <w:rsid w:val="009301FB"/>
    <w:rsid w:val="009309ED"/>
    <w:rsid w:val="00930A4A"/>
    <w:rsid w:val="00931E97"/>
    <w:rsid w:val="00936167"/>
    <w:rsid w:val="009405A1"/>
    <w:rsid w:val="0094316A"/>
    <w:rsid w:val="0094386A"/>
    <w:rsid w:val="00950B72"/>
    <w:rsid w:val="00952DA7"/>
    <w:rsid w:val="00953E30"/>
    <w:rsid w:val="00954994"/>
    <w:rsid w:val="00956134"/>
    <w:rsid w:val="00956777"/>
    <w:rsid w:val="00960C4D"/>
    <w:rsid w:val="00963753"/>
    <w:rsid w:val="00965340"/>
    <w:rsid w:val="00967570"/>
    <w:rsid w:val="00971AB3"/>
    <w:rsid w:val="00972D91"/>
    <w:rsid w:val="00975B00"/>
    <w:rsid w:val="009760DC"/>
    <w:rsid w:val="009810EC"/>
    <w:rsid w:val="00981DDC"/>
    <w:rsid w:val="009841E8"/>
    <w:rsid w:val="00984334"/>
    <w:rsid w:val="00987949"/>
    <w:rsid w:val="00995D5B"/>
    <w:rsid w:val="009A3721"/>
    <w:rsid w:val="009A6089"/>
    <w:rsid w:val="009A790A"/>
    <w:rsid w:val="009B1C0B"/>
    <w:rsid w:val="009B2034"/>
    <w:rsid w:val="009B6643"/>
    <w:rsid w:val="009B6C38"/>
    <w:rsid w:val="009B704B"/>
    <w:rsid w:val="009C0C34"/>
    <w:rsid w:val="009C28D6"/>
    <w:rsid w:val="009C3AB5"/>
    <w:rsid w:val="009C5F7A"/>
    <w:rsid w:val="009D037A"/>
    <w:rsid w:val="009D1ABF"/>
    <w:rsid w:val="009D3816"/>
    <w:rsid w:val="009D66F5"/>
    <w:rsid w:val="009E2A20"/>
    <w:rsid w:val="009E6C2E"/>
    <w:rsid w:val="009E6F8F"/>
    <w:rsid w:val="009E6F9A"/>
    <w:rsid w:val="009E74E1"/>
    <w:rsid w:val="009F3D44"/>
    <w:rsid w:val="009F73A0"/>
    <w:rsid w:val="009F73A5"/>
    <w:rsid w:val="00A056AD"/>
    <w:rsid w:val="00A05B30"/>
    <w:rsid w:val="00A113C8"/>
    <w:rsid w:val="00A13646"/>
    <w:rsid w:val="00A14593"/>
    <w:rsid w:val="00A25E7B"/>
    <w:rsid w:val="00A264F8"/>
    <w:rsid w:val="00A30CA7"/>
    <w:rsid w:val="00A30EE4"/>
    <w:rsid w:val="00A34100"/>
    <w:rsid w:val="00A34D79"/>
    <w:rsid w:val="00A375AB"/>
    <w:rsid w:val="00A446C9"/>
    <w:rsid w:val="00A45627"/>
    <w:rsid w:val="00A46B76"/>
    <w:rsid w:val="00A47439"/>
    <w:rsid w:val="00A52C93"/>
    <w:rsid w:val="00A541CA"/>
    <w:rsid w:val="00A56577"/>
    <w:rsid w:val="00A56612"/>
    <w:rsid w:val="00A6061D"/>
    <w:rsid w:val="00A627AD"/>
    <w:rsid w:val="00A63AC9"/>
    <w:rsid w:val="00A64231"/>
    <w:rsid w:val="00A648A6"/>
    <w:rsid w:val="00A73E30"/>
    <w:rsid w:val="00A77443"/>
    <w:rsid w:val="00A81EA8"/>
    <w:rsid w:val="00A820F9"/>
    <w:rsid w:val="00A8366C"/>
    <w:rsid w:val="00A84275"/>
    <w:rsid w:val="00A84334"/>
    <w:rsid w:val="00A8474C"/>
    <w:rsid w:val="00A851EF"/>
    <w:rsid w:val="00AA1D28"/>
    <w:rsid w:val="00AA476F"/>
    <w:rsid w:val="00AB3D03"/>
    <w:rsid w:val="00AB3E25"/>
    <w:rsid w:val="00AB4567"/>
    <w:rsid w:val="00AB55AB"/>
    <w:rsid w:val="00AB5A0E"/>
    <w:rsid w:val="00AB6C78"/>
    <w:rsid w:val="00AB76EC"/>
    <w:rsid w:val="00AC1450"/>
    <w:rsid w:val="00AC2586"/>
    <w:rsid w:val="00AC2B25"/>
    <w:rsid w:val="00AC355F"/>
    <w:rsid w:val="00AC4000"/>
    <w:rsid w:val="00AD1269"/>
    <w:rsid w:val="00AD2397"/>
    <w:rsid w:val="00AD7DDE"/>
    <w:rsid w:val="00AE0DC9"/>
    <w:rsid w:val="00AE0E24"/>
    <w:rsid w:val="00AE0E60"/>
    <w:rsid w:val="00AE10CD"/>
    <w:rsid w:val="00AE5EA0"/>
    <w:rsid w:val="00AF0CB6"/>
    <w:rsid w:val="00AF4BC0"/>
    <w:rsid w:val="00B00413"/>
    <w:rsid w:val="00B02B68"/>
    <w:rsid w:val="00B05257"/>
    <w:rsid w:val="00B06DA3"/>
    <w:rsid w:val="00B07AF3"/>
    <w:rsid w:val="00B13601"/>
    <w:rsid w:val="00B14468"/>
    <w:rsid w:val="00B15651"/>
    <w:rsid w:val="00B1752A"/>
    <w:rsid w:val="00B22CA8"/>
    <w:rsid w:val="00B25A90"/>
    <w:rsid w:val="00B25D30"/>
    <w:rsid w:val="00B26E6C"/>
    <w:rsid w:val="00B30E75"/>
    <w:rsid w:val="00B335B5"/>
    <w:rsid w:val="00B33D67"/>
    <w:rsid w:val="00B411F3"/>
    <w:rsid w:val="00B443AB"/>
    <w:rsid w:val="00B46F65"/>
    <w:rsid w:val="00B50804"/>
    <w:rsid w:val="00B6419F"/>
    <w:rsid w:val="00B7035B"/>
    <w:rsid w:val="00B71DD9"/>
    <w:rsid w:val="00B77ED6"/>
    <w:rsid w:val="00B81056"/>
    <w:rsid w:val="00B81ABB"/>
    <w:rsid w:val="00B83F28"/>
    <w:rsid w:val="00B84894"/>
    <w:rsid w:val="00B84AE7"/>
    <w:rsid w:val="00B85926"/>
    <w:rsid w:val="00B90A88"/>
    <w:rsid w:val="00B930B2"/>
    <w:rsid w:val="00BA15E5"/>
    <w:rsid w:val="00BA1E4C"/>
    <w:rsid w:val="00BA212D"/>
    <w:rsid w:val="00BA3E9F"/>
    <w:rsid w:val="00BA42A2"/>
    <w:rsid w:val="00BA4FD8"/>
    <w:rsid w:val="00BA5E0F"/>
    <w:rsid w:val="00BA7A05"/>
    <w:rsid w:val="00BB0199"/>
    <w:rsid w:val="00BB091C"/>
    <w:rsid w:val="00BB3DE8"/>
    <w:rsid w:val="00BB6CBF"/>
    <w:rsid w:val="00BC1009"/>
    <w:rsid w:val="00BC3B5D"/>
    <w:rsid w:val="00BC696E"/>
    <w:rsid w:val="00BC780B"/>
    <w:rsid w:val="00BD4F40"/>
    <w:rsid w:val="00BD6647"/>
    <w:rsid w:val="00BD66D8"/>
    <w:rsid w:val="00BE3181"/>
    <w:rsid w:val="00BE5A74"/>
    <w:rsid w:val="00BE5FB9"/>
    <w:rsid w:val="00BE62F2"/>
    <w:rsid w:val="00BE6D78"/>
    <w:rsid w:val="00BF3D6D"/>
    <w:rsid w:val="00BF6069"/>
    <w:rsid w:val="00BF6779"/>
    <w:rsid w:val="00BF74C6"/>
    <w:rsid w:val="00C03C9B"/>
    <w:rsid w:val="00C03DE7"/>
    <w:rsid w:val="00C05196"/>
    <w:rsid w:val="00C06608"/>
    <w:rsid w:val="00C20D91"/>
    <w:rsid w:val="00C24063"/>
    <w:rsid w:val="00C3227B"/>
    <w:rsid w:val="00C4598B"/>
    <w:rsid w:val="00C50465"/>
    <w:rsid w:val="00C51648"/>
    <w:rsid w:val="00C5209C"/>
    <w:rsid w:val="00C5280A"/>
    <w:rsid w:val="00C55F07"/>
    <w:rsid w:val="00C643B4"/>
    <w:rsid w:val="00C777DE"/>
    <w:rsid w:val="00C77B35"/>
    <w:rsid w:val="00C800D2"/>
    <w:rsid w:val="00C82E96"/>
    <w:rsid w:val="00C83B4B"/>
    <w:rsid w:val="00C83D91"/>
    <w:rsid w:val="00C8409D"/>
    <w:rsid w:val="00C844C5"/>
    <w:rsid w:val="00C855E2"/>
    <w:rsid w:val="00C85D0E"/>
    <w:rsid w:val="00C87EAA"/>
    <w:rsid w:val="00C90D5D"/>
    <w:rsid w:val="00CA08C4"/>
    <w:rsid w:val="00CA2F4A"/>
    <w:rsid w:val="00CA56B9"/>
    <w:rsid w:val="00CA6017"/>
    <w:rsid w:val="00CA687A"/>
    <w:rsid w:val="00CB18F1"/>
    <w:rsid w:val="00CB2674"/>
    <w:rsid w:val="00CC0E4C"/>
    <w:rsid w:val="00CC4CCE"/>
    <w:rsid w:val="00CC6480"/>
    <w:rsid w:val="00CD24E7"/>
    <w:rsid w:val="00CD60EA"/>
    <w:rsid w:val="00CD6175"/>
    <w:rsid w:val="00CD6556"/>
    <w:rsid w:val="00CD7D8E"/>
    <w:rsid w:val="00CD7E6F"/>
    <w:rsid w:val="00CE74B7"/>
    <w:rsid w:val="00CE7978"/>
    <w:rsid w:val="00CE7988"/>
    <w:rsid w:val="00CF57C1"/>
    <w:rsid w:val="00CF5E49"/>
    <w:rsid w:val="00D01D3F"/>
    <w:rsid w:val="00D032FE"/>
    <w:rsid w:val="00D07208"/>
    <w:rsid w:val="00D0724F"/>
    <w:rsid w:val="00D13636"/>
    <w:rsid w:val="00D14999"/>
    <w:rsid w:val="00D156B6"/>
    <w:rsid w:val="00D21661"/>
    <w:rsid w:val="00D23263"/>
    <w:rsid w:val="00D36921"/>
    <w:rsid w:val="00D41D99"/>
    <w:rsid w:val="00D427E0"/>
    <w:rsid w:val="00D43AB5"/>
    <w:rsid w:val="00D541E6"/>
    <w:rsid w:val="00D54D35"/>
    <w:rsid w:val="00D5683C"/>
    <w:rsid w:val="00D651D3"/>
    <w:rsid w:val="00D65222"/>
    <w:rsid w:val="00D6763F"/>
    <w:rsid w:val="00D71738"/>
    <w:rsid w:val="00D7334E"/>
    <w:rsid w:val="00D733CA"/>
    <w:rsid w:val="00D74473"/>
    <w:rsid w:val="00D80BD2"/>
    <w:rsid w:val="00D82951"/>
    <w:rsid w:val="00D8337E"/>
    <w:rsid w:val="00D86F1F"/>
    <w:rsid w:val="00D9399E"/>
    <w:rsid w:val="00D979CE"/>
    <w:rsid w:val="00DA1797"/>
    <w:rsid w:val="00DA27AE"/>
    <w:rsid w:val="00DA3EA7"/>
    <w:rsid w:val="00DA5A97"/>
    <w:rsid w:val="00DA72E8"/>
    <w:rsid w:val="00DA79FE"/>
    <w:rsid w:val="00DC0037"/>
    <w:rsid w:val="00DC21B5"/>
    <w:rsid w:val="00DC21D6"/>
    <w:rsid w:val="00DC2C66"/>
    <w:rsid w:val="00DC31AC"/>
    <w:rsid w:val="00DC359C"/>
    <w:rsid w:val="00DC3EFA"/>
    <w:rsid w:val="00DD326F"/>
    <w:rsid w:val="00DD4B90"/>
    <w:rsid w:val="00DD5AC9"/>
    <w:rsid w:val="00DE58ED"/>
    <w:rsid w:val="00DE66B8"/>
    <w:rsid w:val="00DE7B2B"/>
    <w:rsid w:val="00DF1FF7"/>
    <w:rsid w:val="00DF643C"/>
    <w:rsid w:val="00E0752B"/>
    <w:rsid w:val="00E36A0F"/>
    <w:rsid w:val="00E404DD"/>
    <w:rsid w:val="00E45081"/>
    <w:rsid w:val="00E45636"/>
    <w:rsid w:val="00E500D3"/>
    <w:rsid w:val="00E5145A"/>
    <w:rsid w:val="00E55DBB"/>
    <w:rsid w:val="00E57441"/>
    <w:rsid w:val="00E5778A"/>
    <w:rsid w:val="00E61C52"/>
    <w:rsid w:val="00E65D5F"/>
    <w:rsid w:val="00E73CA6"/>
    <w:rsid w:val="00E75038"/>
    <w:rsid w:val="00E7577C"/>
    <w:rsid w:val="00E84129"/>
    <w:rsid w:val="00E85946"/>
    <w:rsid w:val="00E86384"/>
    <w:rsid w:val="00E927B5"/>
    <w:rsid w:val="00E9333C"/>
    <w:rsid w:val="00E96E9C"/>
    <w:rsid w:val="00EA11E4"/>
    <w:rsid w:val="00EA311F"/>
    <w:rsid w:val="00EA381A"/>
    <w:rsid w:val="00EA4AE6"/>
    <w:rsid w:val="00EA6EFD"/>
    <w:rsid w:val="00EB2B3B"/>
    <w:rsid w:val="00EB490A"/>
    <w:rsid w:val="00EB5F88"/>
    <w:rsid w:val="00EB76F2"/>
    <w:rsid w:val="00EC07B9"/>
    <w:rsid w:val="00EC1E13"/>
    <w:rsid w:val="00EC3675"/>
    <w:rsid w:val="00EC6393"/>
    <w:rsid w:val="00EC792D"/>
    <w:rsid w:val="00ED211C"/>
    <w:rsid w:val="00ED29DE"/>
    <w:rsid w:val="00ED63AC"/>
    <w:rsid w:val="00ED7911"/>
    <w:rsid w:val="00EE265B"/>
    <w:rsid w:val="00EE437B"/>
    <w:rsid w:val="00EE45C4"/>
    <w:rsid w:val="00EE4791"/>
    <w:rsid w:val="00EE6C7A"/>
    <w:rsid w:val="00EE7282"/>
    <w:rsid w:val="00EF27A2"/>
    <w:rsid w:val="00EF5CDE"/>
    <w:rsid w:val="00EF6ABA"/>
    <w:rsid w:val="00F00631"/>
    <w:rsid w:val="00F05E5C"/>
    <w:rsid w:val="00F07F28"/>
    <w:rsid w:val="00F12C86"/>
    <w:rsid w:val="00F20304"/>
    <w:rsid w:val="00F20B03"/>
    <w:rsid w:val="00F246FE"/>
    <w:rsid w:val="00F27D54"/>
    <w:rsid w:val="00F30273"/>
    <w:rsid w:val="00F33DFC"/>
    <w:rsid w:val="00F40D56"/>
    <w:rsid w:val="00F45FF7"/>
    <w:rsid w:val="00F47E96"/>
    <w:rsid w:val="00F50890"/>
    <w:rsid w:val="00F51E02"/>
    <w:rsid w:val="00F556D5"/>
    <w:rsid w:val="00F57D69"/>
    <w:rsid w:val="00F66063"/>
    <w:rsid w:val="00F67CD8"/>
    <w:rsid w:val="00F756CD"/>
    <w:rsid w:val="00F75B8E"/>
    <w:rsid w:val="00F75C8C"/>
    <w:rsid w:val="00F773A1"/>
    <w:rsid w:val="00F80234"/>
    <w:rsid w:val="00F83570"/>
    <w:rsid w:val="00F87B09"/>
    <w:rsid w:val="00F87D81"/>
    <w:rsid w:val="00F921A8"/>
    <w:rsid w:val="00F95A2D"/>
    <w:rsid w:val="00F97326"/>
    <w:rsid w:val="00FA4587"/>
    <w:rsid w:val="00FA4745"/>
    <w:rsid w:val="00FB1A3F"/>
    <w:rsid w:val="00FB2F24"/>
    <w:rsid w:val="00FB5359"/>
    <w:rsid w:val="00FB5CC7"/>
    <w:rsid w:val="00FC1DB6"/>
    <w:rsid w:val="00FC2DAF"/>
    <w:rsid w:val="00FD4FFC"/>
    <w:rsid w:val="00FD6A05"/>
    <w:rsid w:val="00FE1913"/>
    <w:rsid w:val="00FE26BA"/>
    <w:rsid w:val="00FE39B2"/>
    <w:rsid w:val="00FE66AA"/>
    <w:rsid w:val="00FF27D9"/>
    <w:rsid w:val="00FF4D5A"/>
    <w:rsid w:val="00FF7A10"/>
    <w:rsid w:val="00FF7DCC"/>
    <w:rsid w:val="00FF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D6457"/>
  <w15:docId w15:val="{91CB9FF3-9A41-46BD-988F-CD75A240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Heading 1 DS"/>
    <w:basedOn w:val="TRIALHEADERRC"/>
    <w:next w:val="Normal"/>
    <w:rsid w:val="003B7375"/>
    <w:pPr>
      <w:keepNext/>
      <w:keepLines/>
      <w:tabs>
        <w:tab w:val="left" w:pos="851"/>
      </w:tabs>
      <w:spacing w:before="120" w:after="120"/>
      <w:contextualSpacing/>
      <w:outlineLvl w:val="0"/>
    </w:pPr>
    <w:rPr>
      <w:rFonts w:eastAsia="Arial"/>
      <w:smallCaps/>
      <w:szCs w:val="20"/>
    </w:rPr>
  </w:style>
  <w:style w:type="paragraph" w:styleId="Heading2">
    <w:name w:val="heading 2"/>
    <w:basedOn w:val="Normal"/>
    <w:next w:val="Normal"/>
    <w:pPr>
      <w:keepNext/>
      <w:keepLines/>
      <w:tabs>
        <w:tab w:val="left" w:pos="851"/>
      </w:tabs>
      <w:spacing w:after="120" w:line="240" w:lineRule="auto"/>
      <w:ind w:left="718" w:hanging="576"/>
      <w:jc w:val="both"/>
      <w:outlineLvl w:val="1"/>
    </w:pPr>
    <w:rPr>
      <w:rFonts w:ascii="Arial" w:eastAsia="Arial" w:hAnsi="Arial" w:cs="Arial"/>
      <w:sz w:val="20"/>
      <w:szCs w:val="20"/>
    </w:rPr>
  </w:style>
  <w:style w:type="paragraph" w:styleId="Heading3">
    <w:name w:val="heading 3"/>
    <w:basedOn w:val="Normal"/>
    <w:next w:val="Normal"/>
    <w:pPr>
      <w:keepNext/>
      <w:keepLines/>
      <w:tabs>
        <w:tab w:val="left" w:pos="1418"/>
      </w:tabs>
      <w:spacing w:after="120" w:line="240" w:lineRule="auto"/>
      <w:jc w:val="both"/>
      <w:outlineLvl w:val="2"/>
    </w:pPr>
    <w:rPr>
      <w:rFonts w:ascii="Arial" w:eastAsia="Arial" w:hAnsi="Arial" w:cs="Arial"/>
      <w:sz w:val="20"/>
      <w:szCs w:val="20"/>
    </w:rPr>
  </w:style>
  <w:style w:type="paragraph" w:styleId="Heading4">
    <w:name w:val="heading 4"/>
    <w:basedOn w:val="Normal"/>
    <w:next w:val="Normal"/>
    <w:pPr>
      <w:keepNext/>
      <w:keepLines/>
      <w:spacing w:after="120" w:line="240" w:lineRule="auto"/>
      <w:jc w:val="both"/>
      <w:outlineLvl w:val="3"/>
    </w:pPr>
    <w:rPr>
      <w:rFonts w:ascii="Arial" w:eastAsia="Arial" w:hAnsi="Arial" w:cs="Arial"/>
      <w:sz w:val="20"/>
      <w:szCs w:val="20"/>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0"/>
      <w:sz w:val="20"/>
      <w:szCs w:val="20"/>
    </w:rPr>
  </w:style>
  <w:style w:type="paragraph" w:styleId="Heading6">
    <w:name w:val="heading 6"/>
    <w:basedOn w:val="Normal"/>
    <w:next w:val="Normal"/>
    <w:pPr>
      <w:widowControl w:val="0"/>
      <w:spacing w:after="240" w:line="360" w:lineRule="auto"/>
      <w:ind w:left="1152" w:hanging="1152"/>
      <w:jc w:val="both"/>
      <w:outlineLvl w:val="5"/>
    </w:pPr>
    <w:rPr>
      <w:rFonts w:ascii="Arial" w:eastAsia="Arial" w:hAnsi="Arial" w:cs="Arial"/>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6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4593"/>
    <w:rPr>
      <w:b/>
      <w:bCs/>
    </w:rPr>
  </w:style>
  <w:style w:type="character" w:customStyle="1" w:styleId="CommentSubjectChar">
    <w:name w:val="Comment Subject Char"/>
    <w:basedOn w:val="CommentTextChar"/>
    <w:link w:val="CommentSubject"/>
    <w:uiPriority w:val="99"/>
    <w:semiHidden/>
    <w:rsid w:val="00A14593"/>
    <w:rPr>
      <w:b/>
      <w:bCs/>
      <w:sz w:val="20"/>
      <w:szCs w:val="20"/>
    </w:rPr>
  </w:style>
  <w:style w:type="paragraph" w:styleId="ListParagraph">
    <w:name w:val="List Paragraph"/>
    <w:basedOn w:val="Normal"/>
    <w:uiPriority w:val="34"/>
    <w:qFormat/>
    <w:rsid w:val="00444F8F"/>
    <w:pPr>
      <w:ind w:left="720"/>
      <w:contextualSpacing/>
    </w:pPr>
  </w:style>
  <w:style w:type="paragraph" w:styleId="Header">
    <w:name w:val="header"/>
    <w:basedOn w:val="Normal"/>
    <w:link w:val="HeaderChar"/>
    <w:uiPriority w:val="99"/>
    <w:unhideWhenUsed/>
    <w:rsid w:val="00EF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BA"/>
  </w:style>
  <w:style w:type="paragraph" w:styleId="Footer">
    <w:name w:val="footer"/>
    <w:basedOn w:val="Normal"/>
    <w:link w:val="FooterChar"/>
    <w:uiPriority w:val="99"/>
    <w:unhideWhenUsed/>
    <w:rsid w:val="00EF6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BA"/>
  </w:style>
  <w:style w:type="character" w:styleId="Hyperlink">
    <w:name w:val="Hyperlink"/>
    <w:basedOn w:val="DefaultParagraphFont"/>
    <w:uiPriority w:val="99"/>
    <w:unhideWhenUsed/>
    <w:rsid w:val="008701A1"/>
    <w:rPr>
      <w:color w:val="0563C1" w:themeColor="hyperlink"/>
      <w:u w:val="single"/>
    </w:rPr>
  </w:style>
  <w:style w:type="character" w:styleId="FollowedHyperlink">
    <w:name w:val="FollowedHyperlink"/>
    <w:basedOn w:val="DefaultParagraphFont"/>
    <w:uiPriority w:val="99"/>
    <w:semiHidden/>
    <w:unhideWhenUsed/>
    <w:rsid w:val="00D7334E"/>
    <w:rPr>
      <w:color w:val="954F72" w:themeColor="followedHyperlink"/>
      <w:u w:val="single"/>
    </w:rPr>
  </w:style>
  <w:style w:type="paragraph" w:styleId="Revision">
    <w:name w:val="Revision"/>
    <w:hidden/>
    <w:uiPriority w:val="99"/>
    <w:semiHidden/>
    <w:rsid w:val="00671276"/>
    <w:pPr>
      <w:spacing w:after="0" w:line="240" w:lineRule="auto"/>
    </w:pPr>
  </w:style>
  <w:style w:type="character" w:styleId="Strong">
    <w:name w:val="Strong"/>
    <w:basedOn w:val="DefaultParagraphFont"/>
    <w:uiPriority w:val="22"/>
    <w:qFormat/>
    <w:rsid w:val="004A5045"/>
    <w:rPr>
      <w:b/>
      <w:bCs/>
    </w:rPr>
  </w:style>
  <w:style w:type="paragraph" w:customStyle="1" w:styleId="Style2">
    <w:name w:val="Style2"/>
    <w:basedOn w:val="Normal"/>
    <w:next w:val="Normal"/>
    <w:link w:val="Style2Char"/>
    <w:qFormat/>
    <w:rsid w:val="009C3AB5"/>
    <w:pPr>
      <w:numPr>
        <w:ilvl w:val="1"/>
        <w:numId w:val="1"/>
      </w:numPr>
      <w:spacing w:before="120" w:after="120" w:line="240" w:lineRule="auto"/>
      <w:jc w:val="both"/>
    </w:pPr>
    <w:rPr>
      <w:rFonts w:ascii="Arial" w:eastAsiaTheme="minorEastAsia" w:hAnsi="Arial" w:cs="Arial"/>
      <w:color w:val="auto"/>
    </w:rPr>
  </w:style>
  <w:style w:type="character" w:customStyle="1" w:styleId="Style2Char">
    <w:name w:val="Style2 Char"/>
    <w:basedOn w:val="DefaultParagraphFont"/>
    <w:link w:val="Style2"/>
    <w:rsid w:val="009C3AB5"/>
    <w:rPr>
      <w:rFonts w:ascii="Arial" w:eastAsiaTheme="minorEastAsia" w:hAnsi="Arial" w:cs="Arial"/>
      <w:color w:val="auto"/>
    </w:rPr>
  </w:style>
  <w:style w:type="paragraph" w:customStyle="1" w:styleId="MarginText">
    <w:name w:val="Margin Text"/>
    <w:basedOn w:val="BodyText"/>
    <w:link w:val="MarginTextChar"/>
    <w:uiPriority w:val="99"/>
    <w:rsid w:val="00905570"/>
    <w:pPr>
      <w:overflowPunct w:val="0"/>
      <w:autoSpaceDE w:val="0"/>
      <w:autoSpaceDN w:val="0"/>
      <w:adjustRightInd w:val="0"/>
      <w:spacing w:before="120" w:line="240" w:lineRule="auto"/>
      <w:jc w:val="both"/>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uiPriority w:val="99"/>
    <w:locked/>
    <w:rsid w:val="00905570"/>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905570"/>
    <w:pPr>
      <w:spacing w:after="120"/>
    </w:pPr>
  </w:style>
  <w:style w:type="character" w:customStyle="1" w:styleId="BodyTextChar">
    <w:name w:val="Body Text Char"/>
    <w:basedOn w:val="DefaultParagraphFont"/>
    <w:link w:val="BodyText"/>
    <w:uiPriority w:val="99"/>
    <w:semiHidden/>
    <w:rsid w:val="00905570"/>
  </w:style>
  <w:style w:type="paragraph" w:customStyle="1" w:styleId="TRIALHEADERRC">
    <w:name w:val="TRIAL HEADER RC"/>
    <w:basedOn w:val="Normal"/>
    <w:link w:val="TRIALHEADERRCChar"/>
    <w:qFormat/>
    <w:rsid w:val="001C0558"/>
    <w:pPr>
      <w:numPr>
        <w:numId w:val="2"/>
      </w:num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jc w:val="both"/>
    </w:pPr>
    <w:rPr>
      <w:rFonts w:ascii="Arial" w:eastAsiaTheme="minorHAnsi" w:hAnsi="Arial" w:cs="Arial"/>
      <w:b/>
      <w:color w:val="auto"/>
      <w:lang w:eastAsia="en-US"/>
    </w:rPr>
  </w:style>
  <w:style w:type="character" w:customStyle="1" w:styleId="TRIALHEADERRCChar">
    <w:name w:val="TRIAL HEADER RC Char"/>
    <w:basedOn w:val="DefaultParagraphFont"/>
    <w:link w:val="TRIALHEADERRC"/>
    <w:rsid w:val="001C0558"/>
    <w:rPr>
      <w:rFonts w:ascii="Arial" w:eastAsiaTheme="minorHAnsi" w:hAnsi="Arial" w:cs="Arial"/>
      <w:b/>
      <w:color w:val="auto"/>
      <w:shd w:val="clear" w:color="auto" w:fill="BDD6EE" w:themeFill="accent1" w:themeFillTint="66"/>
      <w:lang w:eastAsia="en-US"/>
    </w:rPr>
  </w:style>
  <w:style w:type="paragraph" w:customStyle="1" w:styleId="diane1">
    <w:name w:val="diane1"/>
    <w:basedOn w:val="NormalIndent"/>
    <w:qFormat/>
    <w:rsid w:val="001C0558"/>
    <w:pPr>
      <w:numPr>
        <w:ilvl w:val="1"/>
        <w:numId w:val="2"/>
      </w:numPr>
      <w:spacing w:before="120" w:after="120" w:line="240" w:lineRule="auto"/>
      <w:jc w:val="both"/>
    </w:pPr>
    <w:rPr>
      <w:rFonts w:ascii="Arial" w:eastAsiaTheme="minorHAnsi" w:hAnsi="Arial" w:cs="Arial"/>
      <w:color w:val="auto"/>
      <w:lang w:eastAsia="en-US"/>
    </w:rPr>
  </w:style>
  <w:style w:type="paragraph" w:styleId="NormalIndent">
    <w:name w:val="Normal Indent"/>
    <w:basedOn w:val="Normal"/>
    <w:uiPriority w:val="99"/>
    <w:semiHidden/>
    <w:unhideWhenUsed/>
    <w:rsid w:val="001C0558"/>
    <w:pPr>
      <w:ind w:left="720"/>
    </w:pPr>
  </w:style>
  <w:style w:type="paragraph" w:styleId="TOC1">
    <w:name w:val="toc 1"/>
    <w:basedOn w:val="Normal"/>
    <w:uiPriority w:val="39"/>
    <w:rsid w:val="00953E30"/>
    <w:pPr>
      <w:tabs>
        <w:tab w:val="left" w:pos="720"/>
        <w:tab w:val="right" w:leader="dot" w:pos="9029"/>
      </w:tabs>
      <w:adjustRightInd w:val="0"/>
      <w:spacing w:after="120" w:line="240" w:lineRule="auto"/>
      <w:ind w:left="720" w:hanging="720"/>
    </w:pPr>
    <w:rPr>
      <w:rFonts w:ascii="Arial" w:eastAsia="STZhongsong" w:hAnsi="Arial" w:cs="Times New Roman"/>
      <w:caps/>
      <w:color w:val="auto"/>
      <w:lang w:eastAsia="zh-CN"/>
    </w:rPr>
  </w:style>
  <w:style w:type="paragraph" w:styleId="TOCHeading">
    <w:name w:val="TOC Heading"/>
    <w:basedOn w:val="Heading1"/>
    <w:next w:val="Normal"/>
    <w:uiPriority w:val="39"/>
    <w:unhideWhenUsed/>
    <w:qFormat/>
    <w:rsid w:val="00953E30"/>
    <w:pPr>
      <w:tabs>
        <w:tab w:val="clear" w:pos="851"/>
      </w:tabs>
      <w:spacing w:before="240" w:after="0" w:line="259" w:lineRule="auto"/>
      <w:ind w:left="0" w:firstLine="0"/>
      <w:jc w:val="left"/>
      <w:outlineLvl w:val="9"/>
    </w:pPr>
    <w:rPr>
      <w:rFonts w:asciiTheme="majorHAnsi" w:eastAsiaTheme="majorEastAsia" w:hAnsiTheme="majorHAnsi" w:cstheme="majorBidi"/>
      <w:b w:val="0"/>
      <w:smallCaps w:val="0"/>
      <w:color w:val="2E74B5" w:themeColor="accent1" w:themeShade="BF"/>
      <w:sz w:val="32"/>
      <w:szCs w:val="32"/>
      <w:lang w:val="en-US"/>
    </w:rPr>
  </w:style>
  <w:style w:type="paragraph" w:styleId="TOC2">
    <w:name w:val="toc 2"/>
    <w:basedOn w:val="Normal"/>
    <w:next w:val="Normal"/>
    <w:autoRedefine/>
    <w:uiPriority w:val="39"/>
    <w:unhideWhenUsed/>
    <w:rsid w:val="00953E30"/>
    <w:pPr>
      <w:spacing w:after="100" w:line="259" w:lineRule="auto"/>
      <w:ind w:left="22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953E30"/>
    <w:pPr>
      <w:spacing w:after="100" w:line="259" w:lineRule="auto"/>
      <w:ind w:left="440"/>
    </w:pPr>
    <w:rPr>
      <w:rFonts w:asciiTheme="minorHAnsi" w:eastAsiaTheme="minorEastAsia" w:hAnsiTheme="minorHAnsi" w:cs="Times New Roman"/>
      <w:color w:val="auto"/>
      <w:lang w:val="en-US" w:eastAsia="en-US"/>
    </w:rPr>
  </w:style>
  <w:style w:type="character" w:styleId="SubtleReference">
    <w:name w:val="Subtle Reference"/>
    <w:basedOn w:val="DefaultParagraphFont"/>
    <w:uiPriority w:val="31"/>
    <w:qFormat/>
    <w:rsid w:val="007A31F2"/>
    <w:rPr>
      <w:smallCaps/>
      <w:color w:val="5A5A5A" w:themeColor="text1" w:themeTint="A5"/>
    </w:rPr>
  </w:style>
  <w:style w:type="paragraph" w:styleId="NormalWeb">
    <w:name w:val="Normal (Web)"/>
    <w:basedOn w:val="Normal"/>
    <w:uiPriority w:val="99"/>
    <w:semiHidden/>
    <w:unhideWhenUsed/>
    <w:rsid w:val="00432820"/>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66946">
      <w:bodyDiv w:val="1"/>
      <w:marLeft w:val="0"/>
      <w:marRight w:val="0"/>
      <w:marTop w:val="0"/>
      <w:marBottom w:val="0"/>
      <w:divBdr>
        <w:top w:val="none" w:sz="0" w:space="0" w:color="auto"/>
        <w:left w:val="none" w:sz="0" w:space="0" w:color="auto"/>
        <w:bottom w:val="none" w:sz="0" w:space="0" w:color="auto"/>
        <w:right w:val="none" w:sz="0" w:space="0" w:color="auto"/>
      </w:divBdr>
    </w:div>
    <w:div w:id="1108038157">
      <w:bodyDiv w:val="1"/>
      <w:marLeft w:val="0"/>
      <w:marRight w:val="0"/>
      <w:marTop w:val="0"/>
      <w:marBottom w:val="0"/>
      <w:divBdr>
        <w:top w:val="none" w:sz="0" w:space="0" w:color="auto"/>
        <w:left w:val="none" w:sz="0" w:space="0" w:color="auto"/>
        <w:bottom w:val="none" w:sz="0" w:space="0" w:color="auto"/>
        <w:right w:val="none" w:sz="0" w:space="0" w:color="auto"/>
      </w:divBdr>
      <w:divsChild>
        <w:div w:id="996882558">
          <w:marLeft w:val="144"/>
          <w:marRight w:val="0"/>
          <w:marTop w:val="21"/>
          <w:marBottom w:val="0"/>
          <w:divBdr>
            <w:top w:val="none" w:sz="0" w:space="0" w:color="auto"/>
            <w:left w:val="none" w:sz="0" w:space="0" w:color="auto"/>
            <w:bottom w:val="none" w:sz="0" w:space="0" w:color="auto"/>
            <w:right w:val="none" w:sz="0" w:space="0" w:color="auto"/>
          </w:divBdr>
        </w:div>
        <w:div w:id="129827602">
          <w:marLeft w:val="144"/>
          <w:marRight w:val="0"/>
          <w:marTop w:val="21"/>
          <w:marBottom w:val="0"/>
          <w:divBdr>
            <w:top w:val="none" w:sz="0" w:space="0" w:color="auto"/>
            <w:left w:val="none" w:sz="0" w:space="0" w:color="auto"/>
            <w:bottom w:val="none" w:sz="0" w:space="0" w:color="auto"/>
            <w:right w:val="none" w:sz="0" w:space="0" w:color="auto"/>
          </w:divBdr>
        </w:div>
        <w:div w:id="1281885371">
          <w:marLeft w:val="144"/>
          <w:marRight w:val="0"/>
          <w:marTop w:val="21"/>
          <w:marBottom w:val="0"/>
          <w:divBdr>
            <w:top w:val="none" w:sz="0" w:space="0" w:color="auto"/>
            <w:left w:val="none" w:sz="0" w:space="0" w:color="auto"/>
            <w:bottom w:val="none" w:sz="0" w:space="0" w:color="auto"/>
            <w:right w:val="none" w:sz="0" w:space="0" w:color="auto"/>
          </w:divBdr>
        </w:div>
        <w:div w:id="124932405">
          <w:marLeft w:val="144"/>
          <w:marRight w:val="0"/>
          <w:marTop w:val="21"/>
          <w:marBottom w:val="0"/>
          <w:divBdr>
            <w:top w:val="none" w:sz="0" w:space="0" w:color="auto"/>
            <w:left w:val="none" w:sz="0" w:space="0" w:color="auto"/>
            <w:bottom w:val="none" w:sz="0" w:space="0" w:color="auto"/>
            <w:right w:val="none" w:sz="0" w:space="0" w:color="auto"/>
          </w:divBdr>
        </w:div>
        <w:div w:id="1063715139">
          <w:marLeft w:val="144"/>
          <w:marRight w:val="0"/>
          <w:marTop w:val="21"/>
          <w:marBottom w:val="0"/>
          <w:divBdr>
            <w:top w:val="none" w:sz="0" w:space="0" w:color="auto"/>
            <w:left w:val="none" w:sz="0" w:space="0" w:color="auto"/>
            <w:bottom w:val="none" w:sz="0" w:space="0" w:color="auto"/>
            <w:right w:val="none" w:sz="0" w:space="0" w:color="auto"/>
          </w:divBdr>
        </w:div>
        <w:div w:id="98794055">
          <w:marLeft w:val="144"/>
          <w:marRight w:val="0"/>
          <w:marTop w:val="21"/>
          <w:marBottom w:val="0"/>
          <w:divBdr>
            <w:top w:val="none" w:sz="0" w:space="0" w:color="auto"/>
            <w:left w:val="none" w:sz="0" w:space="0" w:color="auto"/>
            <w:bottom w:val="none" w:sz="0" w:space="0" w:color="auto"/>
            <w:right w:val="none" w:sz="0" w:space="0" w:color="auto"/>
          </w:divBdr>
        </w:div>
        <w:div w:id="940604048">
          <w:marLeft w:val="144"/>
          <w:marRight w:val="0"/>
          <w:marTop w:val="21"/>
          <w:marBottom w:val="0"/>
          <w:divBdr>
            <w:top w:val="none" w:sz="0" w:space="0" w:color="auto"/>
            <w:left w:val="none" w:sz="0" w:space="0" w:color="auto"/>
            <w:bottom w:val="none" w:sz="0" w:space="0" w:color="auto"/>
            <w:right w:val="none" w:sz="0" w:space="0" w:color="auto"/>
          </w:divBdr>
        </w:div>
        <w:div w:id="793408241">
          <w:marLeft w:val="144"/>
          <w:marRight w:val="0"/>
          <w:marTop w:val="21"/>
          <w:marBottom w:val="0"/>
          <w:divBdr>
            <w:top w:val="none" w:sz="0" w:space="0" w:color="auto"/>
            <w:left w:val="none" w:sz="0" w:space="0" w:color="auto"/>
            <w:bottom w:val="none" w:sz="0" w:space="0" w:color="auto"/>
            <w:right w:val="none" w:sz="0" w:space="0" w:color="auto"/>
          </w:divBdr>
        </w:div>
        <w:div w:id="1083144522">
          <w:marLeft w:val="144"/>
          <w:marRight w:val="0"/>
          <w:marTop w:val="21"/>
          <w:marBottom w:val="0"/>
          <w:divBdr>
            <w:top w:val="none" w:sz="0" w:space="0" w:color="auto"/>
            <w:left w:val="none" w:sz="0" w:space="0" w:color="auto"/>
            <w:bottom w:val="none" w:sz="0" w:space="0" w:color="auto"/>
            <w:right w:val="none" w:sz="0" w:space="0" w:color="auto"/>
          </w:divBdr>
        </w:div>
        <w:div w:id="899098758">
          <w:marLeft w:val="144"/>
          <w:marRight w:val="0"/>
          <w:marTop w:val="21"/>
          <w:marBottom w:val="0"/>
          <w:divBdr>
            <w:top w:val="none" w:sz="0" w:space="0" w:color="auto"/>
            <w:left w:val="none" w:sz="0" w:space="0" w:color="auto"/>
            <w:bottom w:val="none" w:sz="0" w:space="0" w:color="auto"/>
            <w:right w:val="none" w:sz="0" w:space="0" w:color="auto"/>
          </w:divBdr>
        </w:div>
        <w:div w:id="75172185">
          <w:marLeft w:val="144"/>
          <w:marRight w:val="0"/>
          <w:marTop w:val="21"/>
          <w:marBottom w:val="0"/>
          <w:divBdr>
            <w:top w:val="none" w:sz="0" w:space="0" w:color="auto"/>
            <w:left w:val="none" w:sz="0" w:space="0" w:color="auto"/>
            <w:bottom w:val="none" w:sz="0" w:space="0" w:color="auto"/>
            <w:right w:val="none" w:sz="0" w:space="0" w:color="auto"/>
          </w:divBdr>
        </w:div>
        <w:div w:id="1871338630">
          <w:marLeft w:val="144"/>
          <w:marRight w:val="0"/>
          <w:marTop w:val="21"/>
          <w:marBottom w:val="0"/>
          <w:divBdr>
            <w:top w:val="none" w:sz="0" w:space="0" w:color="auto"/>
            <w:left w:val="none" w:sz="0" w:space="0" w:color="auto"/>
            <w:bottom w:val="none" w:sz="0" w:space="0" w:color="auto"/>
            <w:right w:val="none" w:sz="0" w:space="0" w:color="auto"/>
          </w:divBdr>
        </w:div>
        <w:div w:id="1589265411">
          <w:marLeft w:val="144"/>
          <w:marRight w:val="0"/>
          <w:marTop w:val="21"/>
          <w:marBottom w:val="0"/>
          <w:divBdr>
            <w:top w:val="none" w:sz="0" w:space="0" w:color="auto"/>
            <w:left w:val="none" w:sz="0" w:space="0" w:color="auto"/>
            <w:bottom w:val="none" w:sz="0" w:space="0" w:color="auto"/>
            <w:right w:val="none" w:sz="0" w:space="0" w:color="auto"/>
          </w:divBdr>
        </w:div>
      </w:divsChild>
    </w:div>
    <w:div w:id="1275477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yslexia" TargetMode="External"/><Relationship Id="rId13" Type="http://schemas.openxmlformats.org/officeDocument/2006/relationships/hyperlink" Target="https://en.wikipedia.org/wiki/Independent_school_(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State-funded_schools_(Engl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ublic_edu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n.wikipedia.org/wiki/Dysgraphia" TargetMode="External"/><Relationship Id="rId4" Type="http://schemas.openxmlformats.org/officeDocument/2006/relationships/settings" Target="settings.xml"/><Relationship Id="rId9" Type="http://schemas.openxmlformats.org/officeDocument/2006/relationships/hyperlink" Target="https://en.wikipedia.org/wiki/Dyscalcul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061F-8A9E-41F7-B57B-9F1C5792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 Seagroatt</dc:creator>
  <cp:lastModifiedBy>Philip Ackers</cp:lastModifiedBy>
  <cp:revision>2</cp:revision>
  <cp:lastPrinted>2016-12-21T16:25:00Z</cp:lastPrinted>
  <dcterms:created xsi:type="dcterms:W3CDTF">2016-12-22T10:28:00Z</dcterms:created>
  <dcterms:modified xsi:type="dcterms:W3CDTF">2016-12-22T10:28:00Z</dcterms:modified>
</cp:coreProperties>
</file>