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A9" w:rsidRDefault="00071DA9">
      <w:pPr>
        <w:rPr>
          <w:u w:val="single"/>
        </w:rPr>
      </w:pPr>
      <w:r w:rsidRPr="00071DA9">
        <w:rPr>
          <w:u w:val="single"/>
        </w:rPr>
        <w:t>Tender Q&amp;A</w:t>
      </w:r>
    </w:p>
    <w:p w:rsidR="00071DA9" w:rsidRPr="00071DA9" w:rsidRDefault="00071DA9" w:rsidP="00071DA9">
      <w:pPr>
        <w:pStyle w:val="ListParagraph"/>
        <w:numPr>
          <w:ilvl w:val="0"/>
          <w:numId w:val="1"/>
        </w:numPr>
        <w:rPr>
          <w:rFonts w:ascii="Arial" w:hAnsi="Arial"/>
          <w:b/>
          <w:bCs/>
          <w:sz w:val="20"/>
          <w:szCs w:val="20"/>
        </w:rPr>
      </w:pPr>
      <w:r>
        <w:rPr>
          <w:rFonts w:ascii="Arial" w:hAnsi="Arial"/>
          <w:sz w:val="20"/>
          <w:szCs w:val="20"/>
        </w:rPr>
        <w:t xml:space="preserve">The contract duration is set at 12 months with option to review, however the contract value is set as an </w:t>
      </w:r>
      <w:proofErr w:type="gramStart"/>
      <w:r>
        <w:rPr>
          <w:rFonts w:ascii="Arial" w:hAnsi="Arial"/>
          <w:sz w:val="20"/>
          <w:szCs w:val="20"/>
        </w:rPr>
        <w:t>18 month</w:t>
      </w:r>
      <w:proofErr w:type="gramEnd"/>
      <w:r>
        <w:rPr>
          <w:rFonts w:ascii="Arial" w:hAnsi="Arial"/>
          <w:sz w:val="20"/>
          <w:szCs w:val="20"/>
        </w:rPr>
        <w:t xml:space="preserve"> period. Should we be quoting and budgeting for 12 </w:t>
      </w:r>
      <w:proofErr w:type="spellStart"/>
      <w:r>
        <w:rPr>
          <w:rFonts w:ascii="Arial" w:hAnsi="Arial"/>
          <w:sz w:val="20"/>
          <w:szCs w:val="20"/>
        </w:rPr>
        <w:t>months worth</w:t>
      </w:r>
      <w:proofErr w:type="spellEnd"/>
      <w:r>
        <w:rPr>
          <w:rFonts w:ascii="Arial" w:hAnsi="Arial"/>
          <w:sz w:val="20"/>
          <w:szCs w:val="20"/>
        </w:rPr>
        <w:t xml:space="preserve"> of audits or 18 months? Presumably, if 12 months, then the contract fee would be pro-rated accordingly. </w:t>
      </w:r>
    </w:p>
    <w:p w:rsidR="00071DA9" w:rsidRDefault="00071DA9" w:rsidP="00071DA9">
      <w:pPr>
        <w:pStyle w:val="ListParagraph"/>
        <w:rPr>
          <w:rFonts w:ascii="Arial" w:hAnsi="Arial"/>
          <w:b/>
          <w:bCs/>
          <w:sz w:val="20"/>
          <w:szCs w:val="20"/>
        </w:rPr>
      </w:pPr>
      <w:r>
        <w:rPr>
          <w:rFonts w:ascii="Arial" w:hAnsi="Arial"/>
          <w:b/>
          <w:bCs/>
          <w:sz w:val="20"/>
          <w:szCs w:val="20"/>
        </w:rPr>
        <w:t>The contract period is 18 months with an option at the end of that period to renew for a further 12 months- the full contract amount for 18 months is £</w:t>
      </w:r>
      <w:proofErr w:type="gramStart"/>
      <w:r>
        <w:rPr>
          <w:rFonts w:ascii="Arial" w:hAnsi="Arial"/>
          <w:b/>
          <w:bCs/>
          <w:sz w:val="20"/>
          <w:szCs w:val="20"/>
        </w:rPr>
        <w:t>24,750 which</w:t>
      </w:r>
      <w:proofErr w:type="gramEnd"/>
      <w:r>
        <w:rPr>
          <w:rFonts w:ascii="Arial" w:hAnsi="Arial"/>
          <w:b/>
          <w:bCs/>
          <w:sz w:val="20"/>
          <w:szCs w:val="20"/>
        </w:rPr>
        <w:t xml:space="preserve"> would then be £16,500 for a further 12 months. </w:t>
      </w:r>
    </w:p>
    <w:p w:rsidR="00071DA9" w:rsidRDefault="00071DA9" w:rsidP="00071DA9">
      <w:pPr>
        <w:pStyle w:val="ListParagraph"/>
        <w:rPr>
          <w:rFonts w:ascii="Arial" w:hAnsi="Arial"/>
          <w:b/>
          <w:bCs/>
          <w:sz w:val="20"/>
          <w:szCs w:val="20"/>
        </w:rPr>
      </w:pPr>
    </w:p>
    <w:p w:rsidR="00071DA9" w:rsidRDefault="00071DA9" w:rsidP="00071DA9">
      <w:pPr>
        <w:pStyle w:val="ListParagraph"/>
        <w:numPr>
          <w:ilvl w:val="0"/>
          <w:numId w:val="1"/>
        </w:numPr>
        <w:rPr>
          <w:rFonts w:ascii="Arial" w:hAnsi="Arial"/>
          <w:sz w:val="20"/>
          <w:szCs w:val="20"/>
        </w:rPr>
      </w:pPr>
      <w:r>
        <w:rPr>
          <w:rFonts w:ascii="Arial" w:hAnsi="Arial"/>
          <w:sz w:val="20"/>
          <w:szCs w:val="20"/>
        </w:rPr>
        <w:t xml:space="preserve">Can you please provide the Terms and Conditions (Annex 3) as this </w:t>
      </w:r>
      <w:proofErr w:type="gramStart"/>
      <w:r>
        <w:rPr>
          <w:rFonts w:ascii="Arial" w:hAnsi="Arial"/>
          <w:sz w:val="20"/>
          <w:szCs w:val="20"/>
        </w:rPr>
        <w:t>isn’t</w:t>
      </w:r>
      <w:proofErr w:type="gramEnd"/>
      <w:r>
        <w:rPr>
          <w:rFonts w:ascii="Arial" w:hAnsi="Arial"/>
          <w:sz w:val="20"/>
          <w:szCs w:val="20"/>
        </w:rPr>
        <w:t xml:space="preserve"> appended to the original ITT. </w:t>
      </w:r>
    </w:p>
    <w:p w:rsidR="00071DA9" w:rsidRDefault="00115C50" w:rsidP="00071DA9">
      <w:pPr>
        <w:pStyle w:val="ListParagraph"/>
        <w:rPr>
          <w:rFonts w:ascii="Arial" w:hAnsi="Arial"/>
          <w:sz w:val="20"/>
          <w:szCs w:val="20"/>
        </w:rPr>
      </w:pPr>
      <w:r>
        <w:rPr>
          <w:rFonts w:ascii="Arial" w:hAnsi="Arial"/>
          <w:b/>
          <w:bCs/>
          <w:sz w:val="20"/>
          <w:szCs w:val="20"/>
        </w:rPr>
        <w:t>See draft contract in the Attachments sections of the Contracts Finder advert.</w:t>
      </w:r>
      <w:bookmarkStart w:id="0" w:name="_GoBack"/>
      <w:bookmarkEnd w:id="0"/>
    </w:p>
    <w:p w:rsidR="00071DA9" w:rsidRDefault="00071DA9" w:rsidP="00071DA9">
      <w:pPr>
        <w:pStyle w:val="ListParagraph"/>
        <w:rPr>
          <w:rFonts w:ascii="Arial" w:hAnsi="Arial"/>
          <w:sz w:val="20"/>
          <w:szCs w:val="20"/>
        </w:rPr>
      </w:pPr>
    </w:p>
    <w:p w:rsidR="00071DA9" w:rsidRDefault="00071DA9" w:rsidP="00071DA9">
      <w:pPr>
        <w:pStyle w:val="ListParagraph"/>
        <w:numPr>
          <w:ilvl w:val="0"/>
          <w:numId w:val="1"/>
        </w:numPr>
        <w:rPr>
          <w:rFonts w:ascii="Arial" w:hAnsi="Arial"/>
          <w:sz w:val="20"/>
          <w:szCs w:val="20"/>
        </w:rPr>
      </w:pPr>
      <w:r>
        <w:rPr>
          <w:rFonts w:ascii="Arial" w:hAnsi="Arial"/>
          <w:sz w:val="20"/>
          <w:szCs w:val="20"/>
        </w:rPr>
        <w:t xml:space="preserve">Can you advise how many days your existing internal auditors perform in a year and how many audits this entails? We would also be grateful to provide the schedule of recent audits performed. We would typically select audits in conjunction with you and the starting point would be the number of days and amount of audits you wish us to perform. We would then tailor our approach to cover the more important audit areas within the timescales defined. </w:t>
      </w:r>
    </w:p>
    <w:p w:rsidR="00071DA9" w:rsidRDefault="00071DA9" w:rsidP="00071DA9">
      <w:pPr>
        <w:pStyle w:val="ListParagraph"/>
        <w:rPr>
          <w:rFonts w:ascii="Arial" w:hAnsi="Arial"/>
          <w:sz w:val="20"/>
          <w:szCs w:val="20"/>
        </w:rPr>
      </w:pPr>
      <w:r>
        <w:rPr>
          <w:rFonts w:ascii="Arial" w:hAnsi="Arial"/>
          <w:b/>
          <w:bCs/>
          <w:sz w:val="20"/>
          <w:szCs w:val="20"/>
        </w:rPr>
        <w:t xml:space="preserve">We would expect to have </w:t>
      </w:r>
      <w:r>
        <w:rPr>
          <w:rFonts w:ascii="Arial" w:hAnsi="Arial"/>
          <w:b/>
          <w:bCs/>
          <w:i/>
          <w:iCs/>
          <w:sz w:val="20"/>
          <w:szCs w:val="20"/>
        </w:rPr>
        <w:t xml:space="preserve">up to </w:t>
      </w:r>
      <w:proofErr w:type="gramStart"/>
      <w:r>
        <w:rPr>
          <w:rFonts w:ascii="Arial" w:hAnsi="Arial"/>
          <w:b/>
          <w:bCs/>
          <w:sz w:val="20"/>
          <w:szCs w:val="20"/>
        </w:rPr>
        <w:t>3</w:t>
      </w:r>
      <w:proofErr w:type="gramEnd"/>
      <w:r>
        <w:rPr>
          <w:rFonts w:ascii="Arial" w:hAnsi="Arial"/>
          <w:b/>
          <w:bCs/>
          <w:sz w:val="20"/>
          <w:szCs w:val="20"/>
        </w:rPr>
        <w:t xml:space="preserve"> audit blocks per year. In practice, last year this equated to 23 days work. Last year the areas of focus </w:t>
      </w:r>
      <w:proofErr w:type="gramStart"/>
      <w:r>
        <w:rPr>
          <w:rFonts w:ascii="Arial" w:hAnsi="Arial"/>
          <w:b/>
          <w:bCs/>
          <w:sz w:val="20"/>
          <w:szCs w:val="20"/>
        </w:rPr>
        <w:t>were:</w:t>
      </w:r>
      <w:proofErr w:type="gramEnd"/>
      <w:r>
        <w:rPr>
          <w:rFonts w:ascii="Arial" w:hAnsi="Arial"/>
        </w:rPr>
        <w:t xml:space="preserve"> </w:t>
      </w:r>
      <w:r>
        <w:rPr>
          <w:rFonts w:ascii="Arial" w:hAnsi="Arial"/>
          <w:b/>
          <w:bCs/>
          <w:sz w:val="20"/>
          <w:szCs w:val="20"/>
        </w:rPr>
        <w:t>Budgetary Control</w:t>
      </w:r>
      <w:r>
        <w:rPr>
          <w:rFonts w:ascii="Arial" w:hAnsi="Arial"/>
          <w:b/>
          <w:bCs/>
        </w:rPr>
        <w:t>,</w:t>
      </w:r>
      <w:r>
        <w:rPr>
          <w:rFonts w:ascii="Arial" w:hAnsi="Arial"/>
        </w:rPr>
        <w:t xml:space="preserve"> </w:t>
      </w:r>
      <w:r>
        <w:rPr>
          <w:rFonts w:ascii="Arial" w:hAnsi="Arial"/>
          <w:b/>
          <w:bCs/>
          <w:sz w:val="20"/>
          <w:szCs w:val="20"/>
        </w:rPr>
        <w:t>Strategic Planning, Policy planning, Human Resources, Financial Administration, Purchasing and contracting and Risk Management.</w:t>
      </w:r>
    </w:p>
    <w:p w:rsidR="00071DA9" w:rsidRDefault="00071DA9" w:rsidP="00071DA9">
      <w:pPr>
        <w:pStyle w:val="ListParagraph"/>
        <w:rPr>
          <w:rFonts w:ascii="Arial" w:hAnsi="Arial"/>
          <w:sz w:val="20"/>
          <w:szCs w:val="20"/>
        </w:rPr>
      </w:pPr>
    </w:p>
    <w:p w:rsidR="00071DA9" w:rsidRDefault="00071DA9" w:rsidP="00071DA9">
      <w:pPr>
        <w:pStyle w:val="ListParagraph"/>
        <w:numPr>
          <w:ilvl w:val="0"/>
          <w:numId w:val="1"/>
        </w:numPr>
        <w:rPr>
          <w:rFonts w:ascii="Arial" w:hAnsi="Arial"/>
          <w:sz w:val="20"/>
          <w:szCs w:val="20"/>
        </w:rPr>
      </w:pPr>
      <w:r>
        <w:rPr>
          <w:rFonts w:ascii="Arial" w:hAnsi="Arial"/>
          <w:sz w:val="20"/>
          <w:szCs w:val="20"/>
        </w:rPr>
        <w:t xml:space="preserve">Can you please confirm that where the ITT specifies that the main tender document should not exceed 30 pages, this equates to 60 sides of paper and not 30? </w:t>
      </w:r>
    </w:p>
    <w:p w:rsidR="00071DA9" w:rsidRDefault="00071DA9" w:rsidP="00071DA9">
      <w:pPr>
        <w:pStyle w:val="ListParagraph"/>
        <w:rPr>
          <w:rFonts w:ascii="Arial" w:hAnsi="Arial"/>
          <w:sz w:val="20"/>
          <w:szCs w:val="20"/>
        </w:rPr>
      </w:pPr>
      <w:proofErr w:type="gramStart"/>
      <w:r>
        <w:rPr>
          <w:rFonts w:ascii="Arial" w:hAnsi="Arial"/>
          <w:b/>
          <w:bCs/>
          <w:sz w:val="20"/>
          <w:szCs w:val="20"/>
        </w:rPr>
        <w:t>30</w:t>
      </w:r>
      <w:proofErr w:type="gramEnd"/>
      <w:r>
        <w:rPr>
          <w:rFonts w:ascii="Arial" w:hAnsi="Arial"/>
          <w:b/>
          <w:bCs/>
          <w:sz w:val="20"/>
          <w:szCs w:val="20"/>
        </w:rPr>
        <w:t xml:space="preserve"> sides of paper. </w:t>
      </w:r>
    </w:p>
    <w:p w:rsidR="00071DA9" w:rsidRPr="00071DA9" w:rsidRDefault="00071DA9">
      <w:pPr>
        <w:rPr>
          <w:u w:val="single"/>
        </w:rPr>
      </w:pPr>
    </w:p>
    <w:sectPr w:rsidR="00071DA9" w:rsidRPr="00071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569"/>
    <w:multiLevelType w:val="hybridMultilevel"/>
    <w:tmpl w:val="FA30B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A9"/>
    <w:rsid w:val="00071DA9"/>
    <w:rsid w:val="00115C50"/>
    <w:rsid w:val="00F7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409F"/>
  <w15:chartTrackingRefBased/>
  <w15:docId w15:val="{872C3098-9258-4639-8266-59E82DF5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DA9"/>
    <w:pPr>
      <w:spacing w:after="0" w:line="240" w:lineRule="auto"/>
      <w:ind w:left="720"/>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Meadbh - Children's Commissioner</dc:creator>
  <cp:keywords/>
  <dc:description/>
  <cp:lastModifiedBy>ARROWSMITH, Morgan</cp:lastModifiedBy>
  <cp:revision>2</cp:revision>
  <dcterms:created xsi:type="dcterms:W3CDTF">2017-09-19T08:40:00Z</dcterms:created>
  <dcterms:modified xsi:type="dcterms:W3CDTF">2017-09-19T08:40:00Z</dcterms:modified>
</cp:coreProperties>
</file>