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5FB" w:rsidRPr="00B82C36" w:rsidRDefault="00FF05FB" w:rsidP="00FF05FB">
      <w:pPr>
        <w:widowControl/>
        <w:overflowPunct/>
        <w:autoSpaceDE/>
        <w:autoSpaceDN/>
        <w:adjustRightInd/>
        <w:ind w:right="142"/>
        <w:textAlignment w:val="auto"/>
        <w:rPr>
          <w:rFonts w:ascii="Gill Sans MT" w:eastAsiaTheme="minorHAnsi" w:hAnsi="Gill Sans MT" w:cstheme="minorBidi"/>
          <w:bCs/>
          <w:color w:val="002060"/>
          <w:sz w:val="43"/>
          <w:szCs w:val="43"/>
          <w:lang w:eastAsia="en-US"/>
        </w:rPr>
      </w:pPr>
      <w:r w:rsidRPr="00B82C36">
        <w:rPr>
          <w:rFonts w:ascii="Gill Sans MT" w:eastAsiaTheme="minorHAnsi" w:hAnsi="Gill Sans MT" w:cstheme="minorBidi"/>
          <w:bCs/>
          <w:color w:val="002060"/>
          <w:sz w:val="43"/>
          <w:szCs w:val="43"/>
          <w:lang w:eastAsia="en-US"/>
        </w:rPr>
        <w:t>Dulwich Hamlet</w:t>
      </w:r>
    </w:p>
    <w:p w:rsidR="00FF05FB" w:rsidRPr="00B82C36" w:rsidRDefault="00FF05FB" w:rsidP="00FF05FB">
      <w:pPr>
        <w:widowControl/>
        <w:overflowPunct/>
        <w:autoSpaceDE/>
        <w:autoSpaceDN/>
        <w:adjustRightInd/>
        <w:ind w:right="142"/>
        <w:textAlignment w:val="auto"/>
        <w:rPr>
          <w:rFonts w:ascii="Gill Sans MT" w:eastAsiaTheme="minorHAnsi" w:hAnsi="Gill Sans MT" w:cstheme="minorBidi"/>
          <w:bCs/>
          <w:color w:val="002060"/>
          <w:sz w:val="40"/>
          <w:szCs w:val="40"/>
          <w:lang w:eastAsia="en-US"/>
        </w:rPr>
      </w:pPr>
      <w:r w:rsidRPr="00B82C36">
        <w:rPr>
          <w:rFonts w:ascii="Gill Sans MT" w:eastAsiaTheme="minorHAnsi" w:hAnsi="Gill Sans MT" w:cstheme="minorBidi"/>
          <w:bCs/>
          <w:color w:val="002060"/>
          <w:sz w:val="40"/>
          <w:szCs w:val="40"/>
          <w:lang w:eastAsia="en-US"/>
        </w:rPr>
        <w:t>Educational Trust</w:t>
      </w:r>
    </w:p>
    <w:p w:rsidR="00FF05FB" w:rsidRDefault="00FF05FB" w:rsidP="00FF05FB">
      <w:pPr>
        <w:widowControl/>
        <w:overflowPunct/>
        <w:autoSpaceDE/>
        <w:autoSpaceDN/>
        <w:adjustRightInd/>
        <w:spacing w:after="200" w:line="276" w:lineRule="auto"/>
        <w:ind w:right="142"/>
        <w:textAlignment w:val="auto"/>
        <w:rPr>
          <w:rFonts w:asciiTheme="minorHAnsi" w:eastAsiaTheme="minorHAnsi" w:hAnsiTheme="minorHAnsi" w:cstheme="minorBidi"/>
          <w:lang w:eastAsia="en-US"/>
        </w:rPr>
      </w:pPr>
      <w:r w:rsidRPr="00B82C36">
        <w:rPr>
          <w:rFonts w:ascii="Gill Sans MT" w:eastAsiaTheme="minorHAnsi" w:hAnsi="Gill Sans MT" w:cstheme="minorBidi"/>
          <w:b/>
          <w:noProof/>
          <w:sz w:val="24"/>
        </w:rPr>
        <w:drawing>
          <wp:inline distT="0" distB="0" distL="0" distR="0" wp14:anchorId="1A400BD1" wp14:editId="26121018">
            <wp:extent cx="1800225" cy="4381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5FB" w:rsidRDefault="00FF05FB" w:rsidP="00FF05FB">
      <w:pPr>
        <w:widowControl/>
        <w:overflowPunct/>
        <w:autoSpaceDE/>
        <w:autoSpaceDN/>
        <w:adjustRightInd/>
        <w:spacing w:after="200" w:line="276" w:lineRule="auto"/>
        <w:ind w:right="142"/>
        <w:textAlignment w:val="auto"/>
        <w:rPr>
          <w:rFonts w:asciiTheme="minorHAnsi" w:eastAsiaTheme="minorHAnsi" w:hAnsiTheme="minorHAnsi" w:cstheme="minorBidi"/>
          <w:lang w:eastAsia="en-US"/>
        </w:rPr>
      </w:pPr>
    </w:p>
    <w:p w:rsidR="00FF05FB" w:rsidRDefault="00FF05FB" w:rsidP="00FF05FB">
      <w:pPr>
        <w:pStyle w:val="Numbered"/>
        <w:widowControl/>
        <w:spacing w:after="0"/>
        <w:ind w:right="142"/>
        <w:jc w:val="center"/>
        <w:rPr>
          <w:rFonts w:asciiTheme="minorHAnsi" w:hAnsiTheme="minorHAnsi" w:cstheme="minorHAnsi"/>
          <w:b/>
        </w:rPr>
      </w:pPr>
    </w:p>
    <w:p w:rsidR="00FF05FB" w:rsidRPr="00FF05FB" w:rsidRDefault="00FF05FB" w:rsidP="00FF05FB">
      <w:pPr>
        <w:widowControl/>
        <w:overflowPunct/>
        <w:autoSpaceDE/>
        <w:autoSpaceDN/>
        <w:adjustRightInd/>
        <w:spacing w:after="200" w:line="276" w:lineRule="auto"/>
        <w:ind w:right="142"/>
        <w:jc w:val="center"/>
        <w:textAlignment w:val="auto"/>
        <w:rPr>
          <w:rFonts w:asciiTheme="minorHAnsi" w:eastAsiaTheme="minorHAnsi" w:hAnsiTheme="minorHAnsi" w:cstheme="minorBidi"/>
          <w:b/>
          <w:lang w:eastAsia="en-US"/>
        </w:rPr>
      </w:pPr>
      <w:r w:rsidRPr="00FF05FB">
        <w:rPr>
          <w:rFonts w:asciiTheme="minorHAnsi" w:eastAsiaTheme="minorHAnsi" w:hAnsiTheme="minorHAnsi" w:cstheme="minorBidi"/>
          <w:b/>
          <w:lang w:eastAsia="en-US"/>
        </w:rPr>
        <w:t>Tender for the Management and Supply of Catering Services, May 2019</w:t>
      </w:r>
    </w:p>
    <w:p w:rsidR="00FF05FB" w:rsidRDefault="00900B47" w:rsidP="00FF05FB">
      <w:pPr>
        <w:widowControl/>
        <w:overflowPunct/>
        <w:autoSpaceDE/>
        <w:autoSpaceDN/>
        <w:adjustRightInd/>
        <w:spacing w:after="200" w:line="276" w:lineRule="auto"/>
        <w:ind w:right="142"/>
        <w:jc w:val="center"/>
        <w:textAlignment w:val="auto"/>
        <w:rPr>
          <w:rFonts w:asciiTheme="minorHAnsi" w:eastAsiaTheme="minorHAnsi" w:hAnsiTheme="minorHAnsi" w:cstheme="minorBidi"/>
          <w:b/>
          <w:lang w:eastAsia="en-US"/>
        </w:rPr>
      </w:pPr>
      <w:r>
        <w:rPr>
          <w:rFonts w:asciiTheme="minorHAnsi" w:eastAsiaTheme="minorHAnsi" w:hAnsiTheme="minorHAnsi" w:cstheme="minorBidi"/>
          <w:b/>
          <w:lang w:eastAsia="en-US"/>
        </w:rPr>
        <w:t xml:space="preserve">Response to </w:t>
      </w:r>
      <w:r w:rsidR="009822CC">
        <w:rPr>
          <w:rFonts w:asciiTheme="minorHAnsi" w:eastAsiaTheme="minorHAnsi" w:hAnsiTheme="minorHAnsi" w:cstheme="minorBidi"/>
          <w:b/>
          <w:lang w:eastAsia="en-US"/>
        </w:rPr>
        <w:t xml:space="preserve">Further </w:t>
      </w:r>
      <w:r>
        <w:rPr>
          <w:rFonts w:asciiTheme="minorHAnsi" w:eastAsiaTheme="minorHAnsi" w:hAnsiTheme="minorHAnsi" w:cstheme="minorBidi"/>
          <w:b/>
          <w:lang w:eastAsia="en-US"/>
        </w:rPr>
        <w:t>Request</w:t>
      </w:r>
      <w:r w:rsidR="00FF05FB" w:rsidRPr="00FF05FB">
        <w:rPr>
          <w:rFonts w:asciiTheme="minorHAnsi" w:eastAsiaTheme="minorHAnsi" w:hAnsiTheme="minorHAnsi" w:cstheme="minorBidi"/>
          <w:b/>
          <w:lang w:eastAsia="en-US"/>
        </w:rPr>
        <w:t xml:space="preserve"> for Clarification</w:t>
      </w:r>
    </w:p>
    <w:p w:rsidR="00FF05FB" w:rsidRDefault="009822CC" w:rsidP="00761BE7">
      <w:pPr>
        <w:widowControl/>
        <w:overflowPunct/>
        <w:autoSpaceDE/>
        <w:autoSpaceDN/>
        <w:adjustRightInd/>
        <w:spacing w:after="200" w:line="276" w:lineRule="auto"/>
        <w:ind w:right="142"/>
        <w:jc w:val="center"/>
        <w:textAlignment w:val="auto"/>
        <w:rPr>
          <w:rFonts w:asciiTheme="minorHAnsi" w:eastAsiaTheme="minorHAnsi" w:hAnsiTheme="minorHAnsi" w:cstheme="minorBidi"/>
          <w:b/>
          <w:lang w:eastAsia="en-US"/>
        </w:rPr>
      </w:pPr>
      <w:r>
        <w:rPr>
          <w:rFonts w:asciiTheme="minorHAnsi" w:eastAsiaTheme="minorHAnsi" w:hAnsiTheme="minorHAnsi" w:cstheme="minorBidi"/>
          <w:b/>
          <w:lang w:eastAsia="en-US"/>
        </w:rPr>
        <w:t>Issued 4</w:t>
      </w:r>
      <w:r w:rsidR="00761BE7">
        <w:rPr>
          <w:rFonts w:asciiTheme="minorHAnsi" w:eastAsiaTheme="minorHAnsi" w:hAnsiTheme="minorHAnsi" w:cstheme="minorBidi"/>
          <w:b/>
          <w:lang w:eastAsia="en-US"/>
        </w:rPr>
        <w:t xml:space="preserve"> June 2019</w:t>
      </w:r>
    </w:p>
    <w:p w:rsidR="00761BE7" w:rsidRDefault="00761BE7" w:rsidP="00761BE7">
      <w:pPr>
        <w:widowControl/>
        <w:overflowPunct/>
        <w:autoSpaceDE/>
        <w:autoSpaceDN/>
        <w:adjustRightInd/>
        <w:spacing w:after="200" w:line="276" w:lineRule="auto"/>
        <w:ind w:right="142"/>
        <w:jc w:val="center"/>
        <w:textAlignment w:val="auto"/>
        <w:rPr>
          <w:rFonts w:asciiTheme="minorHAnsi" w:eastAsiaTheme="minorHAnsi" w:hAnsiTheme="minorHAnsi" w:cstheme="minorBidi"/>
          <w:b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969"/>
        <w:gridCol w:w="4059"/>
      </w:tblGrid>
      <w:tr w:rsidR="00FF05FB" w:rsidTr="00E42708">
        <w:tc>
          <w:tcPr>
            <w:tcW w:w="988" w:type="dxa"/>
          </w:tcPr>
          <w:p w:rsidR="00FF05FB" w:rsidRDefault="00FF05FB" w:rsidP="00FF05FB">
            <w:pPr>
              <w:widowControl/>
              <w:overflowPunct/>
              <w:autoSpaceDE/>
              <w:autoSpaceDN/>
              <w:adjustRightInd/>
              <w:spacing w:after="200" w:line="276" w:lineRule="auto"/>
              <w:ind w:right="142"/>
              <w:textAlignment w:val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3969" w:type="dxa"/>
          </w:tcPr>
          <w:p w:rsidR="00FF05FB" w:rsidRDefault="00FF05FB" w:rsidP="00FF05FB">
            <w:pPr>
              <w:widowControl/>
              <w:overflowPunct/>
              <w:autoSpaceDE/>
              <w:autoSpaceDN/>
              <w:adjustRightInd/>
              <w:spacing w:after="200" w:line="276" w:lineRule="auto"/>
              <w:ind w:right="142"/>
              <w:textAlignment w:val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lang w:eastAsia="en-US"/>
              </w:rPr>
              <w:t>Clarification</w:t>
            </w:r>
          </w:p>
        </w:tc>
        <w:tc>
          <w:tcPr>
            <w:tcW w:w="4059" w:type="dxa"/>
          </w:tcPr>
          <w:p w:rsidR="00FF05FB" w:rsidRDefault="00FF05FB" w:rsidP="00FF05FB">
            <w:pPr>
              <w:widowControl/>
              <w:overflowPunct/>
              <w:autoSpaceDE/>
              <w:autoSpaceDN/>
              <w:adjustRightInd/>
              <w:spacing w:after="200" w:line="276" w:lineRule="auto"/>
              <w:ind w:right="142"/>
              <w:textAlignment w:val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lang w:eastAsia="en-US"/>
              </w:rPr>
              <w:t>Response</w:t>
            </w:r>
          </w:p>
        </w:tc>
      </w:tr>
      <w:tr w:rsidR="00FF05FB" w:rsidTr="00E42708">
        <w:tc>
          <w:tcPr>
            <w:tcW w:w="988" w:type="dxa"/>
          </w:tcPr>
          <w:p w:rsidR="00FF05FB" w:rsidRDefault="00FF05FB" w:rsidP="00FF05FB">
            <w:pPr>
              <w:widowControl/>
              <w:overflowPunct/>
              <w:autoSpaceDE/>
              <w:autoSpaceDN/>
              <w:adjustRightInd/>
              <w:spacing w:after="200" w:line="276" w:lineRule="auto"/>
              <w:ind w:right="142"/>
              <w:textAlignment w:val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bookmarkStart w:id="0" w:name="_GoBack"/>
            <w:bookmarkEnd w:id="0"/>
          </w:p>
        </w:tc>
        <w:tc>
          <w:tcPr>
            <w:tcW w:w="3969" w:type="dxa"/>
          </w:tcPr>
          <w:p w:rsidR="00FF05FB" w:rsidRPr="00FF05FB" w:rsidRDefault="00900B47" w:rsidP="00FF05FB">
            <w:pPr>
              <w:widowControl/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212121"/>
              </w:rPr>
            </w:pPr>
            <w:r>
              <w:rPr>
                <w:rFonts w:ascii="Calibri" w:hAnsi="Calibri" w:cs="Calibri"/>
                <w:shd w:val="clear" w:color="auto" w:fill="FFFFFF"/>
              </w:rPr>
              <w:t>D</w:t>
            </w:r>
            <w:r w:rsidRPr="00900B47">
              <w:rPr>
                <w:rFonts w:ascii="Calibri" w:hAnsi="Calibri" w:cs="Calibri"/>
                <w:shd w:val="clear" w:color="auto" w:fill="FFFFFF"/>
              </w:rPr>
              <w:t xml:space="preserve">oes the Kitchen Staff August 2019 salary need to be included in the finance, or is that part of the closing salary with </w:t>
            </w:r>
            <w:proofErr w:type="spellStart"/>
            <w:r w:rsidRPr="00900B47">
              <w:rPr>
                <w:rFonts w:ascii="Calibri" w:hAnsi="Calibri" w:cs="Calibri"/>
                <w:shd w:val="clear" w:color="auto" w:fill="FFFFFF"/>
              </w:rPr>
              <w:t>Chartwells</w:t>
            </w:r>
            <w:proofErr w:type="spellEnd"/>
            <w:r w:rsidRPr="00900B47">
              <w:rPr>
                <w:rFonts w:ascii="Calibri" w:hAnsi="Calibri" w:cs="Calibri"/>
                <w:shd w:val="clear" w:color="auto" w:fill="FFFFFF"/>
              </w:rPr>
              <w:t>?</w:t>
            </w:r>
          </w:p>
        </w:tc>
        <w:tc>
          <w:tcPr>
            <w:tcW w:w="4059" w:type="dxa"/>
          </w:tcPr>
          <w:p w:rsidR="00FF05FB" w:rsidRDefault="009822CC" w:rsidP="00FF05FB">
            <w:pPr>
              <w:widowControl/>
              <w:overflowPunct/>
              <w:autoSpaceDE/>
              <w:autoSpaceDN/>
              <w:adjustRightInd/>
              <w:spacing w:after="200" w:line="276" w:lineRule="auto"/>
              <w:ind w:right="142"/>
              <w:textAlignment w:val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The current contract with </w:t>
            </w:r>
            <w:proofErr w:type="spellStart"/>
            <w:r>
              <w:rPr>
                <w:rFonts w:asciiTheme="minorHAnsi" w:eastAsiaTheme="minorHAnsi" w:hAnsiTheme="minorHAnsi" w:cstheme="minorBidi"/>
                <w:lang w:eastAsia="en-US"/>
              </w:rPr>
              <w:t>Chartwells</w:t>
            </w:r>
            <w:proofErr w:type="spellEnd"/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 ends 31/07/2019. </w:t>
            </w:r>
          </w:p>
          <w:p w:rsidR="009822CC" w:rsidRDefault="009822CC" w:rsidP="00FF05FB">
            <w:pPr>
              <w:widowControl/>
              <w:overflowPunct/>
              <w:autoSpaceDE/>
              <w:autoSpaceDN/>
              <w:adjustRightInd/>
              <w:spacing w:after="200" w:line="276" w:lineRule="auto"/>
              <w:ind w:right="142"/>
              <w:textAlignment w:val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The ITT incorrectly states that the commencement date of the new contract will be 1 September 2019.</w:t>
            </w:r>
          </w:p>
          <w:p w:rsidR="009822CC" w:rsidRPr="00FC7490" w:rsidRDefault="009822CC" w:rsidP="00FF05FB">
            <w:pPr>
              <w:widowControl/>
              <w:overflowPunct/>
              <w:autoSpaceDE/>
              <w:autoSpaceDN/>
              <w:adjustRightInd/>
              <w:spacing w:after="200" w:line="276" w:lineRule="auto"/>
              <w:ind w:right="142"/>
              <w:textAlignment w:val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9822CC">
              <w:rPr>
                <w:rFonts w:asciiTheme="minorHAnsi" w:eastAsiaTheme="minorHAnsi" w:hAnsiTheme="minorHAnsi" w:cstheme="minorBidi"/>
                <w:b/>
                <w:lang w:eastAsia="en-US"/>
              </w:rPr>
              <w:t>The commencement date of the new contract will be 1 August 2019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>. This means the August 2019 staff salaries will be payable as part of the contract.</w:t>
            </w:r>
          </w:p>
        </w:tc>
      </w:tr>
    </w:tbl>
    <w:p w:rsidR="00FF05FB" w:rsidRPr="00FF05FB" w:rsidRDefault="00FF05FB" w:rsidP="00FF05FB">
      <w:pPr>
        <w:widowControl/>
        <w:overflowPunct/>
        <w:autoSpaceDE/>
        <w:autoSpaceDN/>
        <w:adjustRightInd/>
        <w:spacing w:after="200" w:line="276" w:lineRule="auto"/>
        <w:ind w:right="142"/>
        <w:textAlignment w:val="auto"/>
        <w:rPr>
          <w:rFonts w:asciiTheme="minorHAnsi" w:eastAsiaTheme="minorHAnsi" w:hAnsiTheme="minorHAnsi" w:cstheme="minorBidi"/>
          <w:b/>
          <w:lang w:eastAsia="en-US"/>
        </w:rPr>
      </w:pPr>
    </w:p>
    <w:p w:rsidR="00416512" w:rsidRDefault="003A57F2"/>
    <w:sectPr w:rsidR="004165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FB"/>
    <w:rsid w:val="003A57F2"/>
    <w:rsid w:val="0044781F"/>
    <w:rsid w:val="00761BE7"/>
    <w:rsid w:val="00900B47"/>
    <w:rsid w:val="009822CC"/>
    <w:rsid w:val="00B41BD9"/>
    <w:rsid w:val="00E42708"/>
    <w:rsid w:val="00F070FC"/>
    <w:rsid w:val="00FC7490"/>
    <w:rsid w:val="00FF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A6010"/>
  <w15:chartTrackingRefBased/>
  <w15:docId w15:val="{4C787D27-FBFB-4410-8CF8-6B5ED28B5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5F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Mang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F05FB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</w:rPr>
  </w:style>
  <w:style w:type="paragraph" w:customStyle="1" w:styleId="Numbered">
    <w:name w:val="Numbered"/>
    <w:basedOn w:val="Normal"/>
    <w:link w:val="NumberedChar"/>
    <w:uiPriority w:val="99"/>
    <w:rsid w:val="00FF05FB"/>
    <w:pPr>
      <w:spacing w:after="240"/>
    </w:pPr>
  </w:style>
  <w:style w:type="character" w:customStyle="1" w:styleId="NumberedChar">
    <w:name w:val="Numbered Char"/>
    <w:link w:val="Numbered"/>
    <w:uiPriority w:val="99"/>
    <w:rsid w:val="00FF05FB"/>
    <w:rPr>
      <w:rFonts w:ascii="Arial" w:eastAsia="Times New Roman" w:hAnsi="Arial" w:cs="Mangal"/>
      <w:lang w:eastAsia="en-GB"/>
    </w:rPr>
  </w:style>
  <w:style w:type="table" w:styleId="TableGrid">
    <w:name w:val="Table Grid"/>
    <w:basedOn w:val="TableNormal"/>
    <w:uiPriority w:val="39"/>
    <w:rsid w:val="00FF0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78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81F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Pink</dc:creator>
  <cp:keywords/>
  <dc:description/>
  <cp:lastModifiedBy>Joanne Pink</cp:lastModifiedBy>
  <cp:revision>3</cp:revision>
  <cp:lastPrinted>2019-06-04T15:18:00Z</cp:lastPrinted>
  <dcterms:created xsi:type="dcterms:W3CDTF">2019-06-04T15:18:00Z</dcterms:created>
  <dcterms:modified xsi:type="dcterms:W3CDTF">2019-06-04T15:21:00Z</dcterms:modified>
</cp:coreProperties>
</file>