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12B95C80" w14:textId="77777777" w:rsidR="00D97300" w:rsidRDefault="00D97300" w:rsidP="003B49DF">
      <w:pPr>
        <w:jc w:val="center"/>
        <w:rPr>
          <w:rFonts w:cs="Arial"/>
          <w:color w:val="FF0000"/>
          <w:szCs w:val="24"/>
        </w:rPr>
      </w:pPr>
    </w:p>
    <w:p w14:paraId="6226E58C" w14:textId="77777777" w:rsidR="00951B45" w:rsidRPr="00813AD4" w:rsidRDefault="00951B45" w:rsidP="003B49DF">
      <w:pPr>
        <w:pStyle w:val="Heading1"/>
        <w:rPr>
          <w:color w:val="auto"/>
        </w:rPr>
      </w:pPr>
      <w:r w:rsidRPr="00813AD4">
        <w:rPr>
          <w:color w:val="auto"/>
          <w:sz w:val="40"/>
          <w:szCs w:val="40"/>
        </w:rPr>
        <w:t>Soft Market Test</w:t>
      </w:r>
    </w:p>
    <w:p w14:paraId="6226E58D" w14:textId="77777777" w:rsidR="00951B45" w:rsidRPr="00813AD4" w:rsidRDefault="00951B45" w:rsidP="00207253">
      <w:pPr>
        <w:jc w:val="center"/>
        <w:rPr>
          <w:rFonts w:cs="Arial"/>
          <w:sz w:val="28"/>
          <w:szCs w:val="28"/>
        </w:rPr>
      </w:pPr>
      <w:r w:rsidRPr="00813AD4">
        <w:rPr>
          <w:rFonts w:cs="Arial"/>
          <w:sz w:val="28"/>
          <w:szCs w:val="28"/>
        </w:rPr>
        <w:t>For</w:t>
      </w:r>
    </w:p>
    <w:p w14:paraId="6226E58E" w14:textId="1CF36B18" w:rsidR="00951B45" w:rsidRPr="00813AD4" w:rsidRDefault="00D97300" w:rsidP="00207253">
      <w:pPr>
        <w:jc w:val="center"/>
        <w:rPr>
          <w:rFonts w:cs="Arial"/>
          <w:sz w:val="28"/>
          <w:szCs w:val="28"/>
        </w:rPr>
      </w:pPr>
      <w:r>
        <w:rPr>
          <w:rFonts w:cs="Arial"/>
          <w:sz w:val="28"/>
          <w:szCs w:val="28"/>
        </w:rPr>
        <w:t>Services to support the development of the Local Nature Recovery Strategy (LNRS) for Cambridgeshire and Peterborough</w:t>
      </w:r>
      <w:r w:rsidR="00F8651F">
        <w:rPr>
          <w:rFonts w:cs="Arial"/>
          <w:sz w:val="28"/>
          <w:szCs w:val="28"/>
        </w:rPr>
        <w:t>.</w:t>
      </w:r>
    </w:p>
    <w:p w14:paraId="6226E590" w14:textId="79D39419" w:rsidR="00951B45" w:rsidRPr="00813AD4" w:rsidRDefault="00951B45" w:rsidP="007267D2">
      <w:pPr>
        <w:jc w:val="center"/>
        <w:rPr>
          <w:rFonts w:cs="Arial"/>
          <w:sz w:val="28"/>
          <w:szCs w:val="28"/>
        </w:rPr>
      </w:pPr>
      <w:r w:rsidRPr="00813AD4">
        <w:rPr>
          <w:rFonts w:cs="Arial"/>
          <w:sz w:val="28"/>
          <w:szCs w:val="28"/>
        </w:rPr>
        <w:t xml:space="preserve">Cambridgeshire County Council </w:t>
      </w:r>
    </w:p>
    <w:p w14:paraId="6226E591" w14:textId="6C1E42CF" w:rsidR="00951B45" w:rsidRPr="00813AD4" w:rsidRDefault="00951B45" w:rsidP="00207253">
      <w:pPr>
        <w:jc w:val="center"/>
        <w:rPr>
          <w:rFonts w:cs="Arial"/>
          <w:sz w:val="28"/>
          <w:szCs w:val="28"/>
        </w:rPr>
      </w:pPr>
      <w:r w:rsidRPr="00813AD4">
        <w:rPr>
          <w:rFonts w:cs="Arial"/>
          <w:sz w:val="28"/>
          <w:szCs w:val="28"/>
        </w:rPr>
        <w:t xml:space="preserve">Ref: </w:t>
      </w:r>
    </w:p>
    <w:p w14:paraId="6226E592" w14:textId="77777777" w:rsidR="00AF4590" w:rsidRDefault="00AF4590" w:rsidP="00AF4590">
      <w:pPr>
        <w:sectPr w:rsidR="00AF459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7DB58BB5" w:rsidR="00AF4590" w:rsidRDefault="00AF4590" w:rsidP="00B261C4">
      <w:pPr>
        <w:jc w:val="both"/>
      </w:pPr>
      <w:r>
        <w:t xml:space="preserve">The purpose of this document is to briefly explain to suppliers the business and technical requirements and the expected scope of </w:t>
      </w:r>
      <w:r w:rsidR="002B55A8" w:rsidRPr="006E66DA">
        <w:t xml:space="preserve">exploring options </w:t>
      </w:r>
      <w:r w:rsidR="002B55A8">
        <w:t xml:space="preserve">to </w:t>
      </w:r>
      <w:r w:rsidR="003F0CCB">
        <w:t xml:space="preserve">delivery </w:t>
      </w:r>
      <w:r w:rsidR="00376421">
        <w:t xml:space="preserve">various elements of a business support </w:t>
      </w:r>
      <w:r w:rsidR="00EF22BD">
        <w:t>the development of the LNRS for Cambridgeshire and Peterborough.</w:t>
      </w:r>
      <w:r w:rsidR="00847347">
        <w:t xml:space="preserve"> </w:t>
      </w:r>
      <w:r w:rsidR="002B55A8">
        <w:t>The Council is inviting companies with experience in th</w:t>
      </w:r>
      <w:r w:rsidR="00665E5B">
        <w:t>is</w:t>
      </w:r>
      <w:r w:rsidR="002B55A8">
        <w:t xml:space="preserve"> area to provide information on your services and approach</w:t>
      </w:r>
      <w:proofErr w:type="gramStart"/>
      <w:r w:rsidR="002B55A8">
        <w:t xml:space="preserve">.  </w:t>
      </w:r>
      <w:proofErr w:type="gramEnd"/>
      <w:r w:rsidR="002B55A8">
        <w:t xml:space="preserve">The Council </w:t>
      </w:r>
      <w:r w:rsidR="002B55A8" w:rsidRPr="006E66DA">
        <w:t>wish</w:t>
      </w:r>
      <w:r w:rsidR="002B55A8">
        <w:t>es</w:t>
      </w:r>
      <w:r w:rsidR="002B55A8" w:rsidRPr="006E66DA">
        <w:t xml:space="preserve"> to</w:t>
      </w:r>
      <w:r w:rsidR="00665E5B">
        <w:t xml:space="preserve"> understand the marketplace and</w:t>
      </w:r>
      <w:r w:rsidR="00B261C4">
        <w:t xml:space="preserve"> for </w:t>
      </w:r>
      <w:r>
        <w:t xml:space="preserve">suppliers </w:t>
      </w:r>
      <w:r w:rsidR="00B261C4">
        <w:t>to</w:t>
      </w:r>
      <w:r>
        <w:t xml:space="preserve"> explain the relevance of </w:t>
      </w:r>
      <w:r w:rsidR="00B261C4">
        <w:t xml:space="preserve">their </w:t>
      </w:r>
      <w:r>
        <w:t>services and experience to t</w:t>
      </w:r>
      <w:r w:rsidR="00B261C4">
        <w:t>his future opportunity</w:t>
      </w:r>
      <w:r>
        <w:t>.</w:t>
      </w:r>
    </w:p>
    <w:p w14:paraId="138FBB43" w14:textId="420E58E5" w:rsidR="00A038D2" w:rsidRDefault="00A038D2" w:rsidP="00B261C4">
      <w:pPr>
        <w:jc w:val="both"/>
      </w:pPr>
      <w:r>
        <w:t xml:space="preserve">We are close to </w:t>
      </w:r>
      <w:r w:rsidR="00684E69">
        <w:t>publishing this opportunity</w:t>
      </w:r>
      <w:r w:rsidR="00AE3630">
        <w:t xml:space="preserve">, </w:t>
      </w:r>
      <w:r w:rsidR="008550EF">
        <w:t xml:space="preserve">and though we believe our approach is suitable, to ensure </w:t>
      </w:r>
      <w:r w:rsidR="00677563">
        <w:t xml:space="preserve">we are pitching this right we </w:t>
      </w:r>
      <w:r w:rsidR="00457AA7">
        <w:t>are putting out a short soft market test to see whether we need to alter our approach.</w:t>
      </w:r>
    </w:p>
    <w:p w14:paraId="6226E596" w14:textId="77777777" w:rsidR="008F632F" w:rsidRDefault="008F632F" w:rsidP="008F632F">
      <w:pPr>
        <w:pStyle w:val="BodyNumbered"/>
        <w:numPr>
          <w:ilvl w:val="0"/>
          <w:numId w:val="0"/>
        </w:numPr>
        <w:ind w:left="792"/>
      </w:pPr>
    </w:p>
    <w:p w14:paraId="6226E597" w14:textId="312B9BC8"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2F06B0">
        <w:t>The Council</w:t>
      </w:r>
      <w:r>
        <w:t xml:space="preserve"> is issuing this request for </w:t>
      </w:r>
      <w:r w:rsidRPr="00AF4590">
        <w:rPr>
          <w:rStyle w:val="Strong"/>
        </w:rPr>
        <w:t>information only</w:t>
      </w:r>
      <w:r>
        <w:t xml:space="preserve">. Any supplier invited to present to </w:t>
      </w:r>
      <w:r w:rsidR="002F06B0">
        <w:t>the Council</w:t>
      </w:r>
      <w:r>
        <w:t xml:space="preserve"> is doing so to support market research only and to help make any potential procurement process more focused and efficient. No supplier selection or supplier preference </w:t>
      </w:r>
      <w:proofErr w:type="gramStart"/>
      <w:r>
        <w:t>is implied</w:t>
      </w:r>
      <w:proofErr w:type="gramEnd"/>
      <w:r>
        <w:t>.</w:t>
      </w:r>
    </w:p>
    <w:p w14:paraId="03B08EC1" w14:textId="1A369741" w:rsidR="0092378A" w:rsidRDefault="0092378A" w:rsidP="008F632F">
      <w:pPr>
        <w:pStyle w:val="BodyNumbered"/>
      </w:pPr>
      <w:r>
        <w:rPr>
          <w:rStyle w:val="Strong"/>
        </w:rPr>
        <w:t>Please note:</w:t>
      </w:r>
      <w:r>
        <w:t xml:space="preserve"> </w:t>
      </w:r>
      <w:r w:rsidR="00CE7175">
        <w:t xml:space="preserve">if this exercise leads to a procurement being published, and you are interested in submitted a bid, please ensure you are registered with </w:t>
      </w:r>
      <w:hyperlink r:id="rId17" w:history="1">
        <w:r w:rsidR="00CE7175" w:rsidRPr="00A639E3">
          <w:rPr>
            <w:rStyle w:val="Hyperlink"/>
          </w:rPr>
          <w:t>ProContract</w:t>
        </w:r>
      </w:hyperlink>
      <w:r w:rsidR="00CE7175">
        <w:t xml:space="preserve"> </w:t>
      </w:r>
      <w:r w:rsidR="00E76681">
        <w:t>as this is the E-tendering portal the Council uses.  You can search for opportunities under the Cambridgeshire Public services</w:t>
      </w:r>
      <w:r w:rsidR="00105C68">
        <w:t xml:space="preserve"> within ProContract.</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w:t>
      </w:r>
      <w:proofErr w:type="gramStart"/>
      <w:r>
        <w:t xml:space="preserve">.  </w:t>
      </w:r>
      <w:proofErr w:type="gramEnd"/>
      <w:r>
        <w:t xml:space="preserve">No information included in this document or in discussions connected to it may </w:t>
      </w:r>
      <w:proofErr w:type="gramStart"/>
      <w:r>
        <w:t>be disclosed</w:t>
      </w:r>
      <w:proofErr w:type="gramEnd"/>
      <w:r>
        <w:t xml:space="preserve">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 xml:space="preserve">All responses will </w:t>
      </w:r>
      <w:proofErr w:type="gramStart"/>
      <w:r>
        <w:t>be treated</w:t>
      </w:r>
      <w:proofErr w:type="gramEnd"/>
      <w:r>
        <w:t xml:space="preserve">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w:t>
      </w:r>
      <w:proofErr w:type="gramStart"/>
      <w:r>
        <w:t>is labelled</w:t>
      </w:r>
      <w:proofErr w:type="gramEnd"/>
      <w:r>
        <w:t xml:space="preserve">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7C798051" w14:textId="28A25575" w:rsidR="007A5B87" w:rsidRPr="007A5B87" w:rsidRDefault="00CC58BD" w:rsidP="007A5B87">
      <w:pPr>
        <w:pStyle w:val="Heading2"/>
      </w:pPr>
      <w:r>
        <w:t>Background</w:t>
      </w:r>
    </w:p>
    <w:p w14:paraId="55A08FE2" w14:textId="77777777" w:rsidR="00E97E02" w:rsidRPr="00161B00" w:rsidRDefault="00E97E02" w:rsidP="00E97E02">
      <w:r>
        <w:t>The</w:t>
      </w:r>
      <w:r w:rsidRPr="00161B00">
        <w:t xml:space="preserve"> Council provides </w:t>
      </w:r>
      <w:r>
        <w:t>c</w:t>
      </w:r>
      <w:r w:rsidRPr="00161B00">
        <w:t xml:space="preserve">ounty-wide services to all its citizens, has </w:t>
      </w:r>
      <w:proofErr w:type="gramStart"/>
      <w:r w:rsidRPr="00161B00">
        <w:t>numerous</w:t>
      </w:r>
      <w:proofErr w:type="gramEnd"/>
      <w:r w:rsidRPr="00161B00">
        <w:t xml:space="preserve"> statutory responsibilities, including in respect of the </w:t>
      </w:r>
      <w:r w:rsidRPr="00161B00">
        <w:lastRenderedPageBreak/>
        <w:t>provision of education, and supports blue light services, the health sector, charities, and other local Authorities.</w:t>
      </w:r>
    </w:p>
    <w:p w14:paraId="0BBCAACB" w14:textId="77777777" w:rsidR="00E97E02" w:rsidRPr="00161B00" w:rsidRDefault="00E97E02" w:rsidP="00E97E02">
      <w:r w:rsidRPr="00161B00">
        <w:t xml:space="preserve">The Council’s strategic objectives are to provide </w:t>
      </w:r>
      <w:proofErr w:type="gramStart"/>
      <w:r w:rsidRPr="00161B00">
        <w:t>a good quality</w:t>
      </w:r>
      <w:proofErr w:type="gramEnd"/>
      <w:r w:rsidRPr="00161B00">
        <w:t xml:space="preserve"> of life for everyone living in the county, creating thriving places for people to live and give the best start for Cambridgeshire’s children.</w:t>
      </w:r>
    </w:p>
    <w:p w14:paraId="5FF0F17B" w14:textId="77777777" w:rsidR="00E97E02" w:rsidRDefault="00E97E02" w:rsidP="00E97E02">
      <w:r w:rsidRPr="00161B00">
        <w:t xml:space="preserve">Please see website </w:t>
      </w:r>
      <w:hyperlink r:id="rId18" w:history="1">
        <w:r w:rsidRPr="00161B00">
          <w:rPr>
            <w:rStyle w:val="Hyperlink"/>
          </w:rPr>
          <w:t>www.cambridgeshire.gov.uk</w:t>
        </w:r>
      </w:hyperlink>
      <w:r w:rsidRPr="00161B00">
        <w:t xml:space="preserve"> </w:t>
      </w:r>
    </w:p>
    <w:p w14:paraId="56765466" w14:textId="77777777" w:rsidR="00133F1C" w:rsidRPr="0006147A" w:rsidRDefault="00133F1C" w:rsidP="00133F1C">
      <w:pPr>
        <w:pStyle w:val="paragraph"/>
        <w:numPr>
          <w:ilvl w:val="1"/>
          <w:numId w:val="23"/>
        </w:numPr>
        <w:spacing w:before="0" w:beforeAutospacing="0" w:after="0" w:afterAutospacing="0"/>
        <w:textAlignment w:val="baseline"/>
        <w:rPr>
          <w:rFonts w:ascii="Calibri" w:hAnsi="Calibri" w:cs="Calibri"/>
        </w:rPr>
      </w:pPr>
      <w:r w:rsidRPr="0006147A">
        <w:rPr>
          <w:rStyle w:val="normaltextrun"/>
          <w:rFonts w:ascii="Calibri" w:hAnsi="Calibri" w:cs="Calibri"/>
          <w:color w:val="000000"/>
          <w:shd w:val="clear" w:color="auto" w:fill="FFFFFF"/>
        </w:rPr>
        <w:t xml:space="preserve">The LNRS is a cross sector delivery mechanism for delivering nature restoration and will be </w:t>
      </w:r>
      <w:proofErr w:type="gramStart"/>
      <w:r w:rsidRPr="0006147A">
        <w:rPr>
          <w:rStyle w:val="normaltextrun"/>
          <w:rFonts w:ascii="Calibri" w:hAnsi="Calibri" w:cs="Calibri"/>
          <w:color w:val="000000"/>
          <w:shd w:val="clear" w:color="auto" w:fill="FFFFFF"/>
        </w:rPr>
        <w:t>utilised</w:t>
      </w:r>
      <w:proofErr w:type="gramEnd"/>
      <w:r w:rsidRPr="0006147A">
        <w:rPr>
          <w:rStyle w:val="normaltextrun"/>
          <w:rFonts w:ascii="Calibri" w:hAnsi="Calibri" w:cs="Calibri"/>
          <w:color w:val="000000"/>
          <w:shd w:val="clear" w:color="auto" w:fill="FFFFFF"/>
        </w:rPr>
        <w:t xml:space="preserve"> by many key organisations and stakeholders to delivery other environmental incentives.</w:t>
      </w:r>
      <w:r w:rsidRPr="0006147A">
        <w:rPr>
          <w:rStyle w:val="eop"/>
          <w:rFonts w:ascii="Calibri" w:hAnsi="Calibri" w:cs="Calibri"/>
          <w:color w:val="000000"/>
        </w:rPr>
        <w:t> </w:t>
      </w:r>
    </w:p>
    <w:p w14:paraId="1490B642" w14:textId="77777777" w:rsidR="00133F1C" w:rsidRPr="0006147A" w:rsidRDefault="00133F1C" w:rsidP="00133F1C">
      <w:pPr>
        <w:pStyle w:val="paragraph"/>
        <w:spacing w:before="0" w:beforeAutospacing="0" w:after="0" w:afterAutospacing="0"/>
        <w:textAlignment w:val="baseline"/>
        <w:rPr>
          <w:rStyle w:val="eop"/>
          <w:rFonts w:ascii="Calibri" w:hAnsi="Calibri" w:cs="Calibri"/>
          <w:color w:val="000000"/>
        </w:rPr>
      </w:pPr>
    </w:p>
    <w:p w14:paraId="0EACB65B" w14:textId="77777777" w:rsidR="00133F1C" w:rsidRDefault="00133F1C" w:rsidP="00133F1C">
      <w:pPr>
        <w:pStyle w:val="ListParagraph"/>
        <w:numPr>
          <w:ilvl w:val="1"/>
          <w:numId w:val="23"/>
        </w:numPr>
        <w:spacing w:after="120" w:line="240" w:lineRule="auto"/>
        <w:jc w:val="both"/>
      </w:pPr>
      <w:r w:rsidRPr="004B7D22">
        <w:t xml:space="preserve">The Cambridgeshire and Peterborough LNRS will </w:t>
      </w:r>
      <w:proofErr w:type="gramStart"/>
      <w:r w:rsidRPr="004B7D22">
        <w:t>be developed</w:t>
      </w:r>
      <w:proofErr w:type="gramEnd"/>
      <w:r w:rsidRPr="004B7D22">
        <w:t xml:space="preserve"> as an evidence based, locally led and collaborative approach. The area has already adopted a ‘Doubling Nature’ ambition that responds to the existing deficit of rich wildlife areas across Cambridgeshire and Peterborough, and the national biodiversity decline.</w:t>
      </w:r>
    </w:p>
    <w:p w14:paraId="20BE070C" w14:textId="77777777" w:rsidR="00710066" w:rsidRPr="004B7D22" w:rsidRDefault="00710066" w:rsidP="002F0EA9">
      <w:pPr>
        <w:pStyle w:val="ListParagraph"/>
        <w:spacing w:after="120" w:line="240" w:lineRule="auto"/>
        <w:ind w:left="360"/>
        <w:jc w:val="both"/>
      </w:pPr>
    </w:p>
    <w:p w14:paraId="10A07314" w14:textId="262139A5" w:rsidR="00842458" w:rsidRDefault="00842458" w:rsidP="00A038D2">
      <w:pPr>
        <w:pStyle w:val="ListParagraph"/>
        <w:spacing w:before="120" w:after="160" w:line="259" w:lineRule="auto"/>
        <w:ind w:left="567"/>
        <w:contextualSpacing w:val="0"/>
        <w:jc w:val="both"/>
      </w:pPr>
    </w:p>
    <w:p w14:paraId="6CABC49A" w14:textId="77777777" w:rsidR="00CA5AAB" w:rsidRDefault="00CA5AAB" w:rsidP="00CA5AAB">
      <w:pPr>
        <w:pStyle w:val="ListParagraph"/>
        <w:spacing w:before="120" w:after="160" w:line="259" w:lineRule="auto"/>
        <w:ind w:left="567"/>
        <w:contextualSpacing w:val="0"/>
        <w:jc w:val="both"/>
      </w:pPr>
    </w:p>
    <w:p w14:paraId="6226E5A4" w14:textId="77777777" w:rsidR="00CC58BD" w:rsidRDefault="00CC58BD" w:rsidP="008F632F">
      <w:pPr>
        <w:pStyle w:val="Heading2"/>
      </w:pPr>
      <w:r>
        <w:t>Soft Market Test Timetable</w:t>
      </w:r>
    </w:p>
    <w:p w14:paraId="6226E5A5" w14:textId="24804F42" w:rsidR="00CC58BD" w:rsidRDefault="00CC58BD" w:rsidP="008F632F">
      <w:pPr>
        <w:pStyle w:val="BodyNumbered"/>
      </w:pPr>
      <w:r>
        <w:t xml:space="preserve">Please read this document and if you feel that your organisation </w:t>
      </w:r>
      <w:proofErr w:type="gramStart"/>
      <w:r>
        <w:t>is able to</w:t>
      </w:r>
      <w:proofErr w:type="gramEnd"/>
      <w:r>
        <w:t xml:space="preserve"> contribute to this </w:t>
      </w:r>
      <w:r w:rsidR="00ED40E3">
        <w:t>exercise,</w:t>
      </w:r>
      <w:r>
        <w:t xml:space="preserve"> please complete the questionnaire at the end of this document and return, via email to </w:t>
      </w:r>
      <w:r w:rsidR="009A1E36">
        <w:rPr>
          <w:color w:val="FF0000"/>
        </w:rPr>
        <w:t>Procurementand</w:t>
      </w:r>
      <w:r w:rsidR="00EA3954">
        <w:rPr>
          <w:color w:val="FF0000"/>
        </w:rPr>
        <w:t xml:space="preserve">Commercial@cambridgeshire.gov.uk </w:t>
      </w:r>
      <w:r>
        <w:t xml:space="preserve">by </w:t>
      </w:r>
      <w:r w:rsidR="00991BA2">
        <w:t xml:space="preserve">12:00 on </w:t>
      </w:r>
      <w:r w:rsidR="00991BA2">
        <w:rPr>
          <w:color w:val="FF0000"/>
        </w:rPr>
        <w:t>Friday 28</w:t>
      </w:r>
      <w:r w:rsidR="00991BA2" w:rsidRPr="002F0EA9">
        <w:rPr>
          <w:color w:val="FF0000"/>
          <w:vertAlign w:val="superscript"/>
        </w:rPr>
        <w:t>th</w:t>
      </w:r>
      <w:r w:rsidR="00991BA2">
        <w:rPr>
          <w:color w:val="FF0000"/>
        </w:rPr>
        <w:t xml:space="preserve"> July 2023.</w:t>
      </w:r>
    </w:p>
    <w:p w14:paraId="6226E5A6" w14:textId="77777777" w:rsidR="008F632F" w:rsidRDefault="008F632F" w:rsidP="008F632F">
      <w:pPr>
        <w:pStyle w:val="BodyNumbered"/>
        <w:numPr>
          <w:ilvl w:val="0"/>
          <w:numId w:val="0"/>
        </w:numPr>
        <w:ind w:left="792"/>
      </w:pPr>
    </w:p>
    <w:p w14:paraId="6226E5A7" w14:textId="29530E79" w:rsidR="00CC58BD" w:rsidRDefault="00CC58BD" w:rsidP="008F632F">
      <w:pPr>
        <w:pStyle w:val="BodyNumbered"/>
      </w:pPr>
      <w:r>
        <w:t xml:space="preserve">Following receipt of the questionnaires, </w:t>
      </w:r>
      <w:r w:rsidR="00CB524C">
        <w:t xml:space="preserve">the Council will review, and where necessary ask for </w:t>
      </w:r>
      <w:r w:rsidR="007017E2">
        <w:t xml:space="preserve">clarification to all or </w:t>
      </w:r>
      <w:proofErr w:type="gramStart"/>
      <w:r w:rsidR="007017E2">
        <w:t>some of</w:t>
      </w:r>
      <w:proofErr w:type="gramEnd"/>
      <w:r w:rsidR="007017E2">
        <w:t xml:space="preserve"> the respondents</w:t>
      </w:r>
      <w:r w:rsidR="00CA5AAB">
        <w:t xml:space="preserve"> to aid in the development of our final procurement requirements</w:t>
      </w:r>
      <w:r w:rsidR="007017E2">
        <w:t xml:space="preserve"> </w:t>
      </w:r>
    </w:p>
    <w:p w14:paraId="6226E5A8" w14:textId="725EF279" w:rsidR="00325F7E" w:rsidRPr="00325F7E" w:rsidRDefault="00325F7E" w:rsidP="00325F7E">
      <w:pPr>
        <w:rPr>
          <w:color w:val="FF0000"/>
        </w:rPr>
      </w:pPr>
    </w:p>
    <w:tbl>
      <w:tblPr>
        <w:tblStyle w:val="TableGrid"/>
        <w:tblW w:w="5107" w:type="pct"/>
        <w:tblLook w:val="04A0" w:firstRow="1" w:lastRow="0" w:firstColumn="1" w:lastColumn="0" w:noHBand="0" w:noVBand="1"/>
      </w:tblPr>
      <w:tblGrid>
        <w:gridCol w:w="7187"/>
        <w:gridCol w:w="2022"/>
      </w:tblGrid>
      <w:tr w:rsidR="00CC58BD" w14:paraId="6226E5AB" w14:textId="77777777" w:rsidTr="00F10E2A">
        <w:tc>
          <w:tcPr>
            <w:tcW w:w="3902" w:type="pct"/>
          </w:tcPr>
          <w:p w14:paraId="6226E5A9" w14:textId="77777777" w:rsidR="00CC58BD" w:rsidRPr="00AF4590" w:rsidRDefault="00CC58BD" w:rsidP="008F632F">
            <w:pPr>
              <w:rPr>
                <w:rStyle w:val="Strong"/>
              </w:rPr>
            </w:pPr>
            <w:r w:rsidRPr="00AF4590">
              <w:rPr>
                <w:rStyle w:val="Strong"/>
              </w:rPr>
              <w:t>Stage</w:t>
            </w:r>
          </w:p>
        </w:tc>
        <w:tc>
          <w:tcPr>
            <w:tcW w:w="1098" w:type="pct"/>
          </w:tcPr>
          <w:p w14:paraId="6226E5AA" w14:textId="77777777" w:rsidR="00CC58BD" w:rsidRPr="00AF4590" w:rsidRDefault="00CC58BD" w:rsidP="008F632F">
            <w:pPr>
              <w:rPr>
                <w:rStyle w:val="Strong"/>
              </w:rPr>
            </w:pPr>
            <w:r w:rsidRPr="00AF4590">
              <w:rPr>
                <w:rStyle w:val="Strong"/>
              </w:rPr>
              <w:t>Date</w:t>
            </w:r>
          </w:p>
        </w:tc>
      </w:tr>
      <w:tr w:rsidR="0079115F" w14:paraId="7F7D34BF" w14:textId="77777777" w:rsidTr="00F10E2A">
        <w:tc>
          <w:tcPr>
            <w:tcW w:w="3902" w:type="pct"/>
          </w:tcPr>
          <w:p w14:paraId="04478CB4" w14:textId="28468FB8" w:rsidR="0079115F" w:rsidRDefault="0079115F" w:rsidP="008F632F">
            <w:r>
              <w:t>Issue of Soft Market test</w:t>
            </w:r>
          </w:p>
        </w:tc>
        <w:tc>
          <w:tcPr>
            <w:tcW w:w="1098" w:type="pct"/>
          </w:tcPr>
          <w:p w14:paraId="47ED8E69" w14:textId="1B0287AD" w:rsidR="0079115F" w:rsidRDefault="00E66969" w:rsidP="008F632F">
            <w:pPr>
              <w:rPr>
                <w:color w:val="FF0000"/>
              </w:rPr>
            </w:pPr>
            <w:r>
              <w:rPr>
                <w:color w:val="FF0000"/>
              </w:rPr>
              <w:t>Friday 21</w:t>
            </w:r>
            <w:r w:rsidRPr="002F0EA9">
              <w:rPr>
                <w:color w:val="FF0000"/>
                <w:vertAlign w:val="superscript"/>
              </w:rPr>
              <w:t>st</w:t>
            </w:r>
            <w:r>
              <w:rPr>
                <w:color w:val="FF0000"/>
              </w:rPr>
              <w:t xml:space="preserve"> July </w:t>
            </w:r>
            <w:r w:rsidR="00B24E39">
              <w:rPr>
                <w:color w:val="FF0000"/>
              </w:rPr>
              <w:t>2023</w:t>
            </w:r>
          </w:p>
        </w:tc>
      </w:tr>
      <w:tr w:rsidR="00CC58BD" w14:paraId="6226E5AE" w14:textId="77777777" w:rsidTr="00F10E2A">
        <w:tc>
          <w:tcPr>
            <w:tcW w:w="3902" w:type="pct"/>
          </w:tcPr>
          <w:p w14:paraId="6226E5AC" w14:textId="77777777" w:rsidR="00CC58BD" w:rsidRDefault="00CC58BD" w:rsidP="008F632F">
            <w:r>
              <w:t>Deadline for receipt of responses to Soft Market Test</w:t>
            </w:r>
            <w:r w:rsidR="00207253">
              <w:t>.</w:t>
            </w:r>
          </w:p>
        </w:tc>
        <w:tc>
          <w:tcPr>
            <w:tcW w:w="1098" w:type="pct"/>
          </w:tcPr>
          <w:p w14:paraId="6226E5AD" w14:textId="17A2AAB3" w:rsidR="00CC58BD" w:rsidRPr="00207253" w:rsidRDefault="00E66969" w:rsidP="008F632F">
            <w:pPr>
              <w:rPr>
                <w:color w:val="FF0000"/>
              </w:rPr>
            </w:pPr>
            <w:r>
              <w:rPr>
                <w:color w:val="FF0000"/>
              </w:rPr>
              <w:t xml:space="preserve">12:00 Friday </w:t>
            </w:r>
            <w:r w:rsidR="00B24E39">
              <w:rPr>
                <w:color w:val="FF0000"/>
              </w:rPr>
              <w:t>28</w:t>
            </w:r>
            <w:r w:rsidR="00B24E39" w:rsidRPr="002F0EA9">
              <w:rPr>
                <w:color w:val="FF0000"/>
                <w:vertAlign w:val="superscript"/>
              </w:rPr>
              <w:t>th</w:t>
            </w:r>
            <w:r w:rsidR="00B24E39">
              <w:rPr>
                <w:color w:val="FF0000"/>
              </w:rPr>
              <w:t xml:space="preserve"> July 2023</w:t>
            </w:r>
          </w:p>
        </w:tc>
      </w:tr>
      <w:tr w:rsidR="00207253" w14:paraId="6226E5B4" w14:textId="77777777" w:rsidTr="00F10E2A">
        <w:tc>
          <w:tcPr>
            <w:tcW w:w="3902" w:type="pct"/>
          </w:tcPr>
          <w:p w14:paraId="6226E5B2" w14:textId="20CA5C87" w:rsidR="00207253" w:rsidRDefault="001306D9" w:rsidP="008F632F">
            <w:r>
              <w:t>Planned publication of procurement</w:t>
            </w:r>
            <w:r w:rsidR="00821197">
              <w:t xml:space="preserve"> (no later)</w:t>
            </w:r>
          </w:p>
        </w:tc>
        <w:tc>
          <w:tcPr>
            <w:tcW w:w="1098" w:type="pct"/>
          </w:tcPr>
          <w:p w14:paraId="6226E5B3" w14:textId="5261CD3E" w:rsidR="00207253" w:rsidRPr="00207253" w:rsidRDefault="00B24E39" w:rsidP="008F632F">
            <w:pPr>
              <w:rPr>
                <w:color w:val="FF0000"/>
              </w:rPr>
            </w:pPr>
            <w:r>
              <w:rPr>
                <w:color w:val="FF0000"/>
              </w:rPr>
              <w:t>Friday 4</w:t>
            </w:r>
            <w:r w:rsidRPr="002F0EA9">
              <w:rPr>
                <w:color w:val="FF0000"/>
                <w:vertAlign w:val="superscript"/>
              </w:rPr>
              <w:t>th</w:t>
            </w:r>
            <w:r>
              <w:rPr>
                <w:color w:val="FF0000"/>
              </w:rPr>
              <w:t xml:space="preserve"> August 2023</w:t>
            </w:r>
          </w:p>
        </w:tc>
      </w:tr>
    </w:tbl>
    <w:p w14:paraId="6226E5B5" w14:textId="77777777" w:rsidR="008F632F" w:rsidRPr="008F632F" w:rsidRDefault="008F632F" w:rsidP="008F632F"/>
    <w:p w14:paraId="6226E5B6" w14:textId="4FFB2F17" w:rsidR="00ED40E3" w:rsidRDefault="00CC58BD" w:rsidP="008F632F">
      <w:pPr>
        <w:pStyle w:val="BodyNumbered"/>
      </w:pPr>
      <w:r w:rsidRPr="00AF4590">
        <w:lastRenderedPageBreak/>
        <w:t xml:space="preserve">Potential responders will not </w:t>
      </w:r>
      <w:proofErr w:type="gramStart"/>
      <w:r w:rsidRPr="00AF4590">
        <w:t>be prejudiced</w:t>
      </w:r>
      <w:proofErr w:type="gramEnd"/>
      <w:r w:rsidRPr="00AF4590">
        <w:t xml:space="preserve"> in any future procurement processes by either responding or not responding to this soft market test exercise.</w:t>
      </w:r>
    </w:p>
    <w:p w14:paraId="0EE05A77" w14:textId="7DA3986A" w:rsidR="00CC58BD" w:rsidRDefault="00ED40E3" w:rsidP="00D02E74">
      <w:r>
        <w:br w:type="page"/>
      </w:r>
    </w:p>
    <w:p w14:paraId="6226E5B7" w14:textId="77777777" w:rsidR="00CC58BD" w:rsidRDefault="00CC58BD">
      <w:pPr>
        <w:pStyle w:val="Heading1"/>
      </w:pPr>
      <w:r>
        <w:lastRenderedPageBreak/>
        <w:t>Section 2: Identification of Requirement</w:t>
      </w:r>
    </w:p>
    <w:p w14:paraId="2EABD03C" w14:textId="1282DBCD" w:rsidR="009E28BC" w:rsidRDefault="00D56EA8" w:rsidP="009E28BC">
      <w:pPr>
        <w:pStyle w:val="Heading2"/>
      </w:pPr>
      <w:r>
        <w:t>Our Requirements</w:t>
      </w:r>
    </w:p>
    <w:p w14:paraId="1F3C4591" w14:textId="77777777" w:rsidR="009E28BC" w:rsidRDefault="009E28BC" w:rsidP="009E28BC">
      <w:pPr>
        <w:pStyle w:val="ListParagraph"/>
      </w:pPr>
    </w:p>
    <w:p w14:paraId="664596C0" w14:textId="77777777" w:rsidR="009E28BC" w:rsidRDefault="009E28BC" w:rsidP="009E28BC">
      <w:pPr>
        <w:pStyle w:val="BodyNumbered"/>
        <w:numPr>
          <w:ilvl w:val="1"/>
          <w:numId w:val="23"/>
        </w:numPr>
        <w:tabs>
          <w:tab w:val="left" w:pos="993"/>
          <w:tab w:val="left" w:pos="1134"/>
        </w:tabs>
        <w:spacing w:after="0" w:line="240" w:lineRule="auto"/>
      </w:pPr>
      <w:r w:rsidRPr="00D26349">
        <w:t>Local nature recovery strategies (LNRS) are a system of spatial strategies for nature and environmental improvement required by law under the Environment Act 2021. </w:t>
      </w:r>
      <w:r>
        <w:t>The purpose of the strategy is to identify locations to create or improve habitat most likely to provide the greatest benefit for nature and the wider environment. An LNRS must contain the following:</w:t>
      </w:r>
    </w:p>
    <w:p w14:paraId="16B5441B" w14:textId="77777777" w:rsidR="009E28BC" w:rsidRPr="00D26349" w:rsidRDefault="009E28BC" w:rsidP="009E28BC">
      <w:pPr>
        <w:pStyle w:val="BodyNumbered"/>
        <w:numPr>
          <w:ilvl w:val="0"/>
          <w:numId w:val="0"/>
        </w:numPr>
        <w:ind w:left="432"/>
      </w:pPr>
    </w:p>
    <w:p w14:paraId="4302790E" w14:textId="77777777" w:rsidR="009E28BC" w:rsidRPr="00B55BAA" w:rsidRDefault="009E28BC" w:rsidP="009E28BC">
      <w:pPr>
        <w:pStyle w:val="BodyNumbered"/>
        <w:numPr>
          <w:ilvl w:val="2"/>
          <w:numId w:val="23"/>
        </w:numPr>
        <w:tabs>
          <w:tab w:val="left" w:pos="993"/>
          <w:tab w:val="left" w:pos="1134"/>
        </w:tabs>
        <w:spacing w:after="0" w:line="240" w:lineRule="auto"/>
        <w:textAlignment w:val="baseline"/>
        <w:rPr>
          <w:rFonts w:ascii="Calibri" w:hAnsi="Calibri" w:cs="Calibri"/>
        </w:rPr>
      </w:pPr>
      <w:r w:rsidRPr="00B55BAA">
        <w:rPr>
          <w:rStyle w:val="normaltextrun"/>
          <w:rFonts w:ascii="Calibri" w:hAnsi="Calibri" w:cs="Calibri"/>
        </w:rPr>
        <w:t>Local Habitat Map</w:t>
      </w:r>
      <w:r w:rsidRPr="00B55BAA">
        <w:rPr>
          <w:rStyle w:val="eop"/>
          <w:rFonts w:ascii="Calibri" w:hAnsi="Calibri" w:cs="Calibri"/>
        </w:rPr>
        <w:t> </w:t>
      </w:r>
    </w:p>
    <w:p w14:paraId="50EADF3C" w14:textId="77777777" w:rsidR="009E28BC" w:rsidRPr="0006147A" w:rsidRDefault="009E28BC" w:rsidP="009E28BC">
      <w:pPr>
        <w:pStyle w:val="paragraph"/>
        <w:numPr>
          <w:ilvl w:val="0"/>
          <w:numId w:val="27"/>
        </w:numPr>
        <w:spacing w:before="0" w:beforeAutospacing="0" w:after="0" w:afterAutospacing="0"/>
        <w:ind w:left="1440"/>
        <w:textAlignment w:val="baseline"/>
        <w:rPr>
          <w:rFonts w:ascii="Calibri" w:hAnsi="Calibri" w:cs="Calibri"/>
        </w:rPr>
      </w:pPr>
      <w:r w:rsidRPr="0006147A">
        <w:rPr>
          <w:rStyle w:val="normaltextrun"/>
          <w:rFonts w:ascii="Calibri" w:hAnsi="Calibri" w:cs="Calibri"/>
        </w:rPr>
        <w:t>National conservation sites in the strategy area.</w:t>
      </w:r>
      <w:r w:rsidRPr="0006147A">
        <w:rPr>
          <w:rStyle w:val="eop"/>
          <w:rFonts w:ascii="Calibri" w:hAnsi="Calibri" w:cs="Calibri"/>
        </w:rPr>
        <w:t> </w:t>
      </w:r>
    </w:p>
    <w:p w14:paraId="5D82CFC5" w14:textId="77777777" w:rsidR="009E28BC" w:rsidRPr="0006147A" w:rsidRDefault="009E28BC" w:rsidP="009E28BC">
      <w:pPr>
        <w:pStyle w:val="paragraph"/>
        <w:numPr>
          <w:ilvl w:val="0"/>
          <w:numId w:val="26"/>
        </w:numPr>
        <w:tabs>
          <w:tab w:val="clear" w:pos="720"/>
          <w:tab w:val="num" w:pos="1440"/>
        </w:tabs>
        <w:spacing w:before="0" w:beforeAutospacing="0" w:after="0" w:afterAutospacing="0"/>
        <w:ind w:left="1440"/>
        <w:textAlignment w:val="baseline"/>
        <w:rPr>
          <w:rFonts w:ascii="Calibri" w:hAnsi="Calibri" w:cs="Calibri"/>
        </w:rPr>
      </w:pPr>
      <w:r w:rsidRPr="0006147A">
        <w:rPr>
          <w:rStyle w:val="normaltextrun"/>
          <w:rFonts w:ascii="Calibri" w:hAnsi="Calibri" w:cs="Calibri"/>
        </w:rPr>
        <w:t>Nature reserves in the strategy area.</w:t>
      </w:r>
      <w:r w:rsidRPr="0006147A">
        <w:rPr>
          <w:rStyle w:val="eop"/>
          <w:rFonts w:ascii="Calibri" w:hAnsi="Calibri" w:cs="Calibri"/>
        </w:rPr>
        <w:t> </w:t>
      </w:r>
    </w:p>
    <w:p w14:paraId="7E69A3A3" w14:textId="77777777" w:rsidR="009E28BC" w:rsidRPr="0006147A" w:rsidRDefault="009E28BC" w:rsidP="009E28BC">
      <w:pPr>
        <w:pStyle w:val="paragraph"/>
        <w:numPr>
          <w:ilvl w:val="0"/>
          <w:numId w:val="26"/>
        </w:numPr>
        <w:tabs>
          <w:tab w:val="clear" w:pos="720"/>
          <w:tab w:val="num" w:pos="1440"/>
        </w:tabs>
        <w:spacing w:before="0" w:beforeAutospacing="0" w:after="0" w:afterAutospacing="0"/>
        <w:ind w:left="1440"/>
        <w:textAlignment w:val="baseline"/>
        <w:rPr>
          <w:rFonts w:ascii="Calibri" w:hAnsi="Calibri" w:cs="Calibri"/>
        </w:rPr>
      </w:pPr>
      <w:r w:rsidRPr="0006147A">
        <w:rPr>
          <w:rStyle w:val="normaltextrun"/>
          <w:rFonts w:ascii="Calibri" w:hAnsi="Calibri" w:cs="Calibri"/>
        </w:rPr>
        <w:t>Other areas that are important for biodiversity and nature recovery.</w:t>
      </w:r>
      <w:r w:rsidRPr="0006147A">
        <w:rPr>
          <w:rStyle w:val="eop"/>
          <w:rFonts w:ascii="Calibri" w:hAnsi="Calibri" w:cs="Calibri"/>
        </w:rPr>
        <w:t> </w:t>
      </w:r>
    </w:p>
    <w:p w14:paraId="35B793B6" w14:textId="77777777" w:rsidR="009E28BC" w:rsidRPr="0006147A" w:rsidRDefault="009E28BC" w:rsidP="009E28BC">
      <w:pPr>
        <w:pStyle w:val="paragraph"/>
        <w:numPr>
          <w:ilvl w:val="0"/>
          <w:numId w:val="26"/>
        </w:numPr>
        <w:tabs>
          <w:tab w:val="clear" w:pos="720"/>
          <w:tab w:val="num" w:pos="1440"/>
        </w:tabs>
        <w:spacing w:before="0" w:beforeAutospacing="0" w:after="0" w:afterAutospacing="0"/>
        <w:ind w:left="1440"/>
        <w:textAlignment w:val="baseline"/>
        <w:rPr>
          <w:rFonts w:ascii="Calibri" w:hAnsi="Calibri" w:cs="Calibri"/>
        </w:rPr>
      </w:pPr>
      <w:r w:rsidRPr="0006147A">
        <w:rPr>
          <w:rStyle w:val="normaltextrun"/>
          <w:rFonts w:ascii="Calibri" w:hAnsi="Calibri" w:cs="Calibri"/>
        </w:rPr>
        <w:t>Areas where biodiversity could contribute to other environment benefits.</w:t>
      </w:r>
      <w:r w:rsidRPr="0006147A">
        <w:rPr>
          <w:rStyle w:val="eop"/>
          <w:rFonts w:ascii="Calibri" w:hAnsi="Calibri" w:cs="Calibri"/>
        </w:rPr>
        <w:t> </w:t>
      </w:r>
    </w:p>
    <w:p w14:paraId="5EAA6B62" w14:textId="77777777" w:rsidR="009E28BC" w:rsidRPr="0006147A" w:rsidRDefault="009E28BC" w:rsidP="009E28BC">
      <w:pPr>
        <w:pStyle w:val="paragraph"/>
        <w:spacing w:before="0" w:beforeAutospacing="0" w:after="0" w:afterAutospacing="0"/>
        <w:ind w:left="2520"/>
        <w:textAlignment w:val="baseline"/>
        <w:rPr>
          <w:rFonts w:ascii="Calibri" w:hAnsi="Calibri" w:cs="Calibri"/>
        </w:rPr>
      </w:pPr>
      <w:r w:rsidRPr="0006147A">
        <w:rPr>
          <w:rStyle w:val="eop"/>
          <w:rFonts w:ascii="Calibri" w:hAnsi="Calibri" w:cs="Calibri"/>
        </w:rPr>
        <w:t> </w:t>
      </w:r>
    </w:p>
    <w:p w14:paraId="4AE66644" w14:textId="77777777" w:rsidR="009E28BC" w:rsidRPr="00B55BAA" w:rsidRDefault="009E28BC" w:rsidP="009E28BC">
      <w:pPr>
        <w:pStyle w:val="BodyNumbered"/>
        <w:numPr>
          <w:ilvl w:val="2"/>
          <w:numId w:val="23"/>
        </w:numPr>
        <w:tabs>
          <w:tab w:val="left" w:pos="993"/>
          <w:tab w:val="left" w:pos="1134"/>
        </w:tabs>
        <w:spacing w:after="0" w:line="240" w:lineRule="auto"/>
        <w:textAlignment w:val="baseline"/>
        <w:rPr>
          <w:rFonts w:ascii="Calibri" w:hAnsi="Calibri" w:cs="Calibri"/>
        </w:rPr>
      </w:pPr>
      <w:r w:rsidRPr="00B55BAA">
        <w:rPr>
          <w:rStyle w:val="normaltextrun"/>
          <w:rFonts w:ascii="Calibri" w:hAnsi="Calibri" w:cs="Calibri"/>
        </w:rPr>
        <w:t>Statement of Biodiversity Priorities</w:t>
      </w:r>
      <w:r w:rsidRPr="00B55BAA">
        <w:rPr>
          <w:rStyle w:val="eop"/>
          <w:rFonts w:ascii="Calibri" w:hAnsi="Calibri" w:cs="Calibri"/>
        </w:rPr>
        <w:t> </w:t>
      </w:r>
    </w:p>
    <w:p w14:paraId="03EE2C7A" w14:textId="77777777" w:rsidR="009E28BC" w:rsidRPr="00255ED0" w:rsidRDefault="009E28BC" w:rsidP="009E28BC">
      <w:pPr>
        <w:pStyle w:val="ListParagraph"/>
        <w:numPr>
          <w:ilvl w:val="1"/>
          <w:numId w:val="28"/>
        </w:numPr>
        <w:spacing w:after="120" w:line="240" w:lineRule="auto"/>
        <w:jc w:val="both"/>
      </w:pPr>
      <w:r w:rsidRPr="00255ED0">
        <w:t>A description of the strategy area and its biodiversity</w:t>
      </w:r>
    </w:p>
    <w:p w14:paraId="632CFBC4" w14:textId="77777777" w:rsidR="009E28BC" w:rsidRPr="00255ED0" w:rsidRDefault="009E28BC" w:rsidP="009E28BC">
      <w:pPr>
        <w:pStyle w:val="ListParagraph"/>
        <w:numPr>
          <w:ilvl w:val="1"/>
          <w:numId w:val="28"/>
        </w:numPr>
        <w:spacing w:after="120" w:line="240" w:lineRule="auto"/>
        <w:jc w:val="both"/>
      </w:pPr>
      <w:r w:rsidRPr="00255ED0">
        <w:t>Opportunities for recovering or enhancing biodiversity in the strategy area.</w:t>
      </w:r>
    </w:p>
    <w:p w14:paraId="4FC377ED" w14:textId="77777777" w:rsidR="009E28BC" w:rsidRPr="00255ED0" w:rsidRDefault="009E28BC" w:rsidP="009E28BC">
      <w:pPr>
        <w:pStyle w:val="ListParagraph"/>
        <w:numPr>
          <w:ilvl w:val="1"/>
          <w:numId w:val="28"/>
        </w:numPr>
        <w:spacing w:after="120" w:line="240" w:lineRule="auto"/>
        <w:jc w:val="both"/>
      </w:pPr>
      <w:r w:rsidRPr="00255ED0">
        <w:t>Identify priorities for recovery or enhancing biodiversity in the strategy area including those that contribute to wider environmental benefits.</w:t>
      </w:r>
    </w:p>
    <w:p w14:paraId="18DCA441" w14:textId="77777777" w:rsidR="009E28BC" w:rsidRPr="00255ED0" w:rsidRDefault="009E28BC" w:rsidP="009E28BC">
      <w:pPr>
        <w:pStyle w:val="ListParagraph"/>
        <w:numPr>
          <w:ilvl w:val="1"/>
          <w:numId w:val="28"/>
        </w:numPr>
        <w:spacing w:after="120" w:line="240" w:lineRule="auto"/>
        <w:jc w:val="both"/>
      </w:pPr>
      <w:r w:rsidRPr="00255ED0">
        <w:t>Proposals to achieve these priorities.</w:t>
      </w:r>
    </w:p>
    <w:p w14:paraId="63960D54" w14:textId="77777777" w:rsidR="009E28BC" w:rsidRPr="00482418" w:rsidRDefault="009E28BC" w:rsidP="009E28BC">
      <w:pPr>
        <w:pStyle w:val="BodyNumbered"/>
        <w:numPr>
          <w:ilvl w:val="1"/>
          <w:numId w:val="23"/>
        </w:numPr>
        <w:tabs>
          <w:tab w:val="left" w:pos="993"/>
          <w:tab w:val="left" w:pos="1134"/>
        </w:tabs>
        <w:spacing w:after="0" w:line="240" w:lineRule="auto"/>
        <w:textAlignment w:val="baseline"/>
        <w:rPr>
          <w:rStyle w:val="eop"/>
          <w:rFonts w:ascii="Calibri" w:hAnsi="Calibri" w:cs="Calibri"/>
          <w:color w:val="000000"/>
        </w:rPr>
      </w:pPr>
      <w:r w:rsidRPr="00482418">
        <w:rPr>
          <w:rStyle w:val="normaltextrun"/>
          <w:rFonts w:ascii="Calibri" w:hAnsi="Calibri" w:cs="Calibri"/>
          <w:color w:val="000000"/>
          <w:shd w:val="clear" w:color="auto" w:fill="FFFFFF"/>
        </w:rPr>
        <w:t xml:space="preserve">The LNRS will </w:t>
      </w:r>
      <w:proofErr w:type="gramStart"/>
      <w:r w:rsidRPr="00482418">
        <w:rPr>
          <w:rStyle w:val="normaltextrun"/>
          <w:rFonts w:ascii="Calibri" w:hAnsi="Calibri" w:cs="Calibri"/>
          <w:color w:val="000000"/>
          <w:shd w:val="clear" w:color="auto" w:fill="FFFFFF"/>
        </w:rPr>
        <w:t>be developed</w:t>
      </w:r>
      <w:proofErr w:type="gramEnd"/>
      <w:r w:rsidRPr="00482418">
        <w:rPr>
          <w:rStyle w:val="normaltextrun"/>
          <w:rFonts w:ascii="Calibri" w:hAnsi="Calibri" w:cs="Calibri"/>
          <w:color w:val="000000"/>
          <w:shd w:val="clear" w:color="auto" w:fill="FFFFFF"/>
        </w:rPr>
        <w:t xml:space="preserve"> by a ‘Responsible Authority (RA)’ as set out by </w:t>
      </w:r>
      <w:r>
        <w:rPr>
          <w:rStyle w:val="normaltextrun"/>
          <w:rFonts w:ascii="Calibri" w:hAnsi="Calibri" w:cs="Calibri"/>
          <w:color w:val="000000"/>
          <w:shd w:val="clear" w:color="auto" w:fill="FFFFFF"/>
        </w:rPr>
        <w:t>Defra</w:t>
      </w:r>
      <w:r w:rsidRPr="00482418">
        <w:rPr>
          <w:rStyle w:val="normaltextrun"/>
          <w:rFonts w:ascii="Calibri" w:hAnsi="Calibri" w:cs="Calibri"/>
          <w:color w:val="000000"/>
          <w:shd w:val="clear" w:color="auto" w:fill="FFFFFF"/>
        </w:rPr>
        <w:t>. The Cambridgeshire and Peterborough Combined Authority (CPCA) are the RA for Cambridgeshire and Peterborough area. The CPCA have contracted the responsibility to Cambridgeshire County Council to develop the LNRS, working in partnership with Natural Cambridgeshire</w:t>
      </w:r>
      <w:r>
        <w:rPr>
          <w:rStyle w:val="normaltextrun"/>
          <w:rFonts w:ascii="Calibri" w:hAnsi="Calibri" w:cs="Calibri"/>
          <w:color w:val="000000"/>
          <w:shd w:val="clear" w:color="auto" w:fill="FFFFFF"/>
        </w:rPr>
        <w:t xml:space="preserve"> (Local Nature Partnership)</w:t>
      </w:r>
      <w:proofErr w:type="gramStart"/>
      <w:r w:rsidRPr="00482418">
        <w:rPr>
          <w:rStyle w:val="normaltextrun"/>
          <w:rFonts w:ascii="Calibri" w:hAnsi="Calibri" w:cs="Calibri"/>
          <w:color w:val="000000"/>
          <w:shd w:val="clear" w:color="auto" w:fill="FFFFFF"/>
        </w:rPr>
        <w:t>. </w:t>
      </w:r>
      <w:r w:rsidRPr="00482418">
        <w:rPr>
          <w:rStyle w:val="eop"/>
          <w:rFonts w:ascii="Calibri" w:hAnsi="Calibri" w:cs="Calibri"/>
          <w:color w:val="000000"/>
        </w:rPr>
        <w:t> </w:t>
      </w:r>
      <w:proofErr w:type="gramEnd"/>
    </w:p>
    <w:p w14:paraId="78ED4D92" w14:textId="77777777" w:rsidR="009E28BC" w:rsidRDefault="009E28BC" w:rsidP="009E28BC"/>
    <w:p w14:paraId="207C24E1" w14:textId="5434E13B" w:rsidR="00B721C7" w:rsidRPr="00482418" w:rsidRDefault="00B721C7" w:rsidP="00B721C7">
      <w:pPr>
        <w:pStyle w:val="BodyNumbered"/>
        <w:numPr>
          <w:ilvl w:val="1"/>
          <w:numId w:val="25"/>
        </w:numPr>
        <w:tabs>
          <w:tab w:val="left" w:pos="993"/>
          <w:tab w:val="left" w:pos="1134"/>
        </w:tabs>
        <w:spacing w:after="0" w:line="240" w:lineRule="auto"/>
        <w:textAlignment w:val="baseline"/>
        <w:rPr>
          <w:rFonts w:ascii="Calibri" w:hAnsi="Calibri" w:cs="Calibri"/>
        </w:rPr>
      </w:pPr>
      <w:r w:rsidRPr="00482418">
        <w:rPr>
          <w:rStyle w:val="normaltextrun"/>
          <w:rFonts w:ascii="Calibri" w:hAnsi="Calibri" w:cs="Calibri"/>
          <w:color w:val="000000"/>
          <w:shd w:val="clear" w:color="auto" w:fill="FFFFFF"/>
        </w:rPr>
        <w:t>The Production Group are the operational team working directly on developing the LNRS for the county</w:t>
      </w:r>
      <w:r w:rsidR="00977A01">
        <w:rPr>
          <w:rStyle w:val="normaltextrun"/>
          <w:rFonts w:ascii="Calibri" w:hAnsi="Calibri" w:cs="Calibri"/>
          <w:color w:val="000000"/>
          <w:shd w:val="clear" w:color="auto" w:fill="FFFFFF"/>
        </w:rPr>
        <w:t xml:space="preserve"> and will report to the LNRS Steering Group. </w:t>
      </w:r>
      <w:r w:rsidRPr="00482418">
        <w:rPr>
          <w:rStyle w:val="normaltextrun"/>
          <w:rFonts w:ascii="Calibri" w:hAnsi="Calibri" w:cs="Calibri"/>
          <w:color w:val="000000"/>
          <w:shd w:val="clear" w:color="auto" w:fill="FFFFFF"/>
        </w:rPr>
        <w:t xml:space="preserve">Information will </w:t>
      </w:r>
      <w:proofErr w:type="gramStart"/>
      <w:r w:rsidRPr="00482418">
        <w:rPr>
          <w:rStyle w:val="normaltextrun"/>
          <w:rFonts w:ascii="Calibri" w:hAnsi="Calibri" w:cs="Calibri"/>
          <w:color w:val="000000"/>
          <w:shd w:val="clear" w:color="auto" w:fill="FFFFFF"/>
        </w:rPr>
        <w:t>be fed</w:t>
      </w:r>
      <w:proofErr w:type="gramEnd"/>
      <w:r w:rsidRPr="00482418">
        <w:rPr>
          <w:rStyle w:val="normaltextrun"/>
          <w:rFonts w:ascii="Calibri" w:hAnsi="Calibri" w:cs="Calibri"/>
          <w:color w:val="000000"/>
          <w:shd w:val="clear" w:color="auto" w:fill="FFFFFF"/>
        </w:rPr>
        <w:t xml:space="preserve"> by the working groups to bring together all the relevant information required to write the LNRS. The main roles being:</w:t>
      </w:r>
      <w:r w:rsidRPr="00482418">
        <w:rPr>
          <w:rStyle w:val="eop"/>
          <w:rFonts w:ascii="Calibri" w:hAnsi="Calibri" w:cs="Calibri"/>
          <w:color w:val="000000"/>
        </w:rPr>
        <w:t> </w:t>
      </w:r>
    </w:p>
    <w:p w14:paraId="559F96AA" w14:textId="77777777" w:rsidR="00B721C7" w:rsidRPr="0006147A" w:rsidRDefault="00B721C7" w:rsidP="00B721C7">
      <w:pPr>
        <w:pStyle w:val="paragraph"/>
        <w:numPr>
          <w:ilvl w:val="0"/>
          <w:numId w:val="29"/>
        </w:numPr>
        <w:spacing w:before="0" w:beforeAutospacing="0" w:after="0" w:afterAutospacing="0"/>
        <w:textAlignment w:val="baseline"/>
        <w:rPr>
          <w:rFonts w:ascii="Calibri" w:hAnsi="Calibri" w:cs="Calibri"/>
        </w:rPr>
      </w:pPr>
      <w:r w:rsidRPr="0006147A">
        <w:rPr>
          <w:rStyle w:val="normaltextrun"/>
          <w:rFonts w:ascii="Calibri" w:hAnsi="Calibri" w:cs="Calibri"/>
        </w:rPr>
        <w:t>Local Nature Recovery Strategy Officer (position filled)</w:t>
      </w:r>
      <w:r w:rsidRPr="0006147A">
        <w:rPr>
          <w:rStyle w:val="eop"/>
          <w:rFonts w:ascii="Calibri" w:hAnsi="Calibri" w:cs="Calibri"/>
        </w:rPr>
        <w:t> </w:t>
      </w:r>
    </w:p>
    <w:p w14:paraId="6663EA2C" w14:textId="77777777" w:rsidR="00B721C7" w:rsidRPr="0006147A" w:rsidRDefault="00B721C7" w:rsidP="00B721C7">
      <w:pPr>
        <w:pStyle w:val="paragraph"/>
        <w:numPr>
          <w:ilvl w:val="0"/>
          <w:numId w:val="29"/>
        </w:numPr>
        <w:spacing w:before="0" w:beforeAutospacing="0" w:after="0" w:afterAutospacing="0"/>
        <w:textAlignment w:val="baseline"/>
        <w:rPr>
          <w:rFonts w:ascii="Calibri" w:hAnsi="Calibri" w:cs="Calibri"/>
        </w:rPr>
      </w:pPr>
      <w:r w:rsidRPr="0006147A">
        <w:rPr>
          <w:rStyle w:val="normaltextrun"/>
          <w:rFonts w:ascii="Calibri" w:hAnsi="Calibri" w:cs="Calibri"/>
        </w:rPr>
        <w:t xml:space="preserve">GIS </w:t>
      </w:r>
      <w:r>
        <w:rPr>
          <w:rStyle w:val="normaltextrun"/>
          <w:rFonts w:ascii="Calibri" w:hAnsi="Calibri" w:cs="Calibri"/>
        </w:rPr>
        <w:t>Support</w:t>
      </w:r>
      <w:r w:rsidRPr="0006147A">
        <w:rPr>
          <w:rStyle w:val="normaltextrun"/>
          <w:rFonts w:ascii="Calibri" w:hAnsi="Calibri" w:cs="Calibri"/>
        </w:rPr>
        <w:t xml:space="preserve"> </w:t>
      </w:r>
    </w:p>
    <w:p w14:paraId="534DD243" w14:textId="1172A6E1" w:rsidR="002C5761" w:rsidRDefault="00B721C7" w:rsidP="00AA36E6">
      <w:pPr>
        <w:pStyle w:val="paragraph"/>
        <w:numPr>
          <w:ilvl w:val="0"/>
          <w:numId w:val="29"/>
        </w:numPr>
        <w:spacing w:before="0" w:beforeAutospacing="0" w:after="0" w:afterAutospacing="0"/>
        <w:textAlignment w:val="baseline"/>
        <w:rPr>
          <w:rStyle w:val="normaltextrun"/>
          <w:rFonts w:ascii="Calibri" w:hAnsi="Calibri" w:cs="Calibri"/>
        </w:rPr>
      </w:pPr>
      <w:r w:rsidRPr="0006147A">
        <w:rPr>
          <w:rStyle w:val="normaltextrun"/>
          <w:rFonts w:ascii="Calibri" w:hAnsi="Calibri" w:cs="Calibri"/>
        </w:rPr>
        <w:t xml:space="preserve">Author/ Editor </w:t>
      </w:r>
    </w:p>
    <w:p w14:paraId="11747880" w14:textId="77777777" w:rsidR="00AA36E6" w:rsidRPr="00AA36E6" w:rsidRDefault="00AA36E6" w:rsidP="00AA36E6">
      <w:pPr>
        <w:pStyle w:val="paragraph"/>
        <w:spacing w:before="0" w:beforeAutospacing="0" w:after="0" w:afterAutospacing="0"/>
        <w:ind w:left="720"/>
        <w:textAlignment w:val="baseline"/>
        <w:rPr>
          <w:rFonts w:ascii="Calibri" w:hAnsi="Calibri" w:cs="Calibri"/>
        </w:rPr>
      </w:pPr>
    </w:p>
    <w:p w14:paraId="33B33A8F" w14:textId="0C912E96" w:rsidR="002C5761" w:rsidRDefault="002C5761" w:rsidP="002C5761">
      <w:pPr>
        <w:ind w:firstLine="720"/>
        <w:rPr>
          <w:rFonts w:cstheme="minorHAnsi"/>
          <w:bCs/>
        </w:rPr>
      </w:pPr>
      <w:r w:rsidRPr="00BD6543">
        <w:rPr>
          <w:rFonts w:cstheme="minorHAnsi"/>
          <w:bCs/>
        </w:rPr>
        <w:t xml:space="preserve">The </w:t>
      </w:r>
      <w:r w:rsidR="0095437E">
        <w:rPr>
          <w:rFonts w:cstheme="minorHAnsi"/>
          <w:bCs/>
        </w:rPr>
        <w:t>requirements</w:t>
      </w:r>
      <w:r w:rsidR="00977A01" w:rsidRPr="00BD6543">
        <w:rPr>
          <w:rFonts w:cstheme="minorHAnsi"/>
          <w:bCs/>
        </w:rPr>
        <w:t xml:space="preserve"> </w:t>
      </w:r>
      <w:r w:rsidRPr="00BD6543">
        <w:rPr>
          <w:rFonts w:cstheme="minorHAnsi"/>
          <w:bCs/>
        </w:rPr>
        <w:t>which are available for tender are:</w:t>
      </w:r>
    </w:p>
    <w:p w14:paraId="52162F21" w14:textId="77777777" w:rsidR="00443216" w:rsidRPr="00824737" w:rsidRDefault="00443216" w:rsidP="002F0EA9">
      <w:pPr>
        <w:pStyle w:val="BodyNumbered"/>
        <w:numPr>
          <w:ilvl w:val="0"/>
          <w:numId w:val="0"/>
        </w:numPr>
        <w:tabs>
          <w:tab w:val="left" w:pos="993"/>
          <w:tab w:val="left" w:pos="1134"/>
        </w:tabs>
        <w:spacing w:after="0" w:line="240" w:lineRule="auto"/>
        <w:ind w:left="792" w:hanging="432"/>
        <w:textAlignment w:val="baseline"/>
        <w:rPr>
          <w:rStyle w:val="normaltextrun"/>
          <w:rFonts w:ascii="Calibri" w:hAnsi="Calibri" w:cs="Calibri"/>
          <w:szCs w:val="24"/>
        </w:rPr>
      </w:pPr>
      <w:r w:rsidRPr="00824737">
        <w:rPr>
          <w:rStyle w:val="normaltextrun"/>
          <w:rFonts w:ascii="Calibri" w:hAnsi="Calibri" w:cs="Calibri"/>
          <w:szCs w:val="24"/>
        </w:rPr>
        <w:t>Author/ Editor</w:t>
      </w:r>
      <w:r>
        <w:rPr>
          <w:rStyle w:val="normaltextrun"/>
          <w:rFonts w:ascii="Calibri" w:hAnsi="Calibri" w:cs="Calibri"/>
          <w:szCs w:val="24"/>
        </w:rPr>
        <w:t xml:space="preserve"> - </w:t>
      </w:r>
      <w:r w:rsidRPr="00824737">
        <w:rPr>
          <w:rStyle w:val="normaltextrun"/>
          <w:rFonts w:ascii="Calibri" w:hAnsi="Calibri" w:cs="Calibri"/>
          <w:szCs w:val="24"/>
        </w:rPr>
        <w:t xml:space="preserve">the </w:t>
      </w:r>
      <w:proofErr w:type="gramStart"/>
      <w:r w:rsidRPr="00824737">
        <w:rPr>
          <w:rStyle w:val="normaltextrun"/>
          <w:rFonts w:ascii="Calibri" w:hAnsi="Calibri" w:cs="Calibri"/>
          <w:szCs w:val="24"/>
        </w:rPr>
        <w:t>main role</w:t>
      </w:r>
      <w:proofErr w:type="gramEnd"/>
      <w:r w:rsidRPr="00824737">
        <w:rPr>
          <w:rStyle w:val="normaltextrun"/>
          <w:rFonts w:ascii="Calibri" w:hAnsi="Calibri" w:cs="Calibri"/>
          <w:szCs w:val="24"/>
        </w:rPr>
        <w:t xml:space="preserve"> is to attend meetings/ workshops, capture and write up outputs, which will eventually feed into the written final </w:t>
      </w:r>
      <w:r>
        <w:rPr>
          <w:rStyle w:val="normaltextrun"/>
          <w:rFonts w:ascii="Calibri" w:hAnsi="Calibri" w:cs="Calibri"/>
          <w:szCs w:val="24"/>
        </w:rPr>
        <w:t>strategy for C&amp;P LNRS</w:t>
      </w:r>
      <w:r w:rsidRPr="00824737">
        <w:rPr>
          <w:rStyle w:val="normaltextrun"/>
          <w:rFonts w:ascii="Calibri" w:hAnsi="Calibri" w:cs="Calibri"/>
          <w:szCs w:val="24"/>
        </w:rPr>
        <w:t>.</w:t>
      </w:r>
    </w:p>
    <w:p w14:paraId="3E6BC5C5" w14:textId="77777777" w:rsidR="00946726" w:rsidRDefault="00946726" w:rsidP="00946726">
      <w:pPr>
        <w:pStyle w:val="BodyNumbered"/>
        <w:numPr>
          <w:ilvl w:val="0"/>
          <w:numId w:val="0"/>
        </w:numPr>
        <w:tabs>
          <w:tab w:val="left" w:pos="993"/>
          <w:tab w:val="left" w:pos="1134"/>
        </w:tabs>
        <w:spacing w:after="0" w:line="240" w:lineRule="auto"/>
        <w:ind w:left="792" w:hanging="432"/>
        <w:textAlignment w:val="baseline"/>
        <w:rPr>
          <w:rStyle w:val="normaltextrun"/>
          <w:rFonts w:ascii="Calibri" w:hAnsi="Calibri" w:cs="Calibri"/>
          <w:color w:val="000000"/>
          <w:shd w:val="clear" w:color="auto" w:fill="FFFFFF"/>
        </w:rPr>
      </w:pPr>
    </w:p>
    <w:p w14:paraId="3E199DF2" w14:textId="4932D6EB" w:rsidR="00946726" w:rsidRPr="00D948F5" w:rsidRDefault="00946726" w:rsidP="002F0EA9">
      <w:pPr>
        <w:pStyle w:val="BodyNumbered"/>
        <w:numPr>
          <w:ilvl w:val="0"/>
          <w:numId w:val="0"/>
        </w:numPr>
        <w:tabs>
          <w:tab w:val="left" w:pos="993"/>
          <w:tab w:val="left" w:pos="1134"/>
        </w:tabs>
        <w:spacing w:after="0" w:line="240" w:lineRule="auto"/>
        <w:ind w:left="792" w:hanging="432"/>
        <w:textAlignment w:val="baseline"/>
        <w:rPr>
          <w:rStyle w:val="eop"/>
          <w:rFonts w:ascii="Calibri" w:hAnsi="Calibri" w:cs="Calibri"/>
          <w:b/>
          <w:bCs/>
          <w:szCs w:val="24"/>
        </w:rPr>
      </w:pPr>
      <w:r>
        <w:rPr>
          <w:rStyle w:val="normaltextrun"/>
          <w:rFonts w:ascii="Calibri" w:hAnsi="Calibri" w:cs="Calibri"/>
          <w:color w:val="000000"/>
          <w:shd w:val="clear" w:color="auto" w:fill="FFFFFF"/>
        </w:rPr>
        <w:t>GIS support – main responsibility to provide specialist technical data and GIS support to the development of C&amp;P LNRS.</w:t>
      </w:r>
      <w:r>
        <w:rPr>
          <w:rStyle w:val="eop"/>
          <w:rFonts w:ascii="Calibri" w:hAnsi="Calibri" w:cs="Calibri"/>
          <w:color w:val="000000"/>
          <w:shd w:val="clear" w:color="auto" w:fill="FFFFFF"/>
        </w:rPr>
        <w:t> </w:t>
      </w:r>
    </w:p>
    <w:p w14:paraId="7BE820AC" w14:textId="77777777" w:rsidR="008E7DFF" w:rsidRDefault="008E7DFF" w:rsidP="00443216">
      <w:pPr>
        <w:rPr>
          <w:rFonts w:cstheme="minorHAnsi"/>
          <w:bCs/>
        </w:rPr>
      </w:pPr>
    </w:p>
    <w:p w14:paraId="122B2E5F" w14:textId="4D4AC700" w:rsidR="00880535" w:rsidRDefault="00880535" w:rsidP="00880535">
      <w:pPr>
        <w:pStyle w:val="ListParagraph"/>
        <w:ind w:left="0"/>
        <w:rPr>
          <w:rFonts w:cstheme="minorHAnsi"/>
          <w:b/>
        </w:rPr>
      </w:pPr>
      <w:r>
        <w:rPr>
          <w:rFonts w:cstheme="minorHAnsi"/>
          <w:b/>
        </w:rPr>
        <w:lastRenderedPageBreak/>
        <w:t>The assumptions of the programme:</w:t>
      </w:r>
    </w:p>
    <w:p w14:paraId="0F086062" w14:textId="77777777" w:rsidR="00AE7015" w:rsidRPr="00B52EF4" w:rsidRDefault="00AE7015" w:rsidP="00AE7015">
      <w:pPr>
        <w:pStyle w:val="paragraph"/>
        <w:spacing w:before="0" w:beforeAutospacing="0" w:after="0" w:afterAutospacing="0"/>
        <w:textAlignment w:val="baseline"/>
        <w:rPr>
          <w:rStyle w:val="eop"/>
          <w:rFonts w:ascii="Calibri" w:hAnsi="Calibri" w:cs="Calibri"/>
        </w:rPr>
      </w:pPr>
      <w:r>
        <w:rPr>
          <w:rFonts w:cstheme="minorHAnsi"/>
          <w:b/>
        </w:rPr>
        <w:t xml:space="preserve">Author/ editor - </w:t>
      </w:r>
    </w:p>
    <w:p w14:paraId="2424C58A" w14:textId="761EF326" w:rsidR="00AE7015" w:rsidRDefault="00AE7015" w:rsidP="002F0EA9">
      <w:pPr>
        <w:pStyle w:val="BodyNumbered"/>
        <w:numPr>
          <w:ilvl w:val="0"/>
          <w:numId w:val="31"/>
        </w:numPr>
        <w:tabs>
          <w:tab w:val="left" w:pos="993"/>
          <w:tab w:val="left" w:pos="1134"/>
        </w:tabs>
        <w:spacing w:after="0" w:line="240" w:lineRule="auto"/>
        <w:textAlignment w:val="baseline"/>
        <w:rPr>
          <w:rStyle w:val="eop"/>
          <w:rFonts w:ascii="Calibri" w:hAnsi="Calibri" w:cs="Calibri"/>
          <w:szCs w:val="24"/>
        </w:rPr>
      </w:pPr>
      <w:r w:rsidRPr="00B52EF4">
        <w:rPr>
          <w:rStyle w:val="eop"/>
          <w:rFonts w:ascii="Calibri" w:hAnsi="Calibri" w:cs="Calibri"/>
          <w:szCs w:val="24"/>
        </w:rPr>
        <w:t xml:space="preserve">The successful tenderer will </w:t>
      </w:r>
      <w:r>
        <w:rPr>
          <w:rStyle w:val="eop"/>
          <w:rFonts w:ascii="Calibri" w:hAnsi="Calibri" w:cs="Calibri"/>
          <w:szCs w:val="24"/>
        </w:rPr>
        <w:t>participate in meetings/ workshops, however,</w:t>
      </w:r>
      <w:r w:rsidRPr="00B52EF4">
        <w:rPr>
          <w:rStyle w:val="eop"/>
          <w:rFonts w:ascii="Calibri" w:hAnsi="Calibri" w:cs="Calibri"/>
          <w:szCs w:val="24"/>
        </w:rPr>
        <w:t xml:space="preserve"> </w:t>
      </w:r>
      <w:proofErr w:type="gramStart"/>
      <w:r w:rsidRPr="00B52EF4">
        <w:rPr>
          <w:rStyle w:val="eop"/>
          <w:rFonts w:ascii="Calibri" w:hAnsi="Calibri" w:cs="Calibri"/>
          <w:szCs w:val="24"/>
        </w:rPr>
        <w:t>is not expected</w:t>
      </w:r>
      <w:proofErr w:type="gramEnd"/>
      <w:r w:rsidRPr="00B52EF4">
        <w:rPr>
          <w:rStyle w:val="eop"/>
          <w:rFonts w:ascii="Calibri" w:hAnsi="Calibri" w:cs="Calibri"/>
          <w:szCs w:val="24"/>
        </w:rPr>
        <w:t xml:space="preserve"> to assist the organisation of the meetings/ workshops. </w:t>
      </w:r>
    </w:p>
    <w:p w14:paraId="68195459" w14:textId="6EF96F4E" w:rsidR="002C4E82" w:rsidRPr="00B52EF4" w:rsidRDefault="002C4E82" w:rsidP="002F0EA9">
      <w:pPr>
        <w:pStyle w:val="BodyNumbered"/>
        <w:numPr>
          <w:ilvl w:val="0"/>
          <w:numId w:val="31"/>
        </w:numPr>
        <w:tabs>
          <w:tab w:val="left" w:pos="993"/>
          <w:tab w:val="left" w:pos="1134"/>
        </w:tabs>
        <w:spacing w:after="0" w:line="240" w:lineRule="auto"/>
        <w:textAlignment w:val="baseline"/>
        <w:rPr>
          <w:rFonts w:ascii="Calibri" w:hAnsi="Calibri" w:cs="Calibri"/>
          <w:szCs w:val="24"/>
        </w:rPr>
      </w:pPr>
      <w:r>
        <w:rPr>
          <w:rStyle w:val="eop"/>
          <w:rFonts w:ascii="Calibri" w:hAnsi="Calibri" w:cs="Calibri"/>
          <w:szCs w:val="24"/>
        </w:rPr>
        <w:t xml:space="preserve">The successful tenderer will </w:t>
      </w:r>
    </w:p>
    <w:p w14:paraId="31BB027F" w14:textId="77777777" w:rsidR="00AE7015" w:rsidRPr="00B52EF4" w:rsidRDefault="00AE7015" w:rsidP="00AE7015">
      <w:pPr>
        <w:pStyle w:val="paragraph"/>
        <w:spacing w:before="0" w:beforeAutospacing="0" w:after="0" w:afterAutospacing="0"/>
        <w:textAlignment w:val="baseline"/>
        <w:rPr>
          <w:rStyle w:val="normaltextrun"/>
          <w:rFonts w:ascii="Calibri" w:hAnsi="Calibri" w:cs="Calibri"/>
        </w:rPr>
      </w:pPr>
    </w:p>
    <w:p w14:paraId="6E5B80ED" w14:textId="77777777" w:rsidR="00AE7015" w:rsidRDefault="00AE7015" w:rsidP="002F0EA9">
      <w:pPr>
        <w:pStyle w:val="BodyNumbered"/>
        <w:numPr>
          <w:ilvl w:val="0"/>
          <w:numId w:val="31"/>
        </w:numPr>
        <w:tabs>
          <w:tab w:val="left" w:pos="993"/>
          <w:tab w:val="left" w:pos="1134"/>
        </w:tabs>
        <w:spacing w:after="0" w:line="240" w:lineRule="auto"/>
        <w:textAlignment w:val="baseline"/>
        <w:rPr>
          <w:rStyle w:val="eop"/>
          <w:rFonts w:ascii="Calibri" w:hAnsi="Calibri" w:cs="Calibri"/>
          <w:szCs w:val="24"/>
        </w:rPr>
      </w:pPr>
      <w:r w:rsidRPr="00B52EF4">
        <w:rPr>
          <w:rStyle w:val="normaltextrun"/>
          <w:rFonts w:ascii="Calibri" w:hAnsi="Calibri" w:cs="Calibri"/>
          <w:szCs w:val="24"/>
        </w:rPr>
        <w:t xml:space="preserve">Author/ Editor will report to the LNRS Steering Group, and all tasks must </w:t>
      </w:r>
      <w:proofErr w:type="gramStart"/>
      <w:r w:rsidRPr="00B52EF4">
        <w:rPr>
          <w:rStyle w:val="normaltextrun"/>
          <w:rFonts w:ascii="Calibri" w:hAnsi="Calibri" w:cs="Calibri"/>
          <w:szCs w:val="24"/>
        </w:rPr>
        <w:t>be reviewed</w:t>
      </w:r>
      <w:proofErr w:type="gramEnd"/>
      <w:r w:rsidRPr="00B52EF4">
        <w:rPr>
          <w:rStyle w:val="normaltextrun"/>
          <w:rFonts w:ascii="Calibri" w:hAnsi="Calibri" w:cs="Calibri"/>
          <w:szCs w:val="24"/>
        </w:rPr>
        <w:t xml:space="preserve"> and signed off by the LNRS Steering Group.</w:t>
      </w:r>
      <w:r w:rsidRPr="00B52EF4">
        <w:rPr>
          <w:rStyle w:val="eop"/>
          <w:rFonts w:ascii="Calibri" w:hAnsi="Calibri" w:cs="Calibri"/>
          <w:szCs w:val="24"/>
        </w:rPr>
        <w:t> </w:t>
      </w:r>
    </w:p>
    <w:p w14:paraId="01CF2A02" w14:textId="77777777" w:rsidR="00F7090F" w:rsidRDefault="00F7090F" w:rsidP="00F7090F">
      <w:pPr>
        <w:pStyle w:val="BodyNumbered"/>
        <w:numPr>
          <w:ilvl w:val="0"/>
          <w:numId w:val="0"/>
        </w:numPr>
        <w:tabs>
          <w:tab w:val="left" w:pos="993"/>
          <w:tab w:val="left" w:pos="1134"/>
        </w:tabs>
        <w:spacing w:after="0" w:line="240" w:lineRule="auto"/>
        <w:textAlignment w:val="baseline"/>
        <w:rPr>
          <w:rStyle w:val="eop"/>
          <w:rFonts w:ascii="Calibri" w:hAnsi="Calibri" w:cs="Calibri"/>
          <w:szCs w:val="24"/>
        </w:rPr>
      </w:pPr>
    </w:p>
    <w:p w14:paraId="418EF693" w14:textId="51F464CC" w:rsidR="00F7090F" w:rsidRPr="002F0EA9" w:rsidRDefault="00F7090F" w:rsidP="00F7090F">
      <w:pPr>
        <w:pStyle w:val="BodyNumbered"/>
        <w:numPr>
          <w:ilvl w:val="0"/>
          <w:numId w:val="0"/>
        </w:numPr>
        <w:tabs>
          <w:tab w:val="left" w:pos="993"/>
          <w:tab w:val="left" w:pos="1134"/>
        </w:tabs>
        <w:spacing w:after="0" w:line="240" w:lineRule="auto"/>
        <w:textAlignment w:val="baseline"/>
        <w:rPr>
          <w:rStyle w:val="eop"/>
          <w:rFonts w:ascii="Calibri" w:hAnsi="Calibri" w:cs="Calibri"/>
          <w:b/>
          <w:bCs/>
          <w:szCs w:val="24"/>
        </w:rPr>
      </w:pPr>
      <w:r w:rsidRPr="002F0EA9">
        <w:rPr>
          <w:rStyle w:val="eop"/>
          <w:rFonts w:ascii="Calibri" w:hAnsi="Calibri" w:cs="Calibri"/>
          <w:b/>
          <w:bCs/>
          <w:szCs w:val="24"/>
        </w:rPr>
        <w:t>GIS Support</w:t>
      </w:r>
      <w:r w:rsidR="002F0EA9">
        <w:rPr>
          <w:rStyle w:val="eop"/>
          <w:rFonts w:ascii="Calibri" w:hAnsi="Calibri" w:cs="Calibri"/>
          <w:b/>
          <w:bCs/>
          <w:szCs w:val="24"/>
        </w:rPr>
        <w:t xml:space="preserve"> -</w:t>
      </w:r>
    </w:p>
    <w:p w14:paraId="4D8CD630" w14:textId="77777777" w:rsidR="00760124" w:rsidRPr="00D948F5" w:rsidRDefault="00760124" w:rsidP="002F0EA9">
      <w:pPr>
        <w:pStyle w:val="BodyNumbered"/>
        <w:numPr>
          <w:ilvl w:val="0"/>
          <w:numId w:val="32"/>
        </w:numPr>
        <w:tabs>
          <w:tab w:val="left" w:pos="993"/>
          <w:tab w:val="left" w:pos="1134"/>
        </w:tabs>
        <w:spacing w:after="0" w:line="240" w:lineRule="auto"/>
        <w:textAlignment w:val="baseline"/>
        <w:rPr>
          <w:rFonts w:ascii="Calibri" w:hAnsi="Calibri" w:cs="Calibri"/>
          <w:b/>
          <w:bCs/>
          <w:szCs w:val="24"/>
        </w:rPr>
      </w:pPr>
      <w:r>
        <w:rPr>
          <w:rFonts w:ascii="Calibri" w:hAnsi="Calibri" w:cs="Calibri"/>
          <w:szCs w:val="24"/>
        </w:rPr>
        <w:t xml:space="preserve">The successful tenderer will </w:t>
      </w:r>
      <w:proofErr w:type="gramStart"/>
      <w:r>
        <w:rPr>
          <w:rFonts w:ascii="Calibri" w:hAnsi="Calibri" w:cs="Calibri"/>
          <w:szCs w:val="24"/>
        </w:rPr>
        <w:t>be expected</w:t>
      </w:r>
      <w:proofErr w:type="gramEnd"/>
      <w:r>
        <w:rPr>
          <w:rFonts w:ascii="Calibri" w:hAnsi="Calibri" w:cs="Calibri"/>
          <w:szCs w:val="24"/>
        </w:rPr>
        <w:t xml:space="preserve"> to build upon and enhance existing mapping and data evidence exercise to support the overall development of C&amp;P LNRS.</w:t>
      </w:r>
    </w:p>
    <w:p w14:paraId="2059D8AA" w14:textId="77777777" w:rsidR="00760124" w:rsidRDefault="00760124" w:rsidP="00760124">
      <w:pPr>
        <w:pStyle w:val="BodyNumbered"/>
        <w:numPr>
          <w:ilvl w:val="0"/>
          <w:numId w:val="0"/>
        </w:numPr>
        <w:tabs>
          <w:tab w:val="left" w:pos="993"/>
          <w:tab w:val="left" w:pos="1134"/>
        </w:tabs>
        <w:spacing w:after="0" w:line="240" w:lineRule="auto"/>
        <w:textAlignment w:val="baseline"/>
        <w:rPr>
          <w:rFonts w:ascii="Calibri" w:hAnsi="Calibri" w:cs="Calibri"/>
          <w:b/>
          <w:bCs/>
          <w:szCs w:val="24"/>
        </w:rPr>
      </w:pPr>
    </w:p>
    <w:p w14:paraId="6CABFF9D" w14:textId="5A378E45" w:rsidR="00F7090F" w:rsidRPr="00B52EF4" w:rsidRDefault="00760124" w:rsidP="002F0EA9">
      <w:pPr>
        <w:pStyle w:val="BodyNumbered"/>
        <w:numPr>
          <w:ilvl w:val="0"/>
          <w:numId w:val="32"/>
        </w:numPr>
        <w:tabs>
          <w:tab w:val="left" w:pos="993"/>
          <w:tab w:val="left" w:pos="1134"/>
        </w:tabs>
        <w:spacing w:after="0" w:line="240" w:lineRule="auto"/>
        <w:textAlignment w:val="baseline"/>
        <w:rPr>
          <w:rFonts w:ascii="Calibri" w:hAnsi="Calibri" w:cs="Calibri"/>
          <w:szCs w:val="24"/>
        </w:rPr>
      </w:pPr>
      <w:r>
        <w:rPr>
          <w:rFonts w:ascii="Calibri" w:hAnsi="Calibri" w:cs="Calibri"/>
          <w:szCs w:val="24"/>
        </w:rPr>
        <w:t xml:space="preserve">GIS Support will report to the LNRS Steering Group, and all tasks must </w:t>
      </w:r>
      <w:proofErr w:type="gramStart"/>
      <w:r>
        <w:rPr>
          <w:rFonts w:ascii="Calibri" w:hAnsi="Calibri" w:cs="Calibri"/>
          <w:szCs w:val="24"/>
        </w:rPr>
        <w:t>be reviewed</w:t>
      </w:r>
      <w:proofErr w:type="gramEnd"/>
      <w:r>
        <w:rPr>
          <w:rFonts w:ascii="Calibri" w:hAnsi="Calibri" w:cs="Calibri"/>
          <w:szCs w:val="24"/>
        </w:rPr>
        <w:t xml:space="preserve"> and signed off by the LNRS Steering Group</w:t>
      </w:r>
    </w:p>
    <w:p w14:paraId="47FBC9AC" w14:textId="476DE62E" w:rsidR="00AE7015" w:rsidRPr="00935104" w:rsidRDefault="00AE7015" w:rsidP="00880535">
      <w:pPr>
        <w:pStyle w:val="ListParagraph"/>
        <w:ind w:left="0"/>
        <w:rPr>
          <w:rFonts w:cstheme="minorHAnsi"/>
          <w:b/>
        </w:rPr>
      </w:pPr>
    </w:p>
    <w:p w14:paraId="61534A8A" w14:textId="0D851972" w:rsidR="00880535" w:rsidRPr="00880535" w:rsidRDefault="00880535" w:rsidP="00880535">
      <w:pPr>
        <w:rPr>
          <w:rFonts w:cstheme="minorHAnsi"/>
          <w:bCs/>
        </w:rPr>
      </w:pPr>
      <w:r>
        <w:rPr>
          <w:rFonts w:cstheme="minorHAnsi"/>
          <w:bCs/>
        </w:rPr>
        <w:t xml:space="preserve">The aim is to allow for bidders to </w:t>
      </w:r>
      <w:r w:rsidR="00503E6E">
        <w:rPr>
          <w:rFonts w:cstheme="minorHAnsi"/>
          <w:bCs/>
        </w:rPr>
        <w:t>bid to deliver one or mul</w:t>
      </w:r>
      <w:r w:rsidR="00727B3D">
        <w:rPr>
          <w:rFonts w:cstheme="minorHAnsi"/>
          <w:bCs/>
        </w:rPr>
        <w:t xml:space="preserve">tiple </w:t>
      </w:r>
      <w:r w:rsidR="0095437E">
        <w:rPr>
          <w:rFonts w:cstheme="minorHAnsi"/>
          <w:bCs/>
        </w:rPr>
        <w:t>requirements</w:t>
      </w:r>
      <w:r w:rsidR="00727B3D">
        <w:rPr>
          <w:rFonts w:cstheme="minorHAnsi"/>
          <w:bCs/>
        </w:rPr>
        <w:t>.</w:t>
      </w:r>
      <w:r w:rsidR="00AE7015">
        <w:rPr>
          <w:rFonts w:cstheme="minorHAnsi"/>
          <w:bCs/>
        </w:rPr>
        <w:t xml:space="preserve"> This contract also allows for subcontracting </w:t>
      </w:r>
      <w:r w:rsidR="00F7090F">
        <w:rPr>
          <w:rFonts w:cstheme="minorHAnsi"/>
          <w:bCs/>
        </w:rPr>
        <w:t xml:space="preserve">or a partnership to </w:t>
      </w:r>
      <w:proofErr w:type="gramStart"/>
      <w:r w:rsidR="00F7090F">
        <w:rPr>
          <w:rFonts w:cstheme="minorHAnsi"/>
          <w:bCs/>
        </w:rPr>
        <w:t>be formed</w:t>
      </w:r>
      <w:proofErr w:type="gramEnd"/>
      <w:r w:rsidR="00F7090F">
        <w:rPr>
          <w:rFonts w:cstheme="minorHAnsi"/>
          <w:bCs/>
        </w:rPr>
        <w:t>.</w:t>
      </w:r>
    </w:p>
    <w:p w14:paraId="7A8C5A88" w14:textId="77777777" w:rsidR="00117A45" w:rsidRPr="00D06913" w:rsidRDefault="00117A45" w:rsidP="00117A45">
      <w:pPr>
        <w:pStyle w:val="ListParagraph"/>
        <w:rPr>
          <w:rFonts w:cstheme="minorHAnsi"/>
          <w:b/>
        </w:rPr>
      </w:pPr>
      <w:r w:rsidRPr="00D06913">
        <w:rPr>
          <w:rFonts w:cstheme="minorHAnsi"/>
          <w:b/>
        </w:rPr>
        <w:t>CONTRACT &amp; CONTRACT DURATION</w:t>
      </w:r>
    </w:p>
    <w:p w14:paraId="66FE9D0A" w14:textId="585033FB" w:rsidR="00117A45" w:rsidRPr="00D06913" w:rsidRDefault="00117A45" w:rsidP="00117A45">
      <w:pPr>
        <w:rPr>
          <w:rFonts w:cstheme="minorHAnsi"/>
          <w:bCs/>
        </w:rPr>
      </w:pPr>
      <w:r w:rsidRPr="00D06913">
        <w:rPr>
          <w:rFonts w:cstheme="minorHAnsi"/>
          <w:bCs/>
        </w:rPr>
        <w:t xml:space="preserve">Contract starting </w:t>
      </w:r>
      <w:r>
        <w:rPr>
          <w:rFonts w:cstheme="minorHAnsi"/>
          <w:bCs/>
        </w:rPr>
        <w:t>1</w:t>
      </w:r>
      <w:r w:rsidRPr="00831339">
        <w:rPr>
          <w:rFonts w:cstheme="minorHAnsi"/>
          <w:bCs/>
          <w:vertAlign w:val="superscript"/>
        </w:rPr>
        <w:t>st</w:t>
      </w:r>
      <w:r>
        <w:rPr>
          <w:rFonts w:cstheme="minorHAnsi"/>
          <w:bCs/>
        </w:rPr>
        <w:t xml:space="preserve"> </w:t>
      </w:r>
      <w:r w:rsidR="002F0EA9">
        <w:rPr>
          <w:rFonts w:cstheme="minorHAnsi"/>
          <w:bCs/>
        </w:rPr>
        <w:t>October -</w:t>
      </w:r>
      <w:r w:rsidR="00CE6A49">
        <w:rPr>
          <w:rFonts w:cstheme="minorHAnsi"/>
          <w:bCs/>
        </w:rPr>
        <w:t xml:space="preserve"> </w:t>
      </w:r>
      <w:r w:rsidR="008253ED">
        <w:rPr>
          <w:rFonts w:cstheme="minorHAnsi"/>
          <w:bCs/>
        </w:rPr>
        <w:t>30</w:t>
      </w:r>
      <w:r w:rsidR="008253ED" w:rsidRPr="002F0EA9">
        <w:rPr>
          <w:rFonts w:cstheme="minorHAnsi"/>
          <w:bCs/>
          <w:vertAlign w:val="superscript"/>
        </w:rPr>
        <w:t>th</w:t>
      </w:r>
      <w:r w:rsidR="008253ED">
        <w:rPr>
          <w:rFonts w:cstheme="minorHAnsi"/>
          <w:bCs/>
        </w:rPr>
        <w:t xml:space="preserve"> November 2024.</w:t>
      </w:r>
    </w:p>
    <w:p w14:paraId="50DB695D" w14:textId="77777777" w:rsidR="00117A45" w:rsidRPr="00D06913" w:rsidRDefault="00117A45" w:rsidP="00117A45">
      <w:pPr>
        <w:rPr>
          <w:rFonts w:cstheme="minorHAnsi"/>
          <w:bCs/>
        </w:rPr>
      </w:pPr>
    </w:p>
    <w:p w14:paraId="641278DA" w14:textId="77777777" w:rsidR="002C5761" w:rsidRPr="009B337D" w:rsidRDefault="002C5761" w:rsidP="00297051">
      <w:pPr>
        <w:ind w:left="360"/>
        <w:rPr>
          <w:rFonts w:cstheme="minorHAnsi"/>
          <w:bCs/>
        </w:rPr>
      </w:pPr>
    </w:p>
    <w:p w14:paraId="6AAC37F5" w14:textId="200867EE" w:rsidR="00630EDF" w:rsidRPr="00E868D0" w:rsidRDefault="00B450F2" w:rsidP="00E868D0">
      <w:pPr>
        <w:pStyle w:val="ListParagraph"/>
        <w:numPr>
          <w:ilvl w:val="0"/>
          <w:numId w:val="15"/>
        </w:numPr>
        <w:rPr>
          <w:color w:val="FF0000"/>
        </w:rPr>
      </w:pPr>
      <w:r w:rsidRPr="00E868D0">
        <w:rPr>
          <w:color w:val="FF0000"/>
        </w:rPr>
        <w:t>.</w:t>
      </w:r>
      <w:r w:rsidR="00630EDF" w:rsidRPr="00E868D0">
        <w:rPr>
          <w:color w:val="FF0000"/>
        </w:rPr>
        <w:br w:type="page"/>
      </w:r>
    </w:p>
    <w:p w14:paraId="6226E5C0" w14:textId="3C4CD5A0" w:rsidR="00CC58BD" w:rsidRDefault="00CC58BD" w:rsidP="00630EDF">
      <w:pPr>
        <w:pStyle w:val="ListParagraph"/>
        <w:numPr>
          <w:ilvl w:val="0"/>
          <w:numId w:val="15"/>
        </w:numPr>
      </w:pPr>
      <w:r>
        <w:lastRenderedPageBreak/>
        <w:t>Section 3: Supporting information</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92378A">
        <w:tc>
          <w:tcPr>
            <w:tcW w:w="4351"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49"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92378A">
        <w:tc>
          <w:tcPr>
            <w:tcW w:w="4351" w:type="pct"/>
            <w:shd w:val="clear" w:color="auto" w:fill="D9D9D9" w:themeFill="background1" w:themeFillShade="D9"/>
          </w:tcPr>
          <w:p w14:paraId="6226E5C6" w14:textId="77777777" w:rsidR="000A60CE" w:rsidRDefault="000A60CE" w:rsidP="00CC58BD">
            <w:r>
              <w:t>Name of your organisation</w:t>
            </w:r>
          </w:p>
        </w:tc>
        <w:tc>
          <w:tcPr>
            <w:tcW w:w="649" w:type="pct"/>
          </w:tcPr>
          <w:p w14:paraId="6226E5C7" w14:textId="77777777" w:rsidR="000A60CE" w:rsidRDefault="000A60CE" w:rsidP="00CC58BD"/>
        </w:tc>
      </w:tr>
      <w:tr w:rsidR="00207253" w14:paraId="6226E5CE" w14:textId="77777777" w:rsidTr="0092378A">
        <w:tc>
          <w:tcPr>
            <w:tcW w:w="4351" w:type="pct"/>
            <w:shd w:val="clear" w:color="auto" w:fill="D9D9D9" w:themeFill="background1" w:themeFillShade="D9"/>
          </w:tcPr>
          <w:p w14:paraId="6226E5CC" w14:textId="77777777" w:rsidR="000E295A" w:rsidRDefault="000E295A" w:rsidP="00CC58BD">
            <w:r>
              <w:t>Trading address (if different from office)</w:t>
            </w:r>
          </w:p>
        </w:tc>
        <w:tc>
          <w:tcPr>
            <w:tcW w:w="649" w:type="pct"/>
          </w:tcPr>
          <w:p w14:paraId="6226E5CD" w14:textId="77777777" w:rsidR="000E295A" w:rsidRDefault="000E295A" w:rsidP="00CC58BD"/>
        </w:tc>
      </w:tr>
      <w:tr w:rsidR="00207253" w14:paraId="6226E5D1" w14:textId="77777777" w:rsidTr="0092378A">
        <w:tc>
          <w:tcPr>
            <w:tcW w:w="4351"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49" w:type="pct"/>
          </w:tcPr>
          <w:p w14:paraId="6226E5D0" w14:textId="77777777" w:rsidR="000E295A" w:rsidRDefault="000E295A" w:rsidP="00CC58BD"/>
        </w:tc>
      </w:tr>
      <w:tr w:rsidR="00207253" w14:paraId="6226E5D4" w14:textId="77777777" w:rsidTr="0092378A">
        <w:tc>
          <w:tcPr>
            <w:tcW w:w="4351" w:type="pct"/>
            <w:shd w:val="clear" w:color="auto" w:fill="D9D9D9" w:themeFill="background1" w:themeFillShade="D9"/>
          </w:tcPr>
          <w:p w14:paraId="6226E5D2" w14:textId="77777777" w:rsidR="000E295A" w:rsidRDefault="00207253" w:rsidP="00CC58BD">
            <w:r>
              <w:t xml:space="preserve">Name of person whom an </w:t>
            </w:r>
            <w:proofErr w:type="gramStart"/>
            <w:r>
              <w:t>queries</w:t>
            </w:r>
            <w:proofErr w:type="gramEnd"/>
            <w:r>
              <w:t xml:space="preserve"> relating to this questionnaire should be addressed</w:t>
            </w:r>
          </w:p>
        </w:tc>
        <w:tc>
          <w:tcPr>
            <w:tcW w:w="649" w:type="pct"/>
          </w:tcPr>
          <w:p w14:paraId="6226E5D3" w14:textId="77777777" w:rsidR="000E295A" w:rsidRDefault="000E295A" w:rsidP="00CC58BD"/>
        </w:tc>
      </w:tr>
      <w:tr w:rsidR="00207253" w14:paraId="6226E5DA" w14:textId="77777777" w:rsidTr="0092378A">
        <w:tc>
          <w:tcPr>
            <w:tcW w:w="4351" w:type="pct"/>
            <w:shd w:val="clear" w:color="auto" w:fill="D9D9D9" w:themeFill="background1" w:themeFillShade="D9"/>
          </w:tcPr>
          <w:p w14:paraId="6226E5D8" w14:textId="77777777" w:rsidR="000E295A" w:rsidRDefault="00207253" w:rsidP="00CC58BD">
            <w:r>
              <w:t>Email</w:t>
            </w:r>
          </w:p>
        </w:tc>
        <w:tc>
          <w:tcPr>
            <w:tcW w:w="649" w:type="pct"/>
          </w:tcPr>
          <w:p w14:paraId="6226E5D9"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5CF91DB1" w:rsidR="000A60CE" w:rsidRPr="00207253" w:rsidRDefault="000A60CE" w:rsidP="000A60CE">
      <w:pPr>
        <w:rPr>
          <w:color w:val="FF0000"/>
        </w:rPr>
      </w:pPr>
    </w:p>
    <w:tbl>
      <w:tblPr>
        <w:tblStyle w:val="TableGrid"/>
        <w:tblW w:w="5000" w:type="pct"/>
        <w:tblLook w:val="04A0" w:firstRow="1" w:lastRow="0" w:firstColumn="1" w:lastColumn="0" w:noHBand="0" w:noVBand="1"/>
      </w:tblPr>
      <w:tblGrid>
        <w:gridCol w:w="7845"/>
        <w:gridCol w:w="1171"/>
      </w:tblGrid>
      <w:tr w:rsidR="000A60CE" w:rsidRPr="000A60CE" w14:paraId="6226E5E2" w14:textId="77777777" w:rsidTr="00117A45">
        <w:tc>
          <w:tcPr>
            <w:tcW w:w="4351"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649"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117A45">
        <w:tc>
          <w:tcPr>
            <w:tcW w:w="4351" w:type="pct"/>
            <w:shd w:val="clear" w:color="auto" w:fill="D9D9D9" w:themeFill="background1" w:themeFillShade="D9"/>
          </w:tcPr>
          <w:p w14:paraId="2EC93618" w14:textId="6588FDF1" w:rsidR="000A60CE" w:rsidRPr="001725E1" w:rsidRDefault="007B73E2" w:rsidP="008F632F">
            <w:r w:rsidRPr="001725E1">
              <w:t>Have you offer similar solution/service to other Local Authorities</w:t>
            </w:r>
            <w:r w:rsidR="00547F87" w:rsidRPr="001725E1">
              <w:t xml:space="preserve"> or </w:t>
            </w:r>
            <w:r w:rsidR="00117A45">
              <w:t>other public bodies</w:t>
            </w:r>
          </w:p>
          <w:p w14:paraId="6226E5E3" w14:textId="74ABD5F9" w:rsidR="00547F87" w:rsidRPr="001725E1" w:rsidRDefault="00547F87" w:rsidP="008F632F">
            <w:r w:rsidRPr="001725E1">
              <w:t>(</w:t>
            </w:r>
            <w:proofErr w:type="gramStart"/>
            <w:r w:rsidRPr="001725E1">
              <w:t>if</w:t>
            </w:r>
            <w:proofErr w:type="gramEnd"/>
            <w:r w:rsidRPr="001725E1">
              <w:t xml:space="preserve"> you have case studies please attach)</w:t>
            </w:r>
          </w:p>
        </w:tc>
        <w:tc>
          <w:tcPr>
            <w:tcW w:w="649" w:type="pct"/>
          </w:tcPr>
          <w:p w14:paraId="6226E5E4" w14:textId="77777777" w:rsidR="000A60CE" w:rsidRDefault="000A60CE" w:rsidP="008F632F"/>
        </w:tc>
      </w:tr>
      <w:tr w:rsidR="00A639E3" w14:paraId="4035C48A" w14:textId="77777777" w:rsidTr="00117A45">
        <w:tc>
          <w:tcPr>
            <w:tcW w:w="4351" w:type="pct"/>
            <w:shd w:val="clear" w:color="auto" w:fill="D9D9D9" w:themeFill="background1" w:themeFillShade="D9"/>
          </w:tcPr>
          <w:p w14:paraId="3B6B498A" w14:textId="5078D0AC" w:rsidR="00A639E3" w:rsidRPr="001725E1" w:rsidRDefault="00A639E3" w:rsidP="008F632F">
            <w:r>
              <w:t>Given the information provided</w:t>
            </w:r>
            <w:r w:rsidR="003C521C">
              <w:t xml:space="preserve">, and if you </w:t>
            </w:r>
            <w:r w:rsidR="002D7706">
              <w:t>were</w:t>
            </w:r>
            <w:r w:rsidR="003C521C">
              <w:t xml:space="preserve"> to bid,</w:t>
            </w:r>
            <w:r>
              <w:t xml:space="preserve"> what other information would you need to be able to provide a </w:t>
            </w:r>
            <w:r w:rsidR="003C521C">
              <w:t>suitable and sufficient bid?</w:t>
            </w:r>
          </w:p>
        </w:tc>
        <w:tc>
          <w:tcPr>
            <w:tcW w:w="649" w:type="pct"/>
          </w:tcPr>
          <w:p w14:paraId="1DF0F6B8" w14:textId="77777777" w:rsidR="00A639E3" w:rsidRDefault="00A639E3" w:rsidP="008F632F"/>
        </w:tc>
      </w:tr>
      <w:tr w:rsidR="000A60CE" w14:paraId="6226E5E8" w14:textId="77777777" w:rsidTr="00117A45">
        <w:tc>
          <w:tcPr>
            <w:tcW w:w="4351" w:type="pct"/>
            <w:shd w:val="clear" w:color="auto" w:fill="D9D9D9" w:themeFill="background1" w:themeFillShade="D9"/>
          </w:tcPr>
          <w:p w14:paraId="6226E5E6" w14:textId="3D092F4D" w:rsidR="000A60CE" w:rsidRPr="001725E1" w:rsidRDefault="001E2A2F" w:rsidP="008F632F">
            <w:r w:rsidRPr="001725E1">
              <w:t xml:space="preserve">Given the information provided, </w:t>
            </w:r>
            <w:r w:rsidR="00117A45">
              <w:t xml:space="preserve">do you believe </w:t>
            </w:r>
            <w:r w:rsidR="008D2FAD">
              <w:t xml:space="preserve">our approach to allow for separate bids for the </w:t>
            </w:r>
            <w:r w:rsidR="006E4C76">
              <w:t>requirements</w:t>
            </w:r>
            <w:r w:rsidR="00D14AAB">
              <w:t xml:space="preserve"> within one RFQ</w:t>
            </w:r>
            <w:r w:rsidR="000A0096">
              <w:t xml:space="preserve"> </w:t>
            </w:r>
            <w:r w:rsidR="008D2FAD">
              <w:t>is appropriate?</w:t>
            </w:r>
          </w:p>
        </w:tc>
        <w:tc>
          <w:tcPr>
            <w:tcW w:w="649" w:type="pct"/>
          </w:tcPr>
          <w:p w14:paraId="6226E5E7" w14:textId="77777777" w:rsidR="000A60CE" w:rsidRDefault="000A60CE" w:rsidP="008F632F"/>
        </w:tc>
      </w:tr>
      <w:tr w:rsidR="00600CA8" w14:paraId="7A557F7D" w14:textId="77777777" w:rsidTr="00117A45">
        <w:tc>
          <w:tcPr>
            <w:tcW w:w="4351" w:type="pct"/>
            <w:shd w:val="clear" w:color="auto" w:fill="D9D9D9" w:themeFill="background1" w:themeFillShade="D9"/>
          </w:tcPr>
          <w:p w14:paraId="650C3442" w14:textId="7D5AA11C" w:rsidR="00600CA8" w:rsidRPr="001725E1" w:rsidRDefault="00D14AAB" w:rsidP="008F632F">
            <w:r>
              <w:t>Or g</w:t>
            </w:r>
            <w:r w:rsidR="00600CA8">
              <w:t xml:space="preserve">iven the information provided, do you believe each </w:t>
            </w:r>
            <w:r w:rsidR="006E4C76">
              <w:t>requirement</w:t>
            </w:r>
            <w:r w:rsidR="00600CA8">
              <w:t xml:space="preserve"> </w:t>
            </w:r>
            <w:r>
              <w:t xml:space="preserve">should </w:t>
            </w:r>
            <w:r w:rsidR="00EF0B04">
              <w:t>be separate RFQ?</w:t>
            </w:r>
          </w:p>
        </w:tc>
        <w:tc>
          <w:tcPr>
            <w:tcW w:w="649" w:type="pct"/>
          </w:tcPr>
          <w:p w14:paraId="203DB500" w14:textId="77777777" w:rsidR="00600CA8" w:rsidRDefault="00600CA8" w:rsidP="008F632F"/>
        </w:tc>
      </w:tr>
      <w:tr w:rsidR="000A60CE" w14:paraId="6226E5EE" w14:textId="77777777" w:rsidTr="00117A45">
        <w:tc>
          <w:tcPr>
            <w:tcW w:w="4351" w:type="pct"/>
            <w:shd w:val="clear" w:color="auto" w:fill="D9D9D9" w:themeFill="background1" w:themeFillShade="D9"/>
          </w:tcPr>
          <w:p w14:paraId="6226E5EC" w14:textId="2C7CD8E5" w:rsidR="000A60CE" w:rsidRPr="001725E1" w:rsidRDefault="000A60CE" w:rsidP="008F632F">
            <w:r w:rsidRPr="001725E1">
              <w:t xml:space="preserve">If </w:t>
            </w:r>
            <w:r w:rsidR="008D2FAD">
              <w:t xml:space="preserve">you feel this </w:t>
            </w:r>
            <w:r w:rsidR="00EF0B04">
              <w:t xml:space="preserve">the above is </w:t>
            </w:r>
            <w:r w:rsidR="00D0160F">
              <w:t>not appropriate</w:t>
            </w:r>
            <w:r w:rsidR="008D2FAD">
              <w:t xml:space="preserve"> way to </w:t>
            </w:r>
            <w:r w:rsidR="00AB5559">
              <w:t xml:space="preserve">offer this </w:t>
            </w:r>
            <w:r w:rsidR="003C521C">
              <w:t>opportunity,</w:t>
            </w:r>
            <w:r w:rsidR="00AB5559">
              <w:t xml:space="preserve"> how would you prefer this </w:t>
            </w:r>
            <w:proofErr w:type="gramStart"/>
            <w:r w:rsidR="00AB5559">
              <w:t>was offered</w:t>
            </w:r>
            <w:proofErr w:type="gramEnd"/>
            <w:r w:rsidR="00AB5559">
              <w:t>?</w:t>
            </w:r>
          </w:p>
        </w:tc>
        <w:tc>
          <w:tcPr>
            <w:tcW w:w="649" w:type="pct"/>
          </w:tcPr>
          <w:p w14:paraId="6226E5ED" w14:textId="77777777" w:rsidR="000A60CE" w:rsidRDefault="000A60CE" w:rsidP="008F632F"/>
        </w:tc>
      </w:tr>
      <w:tr w:rsidR="000A60CE" w14:paraId="6226E5F7" w14:textId="77777777" w:rsidTr="00117A45">
        <w:tc>
          <w:tcPr>
            <w:tcW w:w="4351" w:type="pct"/>
            <w:shd w:val="clear" w:color="auto" w:fill="D9D9D9" w:themeFill="background1" w:themeFillShade="D9"/>
          </w:tcPr>
          <w:p w14:paraId="6226E5F5" w14:textId="1FE51ED0" w:rsidR="001270C4" w:rsidRPr="001725E1" w:rsidRDefault="005A0DFE" w:rsidP="008F632F">
            <w:r>
              <w:t>Do you feel the timescale for delivering the programme is suitable and reasonable?</w:t>
            </w:r>
          </w:p>
        </w:tc>
        <w:tc>
          <w:tcPr>
            <w:tcW w:w="649" w:type="pct"/>
          </w:tcPr>
          <w:p w14:paraId="6226E5F6" w14:textId="77777777" w:rsidR="000A60CE" w:rsidRDefault="000A60CE" w:rsidP="008F632F"/>
        </w:tc>
      </w:tr>
      <w:tr w:rsidR="002F2AB9" w14:paraId="6FB6283F" w14:textId="77777777" w:rsidTr="00117A45">
        <w:tc>
          <w:tcPr>
            <w:tcW w:w="4351" w:type="pct"/>
            <w:shd w:val="clear" w:color="auto" w:fill="D9D9D9" w:themeFill="background1" w:themeFillShade="D9"/>
          </w:tcPr>
          <w:p w14:paraId="3DE5C006" w14:textId="0F8C2EE9" w:rsidR="002F2AB9" w:rsidRDefault="002F2AB9" w:rsidP="008F632F">
            <w:r>
              <w:t xml:space="preserve">We are looking to have this opportunity out </w:t>
            </w:r>
            <w:r w:rsidR="000A4D21">
              <w:t>to tender for</w:t>
            </w:r>
            <w:r>
              <w:t xml:space="preserve"> </w:t>
            </w:r>
            <w:r w:rsidR="000A0096">
              <w:t>1 month</w:t>
            </w:r>
            <w:r w:rsidR="000A4D21">
              <w:t xml:space="preserve">, do you think this is a reasonable timescale </w:t>
            </w:r>
            <w:r w:rsidR="00970C3D">
              <w:t>for the type of service we are looking for?</w:t>
            </w:r>
          </w:p>
        </w:tc>
        <w:tc>
          <w:tcPr>
            <w:tcW w:w="649" w:type="pct"/>
          </w:tcPr>
          <w:p w14:paraId="320472D5" w14:textId="77777777" w:rsidR="002F2AB9" w:rsidRDefault="002F2AB9" w:rsidP="008F632F"/>
        </w:tc>
      </w:tr>
      <w:tr w:rsidR="001270C4" w14:paraId="3817C677" w14:textId="77777777" w:rsidTr="00117A45">
        <w:tc>
          <w:tcPr>
            <w:tcW w:w="4351" w:type="pct"/>
            <w:shd w:val="clear" w:color="auto" w:fill="D9D9D9" w:themeFill="background1" w:themeFillShade="D9"/>
          </w:tcPr>
          <w:p w14:paraId="33A45B8A" w14:textId="27173BAE" w:rsidR="001270C4" w:rsidRPr="001725E1" w:rsidRDefault="005B382D" w:rsidP="008F632F">
            <w:r>
              <w:t xml:space="preserve">Given what you have read, would you consider </w:t>
            </w:r>
            <w:r w:rsidR="0092378A">
              <w:t>submitting a response?</w:t>
            </w:r>
          </w:p>
        </w:tc>
        <w:tc>
          <w:tcPr>
            <w:tcW w:w="649" w:type="pct"/>
          </w:tcPr>
          <w:p w14:paraId="4358934D" w14:textId="77777777" w:rsidR="001270C4" w:rsidRDefault="001270C4" w:rsidP="008F632F"/>
        </w:tc>
      </w:tr>
      <w:tr w:rsidR="00A82DC6" w14:paraId="186689C3" w14:textId="77777777" w:rsidTr="00117A45">
        <w:tc>
          <w:tcPr>
            <w:tcW w:w="4351" w:type="pct"/>
            <w:shd w:val="clear" w:color="auto" w:fill="D9D9D9" w:themeFill="background1" w:themeFillShade="D9"/>
          </w:tcPr>
          <w:p w14:paraId="4030A647" w14:textId="19B360D9" w:rsidR="00A82DC6" w:rsidRPr="001725E1" w:rsidRDefault="003C521C" w:rsidP="008F632F">
            <w:r>
              <w:t xml:space="preserve">What would be the reason you would </w:t>
            </w:r>
            <w:r w:rsidR="00360BA9">
              <w:t>not choose to submit a bid?</w:t>
            </w:r>
          </w:p>
        </w:tc>
        <w:tc>
          <w:tcPr>
            <w:tcW w:w="649" w:type="pct"/>
          </w:tcPr>
          <w:p w14:paraId="2567C112" w14:textId="77777777" w:rsidR="00A82DC6" w:rsidRDefault="00A82DC6" w:rsidP="008F632F"/>
        </w:tc>
      </w:tr>
      <w:tr w:rsidR="00BA4F5C" w14:paraId="7659A9C3" w14:textId="77777777" w:rsidTr="00117A45">
        <w:tc>
          <w:tcPr>
            <w:tcW w:w="4351" w:type="pct"/>
            <w:shd w:val="clear" w:color="auto" w:fill="D9D9D9" w:themeFill="background1" w:themeFillShade="D9"/>
          </w:tcPr>
          <w:p w14:paraId="2EDF5718" w14:textId="568934EB" w:rsidR="00BA4F5C" w:rsidRPr="001725E1" w:rsidRDefault="00360BA9" w:rsidP="008F632F">
            <w:r>
              <w:t xml:space="preserve">If you wish to provide other information or comments you feel would benefit </w:t>
            </w:r>
            <w:r w:rsidR="00D33FA1">
              <w:t xml:space="preserve">our </w:t>
            </w:r>
            <w:proofErr w:type="gramStart"/>
            <w:r w:rsidR="00D33FA1">
              <w:t>procurement</w:t>
            </w:r>
            <w:proofErr w:type="gramEnd"/>
            <w:r w:rsidR="00D33FA1">
              <w:t xml:space="preserve"> please use this space.</w:t>
            </w:r>
          </w:p>
        </w:tc>
        <w:tc>
          <w:tcPr>
            <w:tcW w:w="649" w:type="pct"/>
          </w:tcPr>
          <w:p w14:paraId="491CF116" w14:textId="77777777" w:rsidR="00BA4F5C" w:rsidRDefault="00BA4F5C"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353F" w14:textId="77777777" w:rsidR="00660DB1" w:rsidRDefault="00660DB1" w:rsidP="00E02C0A">
      <w:pPr>
        <w:spacing w:after="0" w:line="240" w:lineRule="auto"/>
      </w:pPr>
      <w:r>
        <w:separator/>
      </w:r>
    </w:p>
  </w:endnote>
  <w:endnote w:type="continuationSeparator" w:id="0">
    <w:p w14:paraId="54C16926" w14:textId="77777777" w:rsidR="00660DB1" w:rsidRDefault="00660DB1" w:rsidP="00E02C0A">
      <w:pPr>
        <w:spacing w:after="0" w:line="240" w:lineRule="auto"/>
      </w:pPr>
      <w:r>
        <w:continuationSeparator/>
      </w:r>
    </w:p>
  </w:endnote>
  <w:endnote w:type="continuationNotice" w:id="1">
    <w:p w14:paraId="5E0CE550" w14:textId="77777777" w:rsidR="00BE1E08" w:rsidRDefault="00BE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46C" w14:textId="77777777" w:rsidR="00AC7D97" w:rsidRDefault="00AC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2D0E1FF1" w:rsidR="00E02C0A" w:rsidRDefault="006435C3">
    <w:pPr>
      <w:pStyle w:val="Footer"/>
    </w:pPr>
    <w:r>
      <w:rPr>
        <w:noProof/>
      </w:rPr>
      <mc:AlternateContent>
        <mc:Choice Requires="wps">
          <w:drawing>
            <wp:anchor distT="0" distB="0" distL="114300" distR="114300" simplePos="0" relativeHeight="251658243" behindDoc="0" locked="0" layoutInCell="1" allowOverlap="1" wp14:anchorId="3B381812" wp14:editId="003930B4">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r w:rsidR="00E02C0A">
      <w:rPr>
        <w:noProof/>
        <w:lang w:eastAsia="en-GB"/>
      </w:rPr>
      <w:drawing>
        <wp:anchor distT="0" distB="0" distL="114300" distR="114300" simplePos="0" relativeHeight="251658241" behindDoc="0" locked="0" layoutInCell="1" allowOverlap="1" wp14:anchorId="5DB29717" wp14:editId="2675DB90">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C87A" w14:textId="77777777" w:rsidR="00AC7D97" w:rsidRDefault="00AC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FDA2" w14:textId="77777777" w:rsidR="00660DB1" w:rsidRDefault="00660DB1" w:rsidP="00E02C0A">
      <w:pPr>
        <w:spacing w:after="0" w:line="240" w:lineRule="auto"/>
      </w:pPr>
      <w:r>
        <w:separator/>
      </w:r>
    </w:p>
  </w:footnote>
  <w:footnote w:type="continuationSeparator" w:id="0">
    <w:p w14:paraId="011E4F36" w14:textId="77777777" w:rsidR="00660DB1" w:rsidRDefault="00660DB1" w:rsidP="00E02C0A">
      <w:pPr>
        <w:spacing w:after="0" w:line="240" w:lineRule="auto"/>
      </w:pPr>
      <w:r>
        <w:continuationSeparator/>
      </w:r>
    </w:p>
  </w:footnote>
  <w:footnote w:type="continuationNotice" w:id="1">
    <w:p w14:paraId="3AA58778" w14:textId="77777777" w:rsidR="00BE1E08" w:rsidRDefault="00BE1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0295" w14:textId="77777777" w:rsidR="00AC7D97" w:rsidRDefault="00AC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7F20949F" w:rsidR="00E02C0A" w:rsidRDefault="007267D2">
    <w:pPr>
      <w:pStyle w:val="Header"/>
    </w:pPr>
    <w:r w:rsidRPr="00951B45">
      <w:rPr>
        <w:noProof/>
        <w:lang w:eastAsia="en-GB"/>
      </w:rPr>
      <w:drawing>
        <wp:anchor distT="0" distB="0" distL="114300" distR="114300" simplePos="0" relativeHeight="251658240"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435C3">
      <w:rPr>
        <w:noProof/>
      </w:rPr>
      <mc:AlternateContent>
        <mc:Choice Requires="wps">
          <w:drawing>
            <wp:anchor distT="45720" distB="45720" distL="114300" distR="114300" simplePos="0" relativeHeight="251658242" behindDoc="0" locked="0" layoutInCell="1" allowOverlap="1" wp14:anchorId="6325B044" wp14:editId="35C91B14">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17" o:spid="_x0000_s1026" type="#_x0000_t202" style="position:absolute;margin-left:-33.25pt;margin-top:-16pt;width:146.25pt;height:3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3B77" w14:textId="77777777" w:rsidR="00AC7D97" w:rsidRDefault="00AC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91245"/>
    <w:multiLevelType w:val="multilevel"/>
    <w:tmpl w:val="3AF8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77D3D"/>
    <w:multiLevelType w:val="hybridMultilevel"/>
    <w:tmpl w:val="710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44584"/>
    <w:multiLevelType w:val="multilevel"/>
    <w:tmpl w:val="0756D80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A20DE"/>
    <w:multiLevelType w:val="hybridMultilevel"/>
    <w:tmpl w:val="31D0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C51F7"/>
    <w:multiLevelType w:val="hybridMultilevel"/>
    <w:tmpl w:val="E94C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346CB5"/>
    <w:multiLevelType w:val="hybridMultilevel"/>
    <w:tmpl w:val="D1DEE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295B94"/>
    <w:multiLevelType w:val="hybridMultilevel"/>
    <w:tmpl w:val="BCC2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11A23"/>
    <w:multiLevelType w:val="hybridMultilevel"/>
    <w:tmpl w:val="B69E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36A7D"/>
    <w:multiLevelType w:val="multilevel"/>
    <w:tmpl w:val="1020F3D0"/>
    <w:lvl w:ilvl="0">
      <w:start w:val="1"/>
      <w:numFmt w:val="decimal"/>
      <w:lvlText w:val="%1."/>
      <w:lvlJc w:val="left"/>
      <w:pPr>
        <w:ind w:left="1440" w:hanging="360"/>
      </w:pPr>
      <w:rPr>
        <w:rFonts w:asciiTheme="minorHAnsi" w:eastAsiaTheme="minorHAnsi" w:hAnsiTheme="minorHAnsi" w:cstheme="minorBidi"/>
      </w:rPr>
    </w:lvl>
    <w:lvl w:ilvl="1">
      <w:start w:val="1"/>
      <w:numFmt w:val="bullet"/>
      <w:lvlText w:val=""/>
      <w:lvlJc w:val="left"/>
      <w:pPr>
        <w:ind w:left="1440" w:hanging="360"/>
      </w:pPr>
      <w:rPr>
        <w:rFonts w:ascii="Symbol" w:hAnsi="Symbol" w:hint="default"/>
      </w:rPr>
    </w:lvl>
    <w:lvl w:ilvl="2">
      <w:start w:val="1"/>
      <w:numFmt w:val="bullet"/>
      <w:lvlText w:val="o"/>
      <w:lvlJc w:val="left"/>
      <w:pPr>
        <w:ind w:left="1800" w:hanging="720"/>
      </w:pPr>
      <w:rPr>
        <w:rFonts w:ascii="Courier New" w:hAnsi="Courier New" w:cs="Courier New"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23"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6671A"/>
    <w:multiLevelType w:val="hybridMultilevel"/>
    <w:tmpl w:val="4DEA5ED6"/>
    <w:lvl w:ilvl="0" w:tplc="45843E6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7803655"/>
    <w:multiLevelType w:val="multilevel"/>
    <w:tmpl w:val="95E60574"/>
    <w:lvl w:ilvl="0">
      <w:start w:val="1"/>
      <w:numFmt w:val="decimal"/>
      <w:lvlText w:val="%1."/>
      <w:lvlJc w:val="left"/>
      <w:pPr>
        <w:ind w:left="502"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A106F1"/>
    <w:multiLevelType w:val="multilevel"/>
    <w:tmpl w:val="E7B4A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90B0E"/>
    <w:multiLevelType w:val="hybridMultilevel"/>
    <w:tmpl w:val="1C80CB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51C8C458">
      <w:start w:val="1"/>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1B3E47"/>
    <w:multiLevelType w:val="hybridMultilevel"/>
    <w:tmpl w:val="DBB8C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B2E748D"/>
    <w:multiLevelType w:val="hybridMultilevel"/>
    <w:tmpl w:val="1B9A4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481985">
    <w:abstractNumId w:val="21"/>
  </w:num>
  <w:num w:numId="2" w16cid:durableId="201211956">
    <w:abstractNumId w:val="14"/>
  </w:num>
  <w:num w:numId="3" w16cid:durableId="1325007752">
    <w:abstractNumId w:val="16"/>
  </w:num>
  <w:num w:numId="4" w16cid:durableId="1350177668">
    <w:abstractNumId w:val="23"/>
  </w:num>
  <w:num w:numId="5" w16cid:durableId="1803376387">
    <w:abstractNumId w:val="9"/>
  </w:num>
  <w:num w:numId="6" w16cid:durableId="712968602">
    <w:abstractNumId w:val="7"/>
  </w:num>
  <w:num w:numId="7" w16cid:durableId="2057393675">
    <w:abstractNumId w:val="6"/>
  </w:num>
  <w:num w:numId="8" w16cid:durableId="498925675">
    <w:abstractNumId w:val="5"/>
  </w:num>
  <w:num w:numId="9" w16cid:durableId="2108958239">
    <w:abstractNumId w:val="4"/>
  </w:num>
  <w:num w:numId="10" w16cid:durableId="670179746">
    <w:abstractNumId w:val="8"/>
  </w:num>
  <w:num w:numId="11" w16cid:durableId="1348479738">
    <w:abstractNumId w:val="3"/>
  </w:num>
  <w:num w:numId="12" w16cid:durableId="1643926197">
    <w:abstractNumId w:val="2"/>
  </w:num>
  <w:num w:numId="13" w16cid:durableId="714543803">
    <w:abstractNumId w:val="1"/>
  </w:num>
  <w:num w:numId="14" w16cid:durableId="377703701">
    <w:abstractNumId w:val="0"/>
  </w:num>
  <w:num w:numId="15" w16cid:durableId="84958235">
    <w:abstractNumId w:val="24"/>
  </w:num>
  <w:num w:numId="16" w16cid:durableId="1299412637">
    <w:abstractNumId w:val="12"/>
  </w:num>
  <w:num w:numId="17" w16cid:durableId="224220337">
    <w:abstractNumId w:val="13"/>
  </w:num>
  <w:num w:numId="18" w16cid:durableId="881330116">
    <w:abstractNumId w:val="22"/>
  </w:num>
  <w:num w:numId="19" w16cid:durableId="1144274313">
    <w:abstractNumId w:val="25"/>
  </w:num>
  <w:num w:numId="20" w16cid:durableId="261840031">
    <w:abstractNumId w:val="30"/>
  </w:num>
  <w:num w:numId="21" w16cid:durableId="1280910644">
    <w:abstractNumId w:val="29"/>
  </w:num>
  <w:num w:numId="22" w16cid:durableId="995765641">
    <w:abstractNumId w:val="19"/>
  </w:num>
  <w:num w:numId="23" w16cid:durableId="913978891">
    <w:abstractNumId w:val="27"/>
  </w:num>
  <w:num w:numId="24" w16cid:durableId="1897013353">
    <w:abstractNumId w:val="26"/>
  </w:num>
  <w:num w:numId="25" w16cid:durableId="6057760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3686158">
    <w:abstractNumId w:val="10"/>
  </w:num>
  <w:num w:numId="27" w16cid:durableId="1035813561">
    <w:abstractNumId w:val="11"/>
  </w:num>
  <w:num w:numId="28" w16cid:durableId="1786192978">
    <w:abstractNumId w:val="28"/>
  </w:num>
  <w:num w:numId="29" w16cid:durableId="1140809501">
    <w:abstractNumId w:val="15"/>
  </w:num>
  <w:num w:numId="30" w16cid:durableId="525563810">
    <w:abstractNumId w:val="20"/>
  </w:num>
  <w:num w:numId="31" w16cid:durableId="956791894">
    <w:abstractNumId w:val="17"/>
  </w:num>
  <w:num w:numId="32" w16cid:durableId="358968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23C4C"/>
    <w:rsid w:val="000352F9"/>
    <w:rsid w:val="00062096"/>
    <w:rsid w:val="00074BFB"/>
    <w:rsid w:val="00095E82"/>
    <w:rsid w:val="000A0096"/>
    <w:rsid w:val="000A4D21"/>
    <w:rsid w:val="000A60CE"/>
    <w:rsid w:val="000B6B6B"/>
    <w:rsid w:val="000E18BE"/>
    <w:rsid w:val="000E295A"/>
    <w:rsid w:val="000F0FA0"/>
    <w:rsid w:val="00105C68"/>
    <w:rsid w:val="0010779E"/>
    <w:rsid w:val="00117A45"/>
    <w:rsid w:val="001270C4"/>
    <w:rsid w:val="001306D9"/>
    <w:rsid w:val="00133F1C"/>
    <w:rsid w:val="001474C6"/>
    <w:rsid w:val="00170931"/>
    <w:rsid w:val="001725E1"/>
    <w:rsid w:val="00197D93"/>
    <w:rsid w:val="001B558C"/>
    <w:rsid w:val="001C58E2"/>
    <w:rsid w:val="001C611F"/>
    <w:rsid w:val="001E0175"/>
    <w:rsid w:val="001E2A2F"/>
    <w:rsid w:val="00207253"/>
    <w:rsid w:val="00297051"/>
    <w:rsid w:val="002B3C1F"/>
    <w:rsid w:val="002B55A8"/>
    <w:rsid w:val="002B7C81"/>
    <w:rsid w:val="002C4E82"/>
    <w:rsid w:val="002C5761"/>
    <w:rsid w:val="002C7E34"/>
    <w:rsid w:val="002D7706"/>
    <w:rsid w:val="002F06B0"/>
    <w:rsid w:val="002F0EA9"/>
    <w:rsid w:val="002F1FC4"/>
    <w:rsid w:val="002F2AB9"/>
    <w:rsid w:val="00311FEF"/>
    <w:rsid w:val="00324696"/>
    <w:rsid w:val="00325F7E"/>
    <w:rsid w:val="00333686"/>
    <w:rsid w:val="003413D7"/>
    <w:rsid w:val="00360BA9"/>
    <w:rsid w:val="00360C59"/>
    <w:rsid w:val="00366FBC"/>
    <w:rsid w:val="00376421"/>
    <w:rsid w:val="00396CFD"/>
    <w:rsid w:val="003A1F67"/>
    <w:rsid w:val="003A73C6"/>
    <w:rsid w:val="003B49DF"/>
    <w:rsid w:val="003C521C"/>
    <w:rsid w:val="003D3247"/>
    <w:rsid w:val="003E69C4"/>
    <w:rsid w:val="003F0CCB"/>
    <w:rsid w:val="004045F6"/>
    <w:rsid w:val="00412C91"/>
    <w:rsid w:val="00415E0D"/>
    <w:rsid w:val="00443216"/>
    <w:rsid w:val="004439A3"/>
    <w:rsid w:val="00453377"/>
    <w:rsid w:val="00457AA7"/>
    <w:rsid w:val="00475AFB"/>
    <w:rsid w:val="004A6CBA"/>
    <w:rsid w:val="004B11BF"/>
    <w:rsid w:val="004B6FAA"/>
    <w:rsid w:val="00503E6E"/>
    <w:rsid w:val="00506486"/>
    <w:rsid w:val="00522ADB"/>
    <w:rsid w:val="005423E7"/>
    <w:rsid w:val="00542E71"/>
    <w:rsid w:val="00547F87"/>
    <w:rsid w:val="0055544B"/>
    <w:rsid w:val="00597F3C"/>
    <w:rsid w:val="005A0DFE"/>
    <w:rsid w:val="005B083C"/>
    <w:rsid w:val="005B382D"/>
    <w:rsid w:val="005B573A"/>
    <w:rsid w:val="005C5EDA"/>
    <w:rsid w:val="005E0BF1"/>
    <w:rsid w:val="005F4765"/>
    <w:rsid w:val="00600CA8"/>
    <w:rsid w:val="006031F1"/>
    <w:rsid w:val="00630EDF"/>
    <w:rsid w:val="006435C3"/>
    <w:rsid w:val="00660DB1"/>
    <w:rsid w:val="00665E5B"/>
    <w:rsid w:val="00677563"/>
    <w:rsid w:val="00684E69"/>
    <w:rsid w:val="0068647B"/>
    <w:rsid w:val="00690592"/>
    <w:rsid w:val="00697234"/>
    <w:rsid w:val="006B0354"/>
    <w:rsid w:val="006B3CFE"/>
    <w:rsid w:val="006D123C"/>
    <w:rsid w:val="006E4C76"/>
    <w:rsid w:val="006F18FA"/>
    <w:rsid w:val="006F6FB4"/>
    <w:rsid w:val="007017E2"/>
    <w:rsid w:val="00701CF8"/>
    <w:rsid w:val="00710066"/>
    <w:rsid w:val="00725B41"/>
    <w:rsid w:val="007267D2"/>
    <w:rsid w:val="00727B3D"/>
    <w:rsid w:val="00760124"/>
    <w:rsid w:val="0077774B"/>
    <w:rsid w:val="0079115F"/>
    <w:rsid w:val="00794CC3"/>
    <w:rsid w:val="007A5B87"/>
    <w:rsid w:val="007A60D2"/>
    <w:rsid w:val="007A6F8F"/>
    <w:rsid w:val="007B73E2"/>
    <w:rsid w:val="007D44BD"/>
    <w:rsid w:val="00801509"/>
    <w:rsid w:val="00807E62"/>
    <w:rsid w:val="00813AD4"/>
    <w:rsid w:val="00817BAB"/>
    <w:rsid w:val="00821197"/>
    <w:rsid w:val="008253ED"/>
    <w:rsid w:val="00832098"/>
    <w:rsid w:val="00832B94"/>
    <w:rsid w:val="00842458"/>
    <w:rsid w:val="00847347"/>
    <w:rsid w:val="008550EF"/>
    <w:rsid w:val="00880535"/>
    <w:rsid w:val="008813BD"/>
    <w:rsid w:val="008D0B17"/>
    <w:rsid w:val="008D2FAD"/>
    <w:rsid w:val="008E065E"/>
    <w:rsid w:val="008E484D"/>
    <w:rsid w:val="008E7DFF"/>
    <w:rsid w:val="008F46AB"/>
    <w:rsid w:val="008F632F"/>
    <w:rsid w:val="0092376E"/>
    <w:rsid w:val="0092378A"/>
    <w:rsid w:val="00926FDC"/>
    <w:rsid w:val="00946726"/>
    <w:rsid w:val="00951B45"/>
    <w:rsid w:val="009542AB"/>
    <w:rsid w:val="0095437E"/>
    <w:rsid w:val="00960625"/>
    <w:rsid w:val="00970C3D"/>
    <w:rsid w:val="00977A01"/>
    <w:rsid w:val="00991BA2"/>
    <w:rsid w:val="009935C4"/>
    <w:rsid w:val="009A1E36"/>
    <w:rsid w:val="009A52FB"/>
    <w:rsid w:val="009D4FFF"/>
    <w:rsid w:val="009D579F"/>
    <w:rsid w:val="009E28BC"/>
    <w:rsid w:val="009E45C8"/>
    <w:rsid w:val="009E76B5"/>
    <w:rsid w:val="00A038D2"/>
    <w:rsid w:val="00A122FE"/>
    <w:rsid w:val="00A26F2F"/>
    <w:rsid w:val="00A35F4F"/>
    <w:rsid w:val="00A42113"/>
    <w:rsid w:val="00A51151"/>
    <w:rsid w:val="00A57001"/>
    <w:rsid w:val="00A639E3"/>
    <w:rsid w:val="00A66D5E"/>
    <w:rsid w:val="00A6754F"/>
    <w:rsid w:val="00A82DC6"/>
    <w:rsid w:val="00A92ECC"/>
    <w:rsid w:val="00AA36E6"/>
    <w:rsid w:val="00AB1451"/>
    <w:rsid w:val="00AB5559"/>
    <w:rsid w:val="00AC4FA2"/>
    <w:rsid w:val="00AC7D97"/>
    <w:rsid w:val="00AD7524"/>
    <w:rsid w:val="00AE3630"/>
    <w:rsid w:val="00AE7015"/>
    <w:rsid w:val="00AF4590"/>
    <w:rsid w:val="00B2381F"/>
    <w:rsid w:val="00B24E39"/>
    <w:rsid w:val="00B261C4"/>
    <w:rsid w:val="00B450F2"/>
    <w:rsid w:val="00B4511D"/>
    <w:rsid w:val="00B64867"/>
    <w:rsid w:val="00B721C7"/>
    <w:rsid w:val="00B961D1"/>
    <w:rsid w:val="00BA2BD8"/>
    <w:rsid w:val="00BA2F06"/>
    <w:rsid w:val="00BA4F5C"/>
    <w:rsid w:val="00BE1E08"/>
    <w:rsid w:val="00BF1D67"/>
    <w:rsid w:val="00BF4FEB"/>
    <w:rsid w:val="00C5192A"/>
    <w:rsid w:val="00C677A4"/>
    <w:rsid w:val="00C86429"/>
    <w:rsid w:val="00C948C2"/>
    <w:rsid w:val="00CA5AAB"/>
    <w:rsid w:val="00CB524C"/>
    <w:rsid w:val="00CC58BD"/>
    <w:rsid w:val="00CE6A49"/>
    <w:rsid w:val="00CE7175"/>
    <w:rsid w:val="00CF0E0E"/>
    <w:rsid w:val="00D0160F"/>
    <w:rsid w:val="00D02E74"/>
    <w:rsid w:val="00D1054E"/>
    <w:rsid w:val="00D14AAB"/>
    <w:rsid w:val="00D21394"/>
    <w:rsid w:val="00D33FA1"/>
    <w:rsid w:val="00D4094B"/>
    <w:rsid w:val="00D40A5D"/>
    <w:rsid w:val="00D47366"/>
    <w:rsid w:val="00D55ACF"/>
    <w:rsid w:val="00D5635D"/>
    <w:rsid w:val="00D56EA8"/>
    <w:rsid w:val="00D7180C"/>
    <w:rsid w:val="00D731EC"/>
    <w:rsid w:val="00D76E7D"/>
    <w:rsid w:val="00D91079"/>
    <w:rsid w:val="00D97300"/>
    <w:rsid w:val="00DB0CBD"/>
    <w:rsid w:val="00DC093E"/>
    <w:rsid w:val="00DD1D6E"/>
    <w:rsid w:val="00DF05AF"/>
    <w:rsid w:val="00E02C0A"/>
    <w:rsid w:val="00E21895"/>
    <w:rsid w:val="00E22D71"/>
    <w:rsid w:val="00E326D1"/>
    <w:rsid w:val="00E61F2D"/>
    <w:rsid w:val="00E66969"/>
    <w:rsid w:val="00E724BD"/>
    <w:rsid w:val="00E76242"/>
    <w:rsid w:val="00E76681"/>
    <w:rsid w:val="00E7714E"/>
    <w:rsid w:val="00E868D0"/>
    <w:rsid w:val="00E97E02"/>
    <w:rsid w:val="00EA3954"/>
    <w:rsid w:val="00EA3E22"/>
    <w:rsid w:val="00EB1059"/>
    <w:rsid w:val="00EB658B"/>
    <w:rsid w:val="00ED40E3"/>
    <w:rsid w:val="00EF0B04"/>
    <w:rsid w:val="00EF174F"/>
    <w:rsid w:val="00EF22BD"/>
    <w:rsid w:val="00F10E2A"/>
    <w:rsid w:val="00F1425B"/>
    <w:rsid w:val="00F35352"/>
    <w:rsid w:val="00F4744E"/>
    <w:rsid w:val="00F501F4"/>
    <w:rsid w:val="00F7090F"/>
    <w:rsid w:val="00F72B70"/>
    <w:rsid w:val="00F8651F"/>
    <w:rsid w:val="00F9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A42113"/>
    <w:rPr>
      <w:sz w:val="16"/>
      <w:szCs w:val="16"/>
    </w:rPr>
  </w:style>
  <w:style w:type="paragraph" w:styleId="CommentText">
    <w:name w:val="annotation text"/>
    <w:basedOn w:val="Normal"/>
    <w:link w:val="CommentTextChar"/>
    <w:uiPriority w:val="99"/>
    <w:semiHidden/>
    <w:unhideWhenUsed/>
    <w:rsid w:val="00A42113"/>
    <w:pPr>
      <w:spacing w:line="240" w:lineRule="auto"/>
    </w:pPr>
    <w:rPr>
      <w:sz w:val="20"/>
      <w:szCs w:val="20"/>
    </w:rPr>
  </w:style>
  <w:style w:type="character" w:customStyle="1" w:styleId="CommentTextChar">
    <w:name w:val="Comment Text Char"/>
    <w:basedOn w:val="DefaultParagraphFont"/>
    <w:link w:val="CommentText"/>
    <w:uiPriority w:val="99"/>
    <w:semiHidden/>
    <w:rsid w:val="00A42113"/>
    <w:rPr>
      <w:sz w:val="20"/>
      <w:szCs w:val="20"/>
    </w:rPr>
  </w:style>
  <w:style w:type="paragraph" w:styleId="CommentSubject">
    <w:name w:val="annotation subject"/>
    <w:basedOn w:val="CommentText"/>
    <w:next w:val="CommentText"/>
    <w:link w:val="CommentSubjectChar"/>
    <w:uiPriority w:val="99"/>
    <w:semiHidden/>
    <w:unhideWhenUsed/>
    <w:rsid w:val="00A42113"/>
    <w:rPr>
      <w:b/>
      <w:bCs/>
    </w:rPr>
  </w:style>
  <w:style w:type="character" w:customStyle="1" w:styleId="CommentSubjectChar">
    <w:name w:val="Comment Subject Char"/>
    <w:basedOn w:val="CommentTextChar"/>
    <w:link w:val="CommentSubject"/>
    <w:uiPriority w:val="99"/>
    <w:semiHidden/>
    <w:rsid w:val="00A42113"/>
    <w:rPr>
      <w:b/>
      <w:bCs/>
      <w:sz w:val="20"/>
      <w:szCs w:val="20"/>
    </w:rPr>
  </w:style>
  <w:style w:type="character" w:styleId="UnresolvedMention">
    <w:name w:val="Unresolved Mention"/>
    <w:basedOn w:val="DefaultParagraphFont"/>
    <w:uiPriority w:val="99"/>
    <w:semiHidden/>
    <w:unhideWhenUsed/>
    <w:rsid w:val="00A639E3"/>
    <w:rPr>
      <w:color w:val="605E5C"/>
      <w:shd w:val="clear" w:color="auto" w:fill="E1DFDD"/>
    </w:rPr>
  </w:style>
  <w:style w:type="paragraph" w:styleId="Revision">
    <w:name w:val="Revision"/>
    <w:hidden/>
    <w:uiPriority w:val="99"/>
    <w:semiHidden/>
    <w:rsid w:val="00F501F4"/>
    <w:pPr>
      <w:spacing w:after="0" w:line="240" w:lineRule="auto"/>
    </w:pPr>
    <w:rPr>
      <w:sz w:val="24"/>
    </w:rPr>
  </w:style>
  <w:style w:type="paragraph" w:customStyle="1" w:styleId="paragraph">
    <w:name w:val="paragraph"/>
    <w:basedOn w:val="Normal"/>
    <w:rsid w:val="00133F1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33F1C"/>
  </w:style>
  <w:style w:type="character" w:customStyle="1" w:styleId="eop">
    <w:name w:val="eop"/>
    <w:basedOn w:val="DefaultParagraphFont"/>
    <w:rsid w:val="00133F1C"/>
  </w:style>
  <w:style w:type="paragraph" w:customStyle="1" w:styleId="SubHeading">
    <w:name w:val="Sub Heading"/>
    <w:basedOn w:val="ListParagraph"/>
    <w:next w:val="Normal"/>
    <w:qFormat/>
    <w:rsid w:val="00C86429"/>
    <w:pPr>
      <w:tabs>
        <w:tab w:val="left" w:pos="1134"/>
      </w:tabs>
      <w:spacing w:after="0" w:line="240" w:lineRule="auto"/>
      <w:ind w:left="502" w:hanging="360"/>
      <w:outlineLvl w:val="1"/>
    </w:pPr>
    <w:rPr>
      <w:rFonts w:eastAsia="Times New Roman" w:cs="Times New Roman"/>
      <w:b/>
      <w:color w:val="7030A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ambridge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rocontract.due-north.com/Login/Index?ReturnUrl=%2fLogin%2fLogoutConfirm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otes0 xmlns="2ef90c7a-f505-45cf-a1ab-2dc9040cfcc1" xsi:nil="true"/>
    <_Flow_SignoffStatus xmlns="2ef90c7a-f505-45cf-a1ab-2dc9040cfcc1" xsi:nil="true"/>
    <lcf76f155ced4ddcb4097134ff3c332f xmlns="2ef90c7a-f505-45cf-a1ab-2dc9040cfcc1">
      <Terms xmlns="http://schemas.microsoft.com/office/infopath/2007/PartnerControls"/>
    </lcf76f155ced4ddcb4097134ff3c332f>
    <TaxCatchAll xmlns="284c636a-04d3-4383-8c75-bf975b29a0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8" ma:contentTypeDescription="Create a new document." ma:contentTypeScope="" ma:versionID="fe9154a236d50bc014d66eb969e822e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6fcf61ac659b1a5167020a6b3745d2f0"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purl.org/dc/elements/1.1/"/>
    <ds:schemaRef ds:uri="http://purl.org/dc/terms/"/>
    <ds:schemaRef ds:uri="2ef90c7a-f505-45cf-a1ab-2dc9040cfcc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84c636a-04d3-4383-8c75-bf975b29a04b"/>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B89051A9-8CAE-4971-8AC3-2BDFA6963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Paul Tamanis-Laing</cp:lastModifiedBy>
  <cp:revision>2</cp:revision>
  <dcterms:created xsi:type="dcterms:W3CDTF">2023-07-21T08:55:00Z</dcterms:created>
  <dcterms:modified xsi:type="dcterms:W3CDTF">2023-07-21T08:55:00Z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2277800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