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29591A0F" w:rsidR="00FE0B21" w:rsidRDefault="00CA7099" w:rsidP="00FE0B21">
      <w:pPr>
        <w:pStyle w:val="Norma"/>
        <w:rPr>
          <w:rFonts w:cs="Arial"/>
          <w:b/>
          <w:sz w:val="36"/>
          <w:szCs w:val="36"/>
        </w:rPr>
      </w:pPr>
      <w:r>
        <w:rPr>
          <w:rFonts w:cs="Arial"/>
          <w:b/>
          <w:sz w:val="36"/>
          <w:szCs w:val="36"/>
        </w:rPr>
        <w:t>Specificatio</w:t>
      </w:r>
      <w:bookmarkStart w:id="0" w:name="_GoBack"/>
      <w:bookmarkEnd w:id="0"/>
      <w:r>
        <w:rPr>
          <w:rFonts w:cs="Arial"/>
          <w:b/>
          <w:sz w:val="36"/>
          <w:szCs w:val="36"/>
        </w:rPr>
        <w:t>n</w:t>
      </w:r>
      <w:r w:rsidR="00FE0B21" w:rsidRPr="00CB7AD6">
        <w:rPr>
          <w:rFonts w:cs="Arial"/>
          <w:b/>
          <w:sz w:val="36"/>
          <w:szCs w:val="36"/>
        </w:rPr>
        <w:t xml:space="preserve"> for </w:t>
      </w:r>
      <w:r w:rsidR="00335CB7" w:rsidRPr="00D925EE">
        <w:rPr>
          <w:rFonts w:cs="Arial"/>
          <w:b/>
          <w:sz w:val="36"/>
          <w:szCs w:val="36"/>
        </w:rPr>
        <w:t>CCRA3 Peer Review Panel Chair</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455A0BD9"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1F4419" w:rsidRPr="001F4419">
        <w:rPr>
          <w:rFonts w:cs="Arial"/>
          <w:color w:val="FF0000"/>
          <w:sz w:val="36"/>
          <w:szCs w:val="36"/>
        </w:rPr>
        <w:t>AR/0718[3]</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6A22F818" w:rsidR="001D5D04" w:rsidRDefault="0020260D" w:rsidP="007B3C23">
      <w:pPr>
        <w:pStyle w:val="Norma"/>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5EA8762A" wp14:editId="139B1706">
                <wp:simplePos x="0" y="0"/>
                <wp:positionH relativeFrom="column">
                  <wp:posOffset>28575</wp:posOffset>
                </wp:positionH>
                <wp:positionV relativeFrom="paragraph">
                  <wp:posOffset>9525</wp:posOffset>
                </wp:positionV>
                <wp:extent cx="5655310" cy="21336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33600"/>
                        </a:xfrm>
                        <a:prstGeom prst="rect">
                          <a:avLst/>
                        </a:prstGeom>
                        <a:solidFill>
                          <a:srgbClr val="D8D8D8"/>
                        </a:solidFill>
                        <a:ln w="9525">
                          <a:solidFill>
                            <a:srgbClr val="000000"/>
                          </a:solidFill>
                          <a:miter lim="800000"/>
                          <a:headEnd/>
                          <a:tailEnd/>
                        </a:ln>
                      </wps:spPr>
                      <wps:txb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5EA8763A" w14:textId="36618097" w:rsidR="00DD15F0" w:rsidRPr="00DD521A" w:rsidRDefault="00DD15F0" w:rsidP="00405192">
                            <w:pPr>
                              <w:pStyle w:val="Norma"/>
                              <w:rPr>
                                <w:rFonts w:cs="Arial"/>
                                <w:color w:val="FF0000"/>
                              </w:rPr>
                            </w:pPr>
                            <w:r w:rsidRPr="0000739E">
                              <w:rPr>
                                <w:rFonts w:cs="Arial"/>
                              </w:rPr>
                              <w:t>Invitation to Tender for</w:t>
                            </w:r>
                            <w:r w:rsidRPr="006D645F">
                              <w:rPr>
                                <w:rFonts w:cs="Arial"/>
                              </w:rPr>
                              <w:t xml:space="preserve"> </w:t>
                            </w:r>
                            <w:r w:rsidR="000C276A" w:rsidRPr="000C276A">
                              <w:rPr>
                                <w:rFonts w:cs="Arial"/>
                              </w:rPr>
                              <w:t>CCRA3 Peer Review Panel Chair</w:t>
                            </w:r>
                          </w:p>
                          <w:p w14:paraId="298D948A" w14:textId="77777777" w:rsidR="0020260D" w:rsidRDefault="00DD15F0" w:rsidP="00405192">
                            <w:pPr>
                              <w:pStyle w:val="Norma"/>
                              <w:rPr>
                                <w:rFonts w:cs="Arial"/>
                              </w:rPr>
                            </w:pPr>
                            <w:r>
                              <w:rPr>
                                <w:rFonts w:cs="Arial"/>
                              </w:rPr>
                              <w:t xml:space="preserve">Tender Reference Number: </w:t>
                            </w:r>
                            <w:r w:rsidR="0020260D" w:rsidRPr="0020260D">
                              <w:rPr>
                                <w:rFonts w:cs="Arial"/>
                                <w:color w:val="FF0000"/>
                                <w:sz w:val="24"/>
                                <w:szCs w:val="24"/>
                              </w:rPr>
                              <w:t>AR/0718[3]</w:t>
                            </w:r>
                          </w:p>
                          <w:p w14:paraId="5EA8763C" w14:textId="37884574" w:rsidR="00DD15F0" w:rsidRDefault="00DD15F0" w:rsidP="00405192">
                            <w:pPr>
                              <w:pStyle w:val="Norma"/>
                              <w:rPr>
                                <w:rFonts w:cs="Arial"/>
                                <w:sz w:val="24"/>
                                <w:szCs w:val="24"/>
                              </w:rPr>
                            </w:pPr>
                            <w:r w:rsidRPr="0000739E">
                              <w:rPr>
                                <w:rFonts w:cs="Arial"/>
                              </w:rPr>
                              <w:t>Deadline for Tender Responses:</w:t>
                            </w:r>
                            <w:r w:rsidRPr="006D645F">
                              <w:rPr>
                                <w:rFonts w:cs="Arial"/>
                                <w:sz w:val="24"/>
                                <w:szCs w:val="24"/>
                              </w:rPr>
                              <w:t xml:space="preserve"> </w:t>
                            </w:r>
                            <w:r w:rsidR="000C276A" w:rsidRPr="000C276A">
                              <w:rPr>
                                <w:rFonts w:cs="Arial"/>
                                <w:sz w:val="24"/>
                                <w:szCs w:val="24"/>
                              </w:rPr>
                              <w:t xml:space="preserve"> </w:t>
                            </w:r>
                            <w:r w:rsidR="00AE0440">
                              <w:rPr>
                                <w:rFonts w:cs="Arial"/>
                                <w:sz w:val="24"/>
                                <w:szCs w:val="24"/>
                              </w:rPr>
                              <w:t>30</w:t>
                            </w:r>
                            <w:r w:rsidR="00AE0440" w:rsidRPr="008237AA">
                              <w:rPr>
                                <w:rFonts w:cs="Arial"/>
                                <w:sz w:val="24"/>
                                <w:szCs w:val="24"/>
                                <w:vertAlign w:val="superscript"/>
                              </w:rPr>
                              <w:t>th</w:t>
                            </w:r>
                            <w:r w:rsidR="00AE0440">
                              <w:rPr>
                                <w:rFonts w:cs="Arial"/>
                                <w:sz w:val="24"/>
                                <w:szCs w:val="24"/>
                              </w:rPr>
                              <w:t xml:space="preserve"> </w:t>
                            </w:r>
                            <w:r w:rsidR="000C276A" w:rsidRPr="000C276A">
                              <w:rPr>
                                <w:rFonts w:cs="Arial"/>
                                <w:sz w:val="24"/>
                                <w:szCs w:val="24"/>
                              </w:rPr>
                              <w:t>November 2018</w:t>
                            </w:r>
                          </w:p>
                          <w:p w14:paraId="01DD4C62" w14:textId="77777777" w:rsidR="0020260D" w:rsidRDefault="0020260D" w:rsidP="00405192">
                            <w:pPr>
                              <w:pStyle w:val="Norma"/>
                              <w:rPr>
                                <w:rFonts w:cs="Arial"/>
                                <w:sz w:val="24"/>
                                <w:szCs w:val="24"/>
                              </w:rPr>
                            </w:pPr>
                          </w:p>
                          <w:p w14:paraId="21C80BE4" w14:textId="77777777" w:rsidR="0020260D" w:rsidRDefault="0020260D" w:rsidP="00405192">
                            <w:pPr>
                              <w:pStyle w:val="Norma"/>
                              <w:rPr>
                                <w:rFonts w:cs="Arial"/>
                                <w:sz w:val="24"/>
                                <w:szCs w:val="24"/>
                              </w:rPr>
                            </w:pPr>
                          </w:p>
                          <w:p w14:paraId="127CFDD4" w14:textId="77777777" w:rsidR="0020260D" w:rsidRDefault="0020260D" w:rsidP="00405192">
                            <w:pPr>
                              <w:pStyle w:val="Norma"/>
                              <w:rPr>
                                <w:rFonts w:cs="Arial"/>
                                <w:sz w:val="24"/>
                                <w:szCs w:val="24"/>
                              </w:rPr>
                            </w:pPr>
                          </w:p>
                          <w:p w14:paraId="602269E2" w14:textId="77777777" w:rsidR="0020260D" w:rsidRDefault="0020260D" w:rsidP="00405192">
                            <w:pPr>
                              <w:pStyle w:val="Norma"/>
                              <w:rPr>
                                <w:rFonts w:cs="Arial"/>
                              </w:rPr>
                            </w:pP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2.25pt;margin-top:.75pt;width:445.3pt;height:168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" fillcolor="#d8d8d8">
                <v:textbo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5EA8763A" w14:textId="36618097" w:rsidR="00DD15F0" w:rsidRPr="00DD521A" w:rsidRDefault="00DD15F0" w:rsidP="00405192">
                      <w:pPr>
                        <w:pStyle w:val="Norma"/>
                        <w:rPr>
                          <w:rFonts w:cs="Arial"/>
                          <w:color w:val="FF0000"/>
                        </w:rPr>
                      </w:pPr>
                      <w:r w:rsidRPr="0000739E">
                        <w:rPr>
                          <w:rFonts w:cs="Arial"/>
                        </w:rPr>
                        <w:t>Invitation to Tender for</w:t>
                      </w:r>
                      <w:r w:rsidRPr="006D645F">
                        <w:rPr>
                          <w:rFonts w:cs="Arial"/>
                        </w:rPr>
                        <w:t xml:space="preserve"> </w:t>
                      </w:r>
                      <w:r w:rsidR="000C276A" w:rsidRPr="000C276A">
                        <w:rPr>
                          <w:rFonts w:cs="Arial"/>
                        </w:rPr>
                        <w:t>CCRA3 Peer Review Panel Chair</w:t>
                      </w:r>
                    </w:p>
                    <w:p w14:paraId="298D948A" w14:textId="77777777" w:rsidR="0020260D" w:rsidRDefault="00DD15F0" w:rsidP="00405192">
                      <w:pPr>
                        <w:pStyle w:val="Norma"/>
                        <w:rPr>
                          <w:rFonts w:cs="Arial"/>
                        </w:rPr>
                      </w:pPr>
                      <w:r>
                        <w:rPr>
                          <w:rFonts w:cs="Arial"/>
                        </w:rPr>
                        <w:t xml:space="preserve">Tender Reference Number: </w:t>
                      </w:r>
                      <w:r w:rsidR="0020260D" w:rsidRPr="0020260D">
                        <w:rPr>
                          <w:rFonts w:cs="Arial"/>
                          <w:color w:val="FF0000"/>
                          <w:sz w:val="24"/>
                          <w:szCs w:val="24"/>
                        </w:rPr>
                        <w:t>AR/0718[3]</w:t>
                      </w:r>
                    </w:p>
                    <w:p w14:paraId="5EA8763C" w14:textId="37884574" w:rsidR="00DD15F0" w:rsidRDefault="00DD15F0" w:rsidP="00405192">
                      <w:pPr>
                        <w:pStyle w:val="Norma"/>
                        <w:rPr>
                          <w:rFonts w:cs="Arial"/>
                          <w:sz w:val="24"/>
                          <w:szCs w:val="24"/>
                        </w:rPr>
                      </w:pPr>
                      <w:r w:rsidRPr="0000739E">
                        <w:rPr>
                          <w:rFonts w:cs="Arial"/>
                        </w:rPr>
                        <w:t>Deadline for Tender Responses:</w:t>
                      </w:r>
                      <w:r w:rsidRPr="006D645F">
                        <w:rPr>
                          <w:rFonts w:cs="Arial"/>
                          <w:sz w:val="24"/>
                          <w:szCs w:val="24"/>
                        </w:rPr>
                        <w:t xml:space="preserve"> </w:t>
                      </w:r>
                      <w:r w:rsidR="000C276A" w:rsidRPr="000C276A">
                        <w:rPr>
                          <w:rFonts w:cs="Arial"/>
                          <w:sz w:val="24"/>
                          <w:szCs w:val="24"/>
                        </w:rPr>
                        <w:t xml:space="preserve"> </w:t>
                      </w:r>
                      <w:r w:rsidR="00AE0440">
                        <w:rPr>
                          <w:rFonts w:cs="Arial"/>
                          <w:sz w:val="24"/>
                          <w:szCs w:val="24"/>
                        </w:rPr>
                        <w:t>30</w:t>
                      </w:r>
                      <w:r w:rsidR="00AE0440" w:rsidRPr="008237AA">
                        <w:rPr>
                          <w:rFonts w:cs="Arial"/>
                          <w:sz w:val="24"/>
                          <w:szCs w:val="24"/>
                          <w:vertAlign w:val="superscript"/>
                        </w:rPr>
                        <w:t>th</w:t>
                      </w:r>
                      <w:r w:rsidR="00AE0440">
                        <w:rPr>
                          <w:rFonts w:cs="Arial"/>
                          <w:sz w:val="24"/>
                          <w:szCs w:val="24"/>
                        </w:rPr>
                        <w:t xml:space="preserve"> </w:t>
                      </w:r>
                      <w:r w:rsidR="000C276A" w:rsidRPr="000C276A">
                        <w:rPr>
                          <w:rFonts w:cs="Arial"/>
                          <w:sz w:val="24"/>
                          <w:szCs w:val="24"/>
                        </w:rPr>
                        <w:t>November 2018</w:t>
                      </w:r>
                    </w:p>
                    <w:p w14:paraId="01DD4C62" w14:textId="77777777" w:rsidR="0020260D" w:rsidRDefault="0020260D" w:rsidP="00405192">
                      <w:pPr>
                        <w:pStyle w:val="Norma"/>
                        <w:rPr>
                          <w:rFonts w:cs="Arial"/>
                          <w:sz w:val="24"/>
                          <w:szCs w:val="24"/>
                        </w:rPr>
                      </w:pPr>
                    </w:p>
                    <w:p w14:paraId="21C80BE4" w14:textId="77777777" w:rsidR="0020260D" w:rsidRDefault="0020260D" w:rsidP="00405192">
                      <w:pPr>
                        <w:pStyle w:val="Norma"/>
                        <w:rPr>
                          <w:rFonts w:cs="Arial"/>
                          <w:sz w:val="24"/>
                          <w:szCs w:val="24"/>
                        </w:rPr>
                      </w:pPr>
                    </w:p>
                    <w:p w14:paraId="127CFDD4" w14:textId="77777777" w:rsidR="0020260D" w:rsidRDefault="0020260D" w:rsidP="00405192">
                      <w:pPr>
                        <w:pStyle w:val="Norma"/>
                        <w:rPr>
                          <w:rFonts w:cs="Arial"/>
                          <w:sz w:val="24"/>
                          <w:szCs w:val="24"/>
                        </w:rPr>
                      </w:pPr>
                    </w:p>
                    <w:p w14:paraId="602269E2" w14:textId="77777777" w:rsidR="0020260D" w:rsidRDefault="0020260D" w:rsidP="00405192">
                      <w:pPr>
                        <w:pStyle w:val="Norma"/>
                        <w:rPr>
                          <w:rFonts w:cs="Arial"/>
                        </w:rPr>
                      </w:pP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v:textbox>
              </v:shape>
            </w:pict>
          </mc:Fallback>
        </mc:AlternateContent>
      </w:r>
    </w:p>
    <w:p w14:paraId="5EA87536" w14:textId="088ED235" w:rsidR="003E5C19" w:rsidRDefault="003E5C19" w:rsidP="007B3C23">
      <w:pPr>
        <w:pStyle w:val="Norma"/>
        <w:jc w:val="both"/>
        <w:rPr>
          <w:rFonts w:ascii="Calibri" w:hAnsi="Calibri" w:cs="Calibri"/>
          <w:b/>
          <w:sz w:val="28"/>
          <w:szCs w:val="28"/>
        </w:rPr>
      </w:pP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3FCEF63B" w14:textId="77777777" w:rsidR="0020260D" w:rsidRDefault="0020260D" w:rsidP="003E5C19">
      <w:pPr>
        <w:pStyle w:val="Numbered"/>
        <w:widowControl/>
        <w:rPr>
          <w:b/>
          <w:sz w:val="28"/>
          <w:szCs w:val="28"/>
        </w:rPr>
      </w:pPr>
    </w:p>
    <w:p w14:paraId="01C8FFFE" w14:textId="77777777" w:rsidR="0020260D" w:rsidRDefault="0020260D"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5EA87541" w14:textId="4B7B1B4E" w:rsidR="0040149D" w:rsidRDefault="000744BD" w:rsidP="009D2FFA">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noProof/>
        </w:rPr>
        <w:t>1.</w:t>
      </w:r>
      <w:r w:rsidR="0040149D">
        <w:rPr>
          <w:rFonts w:asciiTheme="minorHAnsi" w:eastAsiaTheme="minorEastAsia" w:hAnsiTheme="minorHAnsi" w:cstheme="minorBidi"/>
          <w:noProof/>
        </w:rPr>
        <w:tab/>
      </w:r>
      <w:r w:rsidR="0040149D" w:rsidRPr="003B33DA">
        <w:rPr>
          <w:noProof/>
        </w:rPr>
        <w:t>Introduction and summary of requirements</w:t>
      </w:r>
      <w:r w:rsidR="00DD521A">
        <w:rPr>
          <w:noProof/>
        </w:rPr>
        <w:t xml:space="preserve"> / Preamble</w:t>
      </w:r>
      <w:r w:rsidR="0040149D">
        <w:rPr>
          <w:noProof/>
        </w:rPr>
        <w:tab/>
      </w:r>
      <w:r w:rsidR="00F16FE2">
        <w:rPr>
          <w:noProof/>
        </w:rPr>
        <w:t>3</w:t>
      </w:r>
    </w:p>
    <w:p w14:paraId="5EA87543" w14:textId="4CD34B50" w:rsidR="0040149D" w:rsidRDefault="00057F11" w:rsidP="009D2FFA">
      <w:pPr>
        <w:pStyle w:val="TOC1"/>
        <w:rPr>
          <w:rFonts w:asciiTheme="minorHAnsi" w:eastAsiaTheme="minorEastAsia" w:hAnsiTheme="minorHAnsi" w:cstheme="minorBidi"/>
          <w:noProof/>
        </w:rPr>
      </w:pPr>
      <w:r>
        <w:rPr>
          <w:noProof/>
        </w:rPr>
        <w:t>2</w:t>
      </w:r>
      <w:r w:rsidR="0040149D" w:rsidRPr="003B33DA">
        <w:rPr>
          <w:noProof/>
        </w:rPr>
        <w:t>.</w:t>
      </w:r>
      <w:r w:rsidR="0040149D">
        <w:rPr>
          <w:rFonts w:asciiTheme="minorHAnsi" w:eastAsiaTheme="minorEastAsia" w:hAnsiTheme="minorHAnsi" w:cstheme="minorBidi"/>
          <w:noProof/>
        </w:rPr>
        <w:tab/>
      </w:r>
      <w:r w:rsidR="0040149D" w:rsidRPr="003B33DA">
        <w:rPr>
          <w:noProof/>
        </w:rPr>
        <w:t>Aims and Objectives</w:t>
      </w:r>
      <w:r w:rsidR="0040149D">
        <w:rPr>
          <w:noProof/>
        </w:rPr>
        <w:tab/>
      </w:r>
      <w:r w:rsidR="00F16FE2">
        <w:rPr>
          <w:noProof/>
        </w:rPr>
        <w:t>3</w:t>
      </w:r>
    </w:p>
    <w:p w14:paraId="5EA87544" w14:textId="60FD1CF1" w:rsidR="0040149D" w:rsidRDefault="00972393" w:rsidP="009D2FFA">
      <w:pPr>
        <w:pStyle w:val="TOC1"/>
        <w:rPr>
          <w:rFonts w:asciiTheme="minorHAnsi" w:eastAsiaTheme="minorEastAsia" w:hAnsiTheme="minorHAnsi" w:cstheme="minorBidi"/>
          <w:noProof/>
        </w:rPr>
      </w:pPr>
      <w:r>
        <w:rPr>
          <w:noProof/>
        </w:rPr>
        <w:t>3</w:t>
      </w:r>
      <w:r w:rsidR="0040149D" w:rsidRPr="003B33DA">
        <w:rPr>
          <w:noProof/>
        </w:rPr>
        <w:t>.</w:t>
      </w:r>
      <w:r w:rsidR="0040149D">
        <w:rPr>
          <w:rFonts w:asciiTheme="minorHAnsi" w:eastAsiaTheme="minorEastAsia" w:hAnsiTheme="minorHAnsi" w:cstheme="minorBidi"/>
          <w:noProof/>
        </w:rPr>
        <w:tab/>
      </w:r>
      <w:r w:rsidR="009D2FFA">
        <w:rPr>
          <w:noProof/>
        </w:rPr>
        <w:t>Process and responsibilities</w:t>
      </w:r>
      <w:r w:rsidR="0040149D">
        <w:rPr>
          <w:noProof/>
        </w:rPr>
        <w:tab/>
      </w:r>
      <w:r w:rsidR="00F16FE2">
        <w:rPr>
          <w:noProof/>
        </w:rPr>
        <w:t>3</w:t>
      </w:r>
    </w:p>
    <w:p w14:paraId="5EA87545" w14:textId="38621B4A" w:rsidR="0040149D" w:rsidRDefault="00972393" w:rsidP="009D2FFA">
      <w:pPr>
        <w:pStyle w:val="TOC1"/>
        <w:rPr>
          <w:rFonts w:asciiTheme="minorHAnsi" w:eastAsiaTheme="minorEastAsia" w:hAnsiTheme="minorHAnsi" w:cstheme="minorBidi"/>
          <w:noProof/>
        </w:rPr>
      </w:pPr>
      <w:r>
        <w:rPr>
          <w:noProof/>
        </w:rPr>
        <w:t>4</w:t>
      </w:r>
      <w:r w:rsidR="0040149D" w:rsidRPr="003B33DA">
        <w:rPr>
          <w:noProof/>
        </w:rPr>
        <w:t>.</w:t>
      </w:r>
      <w:r w:rsidR="0040149D">
        <w:rPr>
          <w:rFonts w:asciiTheme="minorHAnsi" w:eastAsiaTheme="minorEastAsia" w:hAnsiTheme="minorHAnsi" w:cstheme="minorBidi"/>
          <w:noProof/>
        </w:rPr>
        <w:tab/>
      </w:r>
      <w:r w:rsidR="0040149D" w:rsidRPr="003B33DA">
        <w:rPr>
          <w:noProof/>
        </w:rPr>
        <w:t>Outputs Required</w:t>
      </w:r>
      <w:r w:rsidR="0040149D">
        <w:rPr>
          <w:noProof/>
        </w:rPr>
        <w:tab/>
      </w:r>
      <w:r w:rsidR="00E4078B">
        <w:rPr>
          <w:noProof/>
        </w:rPr>
        <w:t>5</w:t>
      </w:r>
    </w:p>
    <w:p w14:paraId="5EA87546" w14:textId="549CB9FA" w:rsidR="0040149D" w:rsidRDefault="00972393" w:rsidP="009D2FFA">
      <w:pPr>
        <w:pStyle w:val="TOC1"/>
        <w:rPr>
          <w:rFonts w:asciiTheme="minorHAnsi" w:eastAsiaTheme="minorEastAsia" w:hAnsiTheme="minorHAnsi" w:cstheme="minorBidi"/>
          <w:noProof/>
        </w:rPr>
      </w:pPr>
      <w:r>
        <w:rPr>
          <w:noProof/>
        </w:rPr>
        <w:t>5</w:t>
      </w:r>
      <w:r w:rsidR="0040149D" w:rsidRPr="003B33DA">
        <w:rPr>
          <w:noProof/>
        </w:rPr>
        <w:t>.</w:t>
      </w:r>
      <w:r w:rsidR="0040149D">
        <w:rPr>
          <w:rFonts w:asciiTheme="minorHAnsi" w:eastAsiaTheme="minorEastAsia" w:hAnsiTheme="minorHAnsi" w:cstheme="minorBidi"/>
          <w:noProof/>
        </w:rPr>
        <w:tab/>
      </w:r>
      <w:r w:rsidR="0040149D" w:rsidRPr="003B33DA">
        <w:rPr>
          <w:noProof/>
        </w:rPr>
        <w:t>Ownership</w:t>
      </w:r>
      <w:r w:rsidR="0040149D">
        <w:rPr>
          <w:noProof/>
        </w:rPr>
        <w:tab/>
      </w:r>
      <w:r w:rsidR="00E4078B">
        <w:rPr>
          <w:noProof/>
        </w:rPr>
        <w:t>5</w:t>
      </w:r>
    </w:p>
    <w:p w14:paraId="5EA87549" w14:textId="227EAD12" w:rsidR="0040149D" w:rsidRDefault="00972393" w:rsidP="009D2FFA">
      <w:pPr>
        <w:pStyle w:val="TOC1"/>
        <w:rPr>
          <w:rFonts w:asciiTheme="minorHAnsi" w:eastAsiaTheme="minorEastAsia" w:hAnsiTheme="minorHAnsi" w:cstheme="minorBidi"/>
          <w:noProof/>
        </w:rPr>
      </w:pPr>
      <w:r>
        <w:rPr>
          <w:noProof/>
        </w:rPr>
        <w:t>6</w:t>
      </w:r>
      <w:r w:rsidR="0040149D" w:rsidRPr="003B33DA">
        <w:rPr>
          <w:noProof/>
        </w:rPr>
        <w:t>.</w:t>
      </w:r>
      <w:r w:rsidR="0040149D">
        <w:rPr>
          <w:rFonts w:asciiTheme="minorHAnsi" w:eastAsiaTheme="minorEastAsia" w:hAnsiTheme="minorHAnsi" w:cstheme="minorBidi"/>
          <w:noProof/>
        </w:rPr>
        <w:tab/>
      </w:r>
      <w:r w:rsidR="0040149D" w:rsidRPr="003B33DA">
        <w:rPr>
          <w:noProof/>
        </w:rPr>
        <w:t>Timetable</w:t>
      </w:r>
      <w:r w:rsidR="0040149D">
        <w:rPr>
          <w:noProof/>
        </w:rPr>
        <w:tab/>
      </w:r>
      <w:r w:rsidR="00E4078B">
        <w:rPr>
          <w:noProof/>
        </w:rPr>
        <w:t>5</w:t>
      </w:r>
    </w:p>
    <w:p w14:paraId="5EA8754A" w14:textId="6C59302D" w:rsidR="0040149D" w:rsidRDefault="00E4078B" w:rsidP="009D2FFA">
      <w:pPr>
        <w:pStyle w:val="TOC1"/>
        <w:rPr>
          <w:rFonts w:asciiTheme="minorHAnsi" w:eastAsiaTheme="minorEastAsia" w:hAnsiTheme="minorHAnsi" w:cstheme="minorBidi"/>
          <w:noProof/>
        </w:rPr>
      </w:pPr>
      <w:r>
        <w:rPr>
          <w:noProof/>
        </w:rPr>
        <w:t>7</w:t>
      </w:r>
      <w:r w:rsidR="0040149D" w:rsidRPr="003B33DA">
        <w:rPr>
          <w:noProof/>
        </w:rPr>
        <w:t>.</w:t>
      </w:r>
      <w:r w:rsidR="0040149D">
        <w:rPr>
          <w:rFonts w:asciiTheme="minorHAnsi" w:eastAsiaTheme="minorEastAsia" w:hAnsiTheme="minorHAnsi" w:cstheme="minorBidi"/>
          <w:noProof/>
        </w:rPr>
        <w:tab/>
      </w:r>
      <w:r w:rsidR="00183A4A">
        <w:rPr>
          <w:noProof/>
        </w:rPr>
        <w:t>Budget and time commitment</w:t>
      </w:r>
      <w:r w:rsidR="0040149D">
        <w:rPr>
          <w:noProof/>
        </w:rPr>
        <w:tab/>
      </w:r>
      <w:r>
        <w:rPr>
          <w:noProof/>
        </w:rPr>
        <w:t>5</w:t>
      </w:r>
    </w:p>
    <w:p w14:paraId="5EA8754F" w14:textId="38250C0C" w:rsidR="0040149D" w:rsidRDefault="00E4078B" w:rsidP="009D2FFA">
      <w:pPr>
        <w:pStyle w:val="TOC1"/>
        <w:rPr>
          <w:rFonts w:asciiTheme="minorHAnsi" w:eastAsiaTheme="minorEastAsia" w:hAnsiTheme="minorHAnsi" w:cstheme="minorBidi"/>
          <w:noProof/>
        </w:rPr>
      </w:pPr>
      <w:r>
        <w:rPr>
          <w:noProof/>
        </w:rPr>
        <w:t>8</w:t>
      </w:r>
      <w:r w:rsidR="0040149D" w:rsidRPr="003B33DA">
        <w:rPr>
          <w:noProof/>
        </w:rPr>
        <w:t>.</w:t>
      </w:r>
      <w:r w:rsidR="0040149D">
        <w:rPr>
          <w:rFonts w:asciiTheme="minorHAnsi" w:eastAsiaTheme="minorEastAsia" w:hAnsiTheme="minorHAnsi" w:cstheme="minorBidi"/>
          <w:noProof/>
        </w:rPr>
        <w:tab/>
      </w:r>
      <w:r w:rsidR="0040149D" w:rsidRPr="003B33DA">
        <w:rPr>
          <w:noProof/>
        </w:rPr>
        <w:t>Evaluation of Tenders</w:t>
      </w:r>
      <w:r w:rsidR="0040149D">
        <w:rPr>
          <w:noProof/>
        </w:rPr>
        <w:tab/>
      </w:r>
      <w:r w:rsidR="007F3A3F">
        <w:rPr>
          <w:noProof/>
        </w:rPr>
        <w:t>6</w:t>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18E52F2C" w:rsidR="00FE1227" w:rsidRDefault="00EB43D8" w:rsidP="00097549">
      <w:pPr>
        <w:pStyle w:val="Heading1"/>
        <w:numPr>
          <w:ilvl w:val="0"/>
          <w:numId w:val="1"/>
        </w:numPr>
        <w:rPr>
          <w:rFonts w:ascii="Arial" w:hAnsi="Arial" w:cs="Arial"/>
          <w:sz w:val="24"/>
          <w:szCs w:val="24"/>
        </w:rPr>
      </w:pPr>
      <w:r w:rsidRPr="002D4038">
        <w:br w:type="page"/>
      </w:r>
      <w:bookmarkStart w:id="3" w:name="_Ref357535594"/>
      <w:bookmarkStart w:id="4" w:name="_Ref373505096"/>
      <w:bookmarkStart w:id="5" w:name="_Toc381969506"/>
      <w:bookmarkStart w:id="6" w:name="_Toc405888455"/>
      <w:bookmarkStart w:id="7" w:name="SectionTwo"/>
      <w:r w:rsidR="00DC49C2" w:rsidRPr="00C4141B">
        <w:rPr>
          <w:rFonts w:ascii="Arial" w:hAnsi="Arial" w:cs="Arial"/>
          <w:sz w:val="24"/>
          <w:szCs w:val="24"/>
        </w:rPr>
        <w:lastRenderedPageBreak/>
        <w:t>Introduction</w:t>
      </w:r>
      <w:bookmarkEnd w:id="3"/>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4"/>
      <w:bookmarkEnd w:id="5"/>
      <w:bookmarkEnd w:id="6"/>
      <w:r w:rsidR="00DD521A">
        <w:rPr>
          <w:rFonts w:ascii="Arial" w:hAnsi="Arial" w:cs="Arial"/>
          <w:sz w:val="24"/>
          <w:szCs w:val="24"/>
        </w:rPr>
        <w:t xml:space="preserve"> / Preamble</w:t>
      </w:r>
    </w:p>
    <w:p w14:paraId="2B4F7458" w14:textId="77777777" w:rsidR="00DD521A" w:rsidRDefault="00DD521A" w:rsidP="00DD521A">
      <w:pPr>
        <w:pStyle w:val="Norma"/>
      </w:pPr>
    </w:p>
    <w:p w14:paraId="59014AA4" w14:textId="58A02BBD" w:rsidR="00335CB7" w:rsidRDefault="00335CB7" w:rsidP="00335CB7">
      <w:pPr>
        <w:rPr>
          <w:rFonts w:ascii="Arial" w:hAnsi="Arial" w:cs="Arial"/>
          <w:sz w:val="22"/>
          <w:szCs w:val="22"/>
        </w:rPr>
      </w:pPr>
      <w:r w:rsidRPr="002133A0">
        <w:rPr>
          <w:rFonts w:ascii="Arial" w:hAnsi="Arial" w:cs="Arial"/>
          <w:sz w:val="22"/>
          <w:szCs w:val="22"/>
        </w:rPr>
        <w:t xml:space="preserve">The Adaptation Committee of the Committee on Climate Change (CCC) is the </w:t>
      </w:r>
      <w:r>
        <w:rPr>
          <w:rFonts w:ascii="Arial" w:hAnsi="Arial" w:cs="Arial"/>
          <w:sz w:val="22"/>
          <w:szCs w:val="22"/>
        </w:rPr>
        <w:t>g</w:t>
      </w:r>
      <w:r w:rsidRPr="002133A0">
        <w:rPr>
          <w:rFonts w:ascii="Arial" w:hAnsi="Arial" w:cs="Arial"/>
          <w:sz w:val="22"/>
          <w:szCs w:val="22"/>
        </w:rPr>
        <w:t>overnment’s statutory advise</w:t>
      </w:r>
      <w:r>
        <w:rPr>
          <w:rFonts w:ascii="Arial" w:hAnsi="Arial" w:cs="Arial"/>
          <w:sz w:val="22"/>
          <w:szCs w:val="22"/>
        </w:rPr>
        <w:t>r</w:t>
      </w:r>
      <w:r w:rsidRPr="002133A0">
        <w:rPr>
          <w:rFonts w:ascii="Arial" w:hAnsi="Arial" w:cs="Arial"/>
          <w:sz w:val="22"/>
          <w:szCs w:val="22"/>
        </w:rPr>
        <w:t xml:space="preserve"> on preparing for climate change. </w:t>
      </w:r>
      <w:r>
        <w:rPr>
          <w:rFonts w:ascii="Arial" w:hAnsi="Arial" w:cs="Arial"/>
          <w:sz w:val="22"/>
          <w:szCs w:val="22"/>
        </w:rPr>
        <w:t xml:space="preserve">Under the Climate Change Act (2008) the </w:t>
      </w:r>
      <w:r w:rsidRPr="002133A0">
        <w:rPr>
          <w:rFonts w:ascii="Arial" w:hAnsi="Arial" w:cs="Arial"/>
          <w:sz w:val="22"/>
          <w:szCs w:val="22"/>
        </w:rPr>
        <w:t>Adaptation Committee</w:t>
      </w:r>
      <w:r w:rsidR="003F10CE">
        <w:rPr>
          <w:rFonts w:ascii="Arial" w:hAnsi="Arial" w:cs="Arial"/>
          <w:sz w:val="22"/>
          <w:szCs w:val="22"/>
        </w:rPr>
        <w:t xml:space="preserve"> has two main roles:</w:t>
      </w:r>
      <w:r>
        <w:rPr>
          <w:rFonts w:ascii="Arial" w:hAnsi="Arial" w:cs="Arial"/>
          <w:sz w:val="22"/>
          <w:szCs w:val="22"/>
        </w:rPr>
        <w:t xml:space="preserve"> </w:t>
      </w:r>
    </w:p>
    <w:p w14:paraId="219969DE" w14:textId="77777777" w:rsidR="00335CB7" w:rsidRDefault="00335CB7" w:rsidP="00335CB7">
      <w:pPr>
        <w:rPr>
          <w:rFonts w:ascii="Arial" w:hAnsi="Arial" w:cs="Arial"/>
          <w:sz w:val="22"/>
          <w:szCs w:val="22"/>
        </w:rPr>
      </w:pPr>
    </w:p>
    <w:p w14:paraId="157F3FE5" w14:textId="35AA010E" w:rsidR="00335CB7" w:rsidRPr="00832D8A" w:rsidRDefault="00335CB7" w:rsidP="00097549">
      <w:pPr>
        <w:pStyle w:val="Norma1"/>
        <w:numPr>
          <w:ilvl w:val="0"/>
          <w:numId w:val="4"/>
        </w:numPr>
        <w:rPr>
          <w:rFonts w:eastAsia="Calibri" w:cs="Arial"/>
        </w:rPr>
      </w:pPr>
      <w:r w:rsidRPr="00832D8A">
        <w:rPr>
          <w:rFonts w:eastAsia="Calibri" w:cs="Arial"/>
        </w:rPr>
        <w:t xml:space="preserve">To provide independent, expert advice on the UK </w:t>
      </w:r>
      <w:r w:rsidR="00D925EE">
        <w:rPr>
          <w:rFonts w:eastAsia="Calibri" w:cs="Arial"/>
        </w:rPr>
        <w:t>C</w:t>
      </w:r>
      <w:r w:rsidR="00D925EE" w:rsidRPr="00832D8A">
        <w:rPr>
          <w:rFonts w:eastAsia="Calibri" w:cs="Arial"/>
        </w:rPr>
        <w:t xml:space="preserve">limate </w:t>
      </w:r>
      <w:r w:rsidR="00D925EE">
        <w:rPr>
          <w:rFonts w:eastAsia="Calibri" w:cs="Arial"/>
        </w:rPr>
        <w:t>C</w:t>
      </w:r>
      <w:r w:rsidRPr="00832D8A">
        <w:rPr>
          <w:rFonts w:eastAsia="Calibri" w:cs="Arial"/>
        </w:rPr>
        <w:t xml:space="preserve">hange </w:t>
      </w:r>
      <w:r w:rsidR="00D925EE">
        <w:rPr>
          <w:rFonts w:eastAsia="Calibri" w:cs="Arial"/>
        </w:rPr>
        <w:t>R</w:t>
      </w:r>
      <w:r w:rsidRPr="00832D8A">
        <w:rPr>
          <w:rFonts w:eastAsia="Calibri" w:cs="Arial"/>
        </w:rPr>
        <w:t xml:space="preserve">isk </w:t>
      </w:r>
      <w:r w:rsidR="00D925EE">
        <w:rPr>
          <w:rFonts w:eastAsia="Calibri" w:cs="Arial"/>
        </w:rPr>
        <w:t>A</w:t>
      </w:r>
      <w:r w:rsidRPr="00832D8A">
        <w:rPr>
          <w:rFonts w:eastAsia="Calibri" w:cs="Arial"/>
        </w:rPr>
        <w:t>ssessment</w:t>
      </w:r>
      <w:r>
        <w:rPr>
          <w:rFonts w:eastAsia="Calibri" w:cs="Arial"/>
        </w:rPr>
        <w:t xml:space="preserve"> (CCRA).</w:t>
      </w:r>
      <w:r w:rsidRPr="00832D8A">
        <w:rPr>
          <w:rFonts w:eastAsia="Calibri" w:cs="Arial"/>
        </w:rPr>
        <w:br/>
        <w:t xml:space="preserve"> </w:t>
      </w:r>
    </w:p>
    <w:p w14:paraId="4DC2EA4A" w14:textId="77777777" w:rsidR="00335CB7" w:rsidRPr="00832D8A" w:rsidRDefault="00335CB7" w:rsidP="00097549">
      <w:pPr>
        <w:pStyle w:val="Norma1"/>
        <w:numPr>
          <w:ilvl w:val="0"/>
          <w:numId w:val="4"/>
        </w:numPr>
        <w:rPr>
          <w:rFonts w:eastAsia="MS Mincho" w:cs="Arial"/>
          <w:lang w:eastAsia="en-US"/>
        </w:rPr>
      </w:pPr>
      <w:r w:rsidRPr="00832D8A">
        <w:rPr>
          <w:rFonts w:eastAsia="Calibri" w:cs="Arial"/>
        </w:rPr>
        <w:t>To report to Parliament on progress with implementation</w:t>
      </w:r>
      <w:r>
        <w:rPr>
          <w:rFonts w:eastAsia="MS Mincho" w:cs="Arial"/>
          <w:lang w:eastAsia="en-US"/>
        </w:rPr>
        <w:t xml:space="preserve"> of the National Adaptation Programme (England only).</w:t>
      </w:r>
    </w:p>
    <w:p w14:paraId="49A2F844" w14:textId="77777777" w:rsidR="00335CB7" w:rsidRDefault="00335CB7" w:rsidP="00335CB7">
      <w:pPr>
        <w:pStyle w:val="Norma1"/>
      </w:pPr>
    </w:p>
    <w:p w14:paraId="0C1B2B50" w14:textId="5FEAB07B" w:rsidR="00335CB7" w:rsidRDefault="00335CB7" w:rsidP="00335CB7">
      <w:pPr>
        <w:pStyle w:val="Norma1"/>
      </w:pPr>
      <w:r>
        <w:t>To do this</w:t>
      </w:r>
      <w:r w:rsidR="003F10CE">
        <w:t>,</w:t>
      </w:r>
      <w:r>
        <w:t xml:space="preserve"> the </w:t>
      </w:r>
      <w:r w:rsidRPr="002133A0">
        <w:rPr>
          <w:rFonts w:cs="Arial"/>
        </w:rPr>
        <w:t>Adaptation Committee</w:t>
      </w:r>
      <w:r w:rsidRPr="00B5763D">
        <w:t xml:space="preserve"> conduct</w:t>
      </w:r>
      <w:r>
        <w:t>s</w:t>
      </w:r>
      <w:r w:rsidRPr="00B5763D">
        <w:t xml:space="preserve"> independent analysis into climate change science, economics and policy, and engage</w:t>
      </w:r>
      <w:r>
        <w:t>s</w:t>
      </w:r>
      <w:r w:rsidRPr="00B5763D">
        <w:t xml:space="preserve"> with a wide range of organisations and individuals to share evidence and analysis. The CCC’s past reports are available </w:t>
      </w:r>
      <w:r>
        <w:t>at</w:t>
      </w:r>
      <w:r w:rsidRPr="00B5763D">
        <w:t xml:space="preserve"> </w:t>
      </w:r>
      <w:hyperlink r:id="rId11" w:history="1">
        <w:r w:rsidRPr="00B5763D">
          <w:rPr>
            <w:rStyle w:val="Hyperlink"/>
            <w:color w:val="auto"/>
            <w:u w:val="none"/>
          </w:rPr>
          <w:t>http://www.theccc.org.uk/publications/</w:t>
        </w:r>
      </w:hyperlink>
      <w:r w:rsidRPr="00B5763D">
        <w:t xml:space="preserve">. </w:t>
      </w:r>
    </w:p>
    <w:p w14:paraId="0959510A" w14:textId="77777777" w:rsidR="00335CB7" w:rsidRDefault="00335CB7" w:rsidP="00335CB7">
      <w:pPr>
        <w:rPr>
          <w:rFonts w:ascii="Arial" w:hAnsi="Arial" w:cs="Arial"/>
          <w:sz w:val="22"/>
          <w:szCs w:val="22"/>
        </w:rPr>
      </w:pPr>
    </w:p>
    <w:p w14:paraId="4286B038" w14:textId="4607146D" w:rsidR="00335CB7" w:rsidRDefault="003F10CE" w:rsidP="00335CB7">
      <w:pPr>
        <w:rPr>
          <w:rFonts w:ascii="Arial" w:hAnsi="Arial" w:cs="Arial"/>
          <w:sz w:val="22"/>
          <w:szCs w:val="22"/>
        </w:rPr>
      </w:pPr>
      <w:r>
        <w:rPr>
          <w:rFonts w:ascii="Arial" w:hAnsi="Arial" w:cs="Arial"/>
          <w:sz w:val="22"/>
          <w:szCs w:val="22"/>
        </w:rPr>
        <w:t xml:space="preserve">In </w:t>
      </w:r>
      <w:r w:rsidR="00EE31F6" w:rsidRPr="00EE31F6">
        <w:rPr>
          <w:rFonts w:ascii="Arial" w:hAnsi="Arial" w:cs="Arial"/>
          <w:sz w:val="22"/>
          <w:szCs w:val="22"/>
        </w:rPr>
        <w:t xml:space="preserve">January </w:t>
      </w:r>
      <w:r>
        <w:rPr>
          <w:rFonts w:ascii="Arial" w:hAnsi="Arial" w:cs="Arial"/>
          <w:sz w:val="22"/>
          <w:szCs w:val="22"/>
        </w:rPr>
        <w:t>2018, the Department for Environment, Food and Rural Affairs (Defra) asked the CCC to produce an Evidence Report</w:t>
      </w:r>
      <w:r w:rsidR="00F31E62">
        <w:rPr>
          <w:rFonts w:ascii="Arial" w:hAnsi="Arial" w:cs="Arial"/>
          <w:sz w:val="22"/>
          <w:szCs w:val="22"/>
        </w:rPr>
        <w:t xml:space="preserve"> </w:t>
      </w:r>
      <w:r>
        <w:rPr>
          <w:rFonts w:ascii="Arial" w:hAnsi="Arial" w:cs="Arial"/>
          <w:sz w:val="22"/>
          <w:szCs w:val="22"/>
        </w:rPr>
        <w:t>t</w:t>
      </w:r>
      <w:r w:rsidR="00335CB7">
        <w:rPr>
          <w:rFonts w:ascii="Arial" w:hAnsi="Arial" w:cs="Arial"/>
          <w:sz w:val="22"/>
          <w:szCs w:val="22"/>
        </w:rPr>
        <w:t>o inform</w:t>
      </w:r>
      <w:r>
        <w:rPr>
          <w:rFonts w:ascii="Arial" w:hAnsi="Arial" w:cs="Arial"/>
          <w:sz w:val="22"/>
          <w:szCs w:val="22"/>
        </w:rPr>
        <w:t xml:space="preserve"> </w:t>
      </w:r>
      <w:r w:rsidR="00097C46">
        <w:rPr>
          <w:rFonts w:ascii="Arial" w:hAnsi="Arial" w:cs="Arial"/>
          <w:sz w:val="22"/>
          <w:szCs w:val="22"/>
        </w:rPr>
        <w:t>the 3</w:t>
      </w:r>
      <w:r w:rsidR="00097C46" w:rsidRPr="00097C46">
        <w:rPr>
          <w:rFonts w:ascii="Arial" w:hAnsi="Arial" w:cs="Arial"/>
          <w:sz w:val="22"/>
          <w:szCs w:val="22"/>
          <w:vertAlign w:val="superscript"/>
        </w:rPr>
        <w:t>rd</w:t>
      </w:r>
      <w:r w:rsidR="00097C46">
        <w:rPr>
          <w:rFonts w:ascii="Arial" w:hAnsi="Arial" w:cs="Arial"/>
          <w:sz w:val="22"/>
          <w:szCs w:val="22"/>
        </w:rPr>
        <w:t xml:space="preserve"> </w:t>
      </w:r>
      <w:r w:rsidR="00B02146">
        <w:rPr>
          <w:rFonts w:ascii="Arial" w:hAnsi="Arial" w:cs="Arial"/>
          <w:sz w:val="22"/>
          <w:szCs w:val="22"/>
        </w:rPr>
        <w:t>UK C</w:t>
      </w:r>
      <w:r w:rsidR="00097C46" w:rsidRPr="00097C46">
        <w:rPr>
          <w:rFonts w:ascii="Arial" w:hAnsi="Arial" w:cs="Arial"/>
          <w:sz w:val="22"/>
          <w:szCs w:val="22"/>
        </w:rPr>
        <w:t xml:space="preserve">limate </w:t>
      </w:r>
      <w:r w:rsidR="00B02146">
        <w:rPr>
          <w:rFonts w:ascii="Arial" w:hAnsi="Arial" w:cs="Arial"/>
          <w:sz w:val="22"/>
          <w:szCs w:val="22"/>
        </w:rPr>
        <w:t>C</w:t>
      </w:r>
      <w:r w:rsidR="00097C46" w:rsidRPr="00097C46">
        <w:rPr>
          <w:rFonts w:ascii="Arial" w:hAnsi="Arial" w:cs="Arial"/>
          <w:sz w:val="22"/>
          <w:szCs w:val="22"/>
        </w:rPr>
        <w:t xml:space="preserve">hange </w:t>
      </w:r>
      <w:r w:rsidR="00B02146">
        <w:rPr>
          <w:rFonts w:ascii="Arial" w:hAnsi="Arial" w:cs="Arial"/>
          <w:sz w:val="22"/>
          <w:szCs w:val="22"/>
        </w:rPr>
        <w:t>R</w:t>
      </w:r>
      <w:r w:rsidR="00097C46" w:rsidRPr="00097C46">
        <w:rPr>
          <w:rFonts w:ascii="Arial" w:hAnsi="Arial" w:cs="Arial"/>
          <w:sz w:val="22"/>
          <w:szCs w:val="22"/>
        </w:rPr>
        <w:t xml:space="preserve">isk </w:t>
      </w:r>
      <w:r w:rsidR="00B02146">
        <w:rPr>
          <w:rFonts w:ascii="Arial" w:hAnsi="Arial" w:cs="Arial"/>
          <w:sz w:val="22"/>
          <w:szCs w:val="22"/>
        </w:rPr>
        <w:t>A</w:t>
      </w:r>
      <w:r w:rsidR="00097C46" w:rsidRPr="00097C46">
        <w:rPr>
          <w:rFonts w:ascii="Arial" w:hAnsi="Arial" w:cs="Arial"/>
          <w:sz w:val="22"/>
          <w:szCs w:val="22"/>
        </w:rPr>
        <w:t>ssessment</w:t>
      </w:r>
      <w:r w:rsidR="00097C46">
        <w:rPr>
          <w:rFonts w:ascii="Arial" w:hAnsi="Arial" w:cs="Arial"/>
          <w:sz w:val="22"/>
          <w:szCs w:val="22"/>
        </w:rPr>
        <w:t>, or</w:t>
      </w:r>
      <w:r w:rsidR="00097C46" w:rsidRPr="00097C46">
        <w:rPr>
          <w:rFonts w:ascii="Arial" w:hAnsi="Arial" w:cs="Arial"/>
          <w:sz w:val="22"/>
          <w:szCs w:val="22"/>
        </w:rPr>
        <w:t xml:space="preserve"> </w:t>
      </w:r>
      <w:r>
        <w:rPr>
          <w:rFonts w:ascii="Arial" w:hAnsi="Arial" w:cs="Arial"/>
          <w:sz w:val="22"/>
          <w:szCs w:val="22"/>
        </w:rPr>
        <w:t>CCRA</w:t>
      </w:r>
      <w:r w:rsidR="00097C46">
        <w:rPr>
          <w:rFonts w:ascii="Arial" w:hAnsi="Arial" w:cs="Arial"/>
          <w:sz w:val="22"/>
          <w:szCs w:val="22"/>
        </w:rPr>
        <w:t>3</w:t>
      </w:r>
      <w:r>
        <w:rPr>
          <w:rFonts w:ascii="Arial" w:hAnsi="Arial" w:cs="Arial"/>
          <w:sz w:val="22"/>
          <w:szCs w:val="22"/>
        </w:rPr>
        <w:t>. In turn,</w:t>
      </w:r>
      <w:r w:rsidR="00335CB7">
        <w:rPr>
          <w:rFonts w:ascii="Arial" w:hAnsi="Arial" w:cs="Arial"/>
          <w:sz w:val="22"/>
          <w:szCs w:val="22"/>
        </w:rPr>
        <w:t xml:space="preserve"> the CC</w:t>
      </w:r>
      <w:r>
        <w:rPr>
          <w:rFonts w:ascii="Arial" w:hAnsi="Arial" w:cs="Arial"/>
          <w:sz w:val="22"/>
          <w:szCs w:val="22"/>
        </w:rPr>
        <w:t>C ha</w:t>
      </w:r>
      <w:r w:rsidR="00335CB7">
        <w:rPr>
          <w:rFonts w:ascii="Arial" w:hAnsi="Arial" w:cs="Arial"/>
          <w:sz w:val="22"/>
          <w:szCs w:val="22"/>
        </w:rPr>
        <w:t>s commission</w:t>
      </w:r>
      <w:r>
        <w:rPr>
          <w:rFonts w:ascii="Arial" w:hAnsi="Arial" w:cs="Arial"/>
          <w:sz w:val="22"/>
          <w:szCs w:val="22"/>
        </w:rPr>
        <w:t>ed</w:t>
      </w:r>
      <w:r w:rsidR="00335CB7">
        <w:rPr>
          <w:rFonts w:ascii="Arial" w:hAnsi="Arial" w:cs="Arial"/>
          <w:sz w:val="22"/>
          <w:szCs w:val="22"/>
        </w:rPr>
        <w:t xml:space="preserve"> a range of research projects </w:t>
      </w:r>
      <w:r>
        <w:rPr>
          <w:rFonts w:ascii="Arial" w:hAnsi="Arial" w:cs="Arial"/>
          <w:sz w:val="22"/>
          <w:szCs w:val="22"/>
        </w:rPr>
        <w:t xml:space="preserve">to underpin the report and is commissioning a consortium of expert authors to write the </w:t>
      </w:r>
      <w:r w:rsidR="00335CB7">
        <w:rPr>
          <w:rFonts w:ascii="Arial" w:hAnsi="Arial" w:cs="Arial"/>
          <w:sz w:val="22"/>
          <w:szCs w:val="22"/>
        </w:rPr>
        <w:t>CCRA</w:t>
      </w:r>
      <w:r w:rsidR="00097C46">
        <w:rPr>
          <w:rFonts w:ascii="Arial" w:hAnsi="Arial" w:cs="Arial"/>
          <w:sz w:val="22"/>
          <w:szCs w:val="22"/>
        </w:rPr>
        <w:t>3</w:t>
      </w:r>
      <w:r>
        <w:rPr>
          <w:rFonts w:ascii="Arial" w:hAnsi="Arial" w:cs="Arial"/>
          <w:sz w:val="22"/>
          <w:szCs w:val="22"/>
        </w:rPr>
        <w:t xml:space="preserve"> Evidence Report Technical Chapter</w:t>
      </w:r>
      <w:r w:rsidR="00097C46">
        <w:rPr>
          <w:rFonts w:ascii="Arial" w:hAnsi="Arial" w:cs="Arial"/>
          <w:sz w:val="22"/>
          <w:szCs w:val="22"/>
        </w:rPr>
        <w:t>s</w:t>
      </w:r>
      <w:r w:rsidR="00335CB7">
        <w:rPr>
          <w:rFonts w:ascii="Arial" w:hAnsi="Arial" w:cs="Arial"/>
          <w:sz w:val="22"/>
          <w:szCs w:val="22"/>
        </w:rPr>
        <w:t>.</w:t>
      </w:r>
      <w:r>
        <w:rPr>
          <w:rFonts w:ascii="Arial" w:hAnsi="Arial" w:cs="Arial"/>
          <w:sz w:val="22"/>
          <w:szCs w:val="22"/>
        </w:rPr>
        <w:t xml:space="preserve"> </w:t>
      </w:r>
      <w:r w:rsidR="00B02146">
        <w:rPr>
          <w:rFonts w:ascii="Arial" w:hAnsi="Arial" w:cs="Arial"/>
          <w:sz w:val="22"/>
          <w:szCs w:val="22"/>
        </w:rPr>
        <w:t xml:space="preserve">The CCC will lead on producing the synthesis report that will summarise the urgency of different risks and opportunities, drawing on the technical chapters and supporting research. </w:t>
      </w:r>
      <w:r w:rsidR="00D60E81">
        <w:rPr>
          <w:rFonts w:ascii="Arial" w:hAnsi="Arial" w:cs="Arial"/>
          <w:sz w:val="22"/>
          <w:szCs w:val="22"/>
        </w:rPr>
        <w:t>The Evidence Report will be published in summer 2021.</w:t>
      </w:r>
    </w:p>
    <w:p w14:paraId="4423280A" w14:textId="77777777" w:rsidR="00335CB7" w:rsidRDefault="00335CB7" w:rsidP="00335CB7">
      <w:pPr>
        <w:rPr>
          <w:rFonts w:ascii="Arial" w:hAnsi="Arial" w:cs="Arial"/>
          <w:sz w:val="22"/>
          <w:szCs w:val="22"/>
        </w:rPr>
      </w:pPr>
    </w:p>
    <w:p w14:paraId="5EA87559" w14:textId="05004275" w:rsidR="009C2990" w:rsidRPr="0083794A" w:rsidRDefault="00B02146" w:rsidP="009C2990">
      <w:pPr>
        <w:pStyle w:val="Norma"/>
        <w:rPr>
          <w:rFonts w:cs="Arial"/>
        </w:rPr>
      </w:pPr>
      <w:r>
        <w:rPr>
          <w:rFonts w:cs="Arial"/>
        </w:rPr>
        <w:t xml:space="preserve">The CCRA3 work programme </w:t>
      </w:r>
      <w:r w:rsidR="00F31E62">
        <w:rPr>
          <w:rFonts w:cs="Arial"/>
        </w:rPr>
        <w:t>requires high quality peer review to ensure</w:t>
      </w:r>
      <w:r>
        <w:rPr>
          <w:rFonts w:cs="Arial"/>
        </w:rPr>
        <w:t xml:space="preserve"> that the analysis is robust, scientifically credible and thorough</w:t>
      </w:r>
      <w:r w:rsidR="00335CB7">
        <w:rPr>
          <w:rFonts w:cs="Arial"/>
        </w:rPr>
        <w:t>.</w:t>
      </w:r>
      <w:r w:rsidR="00F31E62">
        <w:rPr>
          <w:rFonts w:cs="Arial"/>
        </w:rPr>
        <w:t xml:space="preserve"> With this aim in mind, the CCC are tendering for a CCRA3 Peer Review Panel Chair to oversee the process of peer reviewing the </w:t>
      </w:r>
      <w:r w:rsidR="00AE0440">
        <w:rPr>
          <w:rFonts w:cs="Arial"/>
        </w:rPr>
        <w:t xml:space="preserve">draft </w:t>
      </w:r>
      <w:r w:rsidR="00F31E62">
        <w:rPr>
          <w:rFonts w:cs="Arial"/>
        </w:rPr>
        <w:t>output</w:t>
      </w:r>
      <w:r>
        <w:rPr>
          <w:rFonts w:cs="Arial"/>
        </w:rPr>
        <w:t>s</w:t>
      </w:r>
      <w:r w:rsidR="00F31E62">
        <w:rPr>
          <w:rFonts w:cs="Arial"/>
        </w:rPr>
        <w:t xml:space="preserve"> from the CCRA3 research projects</w:t>
      </w:r>
      <w:r>
        <w:rPr>
          <w:rFonts w:cs="Arial"/>
        </w:rPr>
        <w:t xml:space="preserve"> and the technical chapters</w:t>
      </w:r>
      <w:r w:rsidR="00AE0440">
        <w:rPr>
          <w:rFonts w:cs="Arial"/>
        </w:rPr>
        <w:t xml:space="preserve"> of the Evidence Report</w:t>
      </w:r>
      <w:r>
        <w:rPr>
          <w:rFonts w:cs="Arial"/>
        </w:rPr>
        <w:t>.</w:t>
      </w:r>
    </w:p>
    <w:p w14:paraId="5EA8755A" w14:textId="77777777" w:rsidR="00FE1227" w:rsidRDefault="00016416" w:rsidP="00097549">
      <w:pPr>
        <w:pStyle w:val="Heading1"/>
        <w:numPr>
          <w:ilvl w:val="0"/>
          <w:numId w:val="1"/>
        </w:numPr>
        <w:jc w:val="both"/>
        <w:rPr>
          <w:rFonts w:ascii="Arial" w:hAnsi="Arial" w:cs="Arial"/>
          <w:sz w:val="24"/>
          <w:szCs w:val="24"/>
        </w:rPr>
      </w:pPr>
      <w:bookmarkStart w:id="8" w:name="_Ref357535689"/>
      <w:bookmarkStart w:id="9" w:name="_Toc381969508"/>
      <w:bookmarkStart w:id="10" w:name="_Toc405888457"/>
      <w:r w:rsidRPr="007963DA">
        <w:rPr>
          <w:rFonts w:ascii="Arial" w:hAnsi="Arial" w:cs="Arial"/>
          <w:sz w:val="24"/>
          <w:szCs w:val="24"/>
        </w:rPr>
        <w:t>Aims and Objectives</w:t>
      </w:r>
      <w:bookmarkEnd w:id="8"/>
      <w:bookmarkEnd w:id="9"/>
      <w:bookmarkEnd w:id="10"/>
    </w:p>
    <w:p w14:paraId="19343453" w14:textId="77777777" w:rsidR="00DD521A" w:rsidRDefault="00DD521A" w:rsidP="00DD521A">
      <w:pPr>
        <w:pStyle w:val="Norma"/>
      </w:pPr>
    </w:p>
    <w:p w14:paraId="0790D4B3" w14:textId="77851D9C" w:rsidR="00057F11" w:rsidRDefault="00057F11" w:rsidP="00057F11">
      <w:pPr>
        <w:jc w:val="both"/>
        <w:rPr>
          <w:rFonts w:ascii="Arial" w:eastAsia="MS Mincho" w:hAnsi="Arial" w:cs="Arial"/>
          <w:sz w:val="22"/>
          <w:szCs w:val="22"/>
          <w:lang w:eastAsia="en-US"/>
        </w:rPr>
      </w:pPr>
      <w:r>
        <w:rPr>
          <w:rFonts w:ascii="Arial" w:eastAsia="MS Mincho" w:hAnsi="Arial" w:cs="Arial"/>
          <w:sz w:val="22"/>
          <w:szCs w:val="22"/>
          <w:lang w:eastAsia="en-US"/>
        </w:rPr>
        <w:t xml:space="preserve">The aims </w:t>
      </w:r>
      <w:r w:rsidR="0083794A">
        <w:rPr>
          <w:rFonts w:ascii="Arial" w:eastAsia="MS Mincho" w:hAnsi="Arial" w:cs="Arial"/>
          <w:sz w:val="22"/>
          <w:szCs w:val="22"/>
          <w:lang w:eastAsia="en-US"/>
        </w:rPr>
        <w:t>for</w:t>
      </w:r>
      <w:r>
        <w:rPr>
          <w:rFonts w:ascii="Arial" w:eastAsia="MS Mincho" w:hAnsi="Arial" w:cs="Arial"/>
          <w:sz w:val="22"/>
          <w:szCs w:val="22"/>
          <w:lang w:eastAsia="en-US"/>
        </w:rPr>
        <w:t xml:space="preserve"> the CCRA3 Peer Review Panel Chair</w:t>
      </w:r>
      <w:r w:rsidRPr="00CF38AF">
        <w:rPr>
          <w:rFonts w:ascii="Arial" w:eastAsia="MS Mincho" w:hAnsi="Arial" w:cs="Arial"/>
          <w:sz w:val="22"/>
          <w:szCs w:val="22"/>
          <w:lang w:eastAsia="en-US"/>
        </w:rPr>
        <w:t xml:space="preserve"> are to: </w:t>
      </w:r>
    </w:p>
    <w:p w14:paraId="45F6C17B" w14:textId="77777777" w:rsidR="00057F11" w:rsidRDefault="00057F11" w:rsidP="00057F11">
      <w:pPr>
        <w:pStyle w:val="ListParagraph"/>
        <w:jc w:val="both"/>
        <w:rPr>
          <w:rFonts w:ascii="Arial" w:hAnsi="Arial" w:cs="Arial"/>
        </w:rPr>
      </w:pPr>
    </w:p>
    <w:p w14:paraId="167AF54D" w14:textId="05B68240" w:rsidR="00057F11" w:rsidRPr="00D60E81" w:rsidRDefault="00057F11" w:rsidP="00D60E81">
      <w:pPr>
        <w:pStyle w:val="ListParagraph"/>
        <w:numPr>
          <w:ilvl w:val="0"/>
          <w:numId w:val="5"/>
        </w:numPr>
        <w:jc w:val="both"/>
        <w:rPr>
          <w:rFonts w:ascii="Arial" w:hAnsi="Arial" w:cs="Arial"/>
        </w:rPr>
      </w:pPr>
      <w:r>
        <w:rPr>
          <w:rFonts w:ascii="Arial" w:hAnsi="Arial" w:cs="Arial"/>
        </w:rPr>
        <w:t>Convene and chair the CCRA3 Peer Review Panel;</w:t>
      </w:r>
    </w:p>
    <w:p w14:paraId="3A9FE601" w14:textId="4F701DC0" w:rsidR="00057F11" w:rsidRPr="00D60E81" w:rsidRDefault="00057F11" w:rsidP="00D60E81">
      <w:pPr>
        <w:pStyle w:val="ListParagraph"/>
        <w:numPr>
          <w:ilvl w:val="0"/>
          <w:numId w:val="5"/>
        </w:numPr>
        <w:jc w:val="both"/>
        <w:rPr>
          <w:rFonts w:ascii="Arial" w:hAnsi="Arial" w:cs="Arial"/>
        </w:rPr>
      </w:pPr>
      <w:r>
        <w:rPr>
          <w:rFonts w:ascii="Arial" w:hAnsi="Arial" w:cs="Arial"/>
        </w:rPr>
        <w:t xml:space="preserve">Lead the </w:t>
      </w:r>
      <w:r w:rsidR="0083794A">
        <w:rPr>
          <w:rFonts w:ascii="Arial" w:hAnsi="Arial" w:cs="Arial"/>
        </w:rPr>
        <w:t xml:space="preserve">panel in </w:t>
      </w:r>
      <w:r>
        <w:rPr>
          <w:rFonts w:ascii="Arial" w:hAnsi="Arial" w:cs="Arial"/>
        </w:rPr>
        <w:t>review</w:t>
      </w:r>
      <w:r w:rsidR="0083794A">
        <w:rPr>
          <w:rFonts w:ascii="Arial" w:hAnsi="Arial" w:cs="Arial"/>
        </w:rPr>
        <w:t>ing</w:t>
      </w:r>
      <w:r>
        <w:rPr>
          <w:rFonts w:ascii="Arial" w:hAnsi="Arial" w:cs="Arial"/>
        </w:rPr>
        <w:t xml:space="preserve"> the </w:t>
      </w:r>
      <w:r w:rsidR="00AE0440">
        <w:rPr>
          <w:rFonts w:ascii="Arial" w:hAnsi="Arial" w:cs="Arial"/>
        </w:rPr>
        <w:t xml:space="preserve">draft </w:t>
      </w:r>
      <w:r>
        <w:rPr>
          <w:rFonts w:ascii="Arial" w:hAnsi="Arial" w:cs="Arial"/>
        </w:rPr>
        <w:t>outputs of the CCRA3 Research Projects; and</w:t>
      </w:r>
    </w:p>
    <w:p w14:paraId="32925130" w14:textId="79DEFC25" w:rsidR="00057F11" w:rsidRPr="00D60E81" w:rsidRDefault="00057F11" w:rsidP="00057F11">
      <w:pPr>
        <w:pStyle w:val="ListParagraph"/>
        <w:numPr>
          <w:ilvl w:val="0"/>
          <w:numId w:val="5"/>
        </w:numPr>
        <w:jc w:val="both"/>
        <w:rPr>
          <w:rFonts w:ascii="Arial" w:hAnsi="Arial" w:cs="Arial"/>
        </w:rPr>
      </w:pPr>
      <w:r>
        <w:rPr>
          <w:rFonts w:ascii="Arial" w:hAnsi="Arial" w:cs="Arial"/>
        </w:rPr>
        <w:t>Lead two rounds of review of the CCRA3 Evidence Report Technical Chapters.</w:t>
      </w:r>
    </w:p>
    <w:p w14:paraId="5EA8755C" w14:textId="136DE19F" w:rsidR="00C4141B" w:rsidRDefault="00736E6B" w:rsidP="00097549">
      <w:pPr>
        <w:pStyle w:val="Heading1"/>
        <w:numPr>
          <w:ilvl w:val="0"/>
          <w:numId w:val="1"/>
        </w:numPr>
        <w:rPr>
          <w:rFonts w:ascii="Arial" w:hAnsi="Arial" w:cs="Arial"/>
          <w:sz w:val="24"/>
          <w:szCs w:val="24"/>
        </w:rPr>
      </w:pPr>
      <w:r w:rsidRPr="00E85ED1">
        <w:rPr>
          <w:rFonts w:ascii="Arial" w:hAnsi="Arial" w:cs="Arial"/>
          <w:sz w:val="24"/>
          <w:szCs w:val="24"/>
        </w:rPr>
        <w:t>Process</w:t>
      </w:r>
      <w:r>
        <w:rPr>
          <w:rFonts w:ascii="Arial" w:hAnsi="Arial" w:cs="Arial"/>
          <w:sz w:val="24"/>
          <w:szCs w:val="24"/>
        </w:rPr>
        <w:t xml:space="preserve"> and responsibilities</w:t>
      </w:r>
    </w:p>
    <w:p w14:paraId="5A1BB8BA" w14:textId="77777777" w:rsidR="00DD521A" w:rsidRDefault="00DD521A" w:rsidP="00DD521A">
      <w:pPr>
        <w:pStyle w:val="Norma"/>
      </w:pPr>
    </w:p>
    <w:p w14:paraId="78547880" w14:textId="400B2AF7" w:rsidR="00AE0440" w:rsidRDefault="008237AA">
      <w:pPr>
        <w:pStyle w:val="Norma"/>
      </w:pPr>
      <w:r>
        <w:t>1. The</w:t>
      </w:r>
      <w:r w:rsidR="009D2FFA">
        <w:t xml:space="preserve"> Chair will convene the Peer Review Panel</w:t>
      </w:r>
      <w:r w:rsidR="00BF5556">
        <w:t xml:space="preserve"> in</w:t>
      </w:r>
      <w:r w:rsidR="006B2454">
        <w:t xml:space="preserve"> January – March 2019</w:t>
      </w:r>
      <w:r w:rsidR="009D2FFA">
        <w:t>, consisting of approximately 10 suitably qualified</w:t>
      </w:r>
      <w:r w:rsidR="006B2454">
        <w:t xml:space="preserve"> technical experts in their field</w:t>
      </w:r>
      <w:r w:rsidR="009D2FFA">
        <w:t>.</w:t>
      </w:r>
      <w:r w:rsidR="00C01087">
        <w:t xml:space="preserve"> This first step will be done in collaboration with the CCC with the final decisions taken by the </w:t>
      </w:r>
      <w:r w:rsidR="00BF5556">
        <w:t xml:space="preserve">Peer Review </w:t>
      </w:r>
      <w:r w:rsidR="00C01087">
        <w:t>Chair.</w:t>
      </w:r>
      <w:r w:rsidR="009D2FFA">
        <w:t xml:space="preserve"> </w:t>
      </w:r>
    </w:p>
    <w:p w14:paraId="429EE962" w14:textId="77777777" w:rsidR="00AE0440" w:rsidRDefault="00AE0440" w:rsidP="009D2FFA">
      <w:pPr>
        <w:pStyle w:val="Norma"/>
      </w:pPr>
    </w:p>
    <w:p w14:paraId="0479862B" w14:textId="62F3D31D" w:rsidR="001E07C8" w:rsidRPr="00E4078B" w:rsidRDefault="001E07C8" w:rsidP="008237AA">
      <w:pPr>
        <w:jc w:val="both"/>
        <w:rPr>
          <w:rFonts w:ascii="Arial" w:hAnsi="Arial" w:cs="Arial"/>
          <w:sz w:val="22"/>
          <w:szCs w:val="22"/>
        </w:rPr>
      </w:pPr>
      <w:r w:rsidRPr="00E4078B">
        <w:rPr>
          <w:rFonts w:ascii="Arial" w:hAnsi="Arial" w:cs="Arial"/>
          <w:sz w:val="22"/>
          <w:szCs w:val="22"/>
        </w:rPr>
        <w:t>2.</w:t>
      </w:r>
      <w:r w:rsidR="008237AA" w:rsidRPr="00E4078B">
        <w:rPr>
          <w:rFonts w:ascii="Arial" w:hAnsi="Arial" w:cs="Arial"/>
          <w:sz w:val="22"/>
          <w:szCs w:val="22"/>
        </w:rPr>
        <w:t xml:space="preserve"> </w:t>
      </w:r>
      <w:r w:rsidRPr="00E4078B">
        <w:rPr>
          <w:rFonts w:ascii="Arial" w:hAnsi="Arial" w:cs="Arial"/>
          <w:sz w:val="22"/>
          <w:szCs w:val="22"/>
        </w:rPr>
        <w:t xml:space="preserve">The Chair should outline a set of principles of peer review to ensure </w:t>
      </w:r>
      <w:r w:rsidR="00BF5556" w:rsidRPr="00E4078B">
        <w:rPr>
          <w:rFonts w:ascii="Arial" w:hAnsi="Arial" w:cs="Arial"/>
          <w:sz w:val="22"/>
          <w:szCs w:val="22"/>
        </w:rPr>
        <w:t xml:space="preserve">two things: </w:t>
      </w:r>
      <w:r w:rsidRPr="00E4078B">
        <w:rPr>
          <w:rFonts w:ascii="Arial" w:hAnsi="Arial" w:cs="Arial"/>
          <w:sz w:val="22"/>
          <w:szCs w:val="22"/>
        </w:rPr>
        <w:t xml:space="preserve">that the panel is working consistently and to the highest standards, and that the technical chapter teams are collating and using the available evidence in a robust way. </w:t>
      </w:r>
    </w:p>
    <w:p w14:paraId="7D347F40" w14:textId="77777777" w:rsidR="001E07C8" w:rsidRPr="00E4078B" w:rsidRDefault="001E07C8" w:rsidP="008237AA">
      <w:pPr>
        <w:jc w:val="both"/>
        <w:rPr>
          <w:rFonts w:ascii="Arial" w:hAnsi="Arial" w:cs="Arial"/>
          <w:sz w:val="22"/>
          <w:szCs w:val="22"/>
        </w:rPr>
      </w:pPr>
    </w:p>
    <w:p w14:paraId="0EDE7AFF" w14:textId="451CCEC0" w:rsidR="001E07C8" w:rsidRPr="00E4078B" w:rsidRDefault="001E07C8" w:rsidP="008237AA">
      <w:pPr>
        <w:jc w:val="both"/>
        <w:rPr>
          <w:rFonts w:ascii="Arial" w:hAnsi="Arial" w:cs="Arial"/>
          <w:sz w:val="22"/>
          <w:szCs w:val="22"/>
        </w:rPr>
      </w:pPr>
      <w:r w:rsidRPr="00E4078B">
        <w:rPr>
          <w:rFonts w:ascii="Arial" w:hAnsi="Arial" w:cs="Arial"/>
          <w:sz w:val="22"/>
          <w:szCs w:val="22"/>
        </w:rPr>
        <w:t>The CCC would like to see, as a minimum, that these principles are included:</w:t>
      </w:r>
    </w:p>
    <w:p w14:paraId="0821422B" w14:textId="77777777" w:rsidR="001E07C8" w:rsidRPr="00E4078B" w:rsidRDefault="001E07C8" w:rsidP="001E07C8">
      <w:pPr>
        <w:pStyle w:val="ListParagraph"/>
        <w:spacing w:after="0" w:line="240" w:lineRule="auto"/>
        <w:ind w:left="360"/>
        <w:contextualSpacing w:val="0"/>
        <w:jc w:val="both"/>
        <w:rPr>
          <w:rFonts w:ascii="Arial" w:hAnsi="Arial" w:cs="Arial"/>
        </w:rPr>
      </w:pPr>
    </w:p>
    <w:p w14:paraId="7EF413C3" w14:textId="77777777" w:rsidR="001E07C8" w:rsidRPr="00E4078B" w:rsidRDefault="001E07C8" w:rsidP="001E07C8">
      <w:pPr>
        <w:pStyle w:val="ListParagraph"/>
        <w:numPr>
          <w:ilvl w:val="0"/>
          <w:numId w:val="9"/>
        </w:numPr>
        <w:spacing w:after="0" w:line="240" w:lineRule="auto"/>
        <w:contextualSpacing w:val="0"/>
        <w:jc w:val="both"/>
        <w:rPr>
          <w:rFonts w:ascii="Arial" w:hAnsi="Arial" w:cs="Arial"/>
        </w:rPr>
      </w:pPr>
      <w:r w:rsidRPr="00E4078B">
        <w:rPr>
          <w:rFonts w:ascii="Arial" w:hAnsi="Arial" w:cs="Arial"/>
        </w:rPr>
        <w:t>Independence – peer reviewers should not have conflicts of interests with the project investigators or chapter authors.</w:t>
      </w:r>
    </w:p>
    <w:p w14:paraId="74A70F50" w14:textId="77777777" w:rsidR="001E07C8" w:rsidRPr="00E4078B" w:rsidRDefault="001E07C8" w:rsidP="001E07C8">
      <w:pPr>
        <w:pStyle w:val="ListParagraph"/>
        <w:numPr>
          <w:ilvl w:val="0"/>
          <w:numId w:val="9"/>
        </w:numPr>
        <w:spacing w:after="0" w:line="240" w:lineRule="auto"/>
        <w:contextualSpacing w:val="0"/>
        <w:jc w:val="both"/>
        <w:rPr>
          <w:rFonts w:ascii="Arial" w:hAnsi="Arial" w:cs="Arial"/>
        </w:rPr>
      </w:pPr>
      <w:r w:rsidRPr="00E4078B">
        <w:rPr>
          <w:rFonts w:ascii="Arial" w:hAnsi="Arial" w:cs="Arial"/>
        </w:rPr>
        <w:lastRenderedPageBreak/>
        <w:t>Diversity – the panel should aim to be as representative as possible and bring a range of perspectives to the process.  It is encouraged to think about selecting peer reviewers from overseas.</w:t>
      </w:r>
    </w:p>
    <w:p w14:paraId="48035CA2" w14:textId="77777777" w:rsidR="001E07C8" w:rsidRPr="00E4078B" w:rsidRDefault="001E07C8" w:rsidP="001E07C8">
      <w:pPr>
        <w:pStyle w:val="ListParagraph"/>
        <w:numPr>
          <w:ilvl w:val="0"/>
          <w:numId w:val="9"/>
        </w:numPr>
        <w:spacing w:after="0" w:line="240" w:lineRule="auto"/>
        <w:contextualSpacing w:val="0"/>
        <w:jc w:val="both"/>
        <w:rPr>
          <w:rFonts w:ascii="Arial" w:hAnsi="Arial" w:cs="Arial"/>
        </w:rPr>
      </w:pPr>
      <w:r w:rsidRPr="00E4078B">
        <w:rPr>
          <w:rFonts w:ascii="Arial" w:hAnsi="Arial" w:cs="Arial"/>
        </w:rPr>
        <w:t>Integrity – reviewers should hold the highest ethical standards.</w:t>
      </w:r>
    </w:p>
    <w:p w14:paraId="44059455" w14:textId="77777777" w:rsidR="001E07C8" w:rsidRPr="00E4078B" w:rsidRDefault="001E07C8" w:rsidP="001E07C8">
      <w:pPr>
        <w:pStyle w:val="ListParagraph"/>
        <w:numPr>
          <w:ilvl w:val="0"/>
          <w:numId w:val="9"/>
        </w:numPr>
        <w:spacing w:after="0" w:line="240" w:lineRule="auto"/>
        <w:contextualSpacing w:val="0"/>
        <w:jc w:val="both"/>
        <w:rPr>
          <w:rFonts w:ascii="Arial" w:hAnsi="Arial" w:cs="Arial"/>
        </w:rPr>
      </w:pPr>
      <w:r w:rsidRPr="00E4078B">
        <w:rPr>
          <w:rFonts w:ascii="Arial" w:hAnsi="Arial" w:cs="Arial"/>
        </w:rPr>
        <w:t>Confidentiality – reviewers should keep the details of the materials being reviewed confidential.</w:t>
      </w:r>
    </w:p>
    <w:p w14:paraId="6734480C" w14:textId="55964525" w:rsidR="00BF5556" w:rsidRPr="00E4078B" w:rsidRDefault="001E07C8" w:rsidP="001E07C8">
      <w:pPr>
        <w:pStyle w:val="ListParagraph"/>
        <w:numPr>
          <w:ilvl w:val="0"/>
          <w:numId w:val="9"/>
        </w:numPr>
        <w:spacing w:after="0" w:line="240" w:lineRule="auto"/>
        <w:contextualSpacing w:val="0"/>
        <w:jc w:val="both"/>
        <w:rPr>
          <w:rFonts w:ascii="Arial" w:hAnsi="Arial" w:cs="Arial"/>
        </w:rPr>
      </w:pPr>
      <w:r w:rsidRPr="00E4078B">
        <w:rPr>
          <w:rFonts w:ascii="Arial" w:hAnsi="Arial" w:cs="Arial"/>
        </w:rPr>
        <w:t>Fairness – reviews should be appropriate and honest; criticism should be specific and, where possible, advice and recommendations should be provided.</w:t>
      </w:r>
    </w:p>
    <w:p w14:paraId="656C2B37" w14:textId="342BE1B2" w:rsidR="00AE0440" w:rsidRPr="00E4078B" w:rsidRDefault="001E07C8" w:rsidP="007E1D2C">
      <w:pPr>
        <w:pStyle w:val="ListParagraph"/>
        <w:numPr>
          <w:ilvl w:val="0"/>
          <w:numId w:val="9"/>
        </w:numPr>
        <w:spacing w:after="0" w:line="240" w:lineRule="auto"/>
        <w:contextualSpacing w:val="0"/>
        <w:jc w:val="both"/>
      </w:pPr>
      <w:r w:rsidRPr="00E4078B">
        <w:rPr>
          <w:rFonts w:ascii="Arial" w:hAnsi="Arial" w:cs="Arial"/>
        </w:rPr>
        <w:t>Robustness – the principles should set out how the panel should evaluate the quality of different sources of evidence used in the assessment, including grey literature, unpublished sources and expert judgement.</w:t>
      </w:r>
      <w:r w:rsidR="00AE0440" w:rsidRPr="00E4078B">
        <w:t xml:space="preserve"> </w:t>
      </w:r>
    </w:p>
    <w:p w14:paraId="1B5A5BEE" w14:textId="77777777" w:rsidR="00AE0440" w:rsidRDefault="00AE0440" w:rsidP="009D2FFA">
      <w:pPr>
        <w:pStyle w:val="Norma"/>
      </w:pPr>
    </w:p>
    <w:p w14:paraId="0763396B" w14:textId="7E5B27B3" w:rsidR="007E1D2C" w:rsidRDefault="007E1D2C" w:rsidP="009D2FFA">
      <w:pPr>
        <w:pStyle w:val="Norma"/>
      </w:pPr>
      <w:r>
        <w:t>3. The Chair will allocate the relevant documents and outputs to the Panel members for review and then compile and summarise the review comments. A wide range of topics are covered by the projects and chapters (see below) so the Chair requires an equally wide familiarity with these different topics.</w:t>
      </w:r>
    </w:p>
    <w:p w14:paraId="049E63CA" w14:textId="77777777" w:rsidR="007E1D2C" w:rsidRDefault="007E1D2C" w:rsidP="009D2FFA">
      <w:pPr>
        <w:pStyle w:val="Norma"/>
      </w:pPr>
    </w:p>
    <w:p w14:paraId="75AC8748" w14:textId="0F45A86D" w:rsidR="00BF5556" w:rsidRDefault="007E1D2C" w:rsidP="009D2FFA">
      <w:pPr>
        <w:pStyle w:val="Norma"/>
      </w:pPr>
      <w:r>
        <w:t>4</w:t>
      </w:r>
      <w:r w:rsidR="00AE0440">
        <w:t>.</w:t>
      </w:r>
      <w:r>
        <w:t xml:space="preserve"> </w:t>
      </w:r>
      <w:r w:rsidR="00BF5556">
        <w:t>The Chair will be part of the review process for the technical chapter structures, in March 2019.</w:t>
      </w:r>
    </w:p>
    <w:p w14:paraId="77520260" w14:textId="77777777" w:rsidR="00BF5556" w:rsidRDefault="00BF5556" w:rsidP="009D2FFA">
      <w:pPr>
        <w:pStyle w:val="Norma"/>
      </w:pPr>
    </w:p>
    <w:p w14:paraId="703FC884" w14:textId="0EC76516" w:rsidR="009D2FFA" w:rsidRDefault="007E1D2C" w:rsidP="009D2FFA">
      <w:pPr>
        <w:pStyle w:val="Norma"/>
      </w:pPr>
      <w:r>
        <w:t>5</w:t>
      </w:r>
      <w:r w:rsidR="00BF5556">
        <w:t>.</w:t>
      </w:r>
      <w:r>
        <w:t xml:space="preserve"> </w:t>
      </w:r>
      <w:r w:rsidR="009D2FFA">
        <w:t>The</w:t>
      </w:r>
      <w:r w:rsidR="00097C46">
        <w:t xml:space="preserve"> Chair</w:t>
      </w:r>
      <w:r w:rsidR="009D2FFA">
        <w:t xml:space="preserve"> will </w:t>
      </w:r>
      <w:r w:rsidR="00BF5556">
        <w:t>coordinate the review of the CCRA3 research project outputs.</w:t>
      </w:r>
      <w:r>
        <w:t xml:space="preserve"> </w:t>
      </w:r>
      <w:r w:rsidR="00D60E81">
        <w:t>The CCRA3 Research Projects are working on the following topics:</w:t>
      </w:r>
    </w:p>
    <w:p w14:paraId="760324B7" w14:textId="77777777" w:rsidR="009D2FFA" w:rsidRDefault="009D2FFA" w:rsidP="009D2FFA">
      <w:pPr>
        <w:pStyle w:val="Norma"/>
      </w:pPr>
    </w:p>
    <w:p w14:paraId="7B16327C" w14:textId="28905C24" w:rsidR="00097549" w:rsidRDefault="00097549" w:rsidP="009D2FFA">
      <w:pPr>
        <w:pStyle w:val="Norma"/>
        <w:numPr>
          <w:ilvl w:val="0"/>
          <w:numId w:val="7"/>
        </w:numPr>
      </w:pPr>
      <w:r>
        <w:t xml:space="preserve">Socioeconomic </w:t>
      </w:r>
      <w:r w:rsidR="0083794A">
        <w:t>dimensions</w:t>
      </w:r>
    </w:p>
    <w:p w14:paraId="1D9BBD01" w14:textId="56525A49" w:rsidR="00097549" w:rsidRDefault="00097549" w:rsidP="009D2FFA">
      <w:pPr>
        <w:pStyle w:val="Norma"/>
        <w:numPr>
          <w:ilvl w:val="0"/>
          <w:numId w:val="7"/>
        </w:numPr>
      </w:pPr>
      <w:r>
        <w:t>Water projections</w:t>
      </w:r>
    </w:p>
    <w:p w14:paraId="7AAE8FE0" w14:textId="305E941D" w:rsidR="00097549" w:rsidRDefault="00097549" w:rsidP="009D2FFA">
      <w:pPr>
        <w:pStyle w:val="Norma"/>
        <w:numPr>
          <w:ilvl w:val="0"/>
          <w:numId w:val="7"/>
        </w:numPr>
      </w:pPr>
      <w:r>
        <w:t>Flooding projections</w:t>
      </w:r>
    </w:p>
    <w:p w14:paraId="15D26D47" w14:textId="3764DE19" w:rsidR="00097549" w:rsidRDefault="00097549" w:rsidP="009D2FFA">
      <w:pPr>
        <w:pStyle w:val="Norma"/>
        <w:numPr>
          <w:ilvl w:val="0"/>
          <w:numId w:val="7"/>
        </w:numPr>
      </w:pPr>
      <w:r>
        <w:t>Thresholds in the natural environment</w:t>
      </w:r>
    </w:p>
    <w:p w14:paraId="44B6FBA8" w14:textId="33A93C73" w:rsidR="00097549" w:rsidRDefault="00097549" w:rsidP="009D2FFA">
      <w:pPr>
        <w:pStyle w:val="Norma"/>
        <w:numPr>
          <w:ilvl w:val="0"/>
          <w:numId w:val="7"/>
        </w:numPr>
      </w:pPr>
      <w:r>
        <w:t>Interacting risks</w:t>
      </w:r>
    </w:p>
    <w:p w14:paraId="562F1801" w14:textId="7E80D9AC" w:rsidR="00057F11" w:rsidRDefault="00097549" w:rsidP="009D2FFA">
      <w:pPr>
        <w:pStyle w:val="Norma"/>
        <w:numPr>
          <w:ilvl w:val="0"/>
          <w:numId w:val="7"/>
        </w:numPr>
      </w:pPr>
      <w:r>
        <w:t>Behaviour change</w:t>
      </w:r>
    </w:p>
    <w:p w14:paraId="54AB6460" w14:textId="77777777" w:rsidR="00C01087" w:rsidRDefault="00C01087" w:rsidP="00C01087">
      <w:pPr>
        <w:pStyle w:val="Norma"/>
        <w:ind w:left="720"/>
      </w:pPr>
    </w:p>
    <w:p w14:paraId="4E368A6B" w14:textId="14D45873" w:rsidR="00C01087" w:rsidRDefault="00C01087" w:rsidP="00C01087">
      <w:pPr>
        <w:pStyle w:val="Norma"/>
      </w:pPr>
      <w:r>
        <w:t>The Peer Review Panel would be expected to comment on the draft project reports and, where appropriate, other outputs towards the project end dates.</w:t>
      </w:r>
      <w:r w:rsidR="00AE0440">
        <w:t xml:space="preserve"> There may also be scope for the panel, if interested, to comment on some of the project </w:t>
      </w:r>
      <w:r w:rsidR="007E1D2C">
        <w:t xml:space="preserve">approaches and methods </w:t>
      </w:r>
      <w:r w:rsidR="00AE0440">
        <w:t>before the analysis is started, but this is not a requirement of the role, as other groups of experts will be feeding in to the development of the project approaches and analysis.</w:t>
      </w:r>
    </w:p>
    <w:p w14:paraId="3D71B93D" w14:textId="77777777" w:rsidR="009D2FFA" w:rsidRDefault="009D2FFA" w:rsidP="00097549">
      <w:pPr>
        <w:pStyle w:val="Norma"/>
      </w:pPr>
    </w:p>
    <w:p w14:paraId="43CE99BA" w14:textId="79441025" w:rsidR="00D60E81" w:rsidRDefault="007E1D2C" w:rsidP="00097549">
      <w:pPr>
        <w:pStyle w:val="Norma"/>
      </w:pPr>
      <w:r>
        <w:t>6</w:t>
      </w:r>
      <w:r w:rsidR="00BF5556">
        <w:t>.</w:t>
      </w:r>
      <w:r>
        <w:t xml:space="preserve"> </w:t>
      </w:r>
      <w:r w:rsidR="00BF5556">
        <w:t>The Chair will coordinate the review of t</w:t>
      </w:r>
      <w:r w:rsidR="00D60E81">
        <w:t>he CCRA3 Evidence Report Technical Chapters</w:t>
      </w:r>
      <w:r w:rsidR="00BF5556">
        <w:t>, which</w:t>
      </w:r>
      <w:r w:rsidR="00D60E81">
        <w:t xml:space="preserve"> are likely to follow this structure</w:t>
      </w:r>
      <w:r w:rsidR="00C01087">
        <w:t>:</w:t>
      </w:r>
    </w:p>
    <w:p w14:paraId="67EC5779" w14:textId="77777777" w:rsidR="00D60E81" w:rsidRDefault="00D60E81" w:rsidP="00097549">
      <w:pPr>
        <w:pStyle w:val="Norma"/>
      </w:pPr>
    </w:p>
    <w:p w14:paraId="42859FDB" w14:textId="10E0AF17" w:rsidR="009D2FFA" w:rsidRDefault="00D60E81" w:rsidP="009D2FFA">
      <w:pPr>
        <w:pStyle w:val="ListParagraph"/>
        <w:numPr>
          <w:ilvl w:val="0"/>
          <w:numId w:val="6"/>
        </w:numPr>
        <w:rPr>
          <w:rFonts w:ascii="Arial" w:hAnsi="Arial" w:cs="Arial"/>
        </w:rPr>
      </w:pPr>
      <w:r>
        <w:rPr>
          <w:rFonts w:ascii="Arial" w:hAnsi="Arial" w:cs="Arial"/>
        </w:rPr>
        <w:t xml:space="preserve">Chapter 1: </w:t>
      </w:r>
      <w:r w:rsidR="009D2FFA">
        <w:rPr>
          <w:rFonts w:ascii="Arial" w:hAnsi="Arial" w:cs="Arial"/>
        </w:rPr>
        <w:t>Introduction</w:t>
      </w:r>
    </w:p>
    <w:p w14:paraId="1B525B25" w14:textId="59AF6D74" w:rsidR="009D2FFA" w:rsidRDefault="00D60E81" w:rsidP="009D2FFA">
      <w:pPr>
        <w:pStyle w:val="ListParagraph"/>
        <w:numPr>
          <w:ilvl w:val="0"/>
          <w:numId w:val="6"/>
        </w:numPr>
        <w:rPr>
          <w:rFonts w:ascii="Arial" w:hAnsi="Arial" w:cs="Arial"/>
        </w:rPr>
      </w:pPr>
      <w:r>
        <w:rPr>
          <w:rFonts w:ascii="Arial" w:hAnsi="Arial" w:cs="Arial"/>
        </w:rPr>
        <w:t xml:space="preserve">Chapter 2: </w:t>
      </w:r>
      <w:r w:rsidR="009D2FFA">
        <w:rPr>
          <w:rFonts w:ascii="Arial" w:hAnsi="Arial" w:cs="Arial"/>
        </w:rPr>
        <w:t>Approach</w:t>
      </w:r>
    </w:p>
    <w:p w14:paraId="417F51F7" w14:textId="73FFF461" w:rsidR="009D2FFA" w:rsidRDefault="00D60E81" w:rsidP="009D2FFA">
      <w:pPr>
        <w:pStyle w:val="ListParagraph"/>
        <w:numPr>
          <w:ilvl w:val="0"/>
          <w:numId w:val="6"/>
        </w:numPr>
        <w:rPr>
          <w:rFonts w:ascii="Arial" w:hAnsi="Arial" w:cs="Arial"/>
        </w:rPr>
      </w:pPr>
      <w:r>
        <w:rPr>
          <w:rFonts w:ascii="Arial" w:hAnsi="Arial" w:cs="Arial"/>
        </w:rPr>
        <w:t xml:space="preserve">Chapter 3: </w:t>
      </w:r>
      <w:r w:rsidR="009D2FFA" w:rsidRPr="002619B2">
        <w:rPr>
          <w:rFonts w:ascii="Arial" w:hAnsi="Arial" w:cs="Arial"/>
        </w:rPr>
        <w:t>Nat</w:t>
      </w:r>
      <w:r w:rsidR="009D2FFA">
        <w:rPr>
          <w:rFonts w:ascii="Arial" w:hAnsi="Arial" w:cs="Arial"/>
        </w:rPr>
        <w:t>ural Environment</w:t>
      </w:r>
      <w:r w:rsidR="009D2FFA" w:rsidRPr="002619B2">
        <w:rPr>
          <w:rFonts w:ascii="Arial" w:hAnsi="Arial" w:cs="Arial"/>
        </w:rPr>
        <w:t xml:space="preserve"> </w:t>
      </w:r>
    </w:p>
    <w:p w14:paraId="4C783B0F" w14:textId="5C87AFBD" w:rsidR="009D2FFA" w:rsidRDefault="00D60E81" w:rsidP="009D2FFA">
      <w:pPr>
        <w:pStyle w:val="ListParagraph"/>
        <w:numPr>
          <w:ilvl w:val="0"/>
          <w:numId w:val="6"/>
        </w:numPr>
        <w:rPr>
          <w:rFonts w:ascii="Arial" w:hAnsi="Arial" w:cs="Arial"/>
        </w:rPr>
      </w:pPr>
      <w:r>
        <w:rPr>
          <w:rFonts w:ascii="Arial" w:hAnsi="Arial" w:cs="Arial"/>
        </w:rPr>
        <w:t xml:space="preserve">Chapter 4: </w:t>
      </w:r>
      <w:r w:rsidR="009D2FFA">
        <w:rPr>
          <w:rFonts w:ascii="Arial" w:hAnsi="Arial" w:cs="Arial"/>
        </w:rPr>
        <w:t>Infrastructure</w:t>
      </w:r>
      <w:r w:rsidR="009D2FFA" w:rsidRPr="002619B2">
        <w:rPr>
          <w:rFonts w:ascii="Arial" w:hAnsi="Arial" w:cs="Arial"/>
        </w:rPr>
        <w:t xml:space="preserve"> </w:t>
      </w:r>
    </w:p>
    <w:p w14:paraId="3B7E8F7B" w14:textId="27A07407" w:rsidR="009D2FFA" w:rsidRDefault="00D60E81" w:rsidP="009D2FFA">
      <w:pPr>
        <w:pStyle w:val="ListParagraph"/>
        <w:numPr>
          <w:ilvl w:val="0"/>
          <w:numId w:val="6"/>
        </w:numPr>
        <w:rPr>
          <w:rFonts w:ascii="Arial" w:hAnsi="Arial" w:cs="Arial"/>
        </w:rPr>
      </w:pPr>
      <w:r>
        <w:rPr>
          <w:rFonts w:ascii="Arial" w:hAnsi="Arial" w:cs="Arial"/>
        </w:rPr>
        <w:t xml:space="preserve">Chapter 5: </w:t>
      </w:r>
      <w:r w:rsidR="009D2FFA">
        <w:rPr>
          <w:rFonts w:ascii="Arial" w:hAnsi="Arial" w:cs="Arial"/>
        </w:rPr>
        <w:t>People and Built Environment</w:t>
      </w:r>
      <w:r w:rsidR="009D2FFA" w:rsidRPr="002619B2">
        <w:rPr>
          <w:rFonts w:ascii="Arial" w:hAnsi="Arial" w:cs="Arial"/>
        </w:rPr>
        <w:t xml:space="preserve"> </w:t>
      </w:r>
    </w:p>
    <w:p w14:paraId="01534425" w14:textId="52E85CF2" w:rsidR="009D2FFA" w:rsidRDefault="00D60E81" w:rsidP="009D2FFA">
      <w:pPr>
        <w:pStyle w:val="ListParagraph"/>
        <w:numPr>
          <w:ilvl w:val="0"/>
          <w:numId w:val="6"/>
        </w:numPr>
        <w:rPr>
          <w:rFonts w:ascii="Arial" w:hAnsi="Arial" w:cs="Arial"/>
        </w:rPr>
      </w:pPr>
      <w:r>
        <w:rPr>
          <w:rFonts w:ascii="Arial" w:hAnsi="Arial" w:cs="Arial"/>
        </w:rPr>
        <w:t xml:space="preserve">Chapter 6: </w:t>
      </w:r>
      <w:r w:rsidR="009D2FFA" w:rsidRPr="002619B2">
        <w:rPr>
          <w:rFonts w:ascii="Arial" w:hAnsi="Arial" w:cs="Arial"/>
        </w:rPr>
        <w:t>Bus</w:t>
      </w:r>
      <w:r w:rsidR="009D2FFA">
        <w:rPr>
          <w:rFonts w:ascii="Arial" w:hAnsi="Arial" w:cs="Arial"/>
        </w:rPr>
        <w:t>iness</w:t>
      </w:r>
    </w:p>
    <w:p w14:paraId="3A5C8266" w14:textId="452B8E5F" w:rsidR="00614DFA" w:rsidRDefault="00D60E81" w:rsidP="00614DFA">
      <w:pPr>
        <w:pStyle w:val="ListParagraph"/>
        <w:numPr>
          <w:ilvl w:val="0"/>
          <w:numId w:val="6"/>
        </w:numPr>
        <w:rPr>
          <w:rFonts w:ascii="Arial" w:hAnsi="Arial" w:cs="Arial"/>
        </w:rPr>
      </w:pPr>
      <w:r>
        <w:rPr>
          <w:rFonts w:ascii="Arial" w:hAnsi="Arial" w:cs="Arial"/>
        </w:rPr>
        <w:t xml:space="preserve">Chapter 7: </w:t>
      </w:r>
      <w:r w:rsidR="009D2FFA" w:rsidRPr="002619B2">
        <w:rPr>
          <w:rFonts w:ascii="Arial" w:hAnsi="Arial" w:cs="Arial"/>
        </w:rPr>
        <w:t>International Dimensions</w:t>
      </w:r>
    </w:p>
    <w:p w14:paraId="1D312662" w14:textId="109753E4" w:rsidR="00C01087" w:rsidRPr="00A76D33" w:rsidRDefault="00C01087" w:rsidP="00A76D33">
      <w:pPr>
        <w:rPr>
          <w:rFonts w:ascii="Arial" w:hAnsi="Arial" w:cs="Arial"/>
          <w:sz w:val="22"/>
          <w:szCs w:val="22"/>
        </w:rPr>
      </w:pPr>
      <w:r w:rsidRPr="00A76D33">
        <w:rPr>
          <w:rFonts w:ascii="Arial" w:hAnsi="Arial" w:cs="Arial"/>
          <w:sz w:val="22"/>
          <w:szCs w:val="22"/>
        </w:rPr>
        <w:t xml:space="preserve">The Peer Review Panel will provide detailed comments on the first draft of chapters as they become available and on the </w:t>
      </w:r>
      <w:r w:rsidR="00A76D33" w:rsidRPr="00A76D33">
        <w:rPr>
          <w:rFonts w:ascii="Arial" w:hAnsi="Arial" w:cs="Arial"/>
          <w:sz w:val="22"/>
          <w:szCs w:val="22"/>
        </w:rPr>
        <w:t>final chapter drafts towards the end of the chapter writing process. The Peer Review Panel Chair will also need to liaise with the Technical Chapters Project Director and Manager to ensure that timescales are aligned and that any internal Quality Assurance in</w:t>
      </w:r>
      <w:r w:rsidR="00A76D33">
        <w:rPr>
          <w:rFonts w:ascii="Arial" w:hAnsi="Arial" w:cs="Arial"/>
          <w:sz w:val="22"/>
          <w:szCs w:val="22"/>
        </w:rPr>
        <w:t xml:space="preserve"> the Technical Chapters project</w:t>
      </w:r>
      <w:r w:rsidR="00A76D33" w:rsidRPr="00A76D33">
        <w:rPr>
          <w:rFonts w:ascii="Arial" w:hAnsi="Arial" w:cs="Arial"/>
          <w:sz w:val="22"/>
          <w:szCs w:val="22"/>
        </w:rPr>
        <w:t xml:space="preserve"> is complementary to the work of the Peer Review Panel.</w:t>
      </w:r>
    </w:p>
    <w:p w14:paraId="5EA8755E" w14:textId="77777777" w:rsidR="0034658D" w:rsidRDefault="0034658D" w:rsidP="00097549">
      <w:pPr>
        <w:pStyle w:val="Heading1"/>
        <w:numPr>
          <w:ilvl w:val="0"/>
          <w:numId w:val="3"/>
        </w:numPr>
        <w:rPr>
          <w:rFonts w:ascii="Arial" w:hAnsi="Arial" w:cs="Arial"/>
          <w:sz w:val="24"/>
          <w:szCs w:val="24"/>
        </w:rPr>
      </w:pPr>
      <w:bookmarkStart w:id="11" w:name="_Ref357541705"/>
      <w:bookmarkStart w:id="12" w:name="_Toc381969510"/>
      <w:bookmarkStart w:id="13" w:name="_Toc405888459"/>
      <w:r w:rsidRPr="002D32D5">
        <w:rPr>
          <w:rFonts w:ascii="Arial" w:hAnsi="Arial" w:cs="Arial"/>
          <w:sz w:val="24"/>
          <w:szCs w:val="24"/>
        </w:rPr>
        <w:lastRenderedPageBreak/>
        <w:t xml:space="preserve">Outputs </w:t>
      </w:r>
      <w:r w:rsidR="00104197" w:rsidRPr="002D32D5">
        <w:rPr>
          <w:rFonts w:ascii="Arial" w:hAnsi="Arial" w:cs="Arial"/>
          <w:sz w:val="24"/>
          <w:szCs w:val="24"/>
        </w:rPr>
        <w:t>Required</w:t>
      </w:r>
      <w:bookmarkEnd w:id="11"/>
      <w:bookmarkEnd w:id="12"/>
      <w:bookmarkEnd w:id="13"/>
    </w:p>
    <w:p w14:paraId="15115440" w14:textId="77777777" w:rsidR="00DD521A" w:rsidRDefault="00DD521A" w:rsidP="00DD521A">
      <w:pPr>
        <w:pStyle w:val="Norma"/>
      </w:pPr>
    </w:p>
    <w:p w14:paraId="5EA8755F" w14:textId="0E39B4AB" w:rsidR="00A469D8" w:rsidRPr="0034658D" w:rsidRDefault="00DE0259" w:rsidP="00DE0259">
      <w:pPr>
        <w:pStyle w:val="Norma"/>
        <w:rPr>
          <w:rFonts w:ascii="Calibri" w:hAnsi="Calibri" w:cs="Calibri"/>
          <w:b/>
          <w:bCs/>
          <w:iCs/>
        </w:rPr>
      </w:pPr>
      <w:r>
        <w:t>The Chair will compile the individual reviews</w:t>
      </w:r>
      <w:r w:rsidR="007F3A3F">
        <w:t>, including their own high level observations,</w:t>
      </w:r>
      <w:r>
        <w:t xml:space="preserve"> and summarise them at the </w:t>
      </w:r>
      <w:r w:rsidR="00AE0440">
        <w:t>3</w:t>
      </w:r>
      <w:r>
        <w:t xml:space="preserve"> </w:t>
      </w:r>
      <w:r w:rsidR="00614DFA">
        <w:t>review milestones</w:t>
      </w:r>
      <w:r w:rsidR="007F3A3F">
        <w:t xml:space="preserve"> i.e. Project outputs, Chapter first drafts, Chapter final drafts</w:t>
      </w:r>
      <w:r w:rsidR="00614DFA">
        <w:t xml:space="preserve"> </w:t>
      </w:r>
      <w:r>
        <w:t>(see Timetable).</w:t>
      </w:r>
    </w:p>
    <w:p w14:paraId="5EA87560" w14:textId="442BB927" w:rsidR="00936F29" w:rsidRDefault="00F042F9" w:rsidP="00097549">
      <w:pPr>
        <w:pStyle w:val="Heading1"/>
        <w:numPr>
          <w:ilvl w:val="0"/>
          <w:numId w:val="3"/>
        </w:numPr>
        <w:rPr>
          <w:rFonts w:ascii="Arial" w:hAnsi="Arial" w:cs="Arial"/>
          <w:sz w:val="24"/>
          <w:szCs w:val="24"/>
        </w:rPr>
      </w:pPr>
      <w:bookmarkStart w:id="14" w:name="_Toc381969511"/>
      <w:bookmarkStart w:id="15" w:name="_Toc405888460"/>
      <w:bookmarkStart w:id="16" w:name="_Ref373505205"/>
      <w:bookmarkStart w:id="17" w:name="_Ref357541720"/>
      <w:r>
        <w:rPr>
          <w:rFonts w:ascii="Arial" w:hAnsi="Arial" w:cs="Arial"/>
          <w:sz w:val="24"/>
          <w:szCs w:val="24"/>
        </w:rPr>
        <w:t>O</w:t>
      </w:r>
      <w:r w:rsidR="006700D3" w:rsidRPr="002D32D5">
        <w:rPr>
          <w:rFonts w:ascii="Arial" w:hAnsi="Arial" w:cs="Arial"/>
          <w:sz w:val="24"/>
          <w:szCs w:val="24"/>
        </w:rPr>
        <w:t>wnership</w:t>
      </w:r>
      <w:bookmarkEnd w:id="14"/>
      <w:bookmarkEnd w:id="15"/>
    </w:p>
    <w:p w14:paraId="7DD79DA8" w14:textId="77777777" w:rsidR="00DD521A" w:rsidRDefault="00DD521A" w:rsidP="00DD521A">
      <w:pPr>
        <w:pStyle w:val="Norma"/>
      </w:pPr>
    </w:p>
    <w:p w14:paraId="5C6AE61B" w14:textId="5FD6A60B" w:rsidR="00972393" w:rsidRDefault="00972393" w:rsidP="00DD521A">
      <w:pPr>
        <w:pStyle w:val="Norma"/>
      </w:pPr>
      <w:r w:rsidRPr="002133A0">
        <w:rPr>
          <w:rFonts w:cs="Arial"/>
        </w:rPr>
        <w:t xml:space="preserve">The </w:t>
      </w:r>
      <w:r>
        <w:rPr>
          <w:rFonts w:cs="Arial"/>
        </w:rPr>
        <w:t xml:space="preserve">reviews and summaries </w:t>
      </w:r>
      <w:r w:rsidRPr="002133A0">
        <w:rPr>
          <w:rFonts w:cs="Arial"/>
        </w:rPr>
        <w:t xml:space="preserve">produced will be owned </w:t>
      </w:r>
      <w:r>
        <w:rPr>
          <w:rFonts w:cs="Arial"/>
        </w:rPr>
        <w:t xml:space="preserve">by </w:t>
      </w:r>
      <w:r w:rsidRPr="002133A0">
        <w:rPr>
          <w:rFonts w:cs="Arial"/>
        </w:rPr>
        <w:t xml:space="preserve">and </w:t>
      </w:r>
      <w:r w:rsidR="00614DFA">
        <w:rPr>
          <w:rFonts w:cs="Arial"/>
        </w:rPr>
        <w:t xml:space="preserve">are likely to </w:t>
      </w:r>
      <w:r w:rsidR="00DE0259">
        <w:rPr>
          <w:rFonts w:cs="Arial"/>
        </w:rPr>
        <w:t xml:space="preserve">be </w:t>
      </w:r>
      <w:r w:rsidRPr="002133A0">
        <w:rPr>
          <w:rFonts w:cs="Arial"/>
        </w:rPr>
        <w:t xml:space="preserve">published </w:t>
      </w:r>
      <w:r>
        <w:rPr>
          <w:rFonts w:cs="Arial"/>
        </w:rPr>
        <w:t xml:space="preserve">at the discretion of </w:t>
      </w:r>
      <w:r w:rsidRPr="002133A0">
        <w:rPr>
          <w:rFonts w:cs="Arial"/>
        </w:rPr>
        <w:t xml:space="preserve">the </w:t>
      </w:r>
      <w:r>
        <w:rPr>
          <w:rFonts w:cs="Arial"/>
        </w:rPr>
        <w:t>CCC</w:t>
      </w:r>
      <w:r w:rsidRPr="002133A0">
        <w:rPr>
          <w:rFonts w:cs="Arial"/>
        </w:rPr>
        <w:t>.</w:t>
      </w:r>
    </w:p>
    <w:p w14:paraId="5EA87564" w14:textId="77777777" w:rsidR="0038006D" w:rsidRDefault="0038006D" w:rsidP="00097549">
      <w:pPr>
        <w:pStyle w:val="Heading1"/>
        <w:numPr>
          <w:ilvl w:val="0"/>
          <w:numId w:val="3"/>
        </w:numPr>
        <w:rPr>
          <w:rFonts w:ascii="Arial" w:hAnsi="Arial" w:cs="Arial"/>
          <w:sz w:val="24"/>
          <w:szCs w:val="24"/>
        </w:rPr>
      </w:pPr>
      <w:bookmarkStart w:id="18" w:name="_Ref373505215"/>
      <w:bookmarkStart w:id="19" w:name="_Toc381969513"/>
      <w:bookmarkStart w:id="20" w:name="_Toc405888462"/>
      <w:bookmarkEnd w:id="16"/>
      <w:r w:rsidRPr="002D32D5">
        <w:rPr>
          <w:rFonts w:ascii="Arial" w:hAnsi="Arial" w:cs="Arial"/>
          <w:sz w:val="24"/>
          <w:szCs w:val="24"/>
        </w:rPr>
        <w:t>Timetable</w:t>
      </w:r>
      <w:bookmarkEnd w:id="17"/>
      <w:bookmarkEnd w:id="18"/>
      <w:bookmarkEnd w:id="19"/>
      <w:bookmarkEnd w:id="20"/>
    </w:p>
    <w:p w14:paraId="0F755DEB" w14:textId="77777777" w:rsidR="00DD521A" w:rsidRDefault="00DD521A" w:rsidP="00DD521A">
      <w:pPr>
        <w:pStyle w:val="Norma"/>
      </w:pPr>
    </w:p>
    <w:p w14:paraId="2BD713C9" w14:textId="057378EE" w:rsidR="00972393" w:rsidRDefault="00972393" w:rsidP="00DD521A">
      <w:pPr>
        <w:pStyle w:val="Norma"/>
        <w:rPr>
          <w:rFonts w:cs="Arial"/>
        </w:rPr>
      </w:pPr>
      <w:r w:rsidRPr="002133A0">
        <w:rPr>
          <w:rFonts w:cs="Arial"/>
        </w:rPr>
        <w:t xml:space="preserve">An indicative timeline for deliverables is presented below. The </w:t>
      </w:r>
      <w:r>
        <w:rPr>
          <w:rFonts w:cs="Arial"/>
        </w:rPr>
        <w:t>dates may change to accommodate changes in the project and chapter writing timelines</w:t>
      </w:r>
      <w:r w:rsidRPr="002133A0">
        <w:rPr>
          <w:rFonts w:cs="Arial"/>
        </w:rPr>
        <w:t>, though the final submission date must remain the same.</w:t>
      </w:r>
    </w:p>
    <w:p w14:paraId="39F2F124" w14:textId="77777777" w:rsidR="00972393" w:rsidRDefault="00972393" w:rsidP="00DD521A">
      <w:pPr>
        <w:pStyle w:val="Norma"/>
        <w:rPr>
          <w:rFonts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447"/>
        <w:gridCol w:w="3403"/>
        <w:gridCol w:w="2229"/>
        <w:gridCol w:w="1917"/>
      </w:tblGrid>
      <w:tr w:rsidR="00A76D33" w:rsidRPr="00CE3B51" w14:paraId="0F468A4A" w14:textId="6C05E5D5" w:rsidTr="007F3A3F">
        <w:trPr>
          <w:trHeight w:val="273"/>
          <w:tblHeader/>
        </w:trPr>
        <w:tc>
          <w:tcPr>
            <w:tcW w:w="1447" w:type="dxa"/>
            <w:tcBorders>
              <w:bottom w:val="single" w:sz="12" w:space="0" w:color="000000"/>
            </w:tcBorders>
            <w:shd w:val="solid" w:color="808080" w:fill="FFFFFF"/>
          </w:tcPr>
          <w:p w14:paraId="7349EC5B" w14:textId="77777777" w:rsidR="00A76D33" w:rsidRPr="00874A2A" w:rsidRDefault="00A76D33" w:rsidP="00F01623">
            <w:pPr>
              <w:keepNext/>
              <w:keepLines/>
              <w:spacing w:after="120"/>
              <w:jc w:val="both"/>
              <w:rPr>
                <w:rFonts w:ascii="Arial" w:hAnsi="Arial" w:cs="Arial"/>
                <w:b/>
                <w:bCs/>
                <w:color w:val="FFFFFF"/>
                <w:sz w:val="22"/>
                <w:szCs w:val="22"/>
              </w:rPr>
            </w:pPr>
            <w:r w:rsidRPr="00874A2A">
              <w:rPr>
                <w:rFonts w:ascii="Arial" w:hAnsi="Arial" w:cs="Arial"/>
                <w:b/>
                <w:bCs/>
                <w:color w:val="FFFFFF"/>
                <w:sz w:val="22"/>
                <w:szCs w:val="22"/>
              </w:rPr>
              <w:t>Phase</w:t>
            </w:r>
          </w:p>
        </w:tc>
        <w:tc>
          <w:tcPr>
            <w:tcW w:w="3403" w:type="dxa"/>
            <w:tcBorders>
              <w:bottom w:val="single" w:sz="12" w:space="0" w:color="000000"/>
            </w:tcBorders>
            <w:shd w:val="solid" w:color="808080" w:fill="FFFFFF"/>
          </w:tcPr>
          <w:p w14:paraId="75FD41E3" w14:textId="357C8084" w:rsidR="00A76D33" w:rsidRPr="00874A2A" w:rsidRDefault="00A76D33" w:rsidP="00F01623">
            <w:pPr>
              <w:keepNext/>
              <w:keepLines/>
              <w:spacing w:after="120"/>
              <w:jc w:val="both"/>
              <w:rPr>
                <w:rFonts w:ascii="Arial" w:hAnsi="Arial" w:cs="Arial"/>
                <w:b/>
                <w:bCs/>
                <w:color w:val="FFFFFF"/>
                <w:sz w:val="22"/>
                <w:szCs w:val="22"/>
              </w:rPr>
            </w:pPr>
            <w:r w:rsidRPr="00874A2A">
              <w:rPr>
                <w:rFonts w:ascii="Arial" w:hAnsi="Arial" w:cs="Arial"/>
                <w:b/>
                <w:bCs/>
                <w:color w:val="FFFFFF"/>
                <w:sz w:val="22"/>
                <w:szCs w:val="22"/>
              </w:rPr>
              <w:t>Deliverable</w:t>
            </w:r>
            <w:r w:rsidR="004A3DE8">
              <w:rPr>
                <w:rFonts w:ascii="Arial" w:hAnsi="Arial" w:cs="Arial"/>
                <w:b/>
                <w:bCs/>
                <w:color w:val="FFFFFF"/>
                <w:sz w:val="22"/>
                <w:szCs w:val="22"/>
              </w:rPr>
              <w:t xml:space="preserve"> or Milestone</w:t>
            </w:r>
          </w:p>
        </w:tc>
        <w:tc>
          <w:tcPr>
            <w:tcW w:w="2229" w:type="dxa"/>
            <w:tcBorders>
              <w:bottom w:val="single" w:sz="12" w:space="0" w:color="000000"/>
            </w:tcBorders>
            <w:shd w:val="solid" w:color="808080" w:fill="FFFFFF"/>
          </w:tcPr>
          <w:p w14:paraId="0FD591C9" w14:textId="52AD79DB" w:rsidR="00A76D33" w:rsidRPr="00874A2A" w:rsidRDefault="00A76D33" w:rsidP="007E1D2C">
            <w:pPr>
              <w:keepNext/>
              <w:keepLines/>
              <w:spacing w:after="120"/>
              <w:rPr>
                <w:rFonts w:ascii="Arial" w:hAnsi="Arial" w:cs="Arial"/>
                <w:b/>
                <w:bCs/>
                <w:color w:val="FFFFFF"/>
                <w:sz w:val="22"/>
                <w:szCs w:val="22"/>
              </w:rPr>
            </w:pPr>
            <w:r w:rsidRPr="00874A2A">
              <w:rPr>
                <w:rFonts w:ascii="Arial" w:hAnsi="Arial" w:cs="Arial"/>
                <w:b/>
                <w:bCs/>
                <w:color w:val="FFFFFF"/>
                <w:sz w:val="22"/>
                <w:szCs w:val="22"/>
              </w:rPr>
              <w:t>Date</w:t>
            </w:r>
            <w:r w:rsidR="00BF5556">
              <w:rPr>
                <w:rFonts w:ascii="Arial" w:hAnsi="Arial" w:cs="Arial"/>
                <w:b/>
                <w:bCs/>
                <w:color w:val="FFFFFF"/>
                <w:sz w:val="22"/>
                <w:szCs w:val="22"/>
              </w:rPr>
              <w:t xml:space="preserve"> </w:t>
            </w:r>
            <w:r w:rsidR="00BF5556" w:rsidRPr="007E1D2C">
              <w:rPr>
                <w:rFonts w:ascii="Arial" w:hAnsi="Arial" w:cs="Arial"/>
                <w:bCs/>
                <w:color w:val="FFFFFF"/>
                <w:sz w:val="22"/>
                <w:szCs w:val="22"/>
              </w:rPr>
              <w:t>(indicative at present but unlikely to change substantially)</w:t>
            </w:r>
          </w:p>
        </w:tc>
        <w:tc>
          <w:tcPr>
            <w:tcW w:w="1917" w:type="dxa"/>
            <w:tcBorders>
              <w:bottom w:val="single" w:sz="12" w:space="0" w:color="000000"/>
            </w:tcBorders>
            <w:shd w:val="solid" w:color="808080" w:fill="FFFFFF"/>
          </w:tcPr>
          <w:p w14:paraId="394EFA91" w14:textId="407EF1AF" w:rsidR="00A76D33" w:rsidRPr="00874A2A" w:rsidRDefault="00A76D33" w:rsidP="00F01623">
            <w:pPr>
              <w:keepNext/>
              <w:keepLines/>
              <w:spacing w:after="120"/>
              <w:jc w:val="both"/>
              <w:rPr>
                <w:rFonts w:ascii="Arial" w:hAnsi="Arial" w:cs="Arial"/>
                <w:b/>
                <w:bCs/>
                <w:color w:val="FFFFFF"/>
                <w:sz w:val="22"/>
                <w:szCs w:val="22"/>
              </w:rPr>
            </w:pPr>
            <w:r>
              <w:rPr>
                <w:rFonts w:ascii="Arial" w:hAnsi="Arial" w:cs="Arial"/>
                <w:b/>
                <w:bCs/>
                <w:color w:val="FFFFFF"/>
                <w:sz w:val="22"/>
                <w:szCs w:val="22"/>
              </w:rPr>
              <w:t>Commitment from Chair</w:t>
            </w:r>
          </w:p>
        </w:tc>
      </w:tr>
      <w:tr w:rsidR="00A76D33" w:rsidRPr="00CE3B51" w14:paraId="4807A385" w14:textId="25EF4C97" w:rsidTr="007F3A3F">
        <w:tc>
          <w:tcPr>
            <w:tcW w:w="1447" w:type="dxa"/>
            <w:shd w:val="clear" w:color="auto" w:fill="auto"/>
          </w:tcPr>
          <w:p w14:paraId="2033EA30" w14:textId="77777777" w:rsidR="00A76D33" w:rsidRPr="00874A2A" w:rsidRDefault="00A76D33" w:rsidP="00F01623">
            <w:pPr>
              <w:keepNext/>
              <w:keepLines/>
              <w:spacing w:after="120" w:line="276" w:lineRule="auto"/>
              <w:jc w:val="both"/>
              <w:rPr>
                <w:rFonts w:ascii="Arial" w:hAnsi="Arial" w:cs="Arial"/>
                <w:sz w:val="22"/>
                <w:szCs w:val="22"/>
              </w:rPr>
            </w:pPr>
            <w:r w:rsidRPr="00874A2A">
              <w:rPr>
                <w:rFonts w:ascii="Arial" w:hAnsi="Arial" w:cs="Arial"/>
                <w:sz w:val="22"/>
                <w:szCs w:val="22"/>
              </w:rPr>
              <w:t>Bidding</w:t>
            </w:r>
          </w:p>
        </w:tc>
        <w:tc>
          <w:tcPr>
            <w:tcW w:w="3403" w:type="dxa"/>
            <w:shd w:val="clear" w:color="auto" w:fill="auto"/>
          </w:tcPr>
          <w:p w14:paraId="02ABFAD9" w14:textId="77777777" w:rsidR="00A76D33" w:rsidRPr="00874A2A" w:rsidRDefault="00A76D33" w:rsidP="00F01623">
            <w:pPr>
              <w:keepNext/>
              <w:keepLines/>
              <w:spacing w:after="120" w:line="276" w:lineRule="auto"/>
              <w:jc w:val="both"/>
              <w:rPr>
                <w:rFonts w:ascii="Arial" w:hAnsi="Arial" w:cs="Arial"/>
                <w:sz w:val="22"/>
                <w:szCs w:val="22"/>
              </w:rPr>
            </w:pPr>
            <w:r w:rsidRPr="00874A2A">
              <w:rPr>
                <w:rFonts w:ascii="Arial" w:hAnsi="Arial" w:cs="Arial"/>
                <w:sz w:val="22"/>
                <w:szCs w:val="22"/>
              </w:rPr>
              <w:t>Bids received</w:t>
            </w:r>
          </w:p>
        </w:tc>
        <w:tc>
          <w:tcPr>
            <w:tcW w:w="2229" w:type="dxa"/>
            <w:shd w:val="clear" w:color="auto" w:fill="auto"/>
          </w:tcPr>
          <w:p w14:paraId="1AC30E48" w14:textId="5364E7D8" w:rsidR="00A76D33" w:rsidRPr="00874A2A" w:rsidRDefault="00AE0440" w:rsidP="00566049">
            <w:pPr>
              <w:keepNext/>
              <w:keepLines/>
              <w:spacing w:after="120" w:line="276" w:lineRule="auto"/>
              <w:rPr>
                <w:rFonts w:ascii="Arial" w:hAnsi="Arial" w:cs="Arial"/>
                <w:sz w:val="22"/>
                <w:szCs w:val="22"/>
              </w:rPr>
            </w:pPr>
            <w:r>
              <w:rPr>
                <w:rFonts w:ascii="Arial" w:hAnsi="Arial" w:cs="Arial"/>
                <w:sz w:val="22"/>
                <w:szCs w:val="22"/>
              </w:rPr>
              <w:t>30</w:t>
            </w:r>
            <w:r w:rsidRPr="007E1D2C">
              <w:rPr>
                <w:rFonts w:ascii="Arial" w:hAnsi="Arial" w:cs="Arial"/>
                <w:sz w:val="22"/>
                <w:szCs w:val="22"/>
                <w:vertAlign w:val="superscript"/>
              </w:rPr>
              <w:t>th</w:t>
            </w:r>
            <w:r>
              <w:rPr>
                <w:rFonts w:ascii="Arial" w:hAnsi="Arial" w:cs="Arial"/>
                <w:sz w:val="22"/>
                <w:szCs w:val="22"/>
              </w:rPr>
              <w:t xml:space="preserve"> </w:t>
            </w:r>
            <w:r w:rsidR="00A76D33">
              <w:rPr>
                <w:rFonts w:ascii="Arial" w:hAnsi="Arial" w:cs="Arial"/>
                <w:sz w:val="22"/>
                <w:szCs w:val="22"/>
              </w:rPr>
              <w:t>Nov</w:t>
            </w:r>
            <w:r w:rsidR="00A76D33" w:rsidRPr="00CE3B51">
              <w:rPr>
                <w:rFonts w:ascii="Arial" w:hAnsi="Arial" w:cs="Arial"/>
                <w:sz w:val="22"/>
                <w:szCs w:val="22"/>
              </w:rPr>
              <w:t>ember 2018</w:t>
            </w:r>
          </w:p>
        </w:tc>
        <w:tc>
          <w:tcPr>
            <w:tcW w:w="1917" w:type="dxa"/>
          </w:tcPr>
          <w:p w14:paraId="685A145F" w14:textId="06002BFF" w:rsidR="00A76D33" w:rsidRDefault="00A76D33" w:rsidP="00566049">
            <w:pPr>
              <w:keepNext/>
              <w:keepLines/>
              <w:spacing w:after="120" w:line="276" w:lineRule="auto"/>
              <w:rPr>
                <w:rFonts w:ascii="Arial" w:hAnsi="Arial" w:cs="Arial"/>
                <w:sz w:val="22"/>
                <w:szCs w:val="22"/>
              </w:rPr>
            </w:pPr>
            <w:r>
              <w:rPr>
                <w:rFonts w:ascii="Arial" w:hAnsi="Arial" w:cs="Arial"/>
                <w:sz w:val="22"/>
                <w:szCs w:val="22"/>
              </w:rPr>
              <w:t>N/A</w:t>
            </w:r>
          </w:p>
        </w:tc>
      </w:tr>
      <w:tr w:rsidR="00A76D33" w:rsidRPr="00CE3B51" w14:paraId="416BF9D7" w14:textId="62CC6058" w:rsidTr="007F3A3F">
        <w:tc>
          <w:tcPr>
            <w:tcW w:w="1447" w:type="dxa"/>
            <w:shd w:val="clear" w:color="auto" w:fill="auto"/>
          </w:tcPr>
          <w:p w14:paraId="7E78486D" w14:textId="77777777" w:rsidR="00A76D33" w:rsidRPr="00874A2A" w:rsidRDefault="00A76D33" w:rsidP="00F01623">
            <w:pPr>
              <w:keepNext/>
              <w:keepLines/>
              <w:spacing w:after="120" w:line="276" w:lineRule="auto"/>
              <w:jc w:val="both"/>
              <w:rPr>
                <w:rFonts w:ascii="Arial" w:hAnsi="Arial" w:cs="Arial"/>
                <w:sz w:val="22"/>
                <w:szCs w:val="22"/>
              </w:rPr>
            </w:pPr>
          </w:p>
        </w:tc>
        <w:tc>
          <w:tcPr>
            <w:tcW w:w="3403" w:type="dxa"/>
            <w:shd w:val="clear" w:color="auto" w:fill="auto"/>
          </w:tcPr>
          <w:p w14:paraId="677F7016" w14:textId="77777777" w:rsidR="00A76D33" w:rsidRPr="00874A2A" w:rsidRDefault="00A76D33" w:rsidP="00F01623">
            <w:pPr>
              <w:keepNext/>
              <w:keepLines/>
              <w:spacing w:after="120" w:line="276" w:lineRule="auto"/>
              <w:jc w:val="both"/>
              <w:rPr>
                <w:rFonts w:ascii="Arial" w:hAnsi="Arial" w:cs="Arial"/>
                <w:sz w:val="22"/>
                <w:szCs w:val="22"/>
              </w:rPr>
            </w:pPr>
            <w:r w:rsidRPr="00874A2A">
              <w:rPr>
                <w:rFonts w:ascii="Arial" w:hAnsi="Arial" w:cs="Arial"/>
                <w:sz w:val="22"/>
                <w:szCs w:val="22"/>
              </w:rPr>
              <w:t>Contract awarded</w:t>
            </w:r>
          </w:p>
        </w:tc>
        <w:tc>
          <w:tcPr>
            <w:tcW w:w="2229" w:type="dxa"/>
            <w:shd w:val="clear" w:color="auto" w:fill="auto"/>
          </w:tcPr>
          <w:p w14:paraId="1EFBEAD0" w14:textId="0AE9A117" w:rsidR="00A76D33" w:rsidRPr="00874A2A" w:rsidRDefault="00AE0440" w:rsidP="00566049">
            <w:pPr>
              <w:keepNext/>
              <w:keepLines/>
              <w:spacing w:after="120" w:line="276" w:lineRule="auto"/>
              <w:rPr>
                <w:rFonts w:ascii="Arial" w:hAnsi="Arial" w:cs="Arial"/>
                <w:sz w:val="22"/>
                <w:szCs w:val="22"/>
              </w:rPr>
            </w:pPr>
            <w:r>
              <w:rPr>
                <w:rFonts w:ascii="Arial" w:hAnsi="Arial" w:cs="Arial"/>
                <w:sz w:val="22"/>
                <w:szCs w:val="22"/>
              </w:rPr>
              <w:t>7</w:t>
            </w:r>
            <w:r w:rsidRPr="007E1D2C">
              <w:rPr>
                <w:rFonts w:ascii="Arial" w:hAnsi="Arial" w:cs="Arial"/>
                <w:sz w:val="22"/>
                <w:szCs w:val="22"/>
                <w:vertAlign w:val="superscript"/>
              </w:rPr>
              <w:t>th</w:t>
            </w:r>
            <w:r>
              <w:rPr>
                <w:rFonts w:ascii="Arial" w:hAnsi="Arial" w:cs="Arial"/>
                <w:sz w:val="22"/>
                <w:szCs w:val="22"/>
              </w:rPr>
              <w:t xml:space="preserve"> December</w:t>
            </w:r>
            <w:r w:rsidR="00E4078B">
              <w:rPr>
                <w:rFonts w:ascii="Arial" w:hAnsi="Arial" w:cs="Arial"/>
                <w:sz w:val="22"/>
                <w:szCs w:val="22"/>
              </w:rPr>
              <w:t xml:space="preserve"> </w:t>
            </w:r>
            <w:r w:rsidR="00A76D33" w:rsidRPr="00CE3B51">
              <w:rPr>
                <w:rFonts w:ascii="Arial" w:hAnsi="Arial" w:cs="Arial"/>
                <w:sz w:val="22"/>
                <w:szCs w:val="22"/>
              </w:rPr>
              <w:t>2018</w:t>
            </w:r>
          </w:p>
        </w:tc>
        <w:tc>
          <w:tcPr>
            <w:tcW w:w="1917" w:type="dxa"/>
          </w:tcPr>
          <w:p w14:paraId="5598F605" w14:textId="4FA4922E" w:rsidR="00A76D33" w:rsidRDefault="00A76D33" w:rsidP="00566049">
            <w:pPr>
              <w:keepNext/>
              <w:keepLines/>
              <w:spacing w:after="120" w:line="276" w:lineRule="auto"/>
              <w:rPr>
                <w:rFonts w:ascii="Arial" w:hAnsi="Arial" w:cs="Arial"/>
                <w:sz w:val="22"/>
                <w:szCs w:val="22"/>
              </w:rPr>
            </w:pPr>
            <w:r>
              <w:rPr>
                <w:rFonts w:ascii="Arial" w:hAnsi="Arial" w:cs="Arial"/>
                <w:sz w:val="22"/>
                <w:szCs w:val="22"/>
              </w:rPr>
              <w:t>N/A</w:t>
            </w:r>
          </w:p>
        </w:tc>
      </w:tr>
      <w:tr w:rsidR="00A76D33" w:rsidRPr="00CE3B51" w14:paraId="19288501" w14:textId="682306CA" w:rsidTr="007F3A3F">
        <w:tc>
          <w:tcPr>
            <w:tcW w:w="1447" w:type="dxa"/>
            <w:tcBorders>
              <w:bottom w:val="single" w:sz="6" w:space="0" w:color="000000"/>
            </w:tcBorders>
            <w:shd w:val="clear" w:color="auto" w:fill="auto"/>
          </w:tcPr>
          <w:p w14:paraId="665C837F" w14:textId="77777777" w:rsidR="00A76D33" w:rsidRPr="00874A2A" w:rsidRDefault="00A76D33" w:rsidP="00F01623">
            <w:pPr>
              <w:keepNext/>
              <w:keepLines/>
              <w:spacing w:after="120" w:line="276" w:lineRule="auto"/>
              <w:jc w:val="both"/>
              <w:rPr>
                <w:rFonts w:ascii="Arial" w:hAnsi="Arial" w:cs="Arial"/>
                <w:sz w:val="22"/>
                <w:szCs w:val="22"/>
              </w:rPr>
            </w:pPr>
          </w:p>
        </w:tc>
        <w:tc>
          <w:tcPr>
            <w:tcW w:w="3403" w:type="dxa"/>
            <w:tcBorders>
              <w:bottom w:val="single" w:sz="6" w:space="0" w:color="000000"/>
            </w:tcBorders>
            <w:shd w:val="clear" w:color="auto" w:fill="auto"/>
          </w:tcPr>
          <w:p w14:paraId="062D898A" w14:textId="77777777" w:rsidR="00A76D33" w:rsidRPr="00874A2A" w:rsidRDefault="00A76D33" w:rsidP="00F01623">
            <w:pPr>
              <w:keepNext/>
              <w:keepLines/>
              <w:spacing w:after="120" w:line="276" w:lineRule="auto"/>
              <w:jc w:val="both"/>
              <w:rPr>
                <w:rFonts w:ascii="Arial" w:hAnsi="Arial" w:cs="Arial"/>
                <w:sz w:val="22"/>
                <w:szCs w:val="22"/>
              </w:rPr>
            </w:pPr>
            <w:r w:rsidRPr="00874A2A">
              <w:rPr>
                <w:rFonts w:ascii="Arial" w:hAnsi="Arial" w:cs="Arial"/>
                <w:sz w:val="22"/>
                <w:szCs w:val="22"/>
              </w:rPr>
              <w:t>Kick-off meeting</w:t>
            </w:r>
          </w:p>
        </w:tc>
        <w:tc>
          <w:tcPr>
            <w:tcW w:w="2229" w:type="dxa"/>
            <w:tcBorders>
              <w:bottom w:val="single" w:sz="6" w:space="0" w:color="000000"/>
            </w:tcBorders>
            <w:shd w:val="clear" w:color="auto" w:fill="auto"/>
          </w:tcPr>
          <w:p w14:paraId="1C0223EA" w14:textId="7F5DF51E" w:rsidR="00A76D33" w:rsidRPr="00CE3B51" w:rsidRDefault="00A76D33" w:rsidP="00566049">
            <w:pPr>
              <w:keepNext/>
              <w:keepLines/>
              <w:spacing w:after="120" w:line="276" w:lineRule="auto"/>
              <w:rPr>
                <w:rFonts w:ascii="Arial" w:hAnsi="Arial" w:cs="Arial"/>
                <w:sz w:val="22"/>
                <w:szCs w:val="22"/>
              </w:rPr>
            </w:pPr>
            <w:r w:rsidRPr="00CE3B51">
              <w:rPr>
                <w:rFonts w:ascii="Arial" w:hAnsi="Arial" w:cs="Arial"/>
                <w:sz w:val="22"/>
                <w:szCs w:val="22"/>
              </w:rPr>
              <w:t>w/c</w:t>
            </w:r>
            <w:r>
              <w:rPr>
                <w:rFonts w:ascii="Arial" w:hAnsi="Arial" w:cs="Arial"/>
                <w:sz w:val="22"/>
                <w:szCs w:val="22"/>
              </w:rPr>
              <w:t xml:space="preserve"> </w:t>
            </w:r>
            <w:r w:rsidR="00AE0440">
              <w:rPr>
                <w:rFonts w:ascii="Arial" w:hAnsi="Arial" w:cs="Arial"/>
                <w:sz w:val="22"/>
                <w:szCs w:val="22"/>
              </w:rPr>
              <w:t>10</w:t>
            </w:r>
            <w:r w:rsidR="00AE0440" w:rsidRPr="00E4078B">
              <w:rPr>
                <w:rFonts w:ascii="Arial" w:hAnsi="Arial" w:cs="Arial"/>
                <w:sz w:val="22"/>
                <w:szCs w:val="22"/>
                <w:vertAlign w:val="superscript"/>
              </w:rPr>
              <w:t>th</w:t>
            </w:r>
            <w:r w:rsidR="00AE0440">
              <w:rPr>
                <w:rFonts w:ascii="Arial" w:hAnsi="Arial" w:cs="Arial"/>
                <w:sz w:val="22"/>
                <w:szCs w:val="22"/>
              </w:rPr>
              <w:t xml:space="preserve"> </w:t>
            </w:r>
            <w:r>
              <w:rPr>
                <w:rFonts w:ascii="Arial" w:hAnsi="Arial" w:cs="Arial"/>
                <w:sz w:val="22"/>
                <w:szCs w:val="22"/>
              </w:rPr>
              <w:t>Decem</w:t>
            </w:r>
            <w:r w:rsidRPr="00CE3B51">
              <w:rPr>
                <w:rFonts w:ascii="Arial" w:hAnsi="Arial" w:cs="Arial"/>
                <w:sz w:val="22"/>
                <w:szCs w:val="22"/>
              </w:rPr>
              <w:t>ber 2018</w:t>
            </w:r>
          </w:p>
        </w:tc>
        <w:tc>
          <w:tcPr>
            <w:tcW w:w="1917" w:type="dxa"/>
            <w:tcBorders>
              <w:bottom w:val="single" w:sz="6" w:space="0" w:color="000000"/>
            </w:tcBorders>
          </w:tcPr>
          <w:p w14:paraId="22C85F95" w14:textId="52917CCE" w:rsidR="00A76D33" w:rsidRPr="00CE3B51" w:rsidRDefault="0019583B" w:rsidP="00566049">
            <w:pPr>
              <w:keepNext/>
              <w:keepLines/>
              <w:spacing w:after="120" w:line="276" w:lineRule="auto"/>
              <w:rPr>
                <w:rFonts w:ascii="Arial" w:hAnsi="Arial" w:cs="Arial"/>
                <w:sz w:val="22"/>
                <w:szCs w:val="22"/>
              </w:rPr>
            </w:pPr>
            <w:r>
              <w:rPr>
                <w:rFonts w:ascii="Arial" w:hAnsi="Arial" w:cs="Arial"/>
                <w:sz w:val="22"/>
                <w:szCs w:val="22"/>
              </w:rPr>
              <w:t>0.5</w:t>
            </w:r>
            <w:r w:rsidR="007F3A3F">
              <w:rPr>
                <w:rFonts w:ascii="Arial" w:hAnsi="Arial" w:cs="Arial"/>
                <w:sz w:val="22"/>
                <w:szCs w:val="22"/>
              </w:rPr>
              <w:t xml:space="preserve"> day</w:t>
            </w:r>
            <w:r>
              <w:rPr>
                <w:rFonts w:ascii="Arial" w:hAnsi="Arial" w:cs="Arial"/>
                <w:sz w:val="22"/>
                <w:szCs w:val="22"/>
              </w:rPr>
              <w:t>s</w:t>
            </w:r>
          </w:p>
        </w:tc>
      </w:tr>
      <w:tr w:rsidR="00A76D33" w:rsidRPr="00CE3B51" w14:paraId="5AEAA5AB" w14:textId="77777777" w:rsidTr="007F3A3F">
        <w:tc>
          <w:tcPr>
            <w:tcW w:w="1447" w:type="dxa"/>
            <w:tcBorders>
              <w:top w:val="single" w:sz="6" w:space="0" w:color="000000"/>
              <w:bottom w:val="single" w:sz="6" w:space="0" w:color="000000"/>
            </w:tcBorders>
            <w:shd w:val="clear" w:color="auto" w:fill="auto"/>
          </w:tcPr>
          <w:p w14:paraId="10F8A451" w14:textId="76E27A51" w:rsidR="00A76D33" w:rsidRPr="00874A2A" w:rsidRDefault="00A76D33" w:rsidP="00F01623">
            <w:pPr>
              <w:keepNext/>
              <w:keepLines/>
              <w:spacing w:after="120" w:line="276" w:lineRule="auto"/>
              <w:jc w:val="both"/>
              <w:rPr>
                <w:rFonts w:ascii="Arial" w:hAnsi="Arial" w:cs="Arial"/>
                <w:sz w:val="22"/>
                <w:szCs w:val="22"/>
              </w:rPr>
            </w:pPr>
            <w:r>
              <w:rPr>
                <w:rFonts w:ascii="Arial" w:hAnsi="Arial" w:cs="Arial"/>
                <w:sz w:val="22"/>
                <w:szCs w:val="22"/>
              </w:rPr>
              <w:t>Convening</w:t>
            </w:r>
          </w:p>
        </w:tc>
        <w:tc>
          <w:tcPr>
            <w:tcW w:w="3403" w:type="dxa"/>
            <w:tcBorders>
              <w:top w:val="single" w:sz="6" w:space="0" w:color="000000"/>
              <w:bottom w:val="single" w:sz="6" w:space="0" w:color="000000"/>
            </w:tcBorders>
            <w:shd w:val="clear" w:color="auto" w:fill="auto"/>
          </w:tcPr>
          <w:p w14:paraId="2DC46F2D" w14:textId="36F3FFF8" w:rsidR="00A76D33" w:rsidRPr="00874A2A" w:rsidRDefault="0019583B" w:rsidP="00F01623">
            <w:pPr>
              <w:keepNext/>
              <w:keepLines/>
              <w:spacing w:after="120" w:line="276" w:lineRule="auto"/>
              <w:jc w:val="both"/>
              <w:rPr>
                <w:rFonts w:ascii="Arial" w:hAnsi="Arial" w:cs="Arial"/>
                <w:sz w:val="22"/>
                <w:szCs w:val="22"/>
              </w:rPr>
            </w:pPr>
            <w:r>
              <w:rPr>
                <w:rFonts w:ascii="Arial" w:hAnsi="Arial" w:cs="Arial"/>
                <w:sz w:val="22"/>
                <w:szCs w:val="22"/>
              </w:rPr>
              <w:t>P</w:t>
            </w:r>
            <w:r w:rsidR="00A76D33">
              <w:rPr>
                <w:rFonts w:ascii="Arial" w:hAnsi="Arial" w:cs="Arial"/>
                <w:sz w:val="22"/>
                <w:szCs w:val="22"/>
              </w:rPr>
              <w:t>anel members</w:t>
            </w:r>
            <w:r>
              <w:rPr>
                <w:rFonts w:ascii="Arial" w:hAnsi="Arial" w:cs="Arial"/>
                <w:sz w:val="22"/>
                <w:szCs w:val="22"/>
              </w:rPr>
              <w:t xml:space="preserve"> chosen</w:t>
            </w:r>
          </w:p>
        </w:tc>
        <w:tc>
          <w:tcPr>
            <w:tcW w:w="2229" w:type="dxa"/>
            <w:tcBorders>
              <w:top w:val="single" w:sz="6" w:space="0" w:color="000000"/>
              <w:bottom w:val="single" w:sz="6" w:space="0" w:color="000000"/>
            </w:tcBorders>
            <w:shd w:val="clear" w:color="auto" w:fill="auto"/>
          </w:tcPr>
          <w:p w14:paraId="63E9CA37" w14:textId="6A02DB13" w:rsidR="00A76D33" w:rsidRPr="00CE3B51" w:rsidRDefault="0019583B" w:rsidP="00E4078B">
            <w:pPr>
              <w:keepNext/>
              <w:keepLines/>
              <w:spacing w:after="120" w:line="276" w:lineRule="auto"/>
              <w:rPr>
                <w:rFonts w:ascii="Arial" w:hAnsi="Arial" w:cs="Arial"/>
                <w:sz w:val="22"/>
                <w:szCs w:val="22"/>
              </w:rPr>
            </w:pPr>
            <w:r>
              <w:rPr>
                <w:rFonts w:ascii="Arial" w:hAnsi="Arial" w:cs="Arial"/>
                <w:sz w:val="22"/>
                <w:szCs w:val="22"/>
              </w:rPr>
              <w:t xml:space="preserve">January – </w:t>
            </w:r>
            <w:r w:rsidR="00E4078B">
              <w:rPr>
                <w:rFonts w:ascii="Arial" w:hAnsi="Arial" w:cs="Arial"/>
                <w:sz w:val="22"/>
                <w:szCs w:val="22"/>
              </w:rPr>
              <w:t>February</w:t>
            </w:r>
            <w:r>
              <w:rPr>
                <w:rFonts w:ascii="Arial" w:hAnsi="Arial" w:cs="Arial"/>
                <w:sz w:val="22"/>
                <w:szCs w:val="22"/>
              </w:rPr>
              <w:t xml:space="preserve"> </w:t>
            </w:r>
            <w:r w:rsidR="00A76D33">
              <w:rPr>
                <w:rFonts w:ascii="Arial" w:hAnsi="Arial" w:cs="Arial"/>
                <w:sz w:val="22"/>
                <w:szCs w:val="22"/>
              </w:rPr>
              <w:t>2019</w:t>
            </w:r>
          </w:p>
        </w:tc>
        <w:tc>
          <w:tcPr>
            <w:tcW w:w="1917" w:type="dxa"/>
            <w:tcBorders>
              <w:top w:val="single" w:sz="6" w:space="0" w:color="000000"/>
              <w:bottom w:val="single" w:sz="6" w:space="0" w:color="000000"/>
            </w:tcBorders>
          </w:tcPr>
          <w:p w14:paraId="1AFF9B04" w14:textId="580ADC7C" w:rsidR="00A76D33" w:rsidRPr="00CE3B51" w:rsidRDefault="0019583B" w:rsidP="00566049">
            <w:pPr>
              <w:keepNext/>
              <w:keepLines/>
              <w:spacing w:after="120" w:line="276" w:lineRule="auto"/>
              <w:rPr>
                <w:rFonts w:ascii="Arial" w:hAnsi="Arial" w:cs="Arial"/>
                <w:sz w:val="22"/>
                <w:szCs w:val="22"/>
              </w:rPr>
            </w:pPr>
            <w:r>
              <w:rPr>
                <w:rFonts w:ascii="Arial" w:hAnsi="Arial" w:cs="Arial"/>
                <w:sz w:val="22"/>
                <w:szCs w:val="22"/>
              </w:rPr>
              <w:t>1</w:t>
            </w:r>
            <w:r w:rsidR="007F3A3F">
              <w:rPr>
                <w:rFonts w:ascii="Arial" w:hAnsi="Arial" w:cs="Arial"/>
                <w:sz w:val="22"/>
                <w:szCs w:val="22"/>
              </w:rPr>
              <w:t xml:space="preserve"> day</w:t>
            </w:r>
          </w:p>
        </w:tc>
      </w:tr>
      <w:tr w:rsidR="00A76D33" w:rsidRPr="00CE3B51" w14:paraId="3CAEFEFE" w14:textId="77777777" w:rsidTr="007F3A3F">
        <w:trPr>
          <w:trHeight w:val="406"/>
        </w:trPr>
        <w:tc>
          <w:tcPr>
            <w:tcW w:w="1447" w:type="dxa"/>
            <w:tcBorders>
              <w:top w:val="single" w:sz="6" w:space="0" w:color="000000"/>
              <w:bottom w:val="single" w:sz="6" w:space="0" w:color="000000"/>
            </w:tcBorders>
            <w:shd w:val="clear" w:color="auto" w:fill="auto"/>
          </w:tcPr>
          <w:p w14:paraId="4A95EB06" w14:textId="77777777" w:rsidR="00A76D33" w:rsidRDefault="00A76D33" w:rsidP="00F01623">
            <w:pPr>
              <w:keepNext/>
              <w:keepLines/>
              <w:spacing w:after="120" w:line="276" w:lineRule="auto"/>
              <w:rPr>
                <w:rFonts w:ascii="Arial" w:hAnsi="Arial" w:cs="Arial"/>
                <w:sz w:val="22"/>
                <w:szCs w:val="22"/>
              </w:rPr>
            </w:pPr>
          </w:p>
        </w:tc>
        <w:tc>
          <w:tcPr>
            <w:tcW w:w="3403" w:type="dxa"/>
            <w:tcBorders>
              <w:top w:val="single" w:sz="6" w:space="0" w:color="000000"/>
              <w:bottom w:val="single" w:sz="6" w:space="0" w:color="000000"/>
            </w:tcBorders>
            <w:shd w:val="clear" w:color="auto" w:fill="auto"/>
          </w:tcPr>
          <w:p w14:paraId="74662516" w14:textId="6428B2FA" w:rsidR="00A76D33" w:rsidDel="00A76D33" w:rsidRDefault="00A76D33" w:rsidP="00A76D33">
            <w:pPr>
              <w:keepNext/>
              <w:keepLines/>
              <w:spacing w:after="120" w:line="276" w:lineRule="auto"/>
              <w:jc w:val="both"/>
              <w:rPr>
                <w:rFonts w:ascii="Arial" w:hAnsi="Arial" w:cs="Arial"/>
                <w:sz w:val="22"/>
                <w:szCs w:val="22"/>
              </w:rPr>
            </w:pPr>
            <w:r>
              <w:rPr>
                <w:rFonts w:ascii="Arial" w:hAnsi="Arial" w:cs="Arial"/>
                <w:sz w:val="22"/>
                <w:szCs w:val="22"/>
              </w:rPr>
              <w:t>Principles of the Peer Review Panel</w:t>
            </w:r>
            <w:r w:rsidR="00BF5556">
              <w:rPr>
                <w:rFonts w:ascii="Arial" w:hAnsi="Arial" w:cs="Arial"/>
                <w:sz w:val="22"/>
                <w:szCs w:val="22"/>
              </w:rPr>
              <w:t xml:space="preserve"> and peer review process</w:t>
            </w:r>
          </w:p>
        </w:tc>
        <w:tc>
          <w:tcPr>
            <w:tcW w:w="2229" w:type="dxa"/>
            <w:tcBorders>
              <w:top w:val="single" w:sz="6" w:space="0" w:color="000000"/>
              <w:bottom w:val="single" w:sz="6" w:space="0" w:color="000000"/>
            </w:tcBorders>
            <w:shd w:val="clear" w:color="auto" w:fill="auto"/>
          </w:tcPr>
          <w:p w14:paraId="0DA9AA04" w14:textId="218DCF4B" w:rsidR="00A76D33" w:rsidRDefault="00A76D33" w:rsidP="00566049">
            <w:pPr>
              <w:keepNext/>
              <w:keepLines/>
              <w:spacing w:after="120" w:line="276" w:lineRule="auto"/>
              <w:rPr>
                <w:rFonts w:ascii="Arial" w:hAnsi="Arial" w:cs="Arial"/>
                <w:sz w:val="22"/>
                <w:szCs w:val="22"/>
              </w:rPr>
            </w:pPr>
            <w:r>
              <w:rPr>
                <w:rFonts w:ascii="Arial" w:hAnsi="Arial" w:cs="Arial"/>
                <w:sz w:val="22"/>
                <w:szCs w:val="22"/>
              </w:rPr>
              <w:t>February 2019</w:t>
            </w:r>
          </w:p>
        </w:tc>
        <w:tc>
          <w:tcPr>
            <w:tcW w:w="1917" w:type="dxa"/>
            <w:tcBorders>
              <w:top w:val="single" w:sz="6" w:space="0" w:color="000000"/>
              <w:bottom w:val="single" w:sz="6" w:space="0" w:color="000000"/>
            </w:tcBorders>
          </w:tcPr>
          <w:p w14:paraId="40EC1A05" w14:textId="585632B5" w:rsidR="00A76D33" w:rsidRDefault="0019583B" w:rsidP="00566049">
            <w:pPr>
              <w:keepNext/>
              <w:keepLines/>
              <w:spacing w:after="120" w:line="276" w:lineRule="auto"/>
              <w:rPr>
                <w:rFonts w:ascii="Arial" w:hAnsi="Arial" w:cs="Arial"/>
                <w:sz w:val="22"/>
                <w:szCs w:val="22"/>
              </w:rPr>
            </w:pPr>
            <w:r>
              <w:rPr>
                <w:rFonts w:ascii="Arial" w:hAnsi="Arial" w:cs="Arial"/>
                <w:sz w:val="22"/>
                <w:szCs w:val="22"/>
              </w:rPr>
              <w:t>1</w:t>
            </w:r>
            <w:r w:rsidR="007F3A3F">
              <w:rPr>
                <w:rFonts w:ascii="Arial" w:hAnsi="Arial" w:cs="Arial"/>
                <w:sz w:val="22"/>
                <w:szCs w:val="22"/>
              </w:rPr>
              <w:t xml:space="preserve"> day</w:t>
            </w:r>
          </w:p>
        </w:tc>
      </w:tr>
      <w:tr w:rsidR="00A76D33" w:rsidRPr="00CE3B51" w14:paraId="0B5ADACC" w14:textId="7C0795B1" w:rsidTr="007F3A3F">
        <w:trPr>
          <w:trHeight w:val="406"/>
        </w:trPr>
        <w:tc>
          <w:tcPr>
            <w:tcW w:w="1447" w:type="dxa"/>
            <w:tcBorders>
              <w:top w:val="single" w:sz="6" w:space="0" w:color="000000"/>
            </w:tcBorders>
            <w:shd w:val="clear" w:color="auto" w:fill="auto"/>
          </w:tcPr>
          <w:p w14:paraId="4283254B" w14:textId="6FE4DF00" w:rsidR="00A76D33" w:rsidRPr="00CE3B51" w:rsidRDefault="00A76D33" w:rsidP="00F01623">
            <w:pPr>
              <w:keepNext/>
              <w:keepLines/>
              <w:spacing w:after="120" w:line="276" w:lineRule="auto"/>
              <w:rPr>
                <w:rFonts w:ascii="Arial" w:hAnsi="Arial" w:cs="Arial"/>
                <w:sz w:val="22"/>
                <w:szCs w:val="22"/>
              </w:rPr>
            </w:pPr>
            <w:r>
              <w:rPr>
                <w:rFonts w:ascii="Arial" w:hAnsi="Arial" w:cs="Arial"/>
                <w:sz w:val="22"/>
                <w:szCs w:val="22"/>
              </w:rPr>
              <w:t>Reviewing</w:t>
            </w:r>
          </w:p>
        </w:tc>
        <w:tc>
          <w:tcPr>
            <w:tcW w:w="3403" w:type="dxa"/>
            <w:tcBorders>
              <w:top w:val="single" w:sz="6" w:space="0" w:color="000000"/>
              <w:bottom w:val="single" w:sz="4" w:space="0" w:color="auto"/>
            </w:tcBorders>
            <w:shd w:val="clear" w:color="auto" w:fill="auto"/>
          </w:tcPr>
          <w:p w14:paraId="3C3A9559" w14:textId="69A8BA9E" w:rsidR="00A76D33" w:rsidRPr="00CE3B51" w:rsidRDefault="00BF5556" w:rsidP="00AE0440">
            <w:pPr>
              <w:keepNext/>
              <w:keepLines/>
              <w:spacing w:after="120" w:line="276" w:lineRule="auto"/>
              <w:jc w:val="both"/>
              <w:rPr>
                <w:rFonts w:ascii="Arial" w:hAnsi="Arial" w:cs="Arial"/>
                <w:sz w:val="22"/>
                <w:szCs w:val="22"/>
              </w:rPr>
            </w:pPr>
            <w:r>
              <w:rPr>
                <w:rFonts w:ascii="Arial" w:hAnsi="Arial" w:cs="Arial"/>
                <w:sz w:val="22"/>
                <w:szCs w:val="22"/>
              </w:rPr>
              <w:t>Chair to review structures and approaches for the CCRA technical chapters</w:t>
            </w:r>
          </w:p>
        </w:tc>
        <w:tc>
          <w:tcPr>
            <w:tcW w:w="2229" w:type="dxa"/>
            <w:tcBorders>
              <w:top w:val="single" w:sz="6" w:space="0" w:color="000000"/>
              <w:bottom w:val="single" w:sz="4" w:space="0" w:color="auto"/>
            </w:tcBorders>
            <w:shd w:val="clear" w:color="auto" w:fill="auto"/>
          </w:tcPr>
          <w:p w14:paraId="2E804EC6" w14:textId="716C4BE4" w:rsidR="00A76D33" w:rsidRPr="00CE3B51" w:rsidRDefault="00BF5556" w:rsidP="00566049">
            <w:pPr>
              <w:keepNext/>
              <w:keepLines/>
              <w:spacing w:after="120" w:line="276" w:lineRule="auto"/>
              <w:rPr>
                <w:rFonts w:ascii="Arial" w:hAnsi="Arial" w:cs="Arial"/>
                <w:sz w:val="22"/>
                <w:szCs w:val="22"/>
              </w:rPr>
            </w:pPr>
            <w:r>
              <w:rPr>
                <w:rFonts w:ascii="Arial" w:hAnsi="Arial" w:cs="Arial"/>
                <w:sz w:val="22"/>
                <w:szCs w:val="22"/>
              </w:rPr>
              <w:t>March 2019</w:t>
            </w:r>
          </w:p>
        </w:tc>
        <w:tc>
          <w:tcPr>
            <w:tcW w:w="1917" w:type="dxa"/>
            <w:tcBorders>
              <w:top w:val="single" w:sz="6" w:space="0" w:color="000000"/>
              <w:bottom w:val="single" w:sz="4" w:space="0" w:color="auto"/>
            </w:tcBorders>
          </w:tcPr>
          <w:p w14:paraId="4A069AD7" w14:textId="62A86C6D" w:rsidR="00A76D33" w:rsidRDefault="00BF5556" w:rsidP="00566049">
            <w:pPr>
              <w:keepNext/>
              <w:keepLines/>
              <w:spacing w:after="120" w:line="276" w:lineRule="auto"/>
              <w:rPr>
                <w:rFonts w:ascii="Arial" w:hAnsi="Arial" w:cs="Arial"/>
                <w:sz w:val="22"/>
                <w:szCs w:val="22"/>
              </w:rPr>
            </w:pPr>
            <w:r>
              <w:rPr>
                <w:rFonts w:ascii="Arial" w:hAnsi="Arial" w:cs="Arial"/>
                <w:sz w:val="22"/>
                <w:szCs w:val="22"/>
              </w:rPr>
              <w:t>2 days</w:t>
            </w:r>
          </w:p>
        </w:tc>
      </w:tr>
      <w:tr w:rsidR="00A76D33" w:rsidRPr="00CE3B51" w14:paraId="70E30DBB" w14:textId="7A6F078A" w:rsidTr="007F3A3F">
        <w:trPr>
          <w:trHeight w:val="406"/>
        </w:trPr>
        <w:tc>
          <w:tcPr>
            <w:tcW w:w="1447" w:type="dxa"/>
            <w:shd w:val="clear" w:color="auto" w:fill="auto"/>
          </w:tcPr>
          <w:p w14:paraId="378887EC" w14:textId="77777777" w:rsidR="00A76D33" w:rsidRPr="00CE3B51" w:rsidRDefault="00A76D33" w:rsidP="00F01623">
            <w:pPr>
              <w:keepNext/>
              <w:keepLines/>
              <w:spacing w:after="120" w:line="276" w:lineRule="auto"/>
              <w:rPr>
                <w:rFonts w:ascii="Arial" w:hAnsi="Arial" w:cs="Arial"/>
                <w:sz w:val="22"/>
                <w:szCs w:val="22"/>
              </w:rPr>
            </w:pPr>
          </w:p>
        </w:tc>
        <w:tc>
          <w:tcPr>
            <w:tcW w:w="3403" w:type="dxa"/>
            <w:tcBorders>
              <w:bottom w:val="single" w:sz="4" w:space="0" w:color="auto"/>
            </w:tcBorders>
            <w:shd w:val="clear" w:color="auto" w:fill="auto"/>
          </w:tcPr>
          <w:p w14:paraId="0BD32AF9" w14:textId="480A7760" w:rsidR="00A76D33" w:rsidRPr="00CE3B51" w:rsidRDefault="00A76D33" w:rsidP="00F01623">
            <w:pPr>
              <w:keepNext/>
              <w:keepLines/>
              <w:spacing w:after="120" w:line="276" w:lineRule="auto"/>
              <w:jc w:val="both"/>
              <w:rPr>
                <w:rFonts w:ascii="Arial" w:hAnsi="Arial" w:cs="Arial"/>
                <w:sz w:val="22"/>
                <w:szCs w:val="22"/>
              </w:rPr>
            </w:pPr>
            <w:r>
              <w:rPr>
                <w:rFonts w:ascii="Arial" w:hAnsi="Arial" w:cs="Arial"/>
                <w:sz w:val="22"/>
                <w:szCs w:val="22"/>
              </w:rPr>
              <w:t xml:space="preserve">Peer review of CCRA3 Research Project </w:t>
            </w:r>
            <w:r w:rsidR="007F3A3F">
              <w:rPr>
                <w:rFonts w:ascii="Arial" w:hAnsi="Arial" w:cs="Arial"/>
                <w:sz w:val="22"/>
                <w:szCs w:val="22"/>
              </w:rPr>
              <w:t xml:space="preserve">reports and </w:t>
            </w:r>
            <w:r>
              <w:rPr>
                <w:rFonts w:ascii="Arial" w:hAnsi="Arial" w:cs="Arial"/>
                <w:sz w:val="22"/>
                <w:szCs w:val="22"/>
              </w:rPr>
              <w:t>outputs</w:t>
            </w:r>
          </w:p>
        </w:tc>
        <w:tc>
          <w:tcPr>
            <w:tcW w:w="2229" w:type="dxa"/>
            <w:tcBorders>
              <w:bottom w:val="single" w:sz="4" w:space="0" w:color="auto"/>
            </w:tcBorders>
            <w:shd w:val="clear" w:color="auto" w:fill="auto"/>
          </w:tcPr>
          <w:p w14:paraId="3F245BD0" w14:textId="72548283" w:rsidR="00A76D33" w:rsidRPr="00CE3B51" w:rsidRDefault="00A76D33" w:rsidP="00566049">
            <w:pPr>
              <w:keepNext/>
              <w:keepLines/>
              <w:spacing w:after="120" w:line="276" w:lineRule="auto"/>
              <w:rPr>
                <w:rFonts w:ascii="Arial" w:hAnsi="Arial" w:cs="Arial"/>
                <w:sz w:val="22"/>
                <w:szCs w:val="22"/>
              </w:rPr>
            </w:pPr>
            <w:r>
              <w:rPr>
                <w:rFonts w:ascii="Arial" w:hAnsi="Arial" w:cs="Arial"/>
                <w:sz w:val="22"/>
                <w:szCs w:val="22"/>
              </w:rPr>
              <w:t xml:space="preserve">October 2019 to  </w:t>
            </w:r>
            <w:r w:rsidR="00AE0440">
              <w:rPr>
                <w:rFonts w:ascii="Arial" w:hAnsi="Arial" w:cs="Arial"/>
                <w:sz w:val="22"/>
                <w:szCs w:val="22"/>
              </w:rPr>
              <w:t xml:space="preserve">January 2020 </w:t>
            </w:r>
          </w:p>
        </w:tc>
        <w:tc>
          <w:tcPr>
            <w:tcW w:w="1917" w:type="dxa"/>
            <w:tcBorders>
              <w:bottom w:val="single" w:sz="4" w:space="0" w:color="auto"/>
            </w:tcBorders>
          </w:tcPr>
          <w:p w14:paraId="10812662" w14:textId="1991C556" w:rsidR="00A76D33" w:rsidRDefault="007F3A3F" w:rsidP="00566049">
            <w:pPr>
              <w:keepNext/>
              <w:keepLines/>
              <w:spacing w:after="120" w:line="276" w:lineRule="auto"/>
              <w:rPr>
                <w:rFonts w:ascii="Arial" w:hAnsi="Arial" w:cs="Arial"/>
                <w:sz w:val="22"/>
                <w:szCs w:val="22"/>
              </w:rPr>
            </w:pPr>
            <w:r>
              <w:rPr>
                <w:rFonts w:ascii="Arial" w:hAnsi="Arial" w:cs="Arial"/>
                <w:sz w:val="22"/>
                <w:szCs w:val="22"/>
              </w:rPr>
              <w:t>3 days</w:t>
            </w:r>
          </w:p>
        </w:tc>
      </w:tr>
      <w:tr w:rsidR="00A76D33" w:rsidRPr="00CE3B51" w14:paraId="2FA8F1D7" w14:textId="45AA2AC9" w:rsidTr="007F3A3F">
        <w:trPr>
          <w:trHeight w:val="406"/>
        </w:trPr>
        <w:tc>
          <w:tcPr>
            <w:tcW w:w="1447" w:type="dxa"/>
            <w:shd w:val="clear" w:color="auto" w:fill="auto"/>
          </w:tcPr>
          <w:p w14:paraId="5192B099" w14:textId="77777777" w:rsidR="00A76D33" w:rsidRPr="00CE3B51" w:rsidRDefault="00A76D33" w:rsidP="00F01623">
            <w:pPr>
              <w:keepNext/>
              <w:keepLines/>
              <w:spacing w:after="120" w:line="276" w:lineRule="auto"/>
              <w:rPr>
                <w:rFonts w:ascii="Arial" w:hAnsi="Arial" w:cs="Arial"/>
                <w:sz w:val="22"/>
                <w:szCs w:val="22"/>
              </w:rPr>
            </w:pPr>
          </w:p>
        </w:tc>
        <w:tc>
          <w:tcPr>
            <w:tcW w:w="3403" w:type="dxa"/>
            <w:tcBorders>
              <w:bottom w:val="single" w:sz="4" w:space="0" w:color="auto"/>
            </w:tcBorders>
            <w:shd w:val="clear" w:color="auto" w:fill="auto"/>
          </w:tcPr>
          <w:p w14:paraId="038DCC8E" w14:textId="02DC214C" w:rsidR="00A76D33" w:rsidRPr="00CE3B51" w:rsidRDefault="00A76D33" w:rsidP="00566049">
            <w:pPr>
              <w:keepNext/>
              <w:keepLines/>
              <w:spacing w:after="120" w:line="276" w:lineRule="auto"/>
              <w:jc w:val="both"/>
              <w:rPr>
                <w:rFonts w:ascii="Arial" w:hAnsi="Arial" w:cs="Arial"/>
                <w:sz w:val="22"/>
                <w:szCs w:val="22"/>
              </w:rPr>
            </w:pPr>
            <w:r>
              <w:rPr>
                <w:rFonts w:ascii="Arial" w:hAnsi="Arial" w:cs="Arial"/>
                <w:sz w:val="22"/>
                <w:szCs w:val="22"/>
              </w:rPr>
              <w:t>1</w:t>
            </w:r>
            <w:r w:rsidRPr="00566049">
              <w:rPr>
                <w:rFonts w:ascii="Arial" w:hAnsi="Arial" w:cs="Arial"/>
                <w:sz w:val="22"/>
                <w:szCs w:val="22"/>
                <w:vertAlign w:val="superscript"/>
              </w:rPr>
              <w:t>st</w:t>
            </w:r>
            <w:r>
              <w:rPr>
                <w:rFonts w:ascii="Arial" w:hAnsi="Arial" w:cs="Arial"/>
                <w:sz w:val="22"/>
                <w:szCs w:val="22"/>
              </w:rPr>
              <w:t xml:space="preserve"> round of peer review of CCRA3 Technical Chapters</w:t>
            </w:r>
          </w:p>
        </w:tc>
        <w:tc>
          <w:tcPr>
            <w:tcW w:w="2229" w:type="dxa"/>
            <w:tcBorders>
              <w:bottom w:val="single" w:sz="4" w:space="0" w:color="auto"/>
            </w:tcBorders>
            <w:shd w:val="clear" w:color="auto" w:fill="auto"/>
          </w:tcPr>
          <w:p w14:paraId="71ED176F" w14:textId="4AE912FB" w:rsidR="00A76D33" w:rsidRPr="00CE3B51" w:rsidRDefault="00BF5556" w:rsidP="00566049">
            <w:pPr>
              <w:keepNext/>
              <w:keepLines/>
              <w:spacing w:after="120" w:line="276" w:lineRule="auto"/>
              <w:rPr>
                <w:rFonts w:ascii="Arial" w:hAnsi="Arial" w:cs="Arial"/>
                <w:sz w:val="22"/>
                <w:szCs w:val="22"/>
              </w:rPr>
            </w:pPr>
            <w:r>
              <w:rPr>
                <w:rFonts w:ascii="Arial" w:hAnsi="Arial" w:cs="Arial"/>
                <w:sz w:val="22"/>
                <w:szCs w:val="22"/>
              </w:rPr>
              <w:t xml:space="preserve">June – July </w:t>
            </w:r>
            <w:r w:rsidR="00A76D33">
              <w:rPr>
                <w:rFonts w:ascii="Arial" w:hAnsi="Arial" w:cs="Arial"/>
                <w:sz w:val="22"/>
                <w:szCs w:val="22"/>
              </w:rPr>
              <w:t>2020</w:t>
            </w:r>
          </w:p>
        </w:tc>
        <w:tc>
          <w:tcPr>
            <w:tcW w:w="1917" w:type="dxa"/>
            <w:tcBorders>
              <w:bottom w:val="single" w:sz="4" w:space="0" w:color="auto"/>
            </w:tcBorders>
          </w:tcPr>
          <w:p w14:paraId="2C3828CD" w14:textId="084C283F" w:rsidR="00A76D33" w:rsidRDefault="007F3A3F" w:rsidP="00566049">
            <w:pPr>
              <w:keepNext/>
              <w:keepLines/>
              <w:spacing w:after="120" w:line="276" w:lineRule="auto"/>
              <w:rPr>
                <w:rFonts w:ascii="Arial" w:hAnsi="Arial" w:cs="Arial"/>
                <w:sz w:val="22"/>
                <w:szCs w:val="22"/>
              </w:rPr>
            </w:pPr>
            <w:r>
              <w:rPr>
                <w:rFonts w:ascii="Arial" w:hAnsi="Arial" w:cs="Arial"/>
                <w:sz w:val="22"/>
                <w:szCs w:val="22"/>
              </w:rPr>
              <w:t>5 days</w:t>
            </w:r>
          </w:p>
        </w:tc>
      </w:tr>
      <w:tr w:rsidR="00A76D33" w:rsidRPr="00CE3B51" w14:paraId="1CFB6D4C" w14:textId="01821AC4" w:rsidTr="007F3A3F">
        <w:tc>
          <w:tcPr>
            <w:tcW w:w="1447" w:type="dxa"/>
            <w:shd w:val="clear" w:color="auto" w:fill="auto"/>
          </w:tcPr>
          <w:p w14:paraId="7F5289F6" w14:textId="333B4711" w:rsidR="00A76D33" w:rsidRPr="00874A2A" w:rsidRDefault="00A76D33" w:rsidP="00F01623">
            <w:pPr>
              <w:keepNext/>
              <w:keepLines/>
              <w:spacing w:after="120" w:line="276" w:lineRule="auto"/>
              <w:jc w:val="both"/>
              <w:rPr>
                <w:rFonts w:ascii="Arial" w:hAnsi="Arial" w:cs="Arial"/>
                <w:sz w:val="22"/>
                <w:szCs w:val="22"/>
              </w:rPr>
            </w:pPr>
          </w:p>
        </w:tc>
        <w:tc>
          <w:tcPr>
            <w:tcW w:w="3403" w:type="dxa"/>
            <w:tcBorders>
              <w:top w:val="single" w:sz="4" w:space="0" w:color="auto"/>
              <w:bottom w:val="single" w:sz="4" w:space="0" w:color="auto"/>
            </w:tcBorders>
            <w:shd w:val="clear" w:color="auto" w:fill="auto"/>
          </w:tcPr>
          <w:p w14:paraId="1C839FCD" w14:textId="6E98D1AE" w:rsidR="00A76D33" w:rsidRPr="00874A2A" w:rsidRDefault="00A76D33" w:rsidP="00F01623">
            <w:pPr>
              <w:keepNext/>
              <w:keepLines/>
              <w:spacing w:after="120" w:line="276" w:lineRule="auto"/>
              <w:rPr>
                <w:rFonts w:ascii="Arial" w:hAnsi="Arial" w:cs="Arial"/>
                <w:sz w:val="22"/>
                <w:szCs w:val="22"/>
              </w:rPr>
            </w:pPr>
            <w:r>
              <w:rPr>
                <w:rFonts w:ascii="Arial" w:hAnsi="Arial" w:cs="Arial"/>
                <w:sz w:val="22"/>
                <w:szCs w:val="22"/>
              </w:rPr>
              <w:t>2</w:t>
            </w:r>
            <w:r w:rsidRPr="00566049">
              <w:rPr>
                <w:rFonts w:ascii="Arial" w:hAnsi="Arial" w:cs="Arial"/>
                <w:sz w:val="22"/>
                <w:szCs w:val="22"/>
                <w:vertAlign w:val="superscript"/>
              </w:rPr>
              <w:t>nd</w:t>
            </w:r>
            <w:r>
              <w:rPr>
                <w:rFonts w:ascii="Arial" w:hAnsi="Arial" w:cs="Arial"/>
                <w:sz w:val="22"/>
                <w:szCs w:val="22"/>
              </w:rPr>
              <w:t xml:space="preserve"> round of peer review of CCRA3 Technical Chapters</w:t>
            </w:r>
          </w:p>
        </w:tc>
        <w:tc>
          <w:tcPr>
            <w:tcW w:w="2229" w:type="dxa"/>
            <w:tcBorders>
              <w:top w:val="single" w:sz="4" w:space="0" w:color="auto"/>
              <w:bottom w:val="single" w:sz="4" w:space="0" w:color="auto"/>
            </w:tcBorders>
            <w:shd w:val="clear" w:color="auto" w:fill="auto"/>
          </w:tcPr>
          <w:p w14:paraId="009631A6" w14:textId="7D523846" w:rsidR="00A76D33" w:rsidRPr="00874A2A" w:rsidRDefault="00BF5556" w:rsidP="00566049">
            <w:pPr>
              <w:keepNext/>
              <w:keepLines/>
              <w:spacing w:after="120"/>
              <w:rPr>
                <w:rFonts w:ascii="Arial" w:hAnsi="Arial" w:cs="Arial"/>
                <w:sz w:val="22"/>
                <w:szCs w:val="22"/>
              </w:rPr>
            </w:pPr>
            <w:r>
              <w:rPr>
                <w:rFonts w:ascii="Arial" w:hAnsi="Arial" w:cs="Arial"/>
                <w:sz w:val="22"/>
                <w:szCs w:val="22"/>
              </w:rPr>
              <w:t xml:space="preserve">August – September </w:t>
            </w:r>
            <w:r w:rsidR="00A76D33" w:rsidRPr="00CE3B51">
              <w:rPr>
                <w:rFonts w:ascii="Arial" w:hAnsi="Arial" w:cs="Arial"/>
                <w:sz w:val="22"/>
                <w:szCs w:val="22"/>
              </w:rPr>
              <w:t>20</w:t>
            </w:r>
            <w:r w:rsidR="00A76D33">
              <w:rPr>
                <w:rFonts w:ascii="Arial" w:hAnsi="Arial" w:cs="Arial"/>
                <w:sz w:val="22"/>
                <w:szCs w:val="22"/>
              </w:rPr>
              <w:t>20</w:t>
            </w:r>
          </w:p>
        </w:tc>
        <w:tc>
          <w:tcPr>
            <w:tcW w:w="1917" w:type="dxa"/>
            <w:tcBorders>
              <w:top w:val="single" w:sz="4" w:space="0" w:color="auto"/>
              <w:bottom w:val="single" w:sz="4" w:space="0" w:color="auto"/>
            </w:tcBorders>
          </w:tcPr>
          <w:p w14:paraId="77497FF5" w14:textId="6CB0AE9C" w:rsidR="00A76D33" w:rsidRPr="00CE3B51" w:rsidRDefault="007F3A3F" w:rsidP="00566049">
            <w:pPr>
              <w:keepNext/>
              <w:keepLines/>
              <w:spacing w:after="120"/>
              <w:rPr>
                <w:rFonts w:ascii="Arial" w:hAnsi="Arial" w:cs="Arial"/>
                <w:sz w:val="22"/>
                <w:szCs w:val="22"/>
              </w:rPr>
            </w:pPr>
            <w:r>
              <w:rPr>
                <w:rFonts w:ascii="Arial" w:hAnsi="Arial" w:cs="Arial"/>
                <w:sz w:val="22"/>
                <w:szCs w:val="22"/>
              </w:rPr>
              <w:t>5 days</w:t>
            </w:r>
          </w:p>
        </w:tc>
      </w:tr>
    </w:tbl>
    <w:p w14:paraId="72044152" w14:textId="77777777" w:rsidR="00DD521A" w:rsidRDefault="00DD521A" w:rsidP="007963DA">
      <w:pPr>
        <w:pStyle w:val="Norma"/>
      </w:pPr>
    </w:p>
    <w:p w14:paraId="5EA8758B" w14:textId="46C1CBC8" w:rsidR="00F0291F" w:rsidRPr="002D32D5" w:rsidRDefault="00F0291F" w:rsidP="00097549">
      <w:pPr>
        <w:pStyle w:val="Heading1"/>
        <w:numPr>
          <w:ilvl w:val="0"/>
          <w:numId w:val="3"/>
        </w:numPr>
        <w:rPr>
          <w:rFonts w:ascii="Arial" w:hAnsi="Arial" w:cs="Arial"/>
          <w:sz w:val="24"/>
          <w:szCs w:val="24"/>
        </w:rPr>
      </w:pPr>
      <w:bookmarkStart w:id="21" w:name="_Ref357541811"/>
      <w:bookmarkStart w:id="22" w:name="_Toc381969519"/>
      <w:bookmarkStart w:id="23" w:name="_Toc405888468"/>
      <w:bookmarkStart w:id="24" w:name="_Toc246831559"/>
      <w:bookmarkStart w:id="25" w:name="_Toc271272917"/>
      <w:bookmarkStart w:id="26" w:name="_Ref338852577"/>
      <w:r w:rsidRPr="002D32D5">
        <w:rPr>
          <w:rFonts w:ascii="Arial" w:hAnsi="Arial" w:cs="Arial"/>
          <w:sz w:val="24"/>
          <w:szCs w:val="24"/>
        </w:rPr>
        <w:t>Budget</w:t>
      </w:r>
      <w:bookmarkEnd w:id="21"/>
      <w:bookmarkEnd w:id="22"/>
      <w:bookmarkEnd w:id="23"/>
      <w:r w:rsidRPr="002D32D5">
        <w:rPr>
          <w:rFonts w:ascii="Arial" w:hAnsi="Arial" w:cs="Arial"/>
          <w:sz w:val="24"/>
          <w:szCs w:val="24"/>
        </w:rPr>
        <w:t xml:space="preserve"> </w:t>
      </w:r>
      <w:r w:rsidR="00D12B57">
        <w:rPr>
          <w:rFonts w:ascii="Arial" w:hAnsi="Arial" w:cs="Arial"/>
          <w:sz w:val="24"/>
          <w:szCs w:val="24"/>
        </w:rPr>
        <w:t>and time commitment</w:t>
      </w:r>
    </w:p>
    <w:p w14:paraId="46B15BA9" w14:textId="77777777" w:rsidR="0019583B" w:rsidRPr="004335BC" w:rsidRDefault="0019583B" w:rsidP="004335BC">
      <w:pPr>
        <w:pStyle w:val="Norma"/>
        <w:rPr>
          <w:rFonts w:ascii="Calibri" w:hAnsi="Calibri" w:cs="Calibri"/>
          <w:b/>
          <w:bCs/>
          <w:iCs/>
        </w:rPr>
      </w:pPr>
    </w:p>
    <w:p w14:paraId="5EA8758D" w14:textId="61203E25" w:rsidR="003C1CE8" w:rsidRPr="00E4078B" w:rsidRDefault="003C1CE8" w:rsidP="004A3DE8">
      <w:pPr>
        <w:pStyle w:val="Norma1"/>
      </w:pPr>
      <w:r w:rsidRPr="008237AA">
        <w:t xml:space="preserve">The </w:t>
      </w:r>
      <w:r w:rsidR="00D12B57" w:rsidRPr="008237AA">
        <w:t>Chair will receive a total payment of</w:t>
      </w:r>
      <w:r w:rsidRPr="008237AA">
        <w:t xml:space="preserve"> </w:t>
      </w:r>
      <w:r w:rsidR="004A2B75" w:rsidRPr="008237AA">
        <w:t>£</w:t>
      </w:r>
      <w:r w:rsidR="00BF5556" w:rsidRPr="008237AA">
        <w:t>20</w:t>
      </w:r>
      <w:r w:rsidR="00D12B57" w:rsidRPr="007E1D2C">
        <w:t>,000</w:t>
      </w:r>
      <w:r w:rsidR="00685B87" w:rsidRPr="007E1D2C">
        <w:t xml:space="preserve"> </w:t>
      </w:r>
      <w:r w:rsidR="00D12B57" w:rsidRPr="007E1D2C">
        <w:t>for ~20 days of effort</w:t>
      </w:r>
      <w:r w:rsidR="0019583B" w:rsidRPr="007E1D2C">
        <w:t xml:space="preserve"> (17.5 days for the tasks above plus another 2.5 days for ad hoc meetings with the CCC)</w:t>
      </w:r>
      <w:r w:rsidR="00BF5556" w:rsidRPr="00E4078B">
        <w:t>, split across</w:t>
      </w:r>
      <w:r w:rsidR="004A3DE8">
        <w:t xml:space="preserve"> </w:t>
      </w:r>
      <w:r w:rsidR="00BF5556" w:rsidRPr="00E4078B">
        <w:t>the 18/19, 19/20 and 20/21 financial years</w:t>
      </w:r>
      <w:r w:rsidRPr="00E4078B">
        <w:t>.</w:t>
      </w:r>
    </w:p>
    <w:p w14:paraId="5EA8758E" w14:textId="77777777" w:rsidR="00B00EA2" w:rsidRPr="00E4650D" w:rsidRDefault="00B00EA2" w:rsidP="00E4650D">
      <w:pPr>
        <w:pStyle w:val="ListParagraph"/>
        <w:spacing w:line="240" w:lineRule="auto"/>
        <w:ind w:left="0"/>
        <w:jc w:val="both"/>
        <w:rPr>
          <w:rFonts w:ascii="Arial" w:hAnsi="Arial" w:cs="Arial"/>
          <w:sz w:val="24"/>
          <w:szCs w:val="24"/>
        </w:rPr>
      </w:pPr>
    </w:p>
    <w:bookmarkEnd w:id="24"/>
    <w:bookmarkEnd w:id="25"/>
    <w:bookmarkEnd w:id="26"/>
    <w:p w14:paraId="5EA87593" w14:textId="1A1774CA" w:rsidR="00272E19" w:rsidRPr="00565041" w:rsidRDefault="00272E19" w:rsidP="004A3DE8">
      <w:pPr>
        <w:jc w:val="both"/>
        <w:rPr>
          <w:rFonts w:ascii="Arial" w:hAnsi="Arial" w:cs="Arial"/>
          <w:sz w:val="22"/>
          <w:szCs w:val="22"/>
        </w:rPr>
      </w:pPr>
      <w:r w:rsidRPr="00565041">
        <w:rPr>
          <w:rFonts w:ascii="Arial" w:hAnsi="Arial" w:cs="Arial"/>
          <w:sz w:val="22"/>
          <w:szCs w:val="22"/>
        </w:rPr>
        <w:t xml:space="preserve">Payments will be linked to </w:t>
      </w:r>
      <w:r w:rsidR="004A3DE8">
        <w:rPr>
          <w:rFonts w:ascii="Arial" w:hAnsi="Arial" w:cs="Arial"/>
          <w:sz w:val="22"/>
          <w:szCs w:val="22"/>
        </w:rPr>
        <w:t xml:space="preserve">completion of the </w:t>
      </w:r>
      <w:r w:rsidRPr="00565041">
        <w:rPr>
          <w:rFonts w:ascii="Arial" w:hAnsi="Arial" w:cs="Arial"/>
          <w:sz w:val="22"/>
          <w:szCs w:val="22"/>
        </w:rPr>
        <w:t>deliver</w:t>
      </w:r>
      <w:r w:rsidR="004A3DE8">
        <w:rPr>
          <w:rFonts w:ascii="Arial" w:hAnsi="Arial" w:cs="Arial"/>
          <w:sz w:val="22"/>
          <w:szCs w:val="22"/>
        </w:rPr>
        <w:t>ables</w:t>
      </w:r>
      <w:r w:rsidRPr="00565041">
        <w:rPr>
          <w:rFonts w:ascii="Arial" w:hAnsi="Arial" w:cs="Arial"/>
          <w:sz w:val="22"/>
          <w:szCs w:val="22"/>
        </w:rPr>
        <w:t xml:space="preserve">. The indicative </w:t>
      </w:r>
      <w:r w:rsidR="004A3DE8">
        <w:rPr>
          <w:rFonts w:ascii="Arial" w:hAnsi="Arial" w:cs="Arial"/>
          <w:sz w:val="22"/>
          <w:szCs w:val="22"/>
        </w:rPr>
        <w:t>deliverable</w:t>
      </w:r>
      <w:r w:rsidRPr="00565041">
        <w:rPr>
          <w:rFonts w:ascii="Arial" w:hAnsi="Arial" w:cs="Arial"/>
          <w:sz w:val="22"/>
          <w:szCs w:val="22"/>
        </w:rPr>
        <w:t xml:space="preserve">s and phasing of payments </w:t>
      </w:r>
      <w:r w:rsidR="00DC39C6" w:rsidRPr="00565041">
        <w:rPr>
          <w:rFonts w:ascii="Arial" w:hAnsi="Arial" w:cs="Arial"/>
          <w:sz w:val="22"/>
          <w:szCs w:val="22"/>
        </w:rPr>
        <w:t xml:space="preserve">can be adjusted and agreed with the </w:t>
      </w:r>
      <w:r w:rsidR="00D12B57" w:rsidRPr="00565041">
        <w:rPr>
          <w:rFonts w:ascii="Arial" w:hAnsi="Arial" w:cs="Arial"/>
          <w:sz w:val="22"/>
          <w:szCs w:val="22"/>
        </w:rPr>
        <w:t>Chair</w:t>
      </w:r>
      <w:r w:rsidR="007A11CB" w:rsidRPr="00565041">
        <w:rPr>
          <w:rFonts w:ascii="Arial" w:hAnsi="Arial" w:cs="Arial"/>
          <w:sz w:val="22"/>
          <w:szCs w:val="22"/>
        </w:rPr>
        <w:t xml:space="preserve"> and Project Manager. </w:t>
      </w:r>
    </w:p>
    <w:p w14:paraId="5EA87596" w14:textId="77777777" w:rsidR="00532695" w:rsidRPr="00565041" w:rsidRDefault="00532695" w:rsidP="00E4650D">
      <w:pPr>
        <w:pStyle w:val="Norma"/>
        <w:jc w:val="both"/>
        <w:rPr>
          <w:rFonts w:eastAsia="MS Mincho" w:cs="Arial"/>
          <w:lang w:eastAsia="en-US"/>
        </w:rPr>
      </w:pPr>
    </w:p>
    <w:p w14:paraId="5EA87598" w14:textId="550F0E4D" w:rsidR="003C06AA" w:rsidRPr="00565041" w:rsidRDefault="008261E0" w:rsidP="004A3DE8">
      <w:pPr>
        <w:pStyle w:val="Norma"/>
        <w:jc w:val="both"/>
        <w:rPr>
          <w:rFonts w:eastAsia="MS Mincho" w:cs="Arial"/>
          <w:lang w:eastAsia="en-US"/>
        </w:rPr>
      </w:pPr>
      <w:r w:rsidRPr="00565041">
        <w:rPr>
          <w:rFonts w:eastAsia="MS Mincho" w:cs="Arial"/>
          <w:lang w:eastAsia="en-US"/>
        </w:rPr>
        <w:t xml:space="preserve">The </w:t>
      </w:r>
      <w:r w:rsidR="00C55E72" w:rsidRPr="00565041">
        <w:rPr>
          <w:rFonts w:eastAsia="MS Mincho" w:cs="Arial"/>
          <w:lang w:eastAsia="en-US"/>
        </w:rPr>
        <w:t>Committee on Climate Change</w:t>
      </w:r>
      <w:r w:rsidRPr="00565041">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565041">
        <w:rPr>
          <w:rFonts w:eastAsia="MS Mincho" w:cs="Arial"/>
          <w:lang w:eastAsia="en-US"/>
        </w:rPr>
        <w:t>.</w:t>
      </w:r>
    </w:p>
    <w:p w14:paraId="5EA87599" w14:textId="72338646" w:rsidR="003C1CE8" w:rsidRPr="002D32D5" w:rsidRDefault="005C6FBA" w:rsidP="00097549">
      <w:pPr>
        <w:pStyle w:val="Heading1"/>
        <w:numPr>
          <w:ilvl w:val="0"/>
          <w:numId w:val="3"/>
        </w:numPr>
        <w:rPr>
          <w:rFonts w:ascii="Arial" w:hAnsi="Arial" w:cs="Arial"/>
          <w:sz w:val="24"/>
          <w:szCs w:val="24"/>
        </w:rPr>
      </w:pPr>
      <w:bookmarkStart w:id="27" w:name="_Ref357541836"/>
      <w:bookmarkStart w:id="28" w:name="_Toc381969520"/>
      <w:bookmarkStart w:id="29" w:name="_Toc405888469"/>
      <w:r w:rsidRPr="002D32D5">
        <w:rPr>
          <w:rFonts w:ascii="Arial" w:hAnsi="Arial" w:cs="Arial"/>
          <w:sz w:val="24"/>
          <w:szCs w:val="24"/>
        </w:rPr>
        <w:t xml:space="preserve">Evaluation of </w:t>
      </w:r>
      <w:r w:rsidR="00233A3C">
        <w:rPr>
          <w:rFonts w:ascii="Arial" w:hAnsi="Arial" w:cs="Arial"/>
          <w:sz w:val="24"/>
          <w:szCs w:val="24"/>
        </w:rPr>
        <w:t>application</w:t>
      </w:r>
      <w:r w:rsidRPr="002D32D5">
        <w:rPr>
          <w:rFonts w:ascii="Arial" w:hAnsi="Arial" w:cs="Arial"/>
          <w:sz w:val="24"/>
          <w:szCs w:val="24"/>
        </w:rPr>
        <w:t>s</w:t>
      </w:r>
      <w:bookmarkEnd w:id="27"/>
      <w:bookmarkEnd w:id="28"/>
      <w:bookmarkEnd w:id="29"/>
    </w:p>
    <w:p w14:paraId="5EA8759A" w14:textId="77777777" w:rsidR="003C1CE8" w:rsidRPr="00E4650D" w:rsidRDefault="003C1CE8" w:rsidP="00E4650D">
      <w:pPr>
        <w:pStyle w:val="Norma"/>
        <w:jc w:val="both"/>
        <w:rPr>
          <w:rFonts w:cs="Arial"/>
          <w:sz w:val="24"/>
          <w:szCs w:val="24"/>
        </w:rPr>
      </w:pPr>
    </w:p>
    <w:p w14:paraId="5EA8759B" w14:textId="2EC2AA32" w:rsidR="005C788B" w:rsidRPr="004A3DE8" w:rsidRDefault="00D12B57" w:rsidP="004A3DE8">
      <w:pPr>
        <w:pStyle w:val="Norma"/>
        <w:jc w:val="both"/>
        <w:rPr>
          <w:rFonts w:cs="Arial"/>
        </w:rPr>
      </w:pPr>
      <w:r w:rsidRPr="004A3DE8">
        <w:rPr>
          <w:rFonts w:cs="Arial"/>
        </w:rPr>
        <w:t>Applicant</w:t>
      </w:r>
      <w:r w:rsidR="003C1CE8" w:rsidRPr="004A3DE8">
        <w:rPr>
          <w:rFonts w:cs="Arial"/>
        </w:rPr>
        <w:t xml:space="preserve">s are invited to submit </w:t>
      </w:r>
      <w:r w:rsidRPr="004A3DE8">
        <w:rPr>
          <w:rFonts w:cs="Arial"/>
        </w:rPr>
        <w:t xml:space="preserve">a CV and </w:t>
      </w:r>
      <w:r w:rsidR="00614DFA" w:rsidRPr="004A3DE8">
        <w:rPr>
          <w:rFonts w:cs="Arial"/>
        </w:rPr>
        <w:t xml:space="preserve">a short (max two sides of A4) </w:t>
      </w:r>
      <w:r w:rsidRPr="004A3DE8">
        <w:rPr>
          <w:rFonts w:cs="Arial"/>
        </w:rPr>
        <w:t>covering letter</w:t>
      </w:r>
      <w:r w:rsidR="00614DFA" w:rsidRPr="004A3DE8">
        <w:rPr>
          <w:rFonts w:cs="Arial"/>
        </w:rPr>
        <w:t xml:space="preserve"> setting out their suitability for the role and what they see as the key issues for the peer review</w:t>
      </w:r>
      <w:r w:rsidR="003C1CE8" w:rsidRPr="004A3DE8">
        <w:rPr>
          <w:rFonts w:cs="Arial"/>
        </w:rPr>
        <w:t>.</w:t>
      </w:r>
      <w:r w:rsidR="00E4650D" w:rsidRPr="004A3DE8">
        <w:rPr>
          <w:rFonts w:cs="Arial"/>
        </w:rPr>
        <w:t xml:space="preserve"> </w:t>
      </w:r>
      <w:r w:rsidRPr="004A3DE8">
        <w:rPr>
          <w:rFonts w:cs="Arial"/>
        </w:rPr>
        <w:t>Application</w:t>
      </w:r>
      <w:r w:rsidR="003C54D5" w:rsidRPr="004A3DE8">
        <w:rPr>
          <w:rFonts w:cs="Arial"/>
        </w:rPr>
        <w:t xml:space="preserve">s will be evaluated by at least three </w:t>
      </w:r>
      <w:r w:rsidR="0097210C" w:rsidRPr="004A3DE8">
        <w:rPr>
          <w:rFonts w:cs="Arial"/>
        </w:rPr>
        <w:t>C</w:t>
      </w:r>
      <w:r w:rsidR="003C54D5" w:rsidRPr="004A3DE8">
        <w:rPr>
          <w:rFonts w:cs="Arial"/>
        </w:rPr>
        <w:t>CC staff</w:t>
      </w:r>
      <w:r w:rsidR="005C788B" w:rsidRPr="004A3DE8">
        <w:rPr>
          <w:rFonts w:cs="Arial"/>
        </w:rPr>
        <w:t>.</w:t>
      </w:r>
    </w:p>
    <w:p w14:paraId="5EA8759C" w14:textId="77777777" w:rsidR="00E4650D" w:rsidRPr="004A3DE8" w:rsidRDefault="00E4650D" w:rsidP="00E4650D">
      <w:pPr>
        <w:pStyle w:val="Norma"/>
        <w:jc w:val="both"/>
        <w:rPr>
          <w:rFonts w:cs="Arial"/>
        </w:rPr>
      </w:pPr>
    </w:p>
    <w:p w14:paraId="5EA875A0" w14:textId="44B4DE3A" w:rsidR="001623B7" w:rsidRPr="004A3DE8" w:rsidRDefault="00614DFA" w:rsidP="004A3DE8">
      <w:pPr>
        <w:pStyle w:val="NoSpacing"/>
        <w:rPr>
          <w:rFonts w:ascii="Arial" w:hAnsi="Arial" w:cs="Arial"/>
        </w:rPr>
      </w:pPr>
      <w:r w:rsidRPr="004A3DE8">
        <w:rPr>
          <w:rFonts w:ascii="Arial" w:hAnsi="Arial" w:cs="Arial"/>
        </w:rPr>
        <w:t xml:space="preserve">The </w:t>
      </w:r>
      <w:r w:rsidR="0097210C" w:rsidRPr="004A3DE8">
        <w:rPr>
          <w:rFonts w:ascii="Arial" w:hAnsi="Arial" w:cs="Arial"/>
        </w:rPr>
        <w:t>C</w:t>
      </w:r>
      <w:r w:rsidR="003C54D5" w:rsidRPr="004A3DE8">
        <w:rPr>
          <w:rFonts w:ascii="Arial" w:hAnsi="Arial" w:cs="Arial"/>
        </w:rPr>
        <w:t xml:space="preserve">CC will select the bidder that </w:t>
      </w:r>
      <w:r w:rsidR="007C2B17" w:rsidRPr="004A3DE8">
        <w:rPr>
          <w:rFonts w:ascii="Arial" w:hAnsi="Arial" w:cs="Arial"/>
        </w:rPr>
        <w:t>scores highest against the</w:t>
      </w:r>
      <w:r w:rsidR="003C54D5" w:rsidRPr="004A3DE8">
        <w:rPr>
          <w:rFonts w:ascii="Arial" w:hAnsi="Arial" w:cs="Arial"/>
        </w:rPr>
        <w:t xml:space="preserve"> crit</w:t>
      </w:r>
      <w:r w:rsidR="00804221" w:rsidRPr="004A3DE8">
        <w:rPr>
          <w:rFonts w:ascii="Arial" w:hAnsi="Arial" w:cs="Arial"/>
        </w:rPr>
        <w:t>eria and weighting listed below.</w:t>
      </w:r>
    </w:p>
    <w:p w14:paraId="5EA875A1" w14:textId="77777777" w:rsidR="001623B7" w:rsidRPr="004A3DE8" w:rsidRDefault="001623B7" w:rsidP="001623B7">
      <w:pPr>
        <w:pStyle w:val="Norma"/>
        <w:spacing w:line="276" w:lineRule="auto"/>
        <w:rPr>
          <w:rFonts w:cs="Arial"/>
          <w:b/>
        </w:rPr>
      </w:pPr>
    </w:p>
    <w:p w14:paraId="5EA875A9" w14:textId="00D9F5BC" w:rsidR="001623B7" w:rsidRPr="004A3DE8" w:rsidRDefault="001623B7" w:rsidP="004A3DE8">
      <w:pPr>
        <w:pStyle w:val="Norma"/>
        <w:spacing w:line="276" w:lineRule="auto"/>
        <w:ind w:left="360"/>
        <w:rPr>
          <w:rFonts w:cs="Arial"/>
          <w:b/>
        </w:rPr>
      </w:pPr>
      <w:r w:rsidRPr="004A3DE8">
        <w:rPr>
          <w:rFonts w:cs="Arial"/>
          <w:b/>
        </w:rPr>
        <w:t>EVALUATION CRITERIA AND SCORING METHODOLOGY</w:t>
      </w: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C6546D" w14:paraId="5EA875AD" w14:textId="77777777" w:rsidTr="00FF4DBE">
        <w:tc>
          <w:tcPr>
            <w:tcW w:w="1133" w:type="dxa"/>
          </w:tcPr>
          <w:p w14:paraId="5EA875AA" w14:textId="77777777" w:rsidR="001623B7" w:rsidRPr="00F7796D" w:rsidRDefault="001623B7" w:rsidP="00E00797">
            <w:pPr>
              <w:pStyle w:val="Heading4"/>
              <w:rPr>
                <w:rFonts w:ascii="Arial" w:hAnsi="Arial" w:cs="Arial"/>
              </w:rPr>
            </w:pPr>
            <w:bookmarkStart w:id="30" w:name="p2"/>
            <w:r w:rsidRPr="00F7796D">
              <w:rPr>
                <w:rFonts w:ascii="Arial" w:hAnsi="Arial" w:cs="Arial"/>
              </w:rPr>
              <w:t>Criterion</w:t>
            </w:r>
            <w:bookmarkEnd w:id="30"/>
          </w:p>
        </w:tc>
        <w:tc>
          <w:tcPr>
            <w:tcW w:w="5638" w:type="dxa"/>
            <w:shd w:val="clear" w:color="auto" w:fill="auto"/>
          </w:tcPr>
          <w:p w14:paraId="5EA875AB" w14:textId="77777777" w:rsidR="001623B7" w:rsidRPr="00F7796D" w:rsidRDefault="001623B7" w:rsidP="00E00797">
            <w:pPr>
              <w:pStyle w:val="Heading4"/>
              <w:rPr>
                <w:rFonts w:ascii="Arial" w:hAnsi="Arial" w:cs="Arial"/>
              </w:rPr>
            </w:pPr>
            <w:r w:rsidRPr="00F7796D">
              <w:rPr>
                <w:rFonts w:ascii="Arial" w:hAnsi="Arial" w:cs="Arial"/>
              </w:rPr>
              <w:t>Description</w:t>
            </w:r>
          </w:p>
        </w:tc>
        <w:tc>
          <w:tcPr>
            <w:tcW w:w="2693" w:type="dxa"/>
            <w:shd w:val="clear" w:color="auto" w:fill="auto"/>
          </w:tcPr>
          <w:p w14:paraId="5EA875AC" w14:textId="4874FE40" w:rsidR="001623B7" w:rsidRPr="00F7796D" w:rsidRDefault="001623B7" w:rsidP="00E00797">
            <w:pPr>
              <w:pStyle w:val="Heading4"/>
              <w:rPr>
                <w:rFonts w:ascii="Arial" w:hAnsi="Arial" w:cs="Arial"/>
              </w:rPr>
            </w:pPr>
            <w:r w:rsidRPr="00F7796D">
              <w:rPr>
                <w:rFonts w:ascii="Arial" w:hAnsi="Arial" w:cs="Arial"/>
              </w:rPr>
              <w:t>Weighting</w:t>
            </w:r>
          </w:p>
        </w:tc>
      </w:tr>
      <w:tr w:rsidR="001623B7" w:rsidRPr="00C6546D" w14:paraId="5EA875B1" w14:textId="77777777" w:rsidTr="00FF4DBE">
        <w:tc>
          <w:tcPr>
            <w:tcW w:w="1133" w:type="dxa"/>
          </w:tcPr>
          <w:p w14:paraId="5EA875AE" w14:textId="699A64BB" w:rsidR="001623B7" w:rsidRPr="00F7796D" w:rsidRDefault="00F81BC1" w:rsidP="00E00797">
            <w:pPr>
              <w:pStyle w:val="Norma"/>
              <w:rPr>
                <w:rFonts w:cs="Arial"/>
              </w:rPr>
            </w:pPr>
            <w:r>
              <w:rPr>
                <w:rFonts w:cs="Arial"/>
              </w:rPr>
              <w:t>1</w:t>
            </w:r>
          </w:p>
        </w:tc>
        <w:tc>
          <w:tcPr>
            <w:tcW w:w="5638" w:type="dxa"/>
            <w:shd w:val="clear" w:color="auto" w:fill="auto"/>
          </w:tcPr>
          <w:p w14:paraId="5EA875AF" w14:textId="4C23ADF0" w:rsidR="001623B7" w:rsidRPr="00F7796D" w:rsidRDefault="00F81BC1" w:rsidP="009C4A31">
            <w:pPr>
              <w:pStyle w:val="Norma"/>
              <w:rPr>
                <w:rFonts w:cs="Arial"/>
              </w:rPr>
            </w:pPr>
            <w:r w:rsidRPr="00334AEE">
              <w:rPr>
                <w:rFonts w:ascii="Calibri" w:hAnsi="Calibri"/>
                <w:b/>
              </w:rPr>
              <w:t>RELEVANT EXPERIENCE</w:t>
            </w:r>
          </w:p>
        </w:tc>
        <w:tc>
          <w:tcPr>
            <w:tcW w:w="2693" w:type="dxa"/>
            <w:shd w:val="clear" w:color="auto" w:fill="auto"/>
          </w:tcPr>
          <w:p w14:paraId="5EA875B0" w14:textId="6FC77AF7" w:rsidR="001623B7" w:rsidRPr="00F7796D" w:rsidRDefault="009C4A31" w:rsidP="00E00797">
            <w:pPr>
              <w:pStyle w:val="Norma"/>
              <w:rPr>
                <w:rFonts w:cs="Arial"/>
              </w:rPr>
            </w:pPr>
            <w:r>
              <w:rPr>
                <w:rFonts w:cs="Arial"/>
              </w:rPr>
              <w:t>7</w:t>
            </w:r>
            <w:r w:rsidR="00DE76AF">
              <w:rPr>
                <w:rFonts w:cs="Arial"/>
              </w:rPr>
              <w:t>0%</w:t>
            </w:r>
          </w:p>
        </w:tc>
      </w:tr>
      <w:tr w:rsidR="001623B7" w:rsidRPr="00C6546D" w14:paraId="5EA875B5" w14:textId="77777777" w:rsidTr="00FF4DBE">
        <w:tc>
          <w:tcPr>
            <w:tcW w:w="1133" w:type="dxa"/>
          </w:tcPr>
          <w:p w14:paraId="5EA875B2" w14:textId="587E5247" w:rsidR="001623B7" w:rsidRPr="00F7796D" w:rsidRDefault="00F81BC1" w:rsidP="00E00797">
            <w:pPr>
              <w:pStyle w:val="Norma"/>
              <w:rPr>
                <w:rFonts w:cs="Arial"/>
              </w:rPr>
            </w:pPr>
            <w:r>
              <w:rPr>
                <w:rFonts w:cs="Arial"/>
              </w:rPr>
              <w:t>2</w:t>
            </w:r>
          </w:p>
        </w:tc>
        <w:tc>
          <w:tcPr>
            <w:tcW w:w="5638" w:type="dxa"/>
            <w:shd w:val="clear" w:color="auto" w:fill="auto"/>
          </w:tcPr>
          <w:p w14:paraId="5EA875B3" w14:textId="61A08A26" w:rsidR="001623B7" w:rsidRPr="00F7796D" w:rsidRDefault="009C4A31" w:rsidP="00E00797">
            <w:pPr>
              <w:pStyle w:val="Norma"/>
              <w:rPr>
                <w:rFonts w:cs="Arial"/>
              </w:rPr>
            </w:pPr>
            <w:r>
              <w:rPr>
                <w:rFonts w:ascii="Calibri" w:hAnsi="Calibri"/>
                <w:b/>
              </w:rPr>
              <w:t>UNDERSTANDING THE PROCESS</w:t>
            </w:r>
          </w:p>
        </w:tc>
        <w:tc>
          <w:tcPr>
            <w:tcW w:w="2693" w:type="dxa"/>
            <w:shd w:val="clear" w:color="auto" w:fill="auto"/>
          </w:tcPr>
          <w:p w14:paraId="5EA875B4" w14:textId="72F2FFD3" w:rsidR="001623B7" w:rsidRPr="00F7796D" w:rsidRDefault="009C4A31" w:rsidP="00E00797">
            <w:pPr>
              <w:pStyle w:val="Norma"/>
              <w:rPr>
                <w:rFonts w:cs="Arial"/>
              </w:rPr>
            </w:pPr>
            <w:r>
              <w:rPr>
                <w:rFonts w:cs="Arial"/>
              </w:rPr>
              <w:t>15</w:t>
            </w:r>
            <w:r w:rsidR="00DE76AF">
              <w:rPr>
                <w:rFonts w:cs="Arial"/>
              </w:rPr>
              <w:t>%</w:t>
            </w:r>
          </w:p>
        </w:tc>
      </w:tr>
      <w:tr w:rsidR="001623B7" w:rsidRPr="00C6546D" w14:paraId="5EA875B9" w14:textId="77777777" w:rsidTr="00FF4DBE">
        <w:tc>
          <w:tcPr>
            <w:tcW w:w="1133" w:type="dxa"/>
          </w:tcPr>
          <w:p w14:paraId="5EA875B6" w14:textId="0ED63136" w:rsidR="001623B7" w:rsidRPr="00F7796D" w:rsidRDefault="00D925EE" w:rsidP="00E00797">
            <w:pPr>
              <w:pStyle w:val="Norma"/>
              <w:rPr>
                <w:rFonts w:cs="Arial"/>
              </w:rPr>
            </w:pPr>
            <w:r>
              <w:rPr>
                <w:rFonts w:cs="Arial"/>
              </w:rPr>
              <w:t>3</w:t>
            </w:r>
          </w:p>
        </w:tc>
        <w:tc>
          <w:tcPr>
            <w:tcW w:w="5638" w:type="dxa"/>
            <w:shd w:val="clear" w:color="auto" w:fill="auto"/>
          </w:tcPr>
          <w:p w14:paraId="5EA875B7" w14:textId="283EDDF8" w:rsidR="001623B7" w:rsidRPr="00F7796D" w:rsidRDefault="00884980" w:rsidP="00E00797">
            <w:pPr>
              <w:pStyle w:val="Norma"/>
              <w:rPr>
                <w:rFonts w:cs="Arial"/>
              </w:rPr>
            </w:pPr>
            <w:r>
              <w:rPr>
                <w:rFonts w:ascii="Calibri" w:hAnsi="Calibri"/>
                <w:b/>
              </w:rPr>
              <w:t>INTERPRETATION OF KEY ISSUES FOR THE PEER REVIEW</w:t>
            </w:r>
          </w:p>
        </w:tc>
        <w:tc>
          <w:tcPr>
            <w:tcW w:w="2693" w:type="dxa"/>
            <w:shd w:val="clear" w:color="auto" w:fill="auto"/>
          </w:tcPr>
          <w:p w14:paraId="5EA875B8" w14:textId="5CB7BF5A" w:rsidR="001623B7" w:rsidRPr="00F7796D" w:rsidRDefault="009C4A31" w:rsidP="00E00797">
            <w:pPr>
              <w:pStyle w:val="Norma"/>
              <w:rPr>
                <w:rFonts w:cs="Arial"/>
              </w:rPr>
            </w:pPr>
            <w:r>
              <w:rPr>
                <w:rFonts w:cs="Arial"/>
              </w:rPr>
              <w:t>15</w:t>
            </w:r>
            <w:r w:rsidR="00DE76AF">
              <w:rPr>
                <w:rFonts w:cs="Arial"/>
              </w:rPr>
              <w:t>%</w:t>
            </w:r>
          </w:p>
        </w:tc>
      </w:tr>
      <w:tr w:rsidR="00F81BC1" w:rsidRPr="00C6546D" w14:paraId="1D5C5230" w14:textId="77777777" w:rsidTr="00FF4DBE">
        <w:tc>
          <w:tcPr>
            <w:tcW w:w="1133" w:type="dxa"/>
          </w:tcPr>
          <w:p w14:paraId="2768895F" w14:textId="77777777" w:rsidR="00F81BC1" w:rsidRPr="00F7796D" w:rsidRDefault="00F81BC1" w:rsidP="00E00797">
            <w:pPr>
              <w:pStyle w:val="Norma"/>
              <w:rPr>
                <w:rFonts w:cs="Arial"/>
              </w:rPr>
            </w:pPr>
          </w:p>
        </w:tc>
        <w:tc>
          <w:tcPr>
            <w:tcW w:w="5638" w:type="dxa"/>
            <w:shd w:val="clear" w:color="auto" w:fill="auto"/>
          </w:tcPr>
          <w:p w14:paraId="706ACC83" w14:textId="77777777" w:rsidR="00F81BC1" w:rsidRPr="00F7796D" w:rsidRDefault="00F81BC1" w:rsidP="00E00797">
            <w:pPr>
              <w:pStyle w:val="Norma"/>
              <w:rPr>
                <w:rFonts w:cs="Arial"/>
              </w:rPr>
            </w:pPr>
          </w:p>
        </w:tc>
        <w:tc>
          <w:tcPr>
            <w:tcW w:w="2693" w:type="dxa"/>
            <w:shd w:val="clear" w:color="auto" w:fill="auto"/>
          </w:tcPr>
          <w:p w14:paraId="4C34B6F9" w14:textId="77777777" w:rsidR="00F81BC1" w:rsidRPr="00F7796D" w:rsidRDefault="00F81BC1" w:rsidP="00E00797">
            <w:pPr>
              <w:pStyle w:val="Norma"/>
              <w:rPr>
                <w:rFonts w:cs="Arial"/>
              </w:rPr>
            </w:pPr>
          </w:p>
        </w:tc>
      </w:tr>
      <w:tr w:rsidR="001623B7" w:rsidRPr="00C6546D" w14:paraId="5EA875CC" w14:textId="77777777" w:rsidTr="00FF4DBE">
        <w:tc>
          <w:tcPr>
            <w:tcW w:w="6771" w:type="dxa"/>
            <w:gridSpan w:val="2"/>
          </w:tcPr>
          <w:p w14:paraId="5EA875CA" w14:textId="77777777" w:rsidR="001623B7" w:rsidRPr="00F7796D" w:rsidRDefault="001623B7" w:rsidP="00E00797">
            <w:pPr>
              <w:pStyle w:val="Norma"/>
              <w:rPr>
                <w:rFonts w:cs="Arial"/>
              </w:rPr>
            </w:pPr>
          </w:p>
        </w:tc>
        <w:tc>
          <w:tcPr>
            <w:tcW w:w="2693" w:type="dxa"/>
            <w:shd w:val="clear" w:color="auto" w:fill="auto"/>
          </w:tcPr>
          <w:p w14:paraId="5EA875CB" w14:textId="77777777" w:rsidR="001623B7" w:rsidRPr="00F7796D" w:rsidRDefault="001623B7" w:rsidP="00E00797">
            <w:pPr>
              <w:pStyle w:val="Norma"/>
              <w:rPr>
                <w:rFonts w:cs="Arial"/>
              </w:rPr>
            </w:pPr>
            <w:r w:rsidRPr="00F7796D">
              <w:rPr>
                <w:rFonts w:cs="Arial"/>
              </w:rPr>
              <w:t>100%</w:t>
            </w:r>
          </w:p>
        </w:tc>
      </w:tr>
    </w:tbl>
    <w:p w14:paraId="405ED9CC" w14:textId="77777777" w:rsidR="0089389E" w:rsidRDefault="0089389E" w:rsidP="00F129F3">
      <w:pPr>
        <w:pStyle w:val="Norma"/>
        <w:jc w:val="both"/>
        <w:rPr>
          <w:rFonts w:cs="Arial"/>
          <w:b/>
          <w:bCs/>
          <w:sz w:val="24"/>
          <w:szCs w:val="24"/>
        </w:rPr>
      </w:pPr>
    </w:p>
    <w:p w14:paraId="5EA875CE" w14:textId="77777777" w:rsidR="00F129F3" w:rsidRPr="004A3DE8" w:rsidRDefault="00F129F3" w:rsidP="00F129F3">
      <w:pPr>
        <w:pStyle w:val="Norma"/>
        <w:jc w:val="both"/>
        <w:rPr>
          <w:rFonts w:cs="Arial"/>
          <w:b/>
          <w:bCs/>
        </w:rPr>
      </w:pPr>
      <w:r w:rsidRPr="004A3DE8">
        <w:rPr>
          <w:rFonts w:cs="Arial"/>
          <w:b/>
          <w:bCs/>
        </w:rPr>
        <w:t>Scoring Method</w:t>
      </w:r>
    </w:p>
    <w:p w14:paraId="5EA875CF" w14:textId="77777777" w:rsidR="00F129F3" w:rsidRPr="004A3DE8" w:rsidRDefault="00F129F3" w:rsidP="00F129F3">
      <w:pPr>
        <w:pStyle w:val="Norma"/>
        <w:jc w:val="both"/>
        <w:rPr>
          <w:rFonts w:cs="Arial"/>
          <w:b/>
          <w:bCs/>
        </w:rPr>
      </w:pPr>
    </w:p>
    <w:p w14:paraId="5EA875D0" w14:textId="664725A5" w:rsidR="00F129F3" w:rsidRPr="004A3DE8" w:rsidRDefault="00233A3C" w:rsidP="00F129F3">
      <w:pPr>
        <w:pStyle w:val="Norma"/>
        <w:jc w:val="both"/>
        <w:rPr>
          <w:rFonts w:cs="Arial"/>
          <w:bCs/>
        </w:rPr>
      </w:pPr>
      <w:r w:rsidRPr="004A3DE8">
        <w:rPr>
          <w:rFonts w:cs="Arial"/>
          <w:bCs/>
        </w:rPr>
        <w:t>Applicants</w:t>
      </w:r>
      <w:r w:rsidR="00F129F3" w:rsidRPr="004A3DE8">
        <w:rPr>
          <w:rFonts w:cs="Arial"/>
          <w:bCs/>
        </w:rPr>
        <w:t xml:space="preserve"> will be scored against each of the criteria above, according to the extent to which they meet the requirements. The meaning of each score is outlined in the table below. </w:t>
      </w:r>
    </w:p>
    <w:p w14:paraId="5EA875D1" w14:textId="77777777" w:rsidR="00F129F3" w:rsidRPr="004A3DE8" w:rsidRDefault="00F129F3" w:rsidP="00F129F3">
      <w:pPr>
        <w:pStyle w:val="Norma"/>
        <w:jc w:val="both"/>
        <w:rPr>
          <w:rFonts w:cs="Arial"/>
          <w:bCs/>
        </w:rPr>
      </w:pPr>
    </w:p>
    <w:p w14:paraId="11D63197" w14:textId="3C845066" w:rsidR="0089389E" w:rsidRPr="004A3DE8" w:rsidRDefault="00F129F3" w:rsidP="00F129F3">
      <w:pPr>
        <w:pStyle w:val="Norma"/>
        <w:jc w:val="both"/>
        <w:rPr>
          <w:rFonts w:cs="Arial"/>
        </w:rPr>
      </w:pPr>
      <w:r w:rsidRPr="004A3DE8">
        <w:rPr>
          <w:rFonts w:cs="Arial"/>
        </w:rPr>
        <w:t xml:space="preserve">The total score will be calculated by applying the weighting set against each criterion, outlined above; the maximum number of marks possible will be 100.  Should any </w:t>
      </w:r>
      <w:r w:rsidR="00233A3C" w:rsidRPr="004A3DE8">
        <w:rPr>
          <w:rFonts w:cs="Arial"/>
        </w:rPr>
        <w:t>applicant</w:t>
      </w:r>
      <w:r w:rsidRPr="004A3DE8">
        <w:rPr>
          <w:rFonts w:cs="Arial"/>
        </w:rPr>
        <w:t xml:space="preserve"> score 1 in any of the criteria, they will be excluded from the competition.</w:t>
      </w:r>
    </w:p>
    <w:p w14:paraId="5EA875D3" w14:textId="77777777" w:rsidR="00F129F3" w:rsidRPr="004A3DE8"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4A3DE8" w14:paraId="5EA875D6" w14:textId="77777777" w:rsidTr="00E00797">
        <w:tc>
          <w:tcPr>
            <w:tcW w:w="816" w:type="dxa"/>
          </w:tcPr>
          <w:p w14:paraId="5EA875D4" w14:textId="77777777" w:rsidR="00F129F3" w:rsidRPr="004A3DE8" w:rsidRDefault="00F129F3" w:rsidP="00E00797">
            <w:pPr>
              <w:pStyle w:val="Norma"/>
              <w:spacing w:line="276" w:lineRule="auto"/>
              <w:jc w:val="both"/>
              <w:rPr>
                <w:rFonts w:cs="Arial"/>
                <w:b/>
              </w:rPr>
            </w:pPr>
            <w:r w:rsidRPr="004A3DE8">
              <w:rPr>
                <w:rFonts w:cs="Arial"/>
                <w:b/>
              </w:rPr>
              <w:t>Score</w:t>
            </w:r>
          </w:p>
        </w:tc>
        <w:tc>
          <w:tcPr>
            <w:tcW w:w="7939" w:type="dxa"/>
          </w:tcPr>
          <w:p w14:paraId="5EA875D5" w14:textId="77777777" w:rsidR="00F129F3" w:rsidRPr="004A3DE8" w:rsidRDefault="00F129F3" w:rsidP="00E00797">
            <w:pPr>
              <w:pStyle w:val="Norma"/>
              <w:spacing w:line="276" w:lineRule="auto"/>
              <w:jc w:val="both"/>
              <w:rPr>
                <w:rFonts w:cs="Arial"/>
                <w:b/>
              </w:rPr>
            </w:pPr>
            <w:r w:rsidRPr="004A3DE8">
              <w:rPr>
                <w:rFonts w:cs="Arial"/>
                <w:b/>
              </w:rPr>
              <w:t>Description</w:t>
            </w:r>
          </w:p>
        </w:tc>
      </w:tr>
      <w:tr w:rsidR="00F129F3" w:rsidRPr="004A3DE8" w14:paraId="5EA875D9" w14:textId="77777777" w:rsidTr="00E00797">
        <w:trPr>
          <w:trHeight w:val="313"/>
        </w:trPr>
        <w:tc>
          <w:tcPr>
            <w:tcW w:w="816" w:type="dxa"/>
          </w:tcPr>
          <w:p w14:paraId="5EA875D7" w14:textId="77777777" w:rsidR="00F129F3" w:rsidRPr="004A3DE8" w:rsidRDefault="00F129F3" w:rsidP="00E00797">
            <w:pPr>
              <w:pStyle w:val="Norma"/>
              <w:spacing w:line="276" w:lineRule="auto"/>
              <w:jc w:val="both"/>
              <w:rPr>
                <w:rFonts w:cs="Arial"/>
              </w:rPr>
            </w:pPr>
            <w:r w:rsidRPr="004A3DE8">
              <w:rPr>
                <w:rFonts w:cs="Arial"/>
              </w:rPr>
              <w:t>1</w:t>
            </w:r>
          </w:p>
        </w:tc>
        <w:tc>
          <w:tcPr>
            <w:tcW w:w="7939" w:type="dxa"/>
          </w:tcPr>
          <w:p w14:paraId="5EA875D8" w14:textId="6ADE1F8B" w:rsidR="00F129F3" w:rsidRPr="004A3DE8" w:rsidRDefault="00F129F3" w:rsidP="00D12B57">
            <w:pPr>
              <w:pStyle w:val="NoSpacing"/>
              <w:rPr>
                <w:rFonts w:ascii="Arial" w:hAnsi="Arial" w:cs="Arial"/>
              </w:rPr>
            </w:pPr>
            <w:r w:rsidRPr="004A3DE8">
              <w:rPr>
                <w:rFonts w:ascii="Arial" w:hAnsi="Arial" w:cs="Arial"/>
              </w:rPr>
              <w:t xml:space="preserve">Not Satisfactory: </w:t>
            </w:r>
            <w:r w:rsidR="00D12B57" w:rsidRPr="004A3DE8">
              <w:rPr>
                <w:rFonts w:ascii="Arial" w:hAnsi="Arial" w:cs="Arial"/>
              </w:rPr>
              <w:t>Application</w:t>
            </w:r>
            <w:r w:rsidRPr="004A3DE8">
              <w:rPr>
                <w:rFonts w:ascii="Arial" w:hAnsi="Arial" w:cs="Arial"/>
              </w:rPr>
              <w:t xml:space="preserve"> contains significant shortcomings and does not meet the required standard</w:t>
            </w:r>
          </w:p>
        </w:tc>
      </w:tr>
      <w:tr w:rsidR="00F129F3" w:rsidRPr="004A3DE8" w14:paraId="5EA875DC" w14:textId="77777777" w:rsidTr="00E00797">
        <w:tc>
          <w:tcPr>
            <w:tcW w:w="816" w:type="dxa"/>
          </w:tcPr>
          <w:p w14:paraId="5EA875DA" w14:textId="77777777" w:rsidR="00F129F3" w:rsidRPr="004A3DE8" w:rsidRDefault="00F129F3" w:rsidP="00E00797">
            <w:pPr>
              <w:pStyle w:val="Norma"/>
              <w:spacing w:line="276" w:lineRule="auto"/>
              <w:jc w:val="both"/>
              <w:rPr>
                <w:rFonts w:cs="Arial"/>
              </w:rPr>
            </w:pPr>
            <w:r w:rsidRPr="004A3DE8">
              <w:rPr>
                <w:rFonts w:cs="Arial"/>
              </w:rPr>
              <w:t>2</w:t>
            </w:r>
          </w:p>
        </w:tc>
        <w:tc>
          <w:tcPr>
            <w:tcW w:w="7939" w:type="dxa"/>
          </w:tcPr>
          <w:p w14:paraId="5EA875DB" w14:textId="3E0E961A" w:rsidR="00F129F3" w:rsidRPr="004A3DE8" w:rsidRDefault="00F129F3" w:rsidP="00D12B57">
            <w:pPr>
              <w:pStyle w:val="NoSpacing"/>
              <w:rPr>
                <w:rFonts w:ascii="Arial" w:hAnsi="Arial" w:cs="Arial"/>
              </w:rPr>
            </w:pPr>
            <w:r w:rsidRPr="004A3DE8">
              <w:rPr>
                <w:rFonts w:ascii="Arial" w:hAnsi="Arial" w:cs="Arial"/>
              </w:rPr>
              <w:t xml:space="preserve">Partially Satisfactory: </w:t>
            </w:r>
            <w:r w:rsidR="00D12B57" w:rsidRPr="004A3DE8">
              <w:rPr>
                <w:rFonts w:ascii="Arial" w:hAnsi="Arial" w:cs="Arial"/>
              </w:rPr>
              <w:t>Application</w:t>
            </w:r>
            <w:r w:rsidRPr="004A3DE8">
              <w:rPr>
                <w:rFonts w:ascii="Arial" w:hAnsi="Arial" w:cs="Arial"/>
              </w:rPr>
              <w:t xml:space="preserve"> partially meets the required standard, with one or more moderate weaknesses or gaps </w:t>
            </w:r>
          </w:p>
        </w:tc>
      </w:tr>
      <w:tr w:rsidR="00F129F3" w:rsidRPr="004A3DE8" w14:paraId="5EA875DF" w14:textId="77777777" w:rsidTr="00E00797">
        <w:tc>
          <w:tcPr>
            <w:tcW w:w="816" w:type="dxa"/>
          </w:tcPr>
          <w:p w14:paraId="5EA875DD" w14:textId="77777777" w:rsidR="00F129F3" w:rsidRPr="004A3DE8" w:rsidRDefault="00F129F3" w:rsidP="00E00797">
            <w:pPr>
              <w:pStyle w:val="Norma"/>
              <w:spacing w:line="276" w:lineRule="auto"/>
              <w:jc w:val="both"/>
              <w:rPr>
                <w:rFonts w:cs="Arial"/>
              </w:rPr>
            </w:pPr>
            <w:r w:rsidRPr="004A3DE8">
              <w:rPr>
                <w:rFonts w:cs="Arial"/>
              </w:rPr>
              <w:t>3</w:t>
            </w:r>
          </w:p>
        </w:tc>
        <w:tc>
          <w:tcPr>
            <w:tcW w:w="7939" w:type="dxa"/>
          </w:tcPr>
          <w:p w14:paraId="5EA875DE" w14:textId="5F125C3D" w:rsidR="00F129F3" w:rsidRPr="004A3DE8" w:rsidRDefault="00F129F3" w:rsidP="00D12B57">
            <w:pPr>
              <w:pStyle w:val="NoSpacing"/>
              <w:rPr>
                <w:rFonts w:ascii="Arial" w:hAnsi="Arial" w:cs="Arial"/>
              </w:rPr>
            </w:pPr>
            <w:r w:rsidRPr="004A3DE8">
              <w:rPr>
                <w:rFonts w:ascii="Arial" w:hAnsi="Arial" w:cs="Arial"/>
              </w:rPr>
              <w:t xml:space="preserve">Satisfactory: </w:t>
            </w:r>
            <w:r w:rsidR="00D12B57" w:rsidRPr="004A3DE8">
              <w:rPr>
                <w:rFonts w:ascii="Arial" w:hAnsi="Arial" w:cs="Arial"/>
              </w:rPr>
              <w:t>Application</w:t>
            </w:r>
            <w:r w:rsidRPr="004A3DE8">
              <w:rPr>
                <w:rFonts w:ascii="Arial" w:hAnsi="Arial" w:cs="Arial"/>
              </w:rPr>
              <w:t xml:space="preserve"> mostly meets the required standard, with one or more minor weaknesses or gaps.</w:t>
            </w:r>
          </w:p>
        </w:tc>
      </w:tr>
      <w:tr w:rsidR="00F129F3" w:rsidRPr="004A3DE8" w14:paraId="5EA875E2" w14:textId="77777777" w:rsidTr="00E00797">
        <w:tc>
          <w:tcPr>
            <w:tcW w:w="816" w:type="dxa"/>
          </w:tcPr>
          <w:p w14:paraId="5EA875E0" w14:textId="77777777" w:rsidR="00F129F3" w:rsidRPr="004A3DE8" w:rsidRDefault="00F129F3" w:rsidP="00E00797">
            <w:pPr>
              <w:pStyle w:val="Norma"/>
              <w:spacing w:line="276" w:lineRule="auto"/>
              <w:jc w:val="both"/>
              <w:rPr>
                <w:rFonts w:cs="Arial"/>
              </w:rPr>
            </w:pPr>
            <w:r w:rsidRPr="004A3DE8">
              <w:rPr>
                <w:rFonts w:cs="Arial"/>
              </w:rPr>
              <w:t>4</w:t>
            </w:r>
          </w:p>
        </w:tc>
        <w:tc>
          <w:tcPr>
            <w:tcW w:w="7939" w:type="dxa"/>
          </w:tcPr>
          <w:p w14:paraId="5EA875E1" w14:textId="4EBC23FB" w:rsidR="00F129F3" w:rsidRPr="004A3DE8" w:rsidRDefault="00F129F3" w:rsidP="00D12B57">
            <w:pPr>
              <w:pStyle w:val="NoSpacing"/>
              <w:rPr>
                <w:rFonts w:ascii="Arial" w:hAnsi="Arial" w:cs="Arial"/>
              </w:rPr>
            </w:pPr>
            <w:r w:rsidRPr="004A3DE8">
              <w:rPr>
                <w:rFonts w:ascii="Arial" w:hAnsi="Arial" w:cs="Arial"/>
              </w:rPr>
              <w:t xml:space="preserve">Good: </w:t>
            </w:r>
            <w:r w:rsidR="00D12B57" w:rsidRPr="004A3DE8">
              <w:rPr>
                <w:rFonts w:ascii="Arial" w:hAnsi="Arial" w:cs="Arial"/>
              </w:rPr>
              <w:t>Application</w:t>
            </w:r>
            <w:r w:rsidRPr="004A3DE8">
              <w:rPr>
                <w:rFonts w:ascii="Arial" w:hAnsi="Arial" w:cs="Arial"/>
              </w:rPr>
              <w:t xml:space="preserve"> meets the required standard, with moderate levels of assurance</w:t>
            </w:r>
          </w:p>
        </w:tc>
      </w:tr>
      <w:tr w:rsidR="00F129F3" w:rsidRPr="004A3DE8" w14:paraId="5EA875E5" w14:textId="77777777" w:rsidTr="00E00797">
        <w:tc>
          <w:tcPr>
            <w:tcW w:w="816" w:type="dxa"/>
          </w:tcPr>
          <w:p w14:paraId="5EA875E3" w14:textId="77777777" w:rsidR="00F129F3" w:rsidRPr="004A3DE8" w:rsidRDefault="00F129F3" w:rsidP="00E00797">
            <w:pPr>
              <w:pStyle w:val="Norma"/>
              <w:spacing w:line="276" w:lineRule="auto"/>
              <w:jc w:val="both"/>
              <w:rPr>
                <w:rFonts w:cs="Arial"/>
              </w:rPr>
            </w:pPr>
            <w:r w:rsidRPr="004A3DE8">
              <w:rPr>
                <w:rFonts w:cs="Arial"/>
              </w:rPr>
              <w:t>5</w:t>
            </w:r>
          </w:p>
        </w:tc>
        <w:tc>
          <w:tcPr>
            <w:tcW w:w="7939" w:type="dxa"/>
          </w:tcPr>
          <w:p w14:paraId="5EA875E4" w14:textId="7015663F" w:rsidR="00F129F3" w:rsidRPr="004A3DE8" w:rsidRDefault="00F129F3" w:rsidP="00D12B57">
            <w:pPr>
              <w:pStyle w:val="NoSpacing"/>
              <w:rPr>
                <w:rFonts w:ascii="Arial" w:hAnsi="Arial" w:cs="Arial"/>
              </w:rPr>
            </w:pPr>
            <w:r w:rsidRPr="004A3DE8">
              <w:rPr>
                <w:rFonts w:ascii="Arial" w:hAnsi="Arial" w:cs="Arial"/>
              </w:rPr>
              <w:t xml:space="preserve">Excellent: </w:t>
            </w:r>
            <w:r w:rsidR="00D12B57" w:rsidRPr="004A3DE8">
              <w:rPr>
                <w:rFonts w:ascii="Arial" w:hAnsi="Arial" w:cs="Arial"/>
              </w:rPr>
              <w:t>Application</w:t>
            </w:r>
            <w:r w:rsidRPr="004A3DE8">
              <w:rPr>
                <w:rFonts w:ascii="Arial" w:hAnsi="Arial" w:cs="Arial"/>
              </w:rPr>
              <w:t xml:space="preserve"> fully meets the required standard with high levels of assurance</w:t>
            </w:r>
          </w:p>
        </w:tc>
      </w:tr>
    </w:tbl>
    <w:p w14:paraId="5EA87614" w14:textId="77777777" w:rsidR="001623B7" w:rsidRPr="004A3DE8" w:rsidRDefault="001623B7" w:rsidP="001623B7">
      <w:pPr>
        <w:pStyle w:val="Norma"/>
        <w:widowControl/>
        <w:overflowPunct/>
        <w:autoSpaceDE/>
        <w:autoSpaceDN/>
        <w:adjustRightInd/>
        <w:jc w:val="both"/>
        <w:textAlignment w:val="auto"/>
        <w:rPr>
          <w:rFonts w:cs="Arial"/>
        </w:rPr>
      </w:pPr>
      <w:bookmarkStart w:id="31" w:name="nine01"/>
      <w:bookmarkEnd w:id="31"/>
    </w:p>
    <w:p w14:paraId="5EA87625" w14:textId="77777777" w:rsidR="003C1CE8" w:rsidRPr="004A3DE8" w:rsidRDefault="003C1CE8" w:rsidP="003C1CE8">
      <w:pPr>
        <w:pStyle w:val="Norma"/>
        <w:jc w:val="both"/>
        <w:rPr>
          <w:rFonts w:ascii="Calibri" w:hAnsi="Calibri" w:cs="Calibri"/>
        </w:rPr>
      </w:pPr>
    </w:p>
    <w:p w14:paraId="5EA87626" w14:textId="77777777" w:rsidR="00480D1F" w:rsidRPr="004A3DE8"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rPr>
      </w:pPr>
      <w:r w:rsidRPr="004A3DE8">
        <w:rPr>
          <w:rFonts w:cs="Arial"/>
          <w:b/>
        </w:rPr>
        <w:t>Feedback</w:t>
      </w:r>
    </w:p>
    <w:p w14:paraId="5EA87627" w14:textId="77777777" w:rsidR="00480D1F" w:rsidRPr="004A3DE8" w:rsidRDefault="00480D1F" w:rsidP="008A0415">
      <w:pPr>
        <w:pStyle w:val="Norma"/>
        <w:widowControl/>
        <w:tabs>
          <w:tab w:val="left" w:pos="-1440"/>
          <w:tab w:val="left" w:pos="-720"/>
          <w:tab w:val="left" w:pos="0"/>
        </w:tabs>
        <w:suppressAutoHyphens/>
        <w:overflowPunct/>
        <w:autoSpaceDE/>
        <w:autoSpaceDN/>
        <w:adjustRightInd/>
        <w:textAlignment w:val="auto"/>
        <w:rPr>
          <w:rFonts w:cs="Arial"/>
        </w:rPr>
      </w:pPr>
    </w:p>
    <w:p w14:paraId="5EA87628" w14:textId="4A73189E" w:rsidR="00A10F62" w:rsidRPr="004A3DE8" w:rsidRDefault="00AA6AF5" w:rsidP="008A0415">
      <w:pPr>
        <w:pStyle w:val="Norma"/>
        <w:widowControl/>
        <w:tabs>
          <w:tab w:val="left" w:pos="-1440"/>
          <w:tab w:val="left" w:pos="-720"/>
          <w:tab w:val="left" w:pos="0"/>
        </w:tabs>
        <w:suppressAutoHyphens/>
        <w:overflowPunct/>
        <w:autoSpaceDE/>
        <w:autoSpaceDN/>
        <w:adjustRightInd/>
        <w:textAlignment w:val="auto"/>
        <w:rPr>
          <w:rFonts w:cs="Arial"/>
        </w:rPr>
      </w:pPr>
      <w:r w:rsidRPr="004A3DE8">
        <w:rPr>
          <w:rFonts w:cs="Arial"/>
        </w:rPr>
        <w:t>F</w:t>
      </w:r>
      <w:r w:rsidR="00480D1F" w:rsidRPr="004A3DE8">
        <w:rPr>
          <w:rFonts w:cs="Arial"/>
        </w:rPr>
        <w:t xml:space="preserve">eedback </w:t>
      </w:r>
      <w:r w:rsidR="000967DA" w:rsidRPr="004A3DE8">
        <w:rPr>
          <w:rFonts w:cs="Arial"/>
        </w:rPr>
        <w:t xml:space="preserve">will be given </w:t>
      </w:r>
      <w:r w:rsidR="0019583B" w:rsidRPr="004A3DE8">
        <w:rPr>
          <w:rFonts w:cs="Arial"/>
        </w:rPr>
        <w:t xml:space="preserve">by </w:t>
      </w:r>
      <w:r w:rsidR="000967DA" w:rsidRPr="004A3DE8">
        <w:rPr>
          <w:rFonts w:cs="Arial"/>
        </w:rPr>
        <w:t>email.</w:t>
      </w:r>
      <w:bookmarkEnd w:id="7"/>
    </w:p>
    <w:p w14:paraId="5EA87629" w14:textId="77777777" w:rsidR="00A10F62" w:rsidRDefault="00A10F62" w:rsidP="008A0415">
      <w:pPr>
        <w:pStyle w:val="Norma"/>
        <w:widowControl/>
        <w:tabs>
          <w:tab w:val="left" w:pos="-1440"/>
          <w:tab w:val="left" w:pos="-720"/>
          <w:tab w:val="left" w:pos="0"/>
        </w:tabs>
        <w:suppressAutoHyphens/>
        <w:overflowPunct/>
        <w:autoSpaceDE/>
        <w:autoSpaceDN/>
        <w:adjustRightInd/>
        <w:textAlignment w:val="auto"/>
        <w:rPr>
          <w:rFonts w:cs="Arial"/>
        </w:rPr>
      </w:pPr>
    </w:p>
    <w:p w14:paraId="71B711CF" w14:textId="4CA5992C" w:rsidR="0020260D" w:rsidRPr="00334AEE" w:rsidRDefault="0020260D" w:rsidP="0020260D">
      <w:pPr>
        <w:pStyle w:val="Heading1"/>
        <w:jc w:val="center"/>
        <w:rPr>
          <w:rFonts w:ascii="Calibri" w:hAnsi="Calibri"/>
          <w:b w:val="0"/>
          <w:sz w:val="22"/>
          <w:szCs w:val="22"/>
        </w:rPr>
      </w:pPr>
    </w:p>
    <w:p w14:paraId="44B58723" w14:textId="77777777" w:rsidR="0020260D" w:rsidRDefault="0020260D" w:rsidP="0020260D">
      <w:pPr>
        <w:pStyle w:val="Norma"/>
        <w:ind w:left="720" w:firstLine="720"/>
        <w:rPr>
          <w:rFonts w:cs="Arial"/>
          <w:b/>
          <w:sz w:val="36"/>
          <w:szCs w:val="36"/>
        </w:rPr>
      </w:pPr>
      <w:r w:rsidRPr="0020260D">
        <w:rPr>
          <w:rFonts w:cs="Arial"/>
          <w:b/>
        </w:rPr>
        <w:t>Invitation to tender for CCRA3 Peer Review Panel Chair</w:t>
      </w:r>
    </w:p>
    <w:p w14:paraId="173333C1" w14:textId="554149B5" w:rsidR="0020260D" w:rsidRPr="0020260D" w:rsidRDefault="0020260D" w:rsidP="0020260D">
      <w:pPr>
        <w:pStyle w:val="BodyText"/>
        <w:jc w:val="center"/>
        <w:rPr>
          <w:rFonts w:ascii="Arial" w:hAnsi="Arial" w:cs="Arial"/>
          <w:b/>
          <w:color w:val="FF0000"/>
          <w:sz w:val="22"/>
          <w:szCs w:val="22"/>
        </w:rPr>
      </w:pPr>
    </w:p>
    <w:p w14:paraId="225528D7" w14:textId="77777777" w:rsidR="0020260D" w:rsidRPr="0020260D" w:rsidRDefault="0020260D" w:rsidP="0020260D">
      <w:pPr>
        <w:pStyle w:val="BodyText"/>
        <w:jc w:val="center"/>
        <w:rPr>
          <w:rFonts w:ascii="Arial" w:hAnsi="Arial" w:cs="Arial"/>
          <w:b/>
          <w:sz w:val="22"/>
          <w:szCs w:val="22"/>
        </w:rPr>
      </w:pPr>
    </w:p>
    <w:p w14:paraId="380C7CA6" w14:textId="77777777" w:rsidR="0020260D" w:rsidRPr="0020260D" w:rsidRDefault="0020260D" w:rsidP="0020260D">
      <w:pPr>
        <w:pStyle w:val="BodyText"/>
        <w:rPr>
          <w:rFonts w:ascii="Arial" w:hAnsi="Arial" w:cs="Arial"/>
          <w:b/>
          <w:caps/>
          <w:sz w:val="22"/>
          <w:szCs w:val="22"/>
        </w:rPr>
      </w:pPr>
    </w:p>
    <w:p w14:paraId="5216BD27" w14:textId="77777777" w:rsidR="0020260D" w:rsidRPr="0020260D" w:rsidRDefault="0020260D" w:rsidP="0020260D">
      <w:pPr>
        <w:pStyle w:val="BodyText"/>
        <w:jc w:val="center"/>
        <w:rPr>
          <w:rFonts w:ascii="Arial" w:hAnsi="Arial" w:cs="Arial"/>
          <w:b/>
          <w:caps/>
          <w:sz w:val="22"/>
          <w:szCs w:val="22"/>
        </w:rPr>
      </w:pPr>
      <w:r w:rsidRPr="0020260D">
        <w:rPr>
          <w:rFonts w:ascii="Arial" w:hAnsi="Arial" w:cs="Arial"/>
          <w:b/>
          <w:caps/>
          <w:sz w:val="22"/>
          <w:szCs w:val="22"/>
        </w:rPr>
        <w:t>INSTRUCTIONS FOR Submission of TENDERS</w:t>
      </w:r>
    </w:p>
    <w:p w14:paraId="4D635AA2" w14:textId="77777777" w:rsidR="0020260D" w:rsidRPr="0020260D" w:rsidRDefault="0020260D" w:rsidP="0020260D">
      <w:pPr>
        <w:pStyle w:val="BodyText"/>
        <w:jc w:val="center"/>
        <w:rPr>
          <w:rFonts w:ascii="Arial" w:hAnsi="Arial" w:cs="Arial"/>
          <w:b/>
          <w:caps/>
          <w:sz w:val="22"/>
          <w:szCs w:val="22"/>
        </w:rPr>
      </w:pPr>
    </w:p>
    <w:p w14:paraId="7798CE0B" w14:textId="77777777" w:rsidR="0020260D" w:rsidRPr="0020260D" w:rsidRDefault="0020260D" w:rsidP="0020260D">
      <w:pPr>
        <w:pStyle w:val="BodyText"/>
        <w:numPr>
          <w:ilvl w:val="12"/>
          <w:numId w:val="0"/>
        </w:numPr>
        <w:rPr>
          <w:rFonts w:ascii="Arial" w:hAnsi="Arial" w:cs="Arial"/>
          <w:b/>
          <w:caps/>
          <w:sz w:val="22"/>
          <w:szCs w:val="22"/>
        </w:rPr>
      </w:pPr>
    </w:p>
    <w:p w14:paraId="3C2569FE" w14:textId="2CA4FB55" w:rsidR="0020260D" w:rsidRPr="0020260D" w:rsidRDefault="0020260D" w:rsidP="0020260D">
      <w:pPr>
        <w:pStyle w:val="Norma"/>
        <w:widowControl/>
        <w:numPr>
          <w:ilvl w:val="0"/>
          <w:numId w:val="11"/>
        </w:numPr>
        <w:overflowPunct/>
        <w:autoSpaceDE/>
        <w:autoSpaceDN/>
        <w:adjustRightInd/>
        <w:jc w:val="both"/>
        <w:textAlignment w:val="auto"/>
        <w:rPr>
          <w:rFonts w:cs="Arial"/>
          <w:b/>
          <w:bCs/>
          <w:i/>
          <w:iCs/>
        </w:rPr>
      </w:pPr>
      <w:r w:rsidRPr="0020260D">
        <w:rPr>
          <w:rFonts w:cs="Arial"/>
        </w:rPr>
        <w:t xml:space="preserve">The CCC project manager will be </w:t>
      </w:r>
      <w:r w:rsidRPr="0020260D">
        <w:rPr>
          <w:noProof/>
        </w:rPr>
        <w:t>Andrew Russel</w:t>
      </w:r>
      <w:r>
        <w:rPr>
          <w:noProof/>
        </w:rPr>
        <w:t>.</w:t>
      </w:r>
      <w:r w:rsidRPr="0020260D">
        <w:rPr>
          <w:rFonts w:cs="Arial"/>
        </w:rPr>
        <w:t xml:space="preserve"> </w:t>
      </w:r>
    </w:p>
    <w:p w14:paraId="026001A1" w14:textId="77777777" w:rsidR="0020260D" w:rsidRPr="0020260D" w:rsidRDefault="0020260D" w:rsidP="0020260D">
      <w:pPr>
        <w:pStyle w:val="Norma"/>
        <w:ind w:left="450"/>
        <w:jc w:val="both"/>
        <w:rPr>
          <w:rFonts w:cs="Arial"/>
          <w:b/>
          <w:bCs/>
          <w:i/>
          <w:iCs/>
        </w:rPr>
      </w:pPr>
    </w:p>
    <w:p w14:paraId="0463A75D" w14:textId="077A7CE2" w:rsidR="0020260D" w:rsidRDefault="0020260D" w:rsidP="0020260D">
      <w:pPr>
        <w:pStyle w:val="Norma"/>
        <w:ind w:firstLine="450"/>
        <w:jc w:val="both"/>
        <w:rPr>
          <w:rFonts w:cs="Arial"/>
          <w:color w:val="FF0000"/>
        </w:rPr>
      </w:pPr>
      <w:r w:rsidRPr="0020260D">
        <w:rPr>
          <w:rFonts w:cs="Arial"/>
        </w:rPr>
        <w:t xml:space="preserve">Address: 7 Holbein Place, London, SW1W 8NR. Tel: </w:t>
      </w:r>
      <w:r>
        <w:rPr>
          <w:rFonts w:cs="Arial"/>
        </w:rPr>
        <w:t>020 7591 6128</w:t>
      </w:r>
    </w:p>
    <w:p w14:paraId="382B347D" w14:textId="5BBC8B89" w:rsidR="0020260D" w:rsidRDefault="0020260D" w:rsidP="0020260D">
      <w:pPr>
        <w:pStyle w:val="Norma"/>
        <w:ind w:firstLine="450"/>
        <w:jc w:val="both"/>
        <w:rPr>
          <w:rFonts w:cs="Arial"/>
        </w:rPr>
      </w:pPr>
      <w:r w:rsidRPr="0020260D">
        <w:rPr>
          <w:rFonts w:cs="Arial"/>
        </w:rPr>
        <w:t>Email</w:t>
      </w:r>
      <w:r>
        <w:rPr>
          <w:rFonts w:cs="Arial"/>
        </w:rPr>
        <w:t>:</w:t>
      </w:r>
      <w:r w:rsidRPr="0020260D">
        <w:t xml:space="preserve"> </w:t>
      </w:r>
      <w:hyperlink r:id="rId12" w:history="1">
        <w:r w:rsidRPr="00B3355E">
          <w:rPr>
            <w:rStyle w:val="Hyperlink"/>
            <w:rFonts w:cs="Arial"/>
          </w:rPr>
          <w:t>Andrew.Russell1@theccc.gsi.gov.uk</w:t>
        </w:r>
      </w:hyperlink>
    </w:p>
    <w:p w14:paraId="6C895F53" w14:textId="77777777" w:rsidR="0020260D" w:rsidRPr="0020260D" w:rsidRDefault="0020260D" w:rsidP="0020260D">
      <w:pPr>
        <w:pStyle w:val="Norma"/>
        <w:jc w:val="both"/>
        <w:rPr>
          <w:rFonts w:cs="Arial"/>
        </w:rPr>
      </w:pPr>
    </w:p>
    <w:p w14:paraId="6D1AE1AB" w14:textId="007DAFBB" w:rsidR="0020260D" w:rsidRPr="0020260D" w:rsidRDefault="0020260D" w:rsidP="0020260D">
      <w:pPr>
        <w:pStyle w:val="Norma"/>
        <w:ind w:firstLine="450"/>
        <w:jc w:val="both"/>
        <w:rPr>
          <w:rFonts w:cs="Arial"/>
        </w:rPr>
      </w:pPr>
      <w:r w:rsidRPr="0020260D">
        <w:rPr>
          <w:rFonts w:cs="Arial"/>
        </w:rPr>
        <w:t xml:space="preserve">Andy </w:t>
      </w:r>
      <w:r w:rsidRPr="0020260D">
        <w:rPr>
          <w:rFonts w:cs="Arial"/>
        </w:rPr>
        <w:t xml:space="preserve">should be contacted with any queries on the content of the project. </w:t>
      </w:r>
    </w:p>
    <w:p w14:paraId="3B505A54" w14:textId="77777777" w:rsidR="0020260D" w:rsidRPr="0020260D" w:rsidRDefault="0020260D" w:rsidP="0020260D">
      <w:pPr>
        <w:pStyle w:val="Norma"/>
        <w:ind w:left="360"/>
        <w:jc w:val="both"/>
        <w:rPr>
          <w:rFonts w:cs="Arial"/>
        </w:rPr>
      </w:pPr>
    </w:p>
    <w:p w14:paraId="14A61013" w14:textId="77777777" w:rsidR="0020260D" w:rsidRPr="0020260D" w:rsidRDefault="0020260D" w:rsidP="0020260D">
      <w:pPr>
        <w:pStyle w:val="Norma"/>
        <w:ind w:firstLine="450"/>
        <w:jc w:val="both"/>
        <w:rPr>
          <w:rFonts w:cs="Arial"/>
          <w:b/>
          <w:bCs/>
          <w:i/>
          <w:iCs/>
        </w:rPr>
      </w:pPr>
      <w:r w:rsidRPr="0020260D">
        <w:rPr>
          <w:rFonts w:cs="Arial"/>
        </w:rPr>
        <w:t>Further information and clarification about the tendering process can be obtained from:</w:t>
      </w:r>
    </w:p>
    <w:p w14:paraId="41C36E49" w14:textId="77777777" w:rsidR="0020260D" w:rsidRPr="0020260D" w:rsidRDefault="0020260D" w:rsidP="0020260D">
      <w:pPr>
        <w:pStyle w:val="Norma"/>
        <w:ind w:firstLine="450"/>
        <w:jc w:val="both"/>
        <w:rPr>
          <w:rFonts w:cs="Arial"/>
          <w:b/>
          <w:bCs/>
          <w:i/>
          <w:iCs/>
        </w:rPr>
      </w:pPr>
      <w:r w:rsidRPr="0020260D">
        <w:rPr>
          <w:rFonts w:cs="Arial"/>
        </w:rPr>
        <w:t xml:space="preserve">Sean Taylor, e-mail:  </w:t>
      </w:r>
      <w:hyperlink r:id="rId13" w:history="1">
        <w:r w:rsidRPr="0020260D">
          <w:rPr>
            <w:rStyle w:val="Hyperlink"/>
            <w:rFonts w:cs="Arial"/>
          </w:rPr>
          <w:t>sean.taylor@theCCC.gsi.gov.uk</w:t>
        </w:r>
      </w:hyperlink>
      <w:r w:rsidRPr="0020260D">
        <w:rPr>
          <w:rFonts w:cs="Arial"/>
        </w:rPr>
        <w:t xml:space="preserve">    Tel 020 7591 6093.</w:t>
      </w:r>
    </w:p>
    <w:p w14:paraId="016AC801" w14:textId="77777777" w:rsidR="0020260D" w:rsidRPr="0020260D" w:rsidRDefault="0020260D" w:rsidP="0020260D">
      <w:pPr>
        <w:pStyle w:val="Norma"/>
        <w:jc w:val="both"/>
        <w:rPr>
          <w:rFonts w:cs="Arial"/>
        </w:rPr>
      </w:pPr>
    </w:p>
    <w:p w14:paraId="78878DE6" w14:textId="3498FBBD" w:rsidR="0020260D" w:rsidRPr="0020260D" w:rsidRDefault="0020260D" w:rsidP="0020260D">
      <w:pPr>
        <w:pStyle w:val="Norma6"/>
        <w:numPr>
          <w:ilvl w:val="0"/>
          <w:numId w:val="11"/>
        </w:numPr>
        <w:jc w:val="both"/>
        <w:rPr>
          <w:rFonts w:ascii="Arial" w:hAnsi="Arial" w:cs="Arial"/>
        </w:rPr>
      </w:pPr>
      <w:r w:rsidRPr="0020260D">
        <w:rPr>
          <w:rFonts w:ascii="Arial" w:hAnsi="Arial" w:cs="Arial"/>
        </w:rPr>
        <w:t xml:space="preserve">Bidders are required to submit </w:t>
      </w:r>
      <w:r>
        <w:rPr>
          <w:rFonts w:ascii="Arial" w:hAnsi="Arial" w:cs="Arial"/>
        </w:rPr>
        <w:t>a copy o</w:t>
      </w:r>
      <w:r w:rsidRPr="0020260D">
        <w:rPr>
          <w:rFonts w:ascii="Arial" w:hAnsi="Arial" w:cs="Arial"/>
        </w:rPr>
        <w:t xml:space="preserve">f their bid via email to </w:t>
      </w:r>
      <w:hyperlink r:id="rId14" w:history="1">
        <w:r w:rsidRPr="0020260D">
          <w:rPr>
            <w:rStyle w:val="Hyper1"/>
            <w:rFonts w:ascii="Arial" w:hAnsi="Arial" w:cs="Arial"/>
            <w:u w:val="none"/>
          </w:rPr>
          <w:t>finance@theccc.gsi.gov.uk</w:t>
        </w:r>
        <w:r w:rsidRPr="0020260D">
          <w:rPr>
            <w:rStyle w:val="Hyper1"/>
            <w:rFonts w:ascii="Arial" w:hAnsi="Arial" w:cs="Arial"/>
            <w:u w:val="none"/>
          </w:rPr>
          <w:t>.</w:t>
        </w:r>
      </w:hyperlink>
      <w:r>
        <w:rPr>
          <w:rStyle w:val="Hyper1"/>
          <w:rFonts w:ascii="Arial" w:hAnsi="Arial" w:cs="Arial"/>
          <w:u w:val="none"/>
        </w:rPr>
        <w:t>, a</w:t>
      </w:r>
      <w:r w:rsidRPr="0020260D">
        <w:rPr>
          <w:rFonts w:ascii="Arial" w:hAnsi="Arial" w:cs="Arial"/>
        </w:rPr>
        <w:t xml:space="preserve">lso copying in </w:t>
      </w:r>
      <w:hyperlink r:id="rId15" w:history="1">
        <w:r w:rsidRPr="0020260D">
          <w:rPr>
            <w:rStyle w:val="Hyperlink"/>
            <w:rFonts w:ascii="Arial" w:hAnsi="Arial" w:cs="Arial"/>
          </w:rPr>
          <w:t>sean.taylor@theCCC.gsi.gov.uk</w:t>
        </w:r>
      </w:hyperlink>
      <w:r>
        <w:rPr>
          <w:rFonts w:ascii="Arial" w:hAnsi="Arial" w:cs="Arial"/>
        </w:rPr>
        <w:t xml:space="preserve">  </w:t>
      </w:r>
      <w:r w:rsidRPr="0020260D">
        <w:rPr>
          <w:rFonts w:ascii="Arial" w:hAnsi="Arial" w:cs="Arial"/>
        </w:rPr>
        <w:t>The email subject should read:</w:t>
      </w:r>
    </w:p>
    <w:p w14:paraId="035BB1F6" w14:textId="77777777" w:rsidR="0020260D" w:rsidRPr="0020260D" w:rsidRDefault="0020260D" w:rsidP="0020260D">
      <w:pPr>
        <w:pStyle w:val="Norma"/>
        <w:jc w:val="both"/>
        <w:rPr>
          <w:rFonts w:cs="Arial"/>
        </w:rPr>
      </w:pPr>
    </w:p>
    <w:p w14:paraId="6FC6DDB1" w14:textId="203ADE9A" w:rsidR="0020260D" w:rsidRPr="0020260D" w:rsidRDefault="0020260D" w:rsidP="0020260D">
      <w:pPr>
        <w:pStyle w:val="Norma"/>
        <w:ind w:left="284" w:firstLine="166"/>
        <w:jc w:val="both"/>
        <w:rPr>
          <w:rFonts w:cs="Arial"/>
          <w:lang w:eastAsia="en-US"/>
        </w:rPr>
      </w:pPr>
      <w:r w:rsidRPr="0020260D">
        <w:rPr>
          <w:rFonts w:cs="Arial"/>
          <w:lang w:eastAsia="en-US"/>
        </w:rPr>
        <w:t>“</w:t>
      </w:r>
      <w:r w:rsidRPr="0020260D">
        <w:rPr>
          <w:rFonts w:cs="Arial"/>
          <w:b/>
          <w:caps/>
          <w:lang w:eastAsia="en-US"/>
        </w:rPr>
        <w:t>INVITATION TO TENDER for</w:t>
      </w:r>
      <w:r w:rsidRPr="0020260D">
        <w:rPr>
          <w:rFonts w:cs="Arial"/>
          <w:b/>
          <w:caps/>
          <w:lang w:eastAsia="en-US"/>
        </w:rPr>
        <w:t xml:space="preserve"> - </w:t>
      </w:r>
      <w:r w:rsidRPr="0020260D">
        <w:rPr>
          <w:rFonts w:cs="Arial"/>
          <w:b/>
        </w:rPr>
        <w:t>CCRA3 Peer Review Panel Chair</w:t>
      </w:r>
      <w:r w:rsidRPr="0020260D">
        <w:rPr>
          <w:rFonts w:cs="Arial"/>
          <w:b/>
          <w:caps/>
          <w:lang w:eastAsia="en-US"/>
        </w:rPr>
        <w:t>”</w:t>
      </w:r>
    </w:p>
    <w:p w14:paraId="3B33B966" w14:textId="77777777" w:rsidR="0020260D" w:rsidRPr="0020260D" w:rsidRDefault="0020260D" w:rsidP="0020260D">
      <w:pPr>
        <w:pStyle w:val="Norma"/>
        <w:jc w:val="both"/>
        <w:rPr>
          <w:rFonts w:cs="Arial"/>
        </w:rPr>
      </w:pPr>
    </w:p>
    <w:p w14:paraId="2D5674B0" w14:textId="77777777" w:rsidR="0020260D" w:rsidRPr="0020260D" w:rsidRDefault="0020260D" w:rsidP="0020260D">
      <w:pPr>
        <w:pStyle w:val="Norma"/>
        <w:numPr>
          <w:ilvl w:val="12"/>
          <w:numId w:val="0"/>
        </w:numPr>
        <w:jc w:val="both"/>
        <w:rPr>
          <w:rFonts w:cs="Arial"/>
        </w:rPr>
      </w:pPr>
    </w:p>
    <w:p w14:paraId="68C75130" w14:textId="75E778B4" w:rsidR="0020260D" w:rsidRDefault="0020260D" w:rsidP="0020260D">
      <w:pPr>
        <w:pStyle w:val="BodyText"/>
        <w:ind w:firstLine="450"/>
        <w:rPr>
          <w:rFonts w:ascii="Arial" w:hAnsi="Arial" w:cs="Arial"/>
          <w:b/>
          <w:sz w:val="22"/>
          <w:szCs w:val="22"/>
        </w:rPr>
      </w:pPr>
      <w:r w:rsidRPr="00B12930">
        <w:rPr>
          <w:rFonts w:ascii="Arial" w:hAnsi="Arial" w:cs="Arial"/>
          <w:b/>
          <w:sz w:val="22"/>
          <w:szCs w:val="22"/>
        </w:rPr>
        <w:t xml:space="preserve">Bids should be sent in time in time for receipt by </w:t>
      </w:r>
      <w:r w:rsidR="00B12930" w:rsidRPr="00B12930">
        <w:rPr>
          <w:rFonts w:ascii="Arial" w:hAnsi="Arial" w:cs="Arial"/>
          <w:b/>
          <w:sz w:val="22"/>
          <w:szCs w:val="22"/>
        </w:rPr>
        <w:t xml:space="preserve">1 </w:t>
      </w:r>
      <w:r w:rsidRPr="00B12930">
        <w:rPr>
          <w:rFonts w:ascii="Arial" w:hAnsi="Arial" w:cs="Arial"/>
          <w:b/>
          <w:sz w:val="22"/>
          <w:szCs w:val="22"/>
        </w:rPr>
        <w:t xml:space="preserve">pm on </w:t>
      </w:r>
      <w:r w:rsidR="00B12930" w:rsidRPr="00B12930">
        <w:rPr>
          <w:rFonts w:ascii="Arial" w:hAnsi="Arial" w:cs="Arial"/>
          <w:b/>
          <w:sz w:val="22"/>
          <w:szCs w:val="22"/>
        </w:rPr>
        <w:t>30</w:t>
      </w:r>
      <w:r w:rsidR="00B12930" w:rsidRPr="00B12930">
        <w:rPr>
          <w:rFonts w:ascii="Arial" w:hAnsi="Arial" w:cs="Arial"/>
          <w:b/>
          <w:sz w:val="22"/>
          <w:szCs w:val="22"/>
          <w:vertAlign w:val="superscript"/>
        </w:rPr>
        <w:t>th</w:t>
      </w:r>
      <w:r w:rsidR="00B12930" w:rsidRPr="00B12930">
        <w:rPr>
          <w:rFonts w:ascii="Arial" w:hAnsi="Arial" w:cs="Arial"/>
          <w:b/>
          <w:sz w:val="22"/>
          <w:szCs w:val="22"/>
        </w:rPr>
        <w:t xml:space="preserve"> November 2018</w:t>
      </w:r>
      <w:r w:rsidRPr="00B12930">
        <w:rPr>
          <w:rFonts w:ascii="Arial" w:hAnsi="Arial" w:cs="Arial"/>
          <w:b/>
          <w:sz w:val="22"/>
          <w:szCs w:val="22"/>
        </w:rPr>
        <w:t xml:space="preserve"> </w:t>
      </w:r>
    </w:p>
    <w:p w14:paraId="2F2E53CC" w14:textId="77777777" w:rsidR="006A4404" w:rsidRDefault="006A4404" w:rsidP="0020260D">
      <w:pPr>
        <w:pStyle w:val="BodyText"/>
        <w:ind w:firstLine="450"/>
        <w:rPr>
          <w:rFonts w:ascii="Arial" w:hAnsi="Arial" w:cs="Arial"/>
          <w:b/>
          <w:sz w:val="22"/>
          <w:szCs w:val="22"/>
        </w:rPr>
      </w:pPr>
    </w:p>
    <w:p w14:paraId="1F518DC8" w14:textId="77777777" w:rsidR="006A4404" w:rsidRDefault="006A4404" w:rsidP="0020260D">
      <w:pPr>
        <w:pStyle w:val="BodyText"/>
        <w:ind w:firstLine="450"/>
        <w:rPr>
          <w:rFonts w:ascii="Arial" w:hAnsi="Arial" w:cs="Arial"/>
          <w:b/>
          <w:sz w:val="22"/>
          <w:szCs w:val="22"/>
        </w:rPr>
      </w:pPr>
    </w:p>
    <w:p w14:paraId="16B8EEE0" w14:textId="77777777" w:rsidR="006A4404" w:rsidRDefault="006A4404" w:rsidP="0020260D">
      <w:pPr>
        <w:pStyle w:val="BodyText"/>
        <w:ind w:firstLine="450"/>
        <w:rPr>
          <w:rFonts w:ascii="Arial" w:hAnsi="Arial" w:cs="Arial"/>
          <w:b/>
          <w:sz w:val="22"/>
          <w:szCs w:val="22"/>
        </w:rPr>
      </w:pPr>
    </w:p>
    <w:p w14:paraId="4C4A545B" w14:textId="77777777" w:rsidR="006A4404" w:rsidRPr="006A4404" w:rsidRDefault="006A4404" w:rsidP="006A4404">
      <w:pPr>
        <w:pStyle w:val="Norma"/>
        <w:rPr>
          <w:rFonts w:cs="Arial"/>
        </w:rPr>
      </w:pPr>
    </w:p>
    <w:p w14:paraId="5A92FF9F" w14:textId="77777777" w:rsidR="006A4404" w:rsidRPr="006A4404" w:rsidRDefault="006A4404" w:rsidP="006A4404">
      <w:pPr>
        <w:pStyle w:val="Norma"/>
        <w:jc w:val="center"/>
        <w:rPr>
          <w:rFonts w:cs="Arial"/>
          <w:b/>
        </w:rPr>
      </w:pPr>
      <w:r w:rsidRPr="006A4404">
        <w:rPr>
          <w:rFonts w:cs="Arial"/>
          <w:b/>
        </w:rPr>
        <w:t>CCC CONDITIONS OF CONTRACT FOR SERVICES</w:t>
      </w:r>
    </w:p>
    <w:p w14:paraId="54656B6D" w14:textId="77777777" w:rsidR="006A4404" w:rsidRPr="006A4404" w:rsidRDefault="006A4404" w:rsidP="006A4404">
      <w:pPr>
        <w:pStyle w:val="Norma"/>
        <w:numPr>
          <w:ilvl w:val="12"/>
          <w:numId w:val="0"/>
        </w:numPr>
        <w:ind w:left="-90"/>
        <w:rPr>
          <w:rFonts w:cs="Arial"/>
        </w:rPr>
      </w:pPr>
    </w:p>
    <w:p w14:paraId="51D70751" w14:textId="316E037F" w:rsidR="006A4404" w:rsidRPr="006A4404" w:rsidRDefault="006A4404" w:rsidP="006A4404">
      <w:pPr>
        <w:pStyle w:val="Norma"/>
        <w:numPr>
          <w:ilvl w:val="12"/>
          <w:numId w:val="0"/>
        </w:numPr>
        <w:ind w:left="-90"/>
        <w:rPr>
          <w:rFonts w:cs="Arial"/>
        </w:rPr>
      </w:pPr>
      <w:r w:rsidRPr="006A4404">
        <w:rPr>
          <w:rFonts w:cs="Arial"/>
        </w:rPr>
        <w:t xml:space="preserve">Please see the attachment referring to the Committee on Climate Change standard terms and conditions. Potential bidders are requested that they must </w:t>
      </w:r>
      <w:r w:rsidRPr="006A4404">
        <w:rPr>
          <w:rFonts w:cs="Arial"/>
          <w:i/>
          <w:u w:val="single"/>
        </w:rPr>
        <w:t>make clear</w:t>
      </w:r>
      <w:r w:rsidRPr="006A4404">
        <w:rPr>
          <w:rFonts w:cs="Arial"/>
        </w:rPr>
        <w:t xml:space="preserve"> any issues they have with these standard terms by the </w:t>
      </w:r>
      <w:r w:rsidRPr="006A4404">
        <w:rPr>
          <w:rFonts w:cs="Arial"/>
        </w:rPr>
        <w:t>23</w:t>
      </w:r>
      <w:r w:rsidRPr="006A4404">
        <w:rPr>
          <w:rFonts w:cs="Arial"/>
          <w:vertAlign w:val="superscript"/>
        </w:rPr>
        <w:t>rd</w:t>
      </w:r>
      <w:r w:rsidRPr="006A4404">
        <w:rPr>
          <w:rFonts w:cs="Arial"/>
        </w:rPr>
        <w:t xml:space="preserve"> November 2018</w:t>
      </w:r>
      <w:r>
        <w:rPr>
          <w:rFonts w:cs="Arial"/>
        </w:rPr>
        <w:t>.</w:t>
      </w:r>
    </w:p>
    <w:p w14:paraId="41409CA5" w14:textId="77777777" w:rsidR="006A4404" w:rsidRPr="00334AEE" w:rsidRDefault="006A4404" w:rsidP="006A4404">
      <w:pPr>
        <w:pStyle w:val="Norma"/>
        <w:numPr>
          <w:ilvl w:val="12"/>
          <w:numId w:val="0"/>
        </w:numPr>
        <w:ind w:left="-90"/>
        <w:rPr>
          <w:rFonts w:ascii="Calibri" w:hAnsi="Calibri"/>
        </w:rPr>
      </w:pPr>
    </w:p>
    <w:p w14:paraId="4FB0CA36" w14:textId="77777777" w:rsidR="006A4404" w:rsidRPr="00B12930" w:rsidRDefault="006A4404" w:rsidP="0020260D">
      <w:pPr>
        <w:pStyle w:val="BodyText"/>
        <w:ind w:firstLine="450"/>
        <w:rPr>
          <w:rFonts w:ascii="Arial" w:hAnsi="Arial" w:cs="Arial"/>
          <w:b/>
          <w:sz w:val="22"/>
          <w:szCs w:val="22"/>
        </w:rPr>
      </w:pPr>
    </w:p>
    <w:p w14:paraId="418282B1" w14:textId="77777777" w:rsidR="0020260D" w:rsidRPr="0020260D" w:rsidRDefault="0020260D" w:rsidP="0020260D">
      <w:pPr>
        <w:pStyle w:val="BodyText"/>
        <w:rPr>
          <w:rFonts w:ascii="Arial" w:hAnsi="Arial" w:cs="Arial"/>
          <w:b/>
          <w:sz w:val="22"/>
          <w:szCs w:val="22"/>
        </w:rPr>
      </w:pPr>
    </w:p>
    <w:p w14:paraId="7534CE68" w14:textId="77777777" w:rsidR="0020260D" w:rsidRPr="0020260D" w:rsidRDefault="0020260D" w:rsidP="0020260D">
      <w:pPr>
        <w:pStyle w:val="Norma"/>
        <w:widowControl/>
        <w:tabs>
          <w:tab w:val="left" w:pos="-1440"/>
          <w:tab w:val="left" w:pos="-720"/>
          <w:tab w:val="left" w:pos="0"/>
        </w:tabs>
        <w:suppressAutoHyphens/>
        <w:overflowPunct/>
        <w:autoSpaceDE/>
        <w:autoSpaceDN/>
        <w:adjustRightInd/>
        <w:jc w:val="both"/>
        <w:textAlignment w:val="auto"/>
        <w:rPr>
          <w:rFonts w:cs="Arial"/>
        </w:rPr>
      </w:pPr>
    </w:p>
    <w:sectPr w:rsidR="0020260D" w:rsidRPr="0020260D" w:rsidSect="005F738A">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DD15F0" w:rsidRDefault="00DD15F0" w:rsidP="00EB43D8">
      <w:pPr>
        <w:pStyle w:val="Norma"/>
      </w:pPr>
      <w:r>
        <w:separator/>
      </w:r>
    </w:p>
  </w:endnote>
  <w:endnote w:type="continuationSeparator" w:id="0">
    <w:p w14:paraId="5EA8762F" w14:textId="77777777" w:rsidR="00DD15F0" w:rsidRDefault="00DD15F0"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DD15F0" w:rsidRDefault="00DD15F0" w:rsidP="00602CDD">
    <w:pPr>
      <w:pStyle w:val="Footer"/>
      <w:pBdr>
        <w:top w:val="single" w:sz="4" w:space="1" w:color="D9D9D9"/>
      </w:pBdr>
      <w:jc w:val="right"/>
    </w:pPr>
    <w:r>
      <w:fldChar w:fldCharType="begin"/>
    </w:r>
    <w:r>
      <w:instrText xml:space="preserve"> PAGE   \* MERGEFORMAT </w:instrText>
    </w:r>
    <w:r>
      <w:fldChar w:fldCharType="separate"/>
    </w:r>
    <w:r w:rsidR="006A4404">
      <w:rPr>
        <w:noProof/>
      </w:rPr>
      <w:t>2</w:t>
    </w:r>
    <w:r>
      <w:rPr>
        <w:noProof/>
      </w:rPr>
      <w:fldChar w:fldCharType="end"/>
    </w:r>
    <w:r>
      <w:t xml:space="preserve"> | </w:t>
    </w:r>
    <w:r w:rsidRPr="00602CDD">
      <w:rPr>
        <w:color w:val="808080"/>
        <w:spacing w:val="60"/>
      </w:rPr>
      <w:t>Page</w:t>
    </w:r>
  </w:p>
  <w:p w14:paraId="5EA87631" w14:textId="77777777" w:rsidR="00DD15F0" w:rsidRDefault="00DD15F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DD15F0" w:rsidRDefault="00DD15F0" w:rsidP="00EB43D8">
      <w:pPr>
        <w:pStyle w:val="Norma"/>
      </w:pPr>
      <w:r>
        <w:separator/>
      </w:r>
    </w:p>
  </w:footnote>
  <w:footnote w:type="continuationSeparator" w:id="0">
    <w:p w14:paraId="5EA8762D" w14:textId="77777777" w:rsidR="00DD15F0" w:rsidRDefault="00DD15F0" w:rsidP="00EB43D8">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DD15F0" w:rsidRDefault="00466A6F"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rsidR="00DD15F0">
      <w:tab/>
    </w:r>
    <w:r w:rsidR="00DD15F0">
      <w:tab/>
    </w:r>
    <w:r w:rsidR="00DD15F0" w:rsidRPr="00D95762">
      <w:rPr>
        <w:sz w:val="28"/>
        <w:szCs w:val="28"/>
      </w:rPr>
      <w:tab/>
    </w:r>
    <w:r w:rsidR="00DD15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43A80"/>
    <w:multiLevelType w:val="hybridMultilevel"/>
    <w:tmpl w:val="F9ACE2AC"/>
    <w:lvl w:ilvl="0" w:tplc="C1E02DA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9726A"/>
    <w:multiLevelType w:val="hybridMultilevel"/>
    <w:tmpl w:val="8B9E94D6"/>
    <w:lvl w:ilvl="0" w:tplc="240C353C">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DE0CE3"/>
    <w:multiLevelType w:val="hybridMultilevel"/>
    <w:tmpl w:val="15D293E4"/>
    <w:lvl w:ilvl="0" w:tplc="C1E02DA6">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7355AA"/>
    <w:multiLevelType w:val="hybridMultilevel"/>
    <w:tmpl w:val="50122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74CE55D5"/>
    <w:multiLevelType w:val="hybridMultilevel"/>
    <w:tmpl w:val="D3200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1F00C6"/>
    <w:multiLevelType w:val="hybridMultilevel"/>
    <w:tmpl w:val="B310E6B6"/>
    <w:lvl w:ilvl="0" w:tplc="970E97AA">
      <w:start w:val="1"/>
      <w:numFmt w:val="bullet"/>
      <w:lvlText w:val="•"/>
      <w:lvlJc w:val="left"/>
      <w:pPr>
        <w:tabs>
          <w:tab w:val="num" w:pos="502"/>
        </w:tabs>
        <w:ind w:left="502" w:hanging="360"/>
      </w:pPr>
      <w:rPr>
        <w:rFonts w:ascii="Arial" w:hAnsi="Arial" w:hint="default"/>
      </w:rPr>
    </w:lvl>
    <w:lvl w:ilvl="1" w:tplc="C504A810" w:tentative="1">
      <w:start w:val="1"/>
      <w:numFmt w:val="bullet"/>
      <w:lvlText w:val="•"/>
      <w:lvlJc w:val="left"/>
      <w:pPr>
        <w:tabs>
          <w:tab w:val="num" w:pos="1222"/>
        </w:tabs>
        <w:ind w:left="1222" w:hanging="360"/>
      </w:pPr>
      <w:rPr>
        <w:rFonts w:ascii="Arial" w:hAnsi="Arial" w:hint="default"/>
      </w:rPr>
    </w:lvl>
    <w:lvl w:ilvl="2" w:tplc="0930B056" w:tentative="1">
      <w:start w:val="1"/>
      <w:numFmt w:val="bullet"/>
      <w:lvlText w:val="•"/>
      <w:lvlJc w:val="left"/>
      <w:pPr>
        <w:tabs>
          <w:tab w:val="num" w:pos="1942"/>
        </w:tabs>
        <w:ind w:left="1942" w:hanging="360"/>
      </w:pPr>
      <w:rPr>
        <w:rFonts w:ascii="Arial" w:hAnsi="Arial" w:hint="default"/>
      </w:rPr>
    </w:lvl>
    <w:lvl w:ilvl="3" w:tplc="48A4334A" w:tentative="1">
      <w:start w:val="1"/>
      <w:numFmt w:val="bullet"/>
      <w:lvlText w:val="•"/>
      <w:lvlJc w:val="left"/>
      <w:pPr>
        <w:tabs>
          <w:tab w:val="num" w:pos="2662"/>
        </w:tabs>
        <w:ind w:left="2662" w:hanging="360"/>
      </w:pPr>
      <w:rPr>
        <w:rFonts w:ascii="Arial" w:hAnsi="Arial" w:hint="default"/>
      </w:rPr>
    </w:lvl>
    <w:lvl w:ilvl="4" w:tplc="E6FE497C" w:tentative="1">
      <w:start w:val="1"/>
      <w:numFmt w:val="bullet"/>
      <w:lvlText w:val="•"/>
      <w:lvlJc w:val="left"/>
      <w:pPr>
        <w:tabs>
          <w:tab w:val="num" w:pos="3382"/>
        </w:tabs>
        <w:ind w:left="3382" w:hanging="360"/>
      </w:pPr>
      <w:rPr>
        <w:rFonts w:ascii="Arial" w:hAnsi="Arial" w:hint="default"/>
      </w:rPr>
    </w:lvl>
    <w:lvl w:ilvl="5" w:tplc="7706A946" w:tentative="1">
      <w:start w:val="1"/>
      <w:numFmt w:val="bullet"/>
      <w:lvlText w:val="•"/>
      <w:lvlJc w:val="left"/>
      <w:pPr>
        <w:tabs>
          <w:tab w:val="num" w:pos="4102"/>
        </w:tabs>
        <w:ind w:left="4102" w:hanging="360"/>
      </w:pPr>
      <w:rPr>
        <w:rFonts w:ascii="Arial" w:hAnsi="Arial" w:hint="default"/>
      </w:rPr>
    </w:lvl>
    <w:lvl w:ilvl="6" w:tplc="4F6EBFBC" w:tentative="1">
      <w:start w:val="1"/>
      <w:numFmt w:val="bullet"/>
      <w:lvlText w:val="•"/>
      <w:lvlJc w:val="left"/>
      <w:pPr>
        <w:tabs>
          <w:tab w:val="num" w:pos="4822"/>
        </w:tabs>
        <w:ind w:left="4822" w:hanging="360"/>
      </w:pPr>
      <w:rPr>
        <w:rFonts w:ascii="Arial" w:hAnsi="Arial" w:hint="default"/>
      </w:rPr>
    </w:lvl>
    <w:lvl w:ilvl="7" w:tplc="259ADB6C" w:tentative="1">
      <w:start w:val="1"/>
      <w:numFmt w:val="bullet"/>
      <w:lvlText w:val="•"/>
      <w:lvlJc w:val="left"/>
      <w:pPr>
        <w:tabs>
          <w:tab w:val="num" w:pos="5542"/>
        </w:tabs>
        <w:ind w:left="5542" w:hanging="360"/>
      </w:pPr>
      <w:rPr>
        <w:rFonts w:ascii="Arial" w:hAnsi="Arial" w:hint="default"/>
      </w:rPr>
    </w:lvl>
    <w:lvl w:ilvl="8" w:tplc="3F60CA9E" w:tentative="1">
      <w:start w:val="1"/>
      <w:numFmt w:val="bullet"/>
      <w:lvlText w:val="•"/>
      <w:lvlJc w:val="left"/>
      <w:pPr>
        <w:tabs>
          <w:tab w:val="num" w:pos="6262"/>
        </w:tabs>
        <w:ind w:left="6262" w:hanging="360"/>
      </w:pPr>
      <w:rPr>
        <w:rFonts w:ascii="Arial" w:hAnsi="Arial" w:hint="default"/>
      </w:rPr>
    </w:lvl>
  </w:abstractNum>
  <w:abstractNum w:abstractNumId="10" w15:restartNumberingAfterBreak="0">
    <w:nsid w:val="78743E24"/>
    <w:multiLevelType w:val="hybridMultilevel"/>
    <w:tmpl w:val="77D83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9"/>
  </w:num>
  <w:num w:numId="5">
    <w:abstractNumId w:val="10"/>
  </w:num>
  <w:num w:numId="6">
    <w:abstractNumId w:val="1"/>
  </w:num>
  <w:num w:numId="7">
    <w:abstractNumId w:val="0"/>
  </w:num>
  <w:num w:numId="8">
    <w:abstractNumId w:val="6"/>
  </w:num>
  <w:num w:numId="9">
    <w:abstractNumId w:val="5"/>
  </w:num>
  <w:num w:numId="10">
    <w:abstractNumId w:val="8"/>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300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57F11"/>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549"/>
    <w:rsid w:val="00097813"/>
    <w:rsid w:val="00097C46"/>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276A"/>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A4A"/>
    <w:rsid w:val="00183D41"/>
    <w:rsid w:val="00183E6B"/>
    <w:rsid w:val="00187A2E"/>
    <w:rsid w:val="0019065C"/>
    <w:rsid w:val="001911B4"/>
    <w:rsid w:val="001914C9"/>
    <w:rsid w:val="00192A40"/>
    <w:rsid w:val="00192C0C"/>
    <w:rsid w:val="00192CDD"/>
    <w:rsid w:val="001946EB"/>
    <w:rsid w:val="0019583B"/>
    <w:rsid w:val="00196D9A"/>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7C8"/>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419"/>
    <w:rsid w:val="001F4630"/>
    <w:rsid w:val="001F4DA0"/>
    <w:rsid w:val="001F4F20"/>
    <w:rsid w:val="001F644B"/>
    <w:rsid w:val="001F75AB"/>
    <w:rsid w:val="001F7FAB"/>
    <w:rsid w:val="0020020F"/>
    <w:rsid w:val="00200C5B"/>
    <w:rsid w:val="00201D1D"/>
    <w:rsid w:val="0020260D"/>
    <w:rsid w:val="00203272"/>
    <w:rsid w:val="00204E68"/>
    <w:rsid w:val="002061A0"/>
    <w:rsid w:val="00206939"/>
    <w:rsid w:val="0020695E"/>
    <w:rsid w:val="00206992"/>
    <w:rsid w:val="00206FE9"/>
    <w:rsid w:val="002073BA"/>
    <w:rsid w:val="002109B5"/>
    <w:rsid w:val="00210D71"/>
    <w:rsid w:val="00211193"/>
    <w:rsid w:val="002111E4"/>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3A3C"/>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5CB7"/>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9C8"/>
    <w:rsid w:val="003E6A7A"/>
    <w:rsid w:val="003F0792"/>
    <w:rsid w:val="003F0A2B"/>
    <w:rsid w:val="003F10CE"/>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3DE8"/>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5041"/>
    <w:rsid w:val="00566049"/>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4DFA"/>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404"/>
    <w:rsid w:val="006A491B"/>
    <w:rsid w:val="006A4A75"/>
    <w:rsid w:val="006A551A"/>
    <w:rsid w:val="006A5B86"/>
    <w:rsid w:val="006A5EB2"/>
    <w:rsid w:val="006A739E"/>
    <w:rsid w:val="006B18F4"/>
    <w:rsid w:val="006B1EE2"/>
    <w:rsid w:val="006B1EFC"/>
    <w:rsid w:val="006B2454"/>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6E6B"/>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D2C"/>
    <w:rsid w:val="007E1F6F"/>
    <w:rsid w:val="007E24B7"/>
    <w:rsid w:val="007E28C3"/>
    <w:rsid w:val="007E2A58"/>
    <w:rsid w:val="007E5156"/>
    <w:rsid w:val="007E5BFF"/>
    <w:rsid w:val="007E6125"/>
    <w:rsid w:val="007E6F32"/>
    <w:rsid w:val="007E7DED"/>
    <w:rsid w:val="007F2BC0"/>
    <w:rsid w:val="007F324C"/>
    <w:rsid w:val="007F3A3F"/>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7AA"/>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94A"/>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980"/>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2393"/>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EEF"/>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4A31"/>
    <w:rsid w:val="009C6D1F"/>
    <w:rsid w:val="009C7F8E"/>
    <w:rsid w:val="009D05EE"/>
    <w:rsid w:val="009D163D"/>
    <w:rsid w:val="009D19B8"/>
    <w:rsid w:val="009D1EC8"/>
    <w:rsid w:val="009D2FFA"/>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76D33"/>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0440"/>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146"/>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2930"/>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244"/>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5556"/>
    <w:rsid w:val="00BF6EF7"/>
    <w:rsid w:val="00BF74E5"/>
    <w:rsid w:val="00BF75EC"/>
    <w:rsid w:val="00BF76AE"/>
    <w:rsid w:val="00BF7DF9"/>
    <w:rsid w:val="00C01087"/>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5E72"/>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57"/>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0E81"/>
    <w:rsid w:val="00D648EC"/>
    <w:rsid w:val="00D64BB0"/>
    <w:rsid w:val="00D64CE0"/>
    <w:rsid w:val="00D65A1E"/>
    <w:rsid w:val="00D65A99"/>
    <w:rsid w:val="00D66A16"/>
    <w:rsid w:val="00D66BC5"/>
    <w:rsid w:val="00D67F23"/>
    <w:rsid w:val="00D70016"/>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5EE"/>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AF5"/>
    <w:rsid w:val="00DD645B"/>
    <w:rsid w:val="00DD667C"/>
    <w:rsid w:val="00DD6D5F"/>
    <w:rsid w:val="00DD6F29"/>
    <w:rsid w:val="00DD7ADA"/>
    <w:rsid w:val="00DE0259"/>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8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1F6"/>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6FE2"/>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1E62"/>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0F3FC7D7-667B-4DA3-91E2-5415FDEB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9D2FFA"/>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customStyle="1" w:styleId="Norma1">
    <w:name w:val="Norma1"/>
    <w:qFormat/>
    <w:rsid w:val="00335CB7"/>
    <w:pPr>
      <w:widowControl w:val="0"/>
      <w:overflowPunct w:val="0"/>
      <w:autoSpaceDE w:val="0"/>
      <w:autoSpaceDN w:val="0"/>
      <w:adjustRightInd w:val="0"/>
      <w:textAlignment w:val="baseline"/>
    </w:pPr>
    <w:rPr>
      <w:rFonts w:ascii="Arial" w:eastAsia="Times New Roman" w:hAnsi="Arial" w:cs="Mangal"/>
      <w:sz w:val="22"/>
      <w:szCs w:val="22"/>
    </w:rPr>
  </w:style>
  <w:style w:type="paragraph" w:styleId="BodyText">
    <w:name w:val="Body Text"/>
    <w:basedOn w:val="Norma"/>
    <w:link w:val="BodyTextChar"/>
    <w:rsid w:val="0020260D"/>
    <w:pPr>
      <w:widowControl/>
      <w:overflowPunct/>
      <w:autoSpaceDE/>
      <w:autoSpaceDN/>
      <w:adjustRightInd/>
      <w:jc w:val="both"/>
      <w:textAlignment w:val="auto"/>
    </w:pPr>
    <w:rPr>
      <w:rFonts w:ascii="Verdana" w:hAnsi="Verdana" w:cs="Times New Roman"/>
      <w:sz w:val="20"/>
      <w:szCs w:val="20"/>
      <w:lang w:eastAsia="en-US"/>
    </w:rPr>
  </w:style>
  <w:style w:type="character" w:customStyle="1" w:styleId="BodyTextChar">
    <w:name w:val="Body Text Char"/>
    <w:basedOn w:val="DefaultParagraphFont"/>
    <w:link w:val="BodyText"/>
    <w:rsid w:val="0020260D"/>
    <w:rPr>
      <w:rFonts w:ascii="Verdana" w:eastAsia="Times New Roman" w:hAnsi="Verdana"/>
      <w:lang w:eastAsia="en-US"/>
    </w:rPr>
  </w:style>
  <w:style w:type="character" w:customStyle="1" w:styleId="Hyper1">
    <w:name w:val="Hyper1"/>
    <w:aliases w:val="ink3"/>
    <w:basedOn w:val="DefaultParagraphFont"/>
    <w:uiPriority w:val="99"/>
    <w:rsid w:val="0020260D"/>
    <w:rPr>
      <w:rFonts w:ascii="Times New Roman" w:hAnsi="Times New Roman" w:cs="Times New Roman" w:hint="default"/>
      <w:color w:val="000000"/>
      <w:u w:val="single"/>
    </w:rPr>
  </w:style>
  <w:style w:type="paragraph" w:customStyle="1" w:styleId="Norma6">
    <w:name w:val="Norma6"/>
    <w:qFormat/>
    <w:rsid w:val="0020260D"/>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291717717">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994795531">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an.taylor@theCCC.gsi.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Russell1@theccc.gsi.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hyperlink" Target="mailto:sean.taylor@theCCC.gsi.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theccc.gsi.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84BAC-064D-4A84-8A2E-34C8697E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cp:lastModifiedBy>
  <cp:revision>2</cp:revision>
  <cp:lastPrinted>2015-02-09T14:25:00Z</cp:lastPrinted>
  <dcterms:created xsi:type="dcterms:W3CDTF">2018-11-13T11:39:00Z</dcterms:created>
  <dcterms:modified xsi:type="dcterms:W3CDTF">2018-11-13T11:39:00Z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