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ind w:left="720" w:hanging="360"/>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FRAMEWORK SCHEDULE 1 (SPECIFICATION)</w:t>
      </w:r>
    </w:p>
    <w:p w:rsidR="00000000" w:rsidDel="00000000" w:rsidP="00000000" w:rsidRDefault="00000000" w:rsidRPr="00000000" w14:paraId="00000002">
      <w:pPr>
        <w:ind w:left="720" w:firstLine="0"/>
        <w:rPr>
          <w:rFonts w:ascii="Arial" w:cs="Arial" w:eastAsia="Arial" w:hAnsi="Arial"/>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numPr>
          <w:ilvl w:val="1"/>
          <w:numId w:val="1"/>
        </w:numPr>
        <w:tabs>
          <w:tab w:val="left" w:pos="709"/>
        </w:tabs>
        <w:ind w:left="1440" w:hanging="360"/>
        <w:rPr/>
      </w:pPr>
      <w:r w:rsidDel="00000000" w:rsidR="00000000" w:rsidRPr="00000000">
        <w:rPr>
          <w:rFonts w:ascii="Arial" w:cs="Arial" w:eastAsia="Arial" w:hAnsi="Arial"/>
          <w:rtl w:val="0"/>
        </w:rPr>
        <w:t xml:space="preserve">This Schedule sets out what we and our Buyers want.</w:t>
      </w:r>
      <w:r w:rsidDel="00000000" w:rsidR="00000000" w:rsidRPr="00000000">
        <w:rPr>
          <w:rtl w:val="0"/>
        </w:rPr>
      </w:r>
    </w:p>
    <w:p w:rsidR="00000000" w:rsidDel="00000000" w:rsidP="00000000" w:rsidRDefault="00000000" w:rsidRPr="00000000" w14:paraId="00000004">
      <w:pPr>
        <w:numPr>
          <w:ilvl w:val="1"/>
          <w:numId w:val="1"/>
        </w:numPr>
        <w:tabs>
          <w:tab w:val="left" w:pos="709"/>
        </w:tabs>
        <w:ind w:left="1440" w:hanging="360"/>
        <w:rPr/>
      </w:pPr>
      <w:r w:rsidDel="00000000" w:rsidR="00000000" w:rsidRPr="00000000">
        <w:rPr>
          <w:rFonts w:ascii="Arial" w:cs="Arial" w:eastAsia="Arial" w:hAnsi="Arial"/>
          <w:rtl w:val="0"/>
        </w:rPr>
        <w:t xml:space="preserve">The Supplier must only provide the Deliverables for the Lots to which they have been appointed. </w:t>
      </w:r>
      <w:r w:rsidDel="00000000" w:rsidR="00000000" w:rsidRPr="00000000">
        <w:rPr>
          <w:rtl w:val="0"/>
        </w:rPr>
      </w:r>
    </w:p>
    <w:p w:rsidR="00000000" w:rsidDel="00000000" w:rsidP="00000000" w:rsidRDefault="00000000" w:rsidRPr="00000000" w14:paraId="00000005">
      <w:pPr>
        <w:numPr>
          <w:ilvl w:val="1"/>
          <w:numId w:val="1"/>
        </w:numPr>
        <w:tabs>
          <w:tab w:val="left" w:pos="709"/>
        </w:tabs>
        <w:ind w:left="1440" w:hanging="360"/>
        <w:rPr/>
      </w:pPr>
      <w:r w:rsidDel="00000000" w:rsidR="00000000" w:rsidRPr="00000000">
        <w:rPr>
          <w:rFonts w:ascii="Arial" w:cs="Arial" w:eastAsia="Arial" w:hAnsi="Arial"/>
          <w:rtl w:val="0"/>
        </w:rPr>
        <w:t xml:space="preserve">For all Lots and/or Deliverables, the Supplier must help Buyers comply with any specific applicable Standards of the Buyer.</w:t>
      </w:r>
      <w:r w:rsidDel="00000000" w:rsidR="00000000" w:rsidRPr="00000000">
        <w:rPr>
          <w:rtl w:val="0"/>
        </w:rPr>
      </w:r>
    </w:p>
    <w:p w:rsidR="00000000" w:rsidDel="00000000" w:rsidP="00000000" w:rsidRDefault="00000000" w:rsidRPr="00000000" w14:paraId="00000006">
      <w:pPr>
        <w:numPr>
          <w:ilvl w:val="1"/>
          <w:numId w:val="1"/>
        </w:numPr>
        <w:tabs>
          <w:tab w:val="left" w:pos="284"/>
        </w:tabs>
        <w:ind w:left="1440" w:hanging="360"/>
        <w:rPr/>
      </w:pPr>
      <w:r w:rsidDel="00000000" w:rsidR="00000000" w:rsidRPr="00000000">
        <w:rPr>
          <w:rFonts w:ascii="Arial" w:cs="Arial" w:eastAsia="Arial" w:hAnsi="Arial"/>
          <w:rtl w:val="0"/>
        </w:rPr>
        <w:t xml:space="preserve">The Deliverables and any Standards set out in this Schedule may be refined (to the extent permitted and set out in the Order Form) by a Buyer during a Further Competition Procedure to reflect its Statement of Requirements for entering a particular Call-Off Contract.</w:t>
      </w:r>
      <w:r w:rsidDel="00000000" w:rsidR="00000000" w:rsidRPr="00000000">
        <w:rPr>
          <w:rtl w:val="0"/>
        </w:rPr>
      </w:r>
    </w:p>
    <w:p w:rsidR="00000000" w:rsidDel="00000000" w:rsidP="00000000" w:rsidRDefault="00000000" w:rsidRPr="00000000" w14:paraId="00000007">
      <w:pPr>
        <w:numPr>
          <w:ilvl w:val="1"/>
          <w:numId w:val="1"/>
        </w:numPr>
        <w:tabs>
          <w:tab w:val="left" w:pos="284"/>
        </w:tabs>
        <w:ind w:left="1440" w:hanging="360"/>
        <w:rPr/>
      </w:pPr>
      <w:r w:rsidDel="00000000" w:rsidR="00000000" w:rsidRPr="00000000">
        <w:rPr>
          <w:rFonts w:ascii="Arial" w:cs="Arial" w:eastAsia="Arial" w:hAnsi="Arial"/>
          <w:rtl w:val="0"/>
        </w:rPr>
        <w:t xml:space="preserve">All suppliers will be required to complete a £20m contract example and a Lot Specific question, before being awarded onto Lot 6.</w:t>
      </w:r>
      <w:r w:rsidDel="00000000" w:rsidR="00000000" w:rsidRPr="00000000">
        <w:rPr>
          <w:rtl w:val="0"/>
        </w:rPr>
      </w:r>
    </w:p>
    <w:p w:rsidR="00000000" w:rsidDel="00000000" w:rsidP="00000000" w:rsidRDefault="00000000" w:rsidRPr="00000000" w14:paraId="00000008">
      <w:pPr>
        <w:numPr>
          <w:ilvl w:val="1"/>
          <w:numId w:val="1"/>
        </w:numPr>
        <w:tabs>
          <w:tab w:val="left" w:pos="284"/>
        </w:tabs>
        <w:ind w:left="1440" w:hanging="360"/>
        <w:rPr/>
      </w:pPr>
      <w:r w:rsidDel="00000000" w:rsidR="00000000" w:rsidRPr="00000000">
        <w:rPr>
          <w:rFonts w:ascii="Arial" w:cs="Arial" w:eastAsia="Arial" w:hAnsi="Arial"/>
          <w:rtl w:val="0"/>
        </w:rPr>
        <w:t xml:space="preserve">Suppliers who are successful on any one of Lots 1-5, will automatically be awarded onto Lot 7 (Catalogue).</w:t>
      </w:r>
      <w:r w:rsidDel="00000000" w:rsidR="00000000" w:rsidRPr="00000000">
        <w:rPr>
          <w:rtl w:val="0"/>
        </w:rPr>
      </w:r>
    </w:p>
    <w:p w:rsidR="00000000" w:rsidDel="00000000" w:rsidP="00000000" w:rsidRDefault="00000000" w:rsidRPr="00000000" w14:paraId="00000009">
      <w:pPr>
        <w:tabs>
          <w:tab w:val="left" w:pos="284"/>
        </w:tabs>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Arial" w:cs="Arial" w:eastAsia="Arial" w:hAnsi="Arial"/>
          <w:b w:val="1"/>
        </w:rPr>
      </w:pPr>
      <w:bookmarkStart w:colFirst="0" w:colLast="0" w:name="_heading=h.1fob9te" w:id="2"/>
      <w:bookmarkEnd w:id="2"/>
      <w:r w:rsidDel="00000000" w:rsidR="00000000" w:rsidRPr="00000000">
        <w:rPr>
          <w:rFonts w:ascii="Arial" w:cs="Arial" w:eastAsia="Arial" w:hAnsi="Arial"/>
          <w:b w:val="1"/>
          <w:rtl w:val="0"/>
        </w:rPr>
        <w:t xml:space="preserve">OUR SOCIAL VALUE PRIORITIES</w:t>
      </w:r>
    </w:p>
    <w:p w:rsidR="00000000" w:rsidDel="00000000" w:rsidP="00000000" w:rsidRDefault="00000000" w:rsidRPr="00000000" w14:paraId="0000000B">
      <w:pPr>
        <w:ind w:left="720" w:firstLine="0"/>
        <w:rPr>
          <w:rFonts w:ascii="Arial" w:cs="Arial" w:eastAsia="Arial" w:hAnsi="Arial"/>
          <w:b w:val="1"/>
        </w:rPr>
      </w:pPr>
      <w:bookmarkStart w:colFirst="0" w:colLast="0" w:name="_heading=h.3znysh7" w:id="3"/>
      <w:bookmarkEnd w:id="3"/>
      <w:r w:rsidDel="00000000" w:rsidR="00000000" w:rsidRPr="00000000">
        <w:rPr>
          <w:rtl w:val="0"/>
        </w:rPr>
      </w:r>
    </w:p>
    <w:p w:rsidR="00000000" w:rsidDel="00000000" w:rsidP="00000000" w:rsidRDefault="00000000" w:rsidRPr="00000000" w14:paraId="0000000C">
      <w:pPr>
        <w:numPr>
          <w:ilvl w:val="1"/>
          <w:numId w:val="1"/>
        </w:numPr>
        <w:ind w:left="1440" w:hanging="360"/>
        <w:rPr/>
      </w:pPr>
      <w:r w:rsidDel="00000000" w:rsidR="00000000" w:rsidRPr="00000000">
        <w:rPr>
          <w:rFonts w:ascii="Arial" w:cs="Arial" w:eastAsia="Arial" w:hAnsi="Arial"/>
          <w:rtl w:val="0"/>
        </w:rPr>
        <w:t xml:space="preserve">These are our Social Value priorities intrinsic to the Specification for this Framework Contract:</w:t>
      </w:r>
      <w:r w:rsidDel="00000000" w:rsidR="00000000" w:rsidRPr="00000000">
        <w:rPr>
          <w:rtl w:val="0"/>
        </w:rPr>
      </w:r>
    </w:p>
    <w:p w:rsidR="00000000" w:rsidDel="00000000" w:rsidP="00000000" w:rsidRDefault="00000000" w:rsidRPr="00000000" w14:paraId="0000000D">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Environmental Sustainability – see Paragraph 3.13 below</w:t>
      </w:r>
    </w:p>
    <w:p w:rsidR="00000000" w:rsidDel="00000000" w:rsidP="00000000" w:rsidRDefault="00000000" w:rsidRPr="00000000" w14:paraId="0000000E">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Energy Efficiency – See Paragraph 3.14 below</w:t>
      </w:r>
    </w:p>
    <w:p w:rsidR="00000000" w:rsidDel="00000000" w:rsidP="00000000" w:rsidRDefault="00000000" w:rsidRPr="00000000" w14:paraId="0000000F">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Carbon Footprint Management – See Paragraph 3.15 below</w:t>
      </w:r>
    </w:p>
    <w:p w:rsidR="00000000" w:rsidDel="00000000" w:rsidP="00000000" w:rsidRDefault="00000000" w:rsidRPr="00000000" w14:paraId="00000010">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Waste Management – see Paragraph 3.16 below</w:t>
      </w:r>
    </w:p>
    <w:p w:rsidR="00000000" w:rsidDel="00000000" w:rsidP="00000000" w:rsidRDefault="00000000" w:rsidRPr="00000000" w14:paraId="00000011">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Supplier Accessibility Responsibilities – see Paragraph 3.17 below</w:t>
      </w:r>
    </w:p>
    <w:p w:rsidR="00000000" w:rsidDel="00000000" w:rsidP="00000000" w:rsidRDefault="00000000" w:rsidRPr="00000000" w14:paraId="00000012">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Modern Slavery - see Paragraph 3.18 below</w:t>
      </w:r>
    </w:p>
    <w:p w:rsidR="00000000" w:rsidDel="00000000" w:rsidP="00000000" w:rsidRDefault="00000000" w:rsidRPr="00000000" w14:paraId="00000013">
      <w:pPr>
        <w:numPr>
          <w:ilvl w:val="1"/>
          <w:numId w:val="1"/>
        </w:numPr>
        <w:ind w:left="1440" w:hanging="360"/>
        <w:rPr/>
      </w:pPr>
      <w:r w:rsidDel="00000000" w:rsidR="00000000" w:rsidRPr="00000000">
        <w:rPr>
          <w:rFonts w:ascii="Arial" w:cs="Arial" w:eastAsia="Arial" w:hAnsi="Arial"/>
          <w:rtl w:val="0"/>
        </w:rPr>
        <w:t xml:space="preserve">Buyers may identify further specific Social Value priorities during a Further Competition Procedure.</w:t>
      </w:r>
      <w:r w:rsidDel="00000000" w:rsidR="00000000" w:rsidRPr="00000000">
        <w:rPr>
          <w:rtl w:val="0"/>
        </w:rPr>
      </w:r>
    </w:p>
    <w:p w:rsidR="00000000" w:rsidDel="00000000" w:rsidP="00000000" w:rsidRDefault="00000000" w:rsidRPr="00000000" w14:paraId="0000001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GENERAL REQUIREMENTS APPLICABLE TO ALL LOTS</w:t>
      </w:r>
    </w:p>
    <w:p w:rsidR="00000000" w:rsidDel="00000000" w:rsidP="00000000" w:rsidRDefault="00000000" w:rsidRPr="00000000" w14:paraId="00000016">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Supplier responsibilities shall include: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numPr>
          <w:ilvl w:val="1"/>
          <w:numId w:val="1"/>
        </w:numPr>
        <w:tabs>
          <w:tab w:val="left" w:pos="2127"/>
        </w:tabs>
        <w:ind w:left="1440" w:hanging="360"/>
        <w:rPr/>
      </w:pPr>
      <w:r w:rsidDel="00000000" w:rsidR="00000000" w:rsidRPr="00000000">
        <w:rPr>
          <w:rFonts w:ascii="Arial" w:cs="Arial" w:eastAsia="Arial" w:hAnsi="Arial"/>
          <w:b w:val="1"/>
          <w:rtl w:val="0"/>
        </w:rPr>
        <w:t xml:space="preserve">GENERAL</w:t>
      </w:r>
      <w:r w:rsidDel="00000000" w:rsidR="00000000" w:rsidRPr="00000000">
        <w:rPr>
          <w:rtl w:val="0"/>
        </w:rPr>
      </w:r>
    </w:p>
    <w:p w:rsidR="00000000" w:rsidDel="00000000" w:rsidP="00000000" w:rsidRDefault="00000000" w:rsidRPr="00000000" w14:paraId="0000001A">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Entering Call-Off Contracts for the Services from Buyers;</w:t>
      </w:r>
    </w:p>
    <w:p w:rsidR="00000000" w:rsidDel="00000000" w:rsidP="00000000" w:rsidRDefault="00000000" w:rsidRPr="00000000" w14:paraId="0000001B">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Undertaking any billing requirements;</w:t>
      </w:r>
    </w:p>
    <w:p w:rsidR="00000000" w:rsidDel="00000000" w:rsidP="00000000" w:rsidRDefault="00000000" w:rsidRPr="00000000" w14:paraId="0000001C">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Undertaking to meet all Buyer requirements as agreed;</w:t>
      </w:r>
    </w:p>
    <w:p w:rsidR="00000000" w:rsidDel="00000000" w:rsidP="00000000" w:rsidRDefault="00000000" w:rsidRPr="00000000" w14:paraId="0000001D">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Providing a process to deal with all Buyer enquiries and issues; </w:t>
      </w:r>
    </w:p>
    <w:p w:rsidR="00000000" w:rsidDel="00000000" w:rsidP="00000000" w:rsidRDefault="00000000" w:rsidRPr="00000000" w14:paraId="0000001E">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Provide all quotations in a manner that clearly demonstrates to the Buyers the different costs associated with their procurement of goods, software, Services, on-going support and maintenance and any other costs and any limitations or assumptions that have been made in arriving at the proposed pricing such as anticipated number of days;</w:t>
      </w:r>
    </w:p>
    <w:p w:rsidR="00000000" w:rsidDel="00000000" w:rsidP="00000000" w:rsidRDefault="00000000" w:rsidRPr="00000000" w14:paraId="0000001F">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Support and maintenance Charges are to include all updates for changes to the taxation regime applied by HMRC, changes to Law by legislators and changes in regulation by regulatory bodies. If a Supplier believes that an extraordinary Charge is required to cover the cost for any changes this may only be issued to Buyers with the Approval of CCS;</w:t>
      </w:r>
    </w:p>
    <w:p w:rsidR="00000000" w:rsidDel="00000000" w:rsidP="00000000" w:rsidRDefault="00000000" w:rsidRPr="00000000" w14:paraId="00000020">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Complying with Framework Contract Performance Indicators,  Call-Off Contract Service Levels and any reporting requirements;</w:t>
      </w:r>
    </w:p>
    <w:p w:rsidR="00000000" w:rsidDel="00000000" w:rsidP="00000000" w:rsidRDefault="00000000" w:rsidRPr="00000000" w14:paraId="00000021">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Providing a dedicated Supplier Framework Manager to manage the relationship between CCS and the Supplier under this Framework Contract, to resolve any issues arising from this Framework Contract and to implement any improvements/innovations during the Framework Contract Period; and</w:t>
      </w:r>
    </w:p>
    <w:p w:rsidR="00000000" w:rsidDel="00000000" w:rsidP="00000000" w:rsidRDefault="00000000" w:rsidRPr="00000000" w14:paraId="00000022">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Complying with the CCS Management Information requirements.</w:t>
      </w:r>
    </w:p>
    <w:p w:rsidR="00000000" w:rsidDel="00000000" w:rsidP="00000000" w:rsidRDefault="00000000" w:rsidRPr="00000000" w14:paraId="00000023">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If a Lot is not specified, then that requirement applies to all Lots on the Framework. </w:t>
      </w:r>
    </w:p>
    <w:p w:rsidR="00000000" w:rsidDel="00000000" w:rsidP="00000000" w:rsidRDefault="00000000" w:rsidRPr="00000000" w14:paraId="00000024">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25">
      <w:pPr>
        <w:numPr>
          <w:ilvl w:val="1"/>
          <w:numId w:val="1"/>
        </w:numPr>
        <w:tabs>
          <w:tab w:val="left" w:pos="2127"/>
        </w:tabs>
        <w:ind w:left="1440" w:hanging="360"/>
        <w:rPr/>
      </w:pPr>
      <w:r w:rsidDel="00000000" w:rsidR="00000000" w:rsidRPr="00000000">
        <w:rPr>
          <w:rFonts w:ascii="Arial" w:cs="Arial" w:eastAsia="Arial" w:hAnsi="Arial"/>
          <w:b w:val="1"/>
          <w:rtl w:val="0"/>
        </w:rPr>
        <w:t xml:space="preserve">PRICING TRANSPARENCY (applicable to all Lots)</w:t>
      </w:r>
      <w:r w:rsidDel="00000000" w:rsidR="00000000" w:rsidRPr="00000000">
        <w:rPr>
          <w:rtl w:val="0"/>
        </w:rPr>
      </w:r>
    </w:p>
    <w:p w:rsidR="00000000" w:rsidDel="00000000" w:rsidP="00000000" w:rsidRDefault="00000000" w:rsidRPr="00000000" w14:paraId="00000026">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27">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When responding to a Further Competition Procedure, the Supplier shall provide information as required by the Buyer to enable the Buyer to both understand the overall cost of the key components of the Supplier’s offer under the Further Competition Procedure and the overall value for money this provides for the period of the Call-Off Contract.</w:t>
      </w:r>
    </w:p>
    <w:p w:rsidR="00000000" w:rsidDel="00000000" w:rsidP="00000000" w:rsidRDefault="00000000" w:rsidRPr="00000000" w14:paraId="0000002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29">
      <w:pPr>
        <w:numPr>
          <w:ilvl w:val="1"/>
          <w:numId w:val="1"/>
        </w:numPr>
        <w:tabs>
          <w:tab w:val="left" w:pos="2127"/>
        </w:tabs>
        <w:ind w:left="1440" w:hanging="360"/>
        <w:rPr/>
      </w:pPr>
      <w:r w:rsidDel="00000000" w:rsidR="00000000" w:rsidRPr="00000000">
        <w:rPr>
          <w:rFonts w:ascii="Arial" w:cs="Arial" w:eastAsia="Arial" w:hAnsi="Arial"/>
          <w:b w:val="1"/>
          <w:rtl w:val="0"/>
        </w:rPr>
        <w:t xml:space="preserve">CONTINUOUS IMPROVEMENT – BEST PRACTICE/STANDARDS (applicable to all Lots)</w:t>
      </w:r>
      <w:r w:rsidDel="00000000" w:rsidR="00000000" w:rsidRPr="00000000">
        <w:rPr>
          <w:rtl w:val="0"/>
        </w:rPr>
      </w:r>
    </w:p>
    <w:p w:rsidR="00000000" w:rsidDel="00000000" w:rsidP="00000000" w:rsidRDefault="00000000" w:rsidRPr="00000000" w14:paraId="0000002A">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2B">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The Supplier must apply and show continuous improvement disciplines, techniques and best practice to the Services.</w:t>
      </w:r>
    </w:p>
    <w:p w:rsidR="00000000" w:rsidDel="00000000" w:rsidP="00000000" w:rsidRDefault="00000000" w:rsidRPr="00000000" w14:paraId="0000002C">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2D">
      <w:pPr>
        <w:numPr>
          <w:ilvl w:val="1"/>
          <w:numId w:val="1"/>
        </w:numPr>
        <w:tabs>
          <w:tab w:val="left" w:pos="2127"/>
        </w:tabs>
        <w:ind w:left="1440" w:hanging="360"/>
        <w:rPr/>
      </w:pPr>
      <w:r w:rsidDel="00000000" w:rsidR="00000000" w:rsidRPr="00000000">
        <w:rPr>
          <w:rFonts w:ascii="Arial" w:cs="Arial" w:eastAsia="Arial" w:hAnsi="Arial"/>
          <w:b w:val="1"/>
          <w:rtl w:val="0"/>
        </w:rPr>
        <w:t xml:space="preserve">CUSTOMER SERVICE (applicable to all Lots)</w:t>
      </w:r>
      <w:r w:rsidDel="00000000" w:rsidR="00000000" w:rsidRPr="00000000">
        <w:rPr>
          <w:rtl w:val="0"/>
        </w:rPr>
      </w:r>
    </w:p>
    <w:p w:rsidR="00000000" w:rsidDel="00000000" w:rsidP="00000000" w:rsidRDefault="00000000" w:rsidRPr="00000000" w14:paraId="0000002E">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2F">
      <w:pPr>
        <w:numPr>
          <w:ilvl w:val="2"/>
          <w:numId w:val="1"/>
        </w:numPr>
        <w:tabs>
          <w:tab w:val="left" w:pos="2127"/>
        </w:tabs>
        <w:ind w:left="2160" w:hanging="459.00000000000006"/>
        <w:rPr/>
      </w:pPr>
      <w:r w:rsidDel="00000000" w:rsidR="00000000" w:rsidRPr="00000000">
        <w:rPr>
          <w:rFonts w:ascii="Arial" w:cs="Arial" w:eastAsia="Arial" w:hAnsi="Arial"/>
          <w:rtl w:val="0"/>
        </w:rPr>
        <w:t xml:space="preserve">The Supplier commits to reference and measure their processes and procedures against the Government Service Standard (</w:t>
      </w:r>
      <w:hyperlink r:id="rId7">
        <w:r w:rsidDel="00000000" w:rsidR="00000000" w:rsidRPr="00000000">
          <w:rPr>
            <w:rFonts w:ascii="Arial" w:cs="Arial" w:eastAsia="Arial" w:hAnsi="Arial"/>
            <w:rtl w:val="0"/>
          </w:rPr>
          <w:t xml:space="preserve">https://www.gov.uk/service-manual/service-standard</w:t>
        </w:r>
      </w:hyperlink>
      <w:r w:rsidDel="00000000" w:rsidR="00000000" w:rsidRPr="00000000">
        <w:rPr>
          <w:rFonts w:ascii="Arial" w:cs="Arial" w:eastAsia="Arial" w:hAnsi="Arial"/>
          <w:rtl w:val="0"/>
        </w:rPr>
        <w:t xml:space="preserve">) and ensure there is evidence that relevant processes and reporting are in place.</w:t>
      </w:r>
      <w:r w:rsidDel="00000000" w:rsidR="00000000" w:rsidRPr="00000000">
        <w:rPr>
          <w:rtl w:val="0"/>
        </w:rPr>
      </w:r>
    </w:p>
    <w:p w:rsidR="00000000" w:rsidDel="00000000" w:rsidP="00000000" w:rsidRDefault="00000000" w:rsidRPr="00000000" w14:paraId="00000030">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1">
      <w:pPr>
        <w:numPr>
          <w:ilvl w:val="1"/>
          <w:numId w:val="1"/>
        </w:numPr>
        <w:tabs>
          <w:tab w:val="left" w:pos="2127"/>
        </w:tabs>
        <w:ind w:left="1440" w:hanging="360"/>
        <w:rPr/>
      </w:pPr>
      <w:r w:rsidDel="00000000" w:rsidR="00000000" w:rsidRPr="00000000">
        <w:rPr>
          <w:rFonts w:ascii="Arial" w:cs="Arial" w:eastAsia="Arial" w:hAnsi="Arial"/>
          <w:b w:val="1"/>
          <w:rtl w:val="0"/>
        </w:rPr>
        <w:t xml:space="preserve">QUALITY STANDARDS (applicable to all Lots)</w:t>
      </w:r>
      <w:r w:rsidDel="00000000" w:rsidR="00000000" w:rsidRPr="00000000">
        <w:rPr>
          <w:rtl w:val="0"/>
        </w:rPr>
      </w:r>
    </w:p>
    <w:p w:rsidR="00000000" w:rsidDel="00000000" w:rsidP="00000000" w:rsidRDefault="00000000" w:rsidRPr="00000000" w14:paraId="00000032">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33">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The Supplier must commit to applying quality Standards either to an official standardisation such as ISO, or provide evidence to demonstrate that quality standard processes and reporting are in place.</w:t>
      </w:r>
    </w:p>
    <w:p w:rsidR="00000000" w:rsidDel="00000000" w:rsidP="00000000" w:rsidRDefault="00000000" w:rsidRPr="00000000" w14:paraId="00000034">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These standards include but are not limited to:</w:t>
      </w:r>
    </w:p>
    <w:p w:rsidR="00000000" w:rsidDel="00000000" w:rsidP="00000000" w:rsidRDefault="00000000" w:rsidRPr="00000000" w14:paraId="00000035">
      <w:pPr>
        <w:numPr>
          <w:ilvl w:val="3"/>
          <w:numId w:val="1"/>
        </w:numPr>
        <w:tabs>
          <w:tab w:val="left" w:pos="2127"/>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BS EN ISO 9001 “Quality Management System” standard or equivalent.</w:t>
      </w:r>
    </w:p>
    <w:p w:rsidR="00000000" w:rsidDel="00000000" w:rsidP="00000000" w:rsidRDefault="00000000" w:rsidRPr="00000000" w14:paraId="00000036">
      <w:pPr>
        <w:numPr>
          <w:ilvl w:val="3"/>
          <w:numId w:val="1"/>
        </w:numPr>
        <w:tabs>
          <w:tab w:val="left" w:pos="2127"/>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ISO/IEC 20000-1 2011 “ITSM Specification for Service Management”.</w:t>
      </w:r>
    </w:p>
    <w:p w:rsidR="00000000" w:rsidDel="00000000" w:rsidP="00000000" w:rsidRDefault="00000000" w:rsidRPr="00000000" w14:paraId="00000037">
      <w:pPr>
        <w:numPr>
          <w:ilvl w:val="3"/>
          <w:numId w:val="1"/>
        </w:numPr>
        <w:tabs>
          <w:tab w:val="left" w:pos="2127"/>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ISO 10007 “Quality management systems – Guidelines for configuration management”.</w:t>
      </w:r>
    </w:p>
    <w:p w:rsidR="00000000" w:rsidDel="00000000" w:rsidP="00000000" w:rsidRDefault="00000000" w:rsidRPr="00000000" w14:paraId="00000038">
      <w:pPr>
        <w:numPr>
          <w:ilvl w:val="3"/>
          <w:numId w:val="1"/>
        </w:numPr>
        <w:tabs>
          <w:tab w:val="left" w:pos="2127"/>
        </w:tabs>
        <w:spacing w:after="120" w:before="120" w:lineRule="auto"/>
        <w:ind w:left="2880" w:hanging="360"/>
        <w:jc w:val="both"/>
        <w:rPr/>
      </w:pPr>
      <w:r w:rsidDel="00000000" w:rsidR="00000000" w:rsidRPr="00000000">
        <w:rPr>
          <w:rFonts w:ascii="Arial" w:cs="Arial" w:eastAsia="Arial" w:hAnsi="Arial"/>
          <w:rtl w:val="0"/>
        </w:rPr>
        <w:t xml:space="preserve">BS25999-1:2006 “Code of Practice for Business Continuity Management” and, ISO/IEC 27031:2011, ISO 22301 and ISO/IEC 24762:2008 in the provision ITSC/DR plans</w:t>
      </w:r>
      <w:r w:rsidDel="00000000" w:rsidR="00000000" w:rsidRPr="00000000">
        <w:rPr>
          <w:rtl w:val="0"/>
        </w:rPr>
      </w:r>
    </w:p>
    <w:p w:rsidR="00000000" w:rsidDel="00000000" w:rsidP="00000000" w:rsidRDefault="00000000" w:rsidRPr="00000000" w14:paraId="00000039">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A">
      <w:pPr>
        <w:numPr>
          <w:ilvl w:val="1"/>
          <w:numId w:val="1"/>
        </w:numPr>
        <w:tabs>
          <w:tab w:val="left" w:pos="2127"/>
        </w:tabs>
        <w:ind w:left="1440" w:hanging="360"/>
        <w:rPr/>
      </w:pPr>
      <w:r w:rsidDel="00000000" w:rsidR="00000000" w:rsidRPr="00000000">
        <w:rPr>
          <w:rFonts w:ascii="Arial" w:cs="Arial" w:eastAsia="Arial" w:hAnsi="Arial"/>
          <w:b w:val="1"/>
          <w:rtl w:val="0"/>
        </w:rPr>
        <w:t xml:space="preserve">OPEN STANDARDS (applicable to all Lots)</w:t>
      </w:r>
      <w:r w:rsidDel="00000000" w:rsidR="00000000" w:rsidRPr="00000000">
        <w:rPr>
          <w:rtl w:val="0"/>
        </w:rPr>
      </w:r>
    </w:p>
    <w:p w:rsidR="00000000" w:rsidDel="00000000" w:rsidP="00000000" w:rsidRDefault="00000000" w:rsidRPr="00000000" w14:paraId="0000003B">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3C">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shall where relevant and requested by the Buyer, provide Goods and/or Services which are either based on open Standards, or have the ability to support open Standards (such as open source software) to aid Buyers in adhering to the Government Open Standards Policy (</w:t>
      </w:r>
      <w:hyperlink r:id="rId8">
        <w:r w:rsidDel="00000000" w:rsidR="00000000" w:rsidRPr="00000000">
          <w:rPr>
            <w:rFonts w:ascii="Arial" w:cs="Arial" w:eastAsia="Arial" w:hAnsi="Arial"/>
            <w:color w:val="1155cc"/>
            <w:u w:val="single"/>
            <w:rtl w:val="0"/>
          </w:rPr>
          <w:t xml:space="preserve">https://www.gov.uk/government/publications/open-standards-principles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D">
      <w:pPr>
        <w:numPr>
          <w:ilvl w:val="2"/>
          <w:numId w:val="1"/>
        </w:numPr>
        <w:tabs>
          <w:tab w:val="left" w:pos="2127"/>
        </w:tabs>
        <w:spacing w:after="120" w:before="120" w:lineRule="auto"/>
        <w:ind w:left="2160" w:hanging="459.00000000000006"/>
        <w:jc w:val="both"/>
        <w:rPr>
          <w:rFonts w:ascii="Arial" w:cs="Arial" w:eastAsia="Arial" w:hAnsi="Arial"/>
        </w:rPr>
      </w:pPr>
      <w:r w:rsidDel="00000000" w:rsidR="00000000" w:rsidRPr="00000000">
        <w:rPr>
          <w:rFonts w:ascii="Arial" w:cs="Arial" w:eastAsia="Arial" w:hAnsi="Arial"/>
          <w:rtl w:val="0"/>
        </w:rPr>
        <w:t xml:space="preserve">These standards include but are not limited to:</w:t>
      </w:r>
    </w:p>
    <w:p w:rsidR="00000000" w:rsidDel="00000000" w:rsidP="00000000" w:rsidRDefault="00000000" w:rsidRPr="00000000" w14:paraId="0000003E">
      <w:pPr>
        <w:numPr>
          <w:ilvl w:val="3"/>
          <w:numId w:val="1"/>
        </w:numPr>
        <w:tabs>
          <w:tab w:val="left" w:pos="2127"/>
        </w:tabs>
        <w:spacing w:after="120" w:before="120" w:lineRule="auto"/>
        <w:ind w:left="2880" w:hanging="360"/>
        <w:rPr>
          <w:rFonts w:ascii="Arial" w:cs="Arial" w:eastAsia="Arial" w:hAnsi="Arial"/>
        </w:rPr>
      </w:pPr>
      <w:r w:rsidDel="00000000" w:rsidR="00000000" w:rsidRPr="00000000">
        <w:rPr>
          <w:rFonts w:ascii="Arial" w:cs="Arial" w:eastAsia="Arial" w:hAnsi="Arial"/>
          <w:rtl w:val="0"/>
        </w:rPr>
        <w:t xml:space="preserve">Public Sector Networks </w:t>
      </w:r>
      <w:hyperlink r:id="rId9">
        <w:r w:rsidDel="00000000" w:rsidR="00000000" w:rsidRPr="00000000">
          <w:rPr>
            <w:rFonts w:ascii="Arial" w:cs="Arial" w:eastAsia="Arial" w:hAnsi="Arial"/>
            <w:color w:val="1155cc"/>
            <w:rtl w:val="0"/>
          </w:rPr>
          <w:t xml:space="preserve">https://www.gov.uk/public-services-network#psn-standards</w:t>
        </w:r>
      </w:hyperlink>
      <w:r w:rsidDel="00000000" w:rsidR="00000000" w:rsidRPr="00000000">
        <w:rPr>
          <w:rtl w:val="0"/>
        </w:rPr>
      </w:r>
    </w:p>
    <w:p w:rsidR="00000000" w:rsidDel="00000000" w:rsidP="00000000" w:rsidRDefault="00000000" w:rsidRPr="00000000" w14:paraId="0000003F">
      <w:pPr>
        <w:numPr>
          <w:ilvl w:val="3"/>
          <w:numId w:val="1"/>
        </w:numPr>
        <w:tabs>
          <w:tab w:val="left" w:pos="2127"/>
        </w:tabs>
        <w:spacing w:after="120" w:before="120" w:lineRule="auto"/>
        <w:ind w:left="2880" w:hanging="360"/>
        <w:rPr>
          <w:rFonts w:ascii="Arial" w:cs="Arial" w:eastAsia="Arial" w:hAnsi="Arial"/>
        </w:rPr>
      </w:pPr>
      <w:r w:rsidDel="00000000" w:rsidR="00000000" w:rsidRPr="00000000">
        <w:rPr>
          <w:rFonts w:ascii="Arial" w:cs="Arial" w:eastAsia="Arial" w:hAnsi="Arial"/>
          <w:rtl w:val="0"/>
        </w:rPr>
        <w:t xml:space="preserve">Greening Government ICT Strategy </w:t>
      </w:r>
      <w:hyperlink r:id="rId10">
        <w:r w:rsidDel="00000000" w:rsidR="00000000" w:rsidRPr="00000000">
          <w:rPr>
            <w:rFonts w:ascii="Arial" w:cs="Arial" w:eastAsia="Arial" w:hAnsi="Arial"/>
            <w:color w:val="1155cc"/>
            <w:rtl w:val="0"/>
          </w:rPr>
          <w:t xml:space="preserve">https://www.gov.uk/government/publications/greening-government-ict-strategy</w:t>
        </w:r>
      </w:hyperlink>
      <w:r w:rsidDel="00000000" w:rsidR="00000000" w:rsidRPr="00000000">
        <w:rPr>
          <w:rtl w:val="0"/>
        </w:rPr>
      </w:r>
    </w:p>
    <w:p w:rsidR="00000000" w:rsidDel="00000000" w:rsidP="00000000" w:rsidRDefault="00000000" w:rsidRPr="00000000" w14:paraId="00000040">
      <w:pPr>
        <w:numPr>
          <w:ilvl w:val="3"/>
          <w:numId w:val="1"/>
        </w:numPr>
        <w:tabs>
          <w:tab w:val="left" w:pos="2127"/>
        </w:tabs>
        <w:spacing w:after="120" w:before="120" w:lineRule="auto"/>
        <w:ind w:left="2880" w:hanging="360"/>
        <w:rPr>
          <w:rFonts w:ascii="Arial" w:cs="Arial" w:eastAsia="Arial" w:hAnsi="Arial"/>
        </w:rPr>
      </w:pPr>
      <w:r w:rsidDel="00000000" w:rsidR="00000000" w:rsidRPr="00000000">
        <w:rPr>
          <w:rFonts w:ascii="Arial" w:cs="Arial" w:eastAsia="Arial" w:hAnsi="Arial"/>
          <w:rtl w:val="0"/>
        </w:rPr>
        <w:t xml:space="preserve">Open Source, Open Standards, and Reuse </w:t>
      </w:r>
      <w:hyperlink r:id="rId11">
        <w:r w:rsidDel="00000000" w:rsidR="00000000" w:rsidRPr="00000000">
          <w:rPr>
            <w:rFonts w:ascii="Arial" w:cs="Arial" w:eastAsia="Arial" w:hAnsi="Arial"/>
            <w:color w:val="1155cc"/>
            <w:rtl w:val="0"/>
          </w:rPr>
          <w:t xml:space="preserve">https://www.gov.uk/government/publications/open-source-open-standards-and-re-use-government-action-plan</w:t>
        </w:r>
      </w:hyperlink>
      <w:r w:rsidDel="00000000" w:rsidR="00000000" w:rsidRPr="00000000">
        <w:rPr>
          <w:rtl w:val="0"/>
        </w:rPr>
      </w:r>
    </w:p>
    <w:p w:rsidR="00000000" w:rsidDel="00000000" w:rsidP="00000000" w:rsidRDefault="00000000" w:rsidRPr="00000000" w14:paraId="00000041">
      <w:pPr>
        <w:numPr>
          <w:ilvl w:val="3"/>
          <w:numId w:val="1"/>
        </w:numPr>
        <w:spacing w:line="276" w:lineRule="auto"/>
        <w:ind w:left="2880" w:hanging="360"/>
        <w:rPr>
          <w:rFonts w:ascii="Arial" w:cs="Arial" w:eastAsia="Arial" w:hAnsi="Arial"/>
        </w:rPr>
      </w:pPr>
      <w:r w:rsidDel="00000000" w:rsidR="00000000" w:rsidRPr="00000000">
        <w:rPr>
          <w:rFonts w:ascii="Arial" w:cs="Arial" w:eastAsia="Arial" w:hAnsi="Arial"/>
          <w:rtl w:val="0"/>
        </w:rPr>
        <w:t xml:space="preserve">National ANPR Standards</w:t>
      </w:r>
    </w:p>
    <w:p w:rsidR="00000000" w:rsidDel="00000000" w:rsidP="00000000" w:rsidRDefault="00000000" w:rsidRPr="00000000" w14:paraId="00000042">
      <w:pPr>
        <w:spacing w:line="276" w:lineRule="auto"/>
        <w:ind w:left="2880" w:firstLine="0"/>
        <w:rPr>
          <w:rFonts w:ascii="Arial" w:cs="Arial" w:eastAsia="Arial" w:hAnsi="Arial"/>
          <w:color w:val="202124"/>
          <w:sz w:val="25"/>
          <w:szCs w:val="25"/>
          <w:highlight w:val="white"/>
        </w:rPr>
      </w:pPr>
      <w:hyperlink r:id="rId12">
        <w:r w:rsidDel="00000000" w:rsidR="00000000" w:rsidRPr="00000000">
          <w:rPr>
            <w:rFonts w:ascii="Arial" w:cs="Arial" w:eastAsia="Arial" w:hAnsi="Arial"/>
            <w:color w:val="1155cc"/>
            <w:sz w:val="25"/>
            <w:szCs w:val="25"/>
            <w:highlight w:val="white"/>
            <w:u w:val="single"/>
            <w:rtl w:val="0"/>
          </w:rPr>
          <w:t xml:space="preserve">https://www.gov.uk/government/publications/national-anpr-standards</w:t>
        </w:r>
      </w:hyperlink>
      <w:r w:rsidDel="00000000" w:rsidR="00000000" w:rsidRPr="00000000">
        <w:rPr>
          <w:rtl w:val="0"/>
        </w:rPr>
      </w:r>
    </w:p>
    <w:p w:rsidR="00000000" w:rsidDel="00000000" w:rsidP="00000000" w:rsidRDefault="00000000" w:rsidRPr="00000000" w14:paraId="00000043">
      <w:pPr>
        <w:numPr>
          <w:ilvl w:val="3"/>
          <w:numId w:val="1"/>
        </w:numPr>
        <w:spacing w:line="276" w:lineRule="auto"/>
        <w:ind w:left="2880" w:hanging="360"/>
        <w:rPr>
          <w:rFonts w:ascii="Arial" w:cs="Arial" w:eastAsia="Arial" w:hAnsi="Arial"/>
          <w:sz w:val="26"/>
          <w:szCs w:val="26"/>
        </w:rPr>
      </w:pPr>
      <w:r w:rsidDel="00000000" w:rsidR="00000000" w:rsidRPr="00000000">
        <w:rPr>
          <w:rFonts w:ascii="Arial" w:cs="Arial" w:eastAsia="Arial" w:hAnsi="Arial"/>
          <w:color w:val="202124"/>
          <w:sz w:val="25"/>
          <w:szCs w:val="25"/>
          <w:highlight w:val="white"/>
          <w:rtl w:val="0"/>
        </w:rPr>
        <w:t xml:space="preserve">Surveillance Camera Code of Practice</w:t>
      </w:r>
      <w:r w:rsidDel="00000000" w:rsidR="00000000" w:rsidRPr="00000000">
        <w:rPr>
          <w:rtl w:val="0"/>
        </w:rPr>
      </w:r>
    </w:p>
    <w:p w:rsidR="00000000" w:rsidDel="00000000" w:rsidP="00000000" w:rsidRDefault="00000000" w:rsidRPr="00000000" w14:paraId="00000044">
      <w:pPr>
        <w:spacing w:line="276" w:lineRule="auto"/>
        <w:ind w:left="2880" w:firstLine="0"/>
        <w:rPr>
          <w:rFonts w:ascii="Arial" w:cs="Arial" w:eastAsia="Arial" w:hAnsi="Arial"/>
          <w:color w:val="202124"/>
          <w:sz w:val="25"/>
          <w:szCs w:val="25"/>
          <w:highlight w:val="white"/>
        </w:rPr>
      </w:pPr>
      <w:hyperlink r:id="rId13">
        <w:r w:rsidDel="00000000" w:rsidR="00000000" w:rsidRPr="00000000">
          <w:rPr>
            <w:rFonts w:ascii="Arial" w:cs="Arial" w:eastAsia="Arial" w:hAnsi="Arial"/>
            <w:color w:val="1155cc"/>
            <w:sz w:val="25"/>
            <w:szCs w:val="25"/>
            <w:highlight w:val="white"/>
            <w:u w:val="single"/>
            <w:rtl w:val="0"/>
          </w:rPr>
          <w:t xml:space="preserve">https://www.gov.uk/government/publications/surveillance-camera-code-of-practice</w:t>
        </w:r>
      </w:hyperlink>
      <w:r w:rsidDel="00000000" w:rsidR="00000000" w:rsidRPr="00000000">
        <w:rPr>
          <w:rtl w:val="0"/>
        </w:rPr>
      </w:r>
    </w:p>
    <w:p w:rsidR="00000000" w:rsidDel="00000000" w:rsidP="00000000" w:rsidRDefault="00000000" w:rsidRPr="00000000" w14:paraId="00000045">
      <w:pPr>
        <w:numPr>
          <w:ilvl w:val="3"/>
          <w:numId w:val="1"/>
        </w:numPr>
        <w:spacing w:line="276" w:lineRule="auto"/>
        <w:ind w:left="2880" w:hanging="360"/>
        <w:rPr>
          <w:rFonts w:ascii="Arial" w:cs="Arial" w:eastAsia="Arial" w:hAnsi="Arial"/>
          <w:sz w:val="26"/>
          <w:szCs w:val="26"/>
        </w:rPr>
      </w:pPr>
      <w:r w:rsidDel="00000000" w:rsidR="00000000" w:rsidRPr="00000000">
        <w:rPr>
          <w:rFonts w:ascii="Arial" w:cs="Arial" w:eastAsia="Arial" w:hAnsi="Arial"/>
          <w:color w:val="202124"/>
          <w:sz w:val="25"/>
          <w:szCs w:val="25"/>
          <w:highlight w:val="white"/>
          <w:rtl w:val="0"/>
        </w:rPr>
        <w:t xml:space="preserve">Waste Electrical and Electronic Equipment regulations</w:t>
      </w:r>
      <w:r w:rsidDel="00000000" w:rsidR="00000000" w:rsidRPr="00000000">
        <w:rPr>
          <w:rtl w:val="0"/>
        </w:rPr>
      </w:r>
    </w:p>
    <w:p w:rsidR="00000000" w:rsidDel="00000000" w:rsidP="00000000" w:rsidRDefault="00000000" w:rsidRPr="00000000" w14:paraId="00000046">
      <w:pPr>
        <w:spacing w:line="276" w:lineRule="auto"/>
        <w:ind w:left="2880" w:firstLine="0"/>
        <w:rPr>
          <w:rFonts w:ascii="Arial" w:cs="Arial" w:eastAsia="Arial" w:hAnsi="Arial"/>
          <w:color w:val="202124"/>
          <w:sz w:val="25"/>
          <w:szCs w:val="25"/>
          <w:highlight w:val="white"/>
        </w:rPr>
      </w:pPr>
      <w:hyperlink r:id="rId14">
        <w:r w:rsidDel="00000000" w:rsidR="00000000" w:rsidRPr="00000000">
          <w:rPr>
            <w:rFonts w:ascii="Arial" w:cs="Arial" w:eastAsia="Arial" w:hAnsi="Arial"/>
            <w:color w:val="1155cc"/>
            <w:sz w:val="25"/>
            <w:szCs w:val="25"/>
            <w:highlight w:val="white"/>
            <w:u w:val="single"/>
            <w:rtl w:val="0"/>
          </w:rPr>
          <w:t xml:space="preserve">https://www.gov.uk/guidance/regulations-waste-electrical-and-electronic-equipment</w:t>
        </w:r>
      </w:hyperlink>
      <w:r w:rsidDel="00000000" w:rsidR="00000000" w:rsidRPr="00000000">
        <w:rPr>
          <w:rtl w:val="0"/>
        </w:rPr>
      </w:r>
    </w:p>
    <w:p w:rsidR="00000000" w:rsidDel="00000000" w:rsidP="00000000" w:rsidRDefault="00000000" w:rsidRPr="00000000" w14:paraId="00000047">
      <w:pPr>
        <w:numPr>
          <w:ilvl w:val="3"/>
          <w:numId w:val="1"/>
        </w:numPr>
        <w:spacing w:line="276" w:lineRule="auto"/>
        <w:ind w:left="2880" w:hanging="360"/>
        <w:rPr>
          <w:rFonts w:ascii="Arial" w:cs="Arial" w:eastAsia="Arial" w:hAnsi="Arial"/>
          <w:sz w:val="26"/>
          <w:szCs w:val="26"/>
        </w:rPr>
      </w:pPr>
      <w:r w:rsidDel="00000000" w:rsidR="00000000" w:rsidRPr="00000000">
        <w:rPr>
          <w:rFonts w:ascii="Arial" w:cs="Arial" w:eastAsia="Arial" w:hAnsi="Arial"/>
          <w:color w:val="202124"/>
          <w:sz w:val="25"/>
          <w:szCs w:val="25"/>
          <w:highlight w:val="white"/>
          <w:rtl w:val="0"/>
        </w:rPr>
        <w:t xml:space="preserve">The Port Services Regulation 2019</w:t>
      </w:r>
      <w:r w:rsidDel="00000000" w:rsidR="00000000" w:rsidRPr="00000000">
        <w:rPr>
          <w:rtl w:val="0"/>
        </w:rPr>
      </w:r>
    </w:p>
    <w:p w:rsidR="00000000" w:rsidDel="00000000" w:rsidP="00000000" w:rsidRDefault="00000000" w:rsidRPr="00000000" w14:paraId="00000048">
      <w:pPr>
        <w:spacing w:line="276" w:lineRule="auto"/>
        <w:ind w:left="2880" w:firstLine="0"/>
        <w:rPr>
          <w:rFonts w:ascii="Arial" w:cs="Arial" w:eastAsia="Arial" w:hAnsi="Arial"/>
          <w:color w:val="202124"/>
          <w:sz w:val="25"/>
          <w:szCs w:val="25"/>
          <w:highlight w:val="white"/>
        </w:rPr>
      </w:pPr>
      <w:hyperlink r:id="rId15">
        <w:r w:rsidDel="00000000" w:rsidR="00000000" w:rsidRPr="00000000">
          <w:rPr>
            <w:rFonts w:ascii="Arial" w:cs="Arial" w:eastAsia="Arial" w:hAnsi="Arial"/>
            <w:color w:val="1155cc"/>
            <w:sz w:val="25"/>
            <w:szCs w:val="25"/>
            <w:highlight w:val="white"/>
            <w:u w:val="single"/>
            <w:rtl w:val="0"/>
          </w:rPr>
          <w:t xml:space="preserve">https://www.legislation.gov.uk/uksi/2019/575/contents/made</w:t>
        </w:r>
      </w:hyperlink>
      <w:r w:rsidDel="00000000" w:rsidR="00000000" w:rsidRPr="00000000">
        <w:rPr>
          <w:rtl w:val="0"/>
        </w:rPr>
      </w:r>
    </w:p>
    <w:p w:rsidR="00000000" w:rsidDel="00000000" w:rsidP="00000000" w:rsidRDefault="00000000" w:rsidRPr="00000000" w14:paraId="00000049">
      <w:pPr>
        <w:numPr>
          <w:ilvl w:val="3"/>
          <w:numId w:val="1"/>
        </w:numPr>
        <w:spacing w:line="276" w:lineRule="auto"/>
        <w:ind w:left="2880" w:hanging="360"/>
        <w:rPr>
          <w:rFonts w:ascii="Arial" w:cs="Arial" w:eastAsia="Arial" w:hAnsi="Arial"/>
          <w:sz w:val="26"/>
          <w:szCs w:val="26"/>
        </w:rPr>
      </w:pPr>
      <w:r w:rsidDel="00000000" w:rsidR="00000000" w:rsidRPr="00000000">
        <w:rPr>
          <w:rFonts w:ascii="Arial" w:cs="Arial" w:eastAsia="Arial" w:hAnsi="Arial"/>
          <w:color w:val="202124"/>
          <w:sz w:val="25"/>
          <w:szCs w:val="25"/>
          <w:highlight w:val="white"/>
          <w:rtl w:val="0"/>
        </w:rPr>
        <w:t xml:space="preserve">Unmanned Aircraft System Operations in UK Airspace</w:t>
      </w:r>
      <w:r w:rsidDel="00000000" w:rsidR="00000000" w:rsidRPr="00000000">
        <w:rPr>
          <w:rtl w:val="0"/>
        </w:rPr>
      </w:r>
    </w:p>
    <w:p w:rsidR="00000000" w:rsidDel="00000000" w:rsidP="00000000" w:rsidRDefault="00000000" w:rsidRPr="00000000" w14:paraId="0000004A">
      <w:pPr>
        <w:spacing w:line="276" w:lineRule="auto"/>
        <w:ind w:left="2880" w:firstLine="0"/>
        <w:rPr>
          <w:rFonts w:ascii="Arial" w:cs="Arial" w:eastAsia="Arial" w:hAnsi="Arial"/>
          <w:color w:val="202124"/>
          <w:sz w:val="25"/>
          <w:szCs w:val="25"/>
          <w:highlight w:val="white"/>
        </w:rPr>
      </w:pPr>
      <w:hyperlink r:id="rId16">
        <w:r w:rsidDel="00000000" w:rsidR="00000000" w:rsidRPr="00000000">
          <w:rPr>
            <w:rFonts w:ascii="Arial" w:cs="Arial" w:eastAsia="Arial" w:hAnsi="Arial"/>
            <w:color w:val="1155cc"/>
            <w:sz w:val="25"/>
            <w:szCs w:val="25"/>
            <w:highlight w:val="white"/>
            <w:u w:val="single"/>
            <w:rtl w:val="0"/>
          </w:rPr>
          <w:t xml:space="preserve">https://publicapps.caa.co.uk/docs/33/CAP722%20Edition8(p).pdf</w:t>
        </w:r>
      </w:hyperlink>
      <w:r w:rsidDel="00000000" w:rsidR="00000000" w:rsidRPr="00000000">
        <w:rPr>
          <w:rtl w:val="0"/>
        </w:rPr>
      </w:r>
    </w:p>
    <w:p w:rsidR="00000000" w:rsidDel="00000000" w:rsidP="00000000" w:rsidRDefault="00000000" w:rsidRPr="00000000" w14:paraId="0000004B">
      <w:pPr>
        <w:tabs>
          <w:tab w:val="left" w:pos="2127"/>
        </w:tabs>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1"/>
          <w:numId w:val="1"/>
        </w:numPr>
        <w:tabs>
          <w:tab w:val="left" w:pos="2127"/>
        </w:tabs>
        <w:ind w:left="1440" w:hanging="360"/>
        <w:rPr/>
      </w:pPr>
      <w:r w:rsidDel="00000000" w:rsidR="00000000" w:rsidRPr="00000000">
        <w:rPr>
          <w:rFonts w:ascii="Arial" w:cs="Arial" w:eastAsia="Arial" w:hAnsi="Arial"/>
          <w:b w:val="1"/>
          <w:rtl w:val="0"/>
        </w:rPr>
        <w:t xml:space="preserve">INFRASTRUCTURE STANDARDS (applicable to all Lots)</w:t>
      </w:r>
      <w:r w:rsidDel="00000000" w:rsidR="00000000" w:rsidRPr="00000000">
        <w:rPr>
          <w:rtl w:val="0"/>
        </w:rPr>
      </w:r>
    </w:p>
    <w:p w:rsidR="00000000" w:rsidDel="00000000" w:rsidP="00000000" w:rsidRDefault="00000000" w:rsidRPr="00000000" w14:paraId="0000004F">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50">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shall where relevant and instructed by the Buyer, ensure that Goods and Services are aligned with infrastructure standards including, but not limited to:</w:t>
      </w:r>
    </w:p>
    <w:p w:rsidR="00000000" w:rsidDel="00000000" w:rsidP="00000000" w:rsidRDefault="00000000" w:rsidRPr="00000000" w14:paraId="00000051">
      <w:pPr>
        <w:numPr>
          <w:ilvl w:val="3"/>
          <w:numId w:val="1"/>
        </w:numPr>
        <w:tabs>
          <w:tab w:val="left" w:pos="2127"/>
        </w:tabs>
        <w:spacing w:after="120" w:before="120" w:lineRule="auto"/>
        <w:ind w:left="2880" w:hanging="360"/>
        <w:jc w:val="both"/>
        <w:rPr>
          <w:rFonts w:ascii="Arial" w:cs="Arial" w:eastAsia="Arial" w:hAnsi="Arial"/>
          <w:sz w:val="26"/>
          <w:szCs w:val="26"/>
        </w:rPr>
      </w:pPr>
      <w:r w:rsidDel="00000000" w:rsidR="00000000" w:rsidRPr="00000000">
        <w:rPr>
          <w:rFonts w:ascii="Arial" w:cs="Arial" w:eastAsia="Arial" w:hAnsi="Arial"/>
          <w:rtl w:val="0"/>
        </w:rPr>
        <w:t xml:space="preserve">ISO 27001 Information Security Management standard (</w:t>
      </w:r>
      <w:hyperlink r:id="rId17">
        <w:r w:rsidDel="00000000" w:rsidR="00000000" w:rsidRPr="00000000">
          <w:rPr>
            <w:rFonts w:ascii="Arial" w:cs="Arial" w:eastAsia="Arial" w:hAnsi="Arial"/>
            <w:color w:val="1155cc"/>
            <w:u w:val="single"/>
            <w:rtl w:val="0"/>
          </w:rPr>
          <w:t xml:space="preserve">https://www.iso.org/isoiec-27001-information-security.html</w:t>
        </w:r>
      </w:hyperlink>
      <w:r w:rsidDel="00000000" w:rsidR="00000000" w:rsidRPr="00000000">
        <w:rPr>
          <w:rFonts w:ascii="Arial" w:cs="Arial" w:eastAsia="Arial" w:hAnsi="Arial"/>
          <w:rtl w:val="0"/>
        </w:rPr>
        <w:t xml:space="preserve">) where this includes the Cyber Essential Scheme requirements; or</w:t>
      </w:r>
      <w:r w:rsidDel="00000000" w:rsidR="00000000" w:rsidRPr="00000000">
        <w:rPr>
          <w:rtl w:val="0"/>
        </w:rPr>
      </w:r>
    </w:p>
    <w:p w:rsidR="00000000" w:rsidDel="00000000" w:rsidP="00000000" w:rsidRDefault="00000000" w:rsidRPr="00000000" w14:paraId="00000052">
      <w:pPr>
        <w:numPr>
          <w:ilvl w:val="3"/>
          <w:numId w:val="1"/>
        </w:numPr>
        <w:tabs>
          <w:tab w:val="left" w:pos="2127"/>
        </w:tabs>
        <w:spacing w:after="120" w:before="120" w:lineRule="auto"/>
        <w:ind w:left="2880" w:hanging="360"/>
        <w:rPr>
          <w:rFonts w:ascii="Arial" w:cs="Arial" w:eastAsia="Arial" w:hAnsi="Arial"/>
          <w:sz w:val="26"/>
          <w:szCs w:val="26"/>
        </w:rPr>
      </w:pPr>
      <w:r w:rsidDel="00000000" w:rsidR="00000000" w:rsidRPr="00000000">
        <w:rPr>
          <w:rFonts w:ascii="Arial" w:cs="Arial" w:eastAsia="Arial" w:hAnsi="Arial"/>
          <w:rtl w:val="0"/>
        </w:rPr>
        <w:t xml:space="preserve">Cyber Essentials Scheme  (</w:t>
      </w:r>
      <w:hyperlink r:id="rId18">
        <w:r w:rsidDel="00000000" w:rsidR="00000000" w:rsidRPr="00000000">
          <w:rPr>
            <w:rFonts w:ascii="Arial" w:cs="Arial" w:eastAsia="Arial" w:hAnsi="Arial"/>
            <w:color w:val="1155cc"/>
            <w:u w:val="single"/>
            <w:rtl w:val="0"/>
          </w:rPr>
          <w:t xml:space="preserve">https://www.gov.uk/government/publications/cyber-essentials-scheme-overview</w:t>
        </w:r>
      </w:hyperlink>
      <w:r w:rsidDel="00000000" w:rsidR="00000000" w:rsidRPr="00000000">
        <w:rPr>
          <w:rFonts w:ascii="Arial" w:cs="Arial" w:eastAsia="Arial" w:hAnsi="Arial"/>
          <w:rtl w:val="0"/>
        </w:rPr>
        <w:t xml:space="preserve">) or equivalent.</w:t>
      </w:r>
      <w:r w:rsidDel="00000000" w:rsidR="00000000" w:rsidRPr="00000000">
        <w:rPr>
          <w:rtl w:val="0"/>
        </w:rPr>
      </w:r>
    </w:p>
    <w:p w:rsidR="00000000" w:rsidDel="00000000" w:rsidP="00000000" w:rsidRDefault="00000000" w:rsidRPr="00000000" w14:paraId="00000053">
      <w:pPr>
        <w:tabs>
          <w:tab w:val="left" w:pos="2127"/>
        </w:tabs>
        <w:spacing w:after="120" w:before="120" w:lineRule="auto"/>
        <w:ind w:left="144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54">
      <w:pPr>
        <w:numPr>
          <w:ilvl w:val="1"/>
          <w:numId w:val="1"/>
        </w:numPr>
        <w:tabs>
          <w:tab w:val="left" w:pos="2127"/>
        </w:tabs>
        <w:spacing w:after="120" w:before="120" w:lineRule="auto"/>
        <w:ind w:left="1440" w:hanging="360"/>
        <w:jc w:val="both"/>
        <w:rPr/>
      </w:pPr>
      <w:r w:rsidDel="00000000" w:rsidR="00000000" w:rsidRPr="00000000">
        <w:rPr>
          <w:rFonts w:ascii="Arial" w:cs="Arial" w:eastAsia="Arial" w:hAnsi="Arial"/>
          <w:b w:val="1"/>
          <w:rtl w:val="0"/>
        </w:rPr>
        <w:t xml:space="preserve">GOVERNMENT SECURITY POLICY STANDARDS (applicable to all Lots)</w:t>
      </w:r>
      <w:r w:rsidDel="00000000" w:rsidR="00000000" w:rsidRPr="00000000">
        <w:rPr>
          <w:rtl w:val="0"/>
        </w:rPr>
      </w:r>
    </w:p>
    <w:p w:rsidR="00000000" w:rsidDel="00000000" w:rsidP="00000000" w:rsidRDefault="00000000" w:rsidRPr="00000000" w14:paraId="00000055">
      <w:pPr>
        <w:tabs>
          <w:tab w:val="left" w:pos="2127"/>
        </w:tabs>
        <w:spacing w:after="120" w:before="120" w:lineRule="auto"/>
        <w:ind w:left="144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56">
      <w:pPr>
        <w:numPr>
          <w:ilvl w:val="2"/>
          <w:numId w:val="1"/>
        </w:numPr>
        <w:tabs>
          <w:tab w:val="left" w:pos="2127"/>
        </w:tabs>
        <w:spacing w:after="120" w:before="120" w:lineRule="auto"/>
        <w:ind w:left="2160" w:hanging="459.00000000000006"/>
        <w:rPr>
          <w:rFonts w:ascii="Arial" w:cs="Arial" w:eastAsia="Arial" w:hAnsi="Arial"/>
        </w:rPr>
      </w:pPr>
      <w:r w:rsidDel="00000000" w:rsidR="00000000" w:rsidRPr="00000000">
        <w:rPr>
          <w:rFonts w:ascii="Arial" w:cs="Arial" w:eastAsia="Arial" w:hAnsi="Arial"/>
          <w:rtl w:val="0"/>
        </w:rPr>
        <w:t xml:space="preserve">The supplier commits to ensuring that Goods and Services delivered are in line with the Government Security Policy Framework standard (</w:t>
      </w:r>
      <w:hyperlink r:id="rId19">
        <w:r w:rsidDel="00000000" w:rsidR="00000000" w:rsidRPr="00000000">
          <w:rPr>
            <w:rFonts w:ascii="Arial" w:cs="Arial" w:eastAsia="Arial" w:hAnsi="Arial"/>
            <w:color w:val="1155cc"/>
            <w:u w:val="single"/>
            <w:rtl w:val="0"/>
          </w:rPr>
          <w:t xml:space="preserve">https://www.gov.uk/government/publications/security-policy-framework</w:t>
        </w:r>
      </w:hyperlink>
      <w:r w:rsidDel="00000000" w:rsidR="00000000" w:rsidRPr="00000000">
        <w:rPr>
          <w:rFonts w:ascii="Arial" w:cs="Arial" w:eastAsia="Arial" w:hAnsi="Arial"/>
          <w:rtl w:val="0"/>
        </w:rPr>
        <w:t xml:space="preserve">) or equivalent.</w:t>
      </w:r>
    </w:p>
    <w:p w:rsidR="00000000" w:rsidDel="00000000" w:rsidP="00000000" w:rsidRDefault="00000000" w:rsidRPr="00000000" w14:paraId="00000057">
      <w:pPr>
        <w:tabs>
          <w:tab w:val="left" w:pos="2127"/>
        </w:tabs>
        <w:spacing w:after="120" w:before="12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58">
      <w:pPr>
        <w:numPr>
          <w:ilvl w:val="1"/>
          <w:numId w:val="1"/>
        </w:numPr>
        <w:tabs>
          <w:tab w:val="left" w:pos="2127"/>
        </w:tabs>
        <w:spacing w:after="120" w:before="120" w:lineRule="auto"/>
        <w:ind w:left="1440" w:hanging="360"/>
        <w:jc w:val="both"/>
        <w:rPr/>
      </w:pPr>
      <w:r w:rsidDel="00000000" w:rsidR="00000000" w:rsidRPr="00000000">
        <w:rPr>
          <w:rFonts w:ascii="Arial" w:cs="Arial" w:eastAsia="Arial" w:hAnsi="Arial"/>
          <w:b w:val="1"/>
          <w:rtl w:val="0"/>
        </w:rPr>
        <w:t xml:space="preserve">OCCUPATIONAL HEALTH AND SAFETY STANDARDS (applicable to all Lots)</w:t>
      </w:r>
      <w:r w:rsidDel="00000000" w:rsidR="00000000" w:rsidRPr="00000000">
        <w:rPr>
          <w:rtl w:val="0"/>
        </w:rPr>
      </w:r>
    </w:p>
    <w:p w:rsidR="00000000" w:rsidDel="00000000" w:rsidP="00000000" w:rsidRDefault="00000000" w:rsidRPr="00000000" w14:paraId="00000059">
      <w:pPr>
        <w:tabs>
          <w:tab w:val="left" w:pos="2127"/>
        </w:tabs>
        <w:spacing w:after="120" w:before="120" w:lineRule="auto"/>
        <w:ind w:left="144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5A">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The Supplier commits to reference and measure their processes and procedures against the requirements of IS0 45001 Occupational Health and Safety (</w:t>
      </w:r>
      <w:hyperlink r:id="rId20">
        <w:r w:rsidDel="00000000" w:rsidR="00000000" w:rsidRPr="00000000">
          <w:rPr>
            <w:rFonts w:ascii="Arial" w:cs="Arial" w:eastAsia="Arial" w:hAnsi="Arial"/>
            <w:color w:val="1155cc"/>
            <w:u w:val="single"/>
            <w:rtl w:val="0"/>
          </w:rPr>
          <w:t xml:space="preserve">https://www.iso.org/iso-45001-occupational-health-and-safety.html</w:t>
        </w:r>
      </w:hyperlink>
      <w:r w:rsidDel="00000000" w:rsidR="00000000" w:rsidRPr="00000000">
        <w:rPr>
          <w:rFonts w:ascii="Arial" w:cs="Arial" w:eastAsia="Arial" w:hAnsi="Arial"/>
          <w:rtl w:val="0"/>
        </w:rPr>
        <w:t xml:space="preserve">) or with the intention of gaining approval to the standard (if not already approved) within 18 Months of the Framework Contract Start Date.</w:t>
      </w:r>
    </w:p>
    <w:p w:rsidR="00000000" w:rsidDel="00000000" w:rsidP="00000000" w:rsidRDefault="00000000" w:rsidRPr="00000000" w14:paraId="0000005B">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5C">
      <w:pPr>
        <w:numPr>
          <w:ilvl w:val="1"/>
          <w:numId w:val="1"/>
        </w:numPr>
        <w:tabs>
          <w:tab w:val="left" w:pos="2127"/>
        </w:tabs>
        <w:ind w:left="1440" w:hanging="360"/>
        <w:rPr/>
      </w:pPr>
      <w:r w:rsidDel="00000000" w:rsidR="00000000" w:rsidRPr="00000000">
        <w:rPr>
          <w:rFonts w:ascii="Arial" w:cs="Arial" w:eastAsia="Arial" w:hAnsi="Arial"/>
          <w:b w:val="1"/>
          <w:rtl w:val="0"/>
        </w:rPr>
        <w:tab/>
        <w:t xml:space="preserve">PROJECT MANAGEMENT (applicable to all Lots)</w:t>
      </w:r>
      <w:r w:rsidDel="00000000" w:rsidR="00000000" w:rsidRPr="00000000">
        <w:rPr>
          <w:rtl w:val="0"/>
        </w:rPr>
      </w:r>
    </w:p>
    <w:p w:rsidR="00000000" w:rsidDel="00000000" w:rsidP="00000000" w:rsidRDefault="00000000" w:rsidRPr="00000000" w14:paraId="0000005D">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5E">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must ensure that the goods and services are delivered on-time, on-budget and to the required Specification of the Buyer;</w:t>
      </w:r>
    </w:p>
    <w:p w:rsidR="00000000" w:rsidDel="00000000" w:rsidP="00000000" w:rsidRDefault="00000000" w:rsidRPr="00000000" w14:paraId="0000005F">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must ensure that the Goods and Services are delivered via a recognised project management methodology.</w:t>
      </w:r>
    </w:p>
    <w:p w:rsidR="00000000" w:rsidDel="00000000" w:rsidP="00000000" w:rsidRDefault="00000000" w:rsidRPr="00000000" w14:paraId="00000060">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must identify, manage, mitigate and communicate risk to Delivery of the Goods and Services to the Buyer;</w:t>
      </w:r>
    </w:p>
    <w:p w:rsidR="00000000" w:rsidDel="00000000" w:rsidP="00000000" w:rsidRDefault="00000000" w:rsidRPr="00000000" w14:paraId="00000061">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Where required by the Buyer, the Supplier must maintain an appropriate risks and issues log.</w:t>
      </w:r>
    </w:p>
    <w:p w:rsidR="00000000" w:rsidDel="00000000" w:rsidP="00000000" w:rsidRDefault="00000000" w:rsidRPr="00000000" w14:paraId="00000062">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63">
      <w:pPr>
        <w:numPr>
          <w:ilvl w:val="1"/>
          <w:numId w:val="1"/>
        </w:numPr>
        <w:tabs>
          <w:tab w:val="left" w:pos="2127"/>
        </w:tabs>
        <w:ind w:left="1440" w:hanging="360"/>
        <w:rPr/>
      </w:pPr>
      <w:r w:rsidDel="00000000" w:rsidR="00000000" w:rsidRPr="00000000">
        <w:rPr>
          <w:rFonts w:ascii="Arial" w:cs="Arial" w:eastAsia="Arial" w:hAnsi="Arial"/>
          <w:b w:val="1"/>
          <w:rtl w:val="0"/>
        </w:rPr>
        <w:t xml:space="preserve">SUPPLY CHAIN AND SUBCONTRACTOR MANAGEMENT (applicable to all Lots)</w:t>
      </w:r>
      <w:r w:rsidDel="00000000" w:rsidR="00000000" w:rsidRPr="00000000">
        <w:rPr>
          <w:rtl w:val="0"/>
        </w:rPr>
      </w:r>
    </w:p>
    <w:p w:rsidR="00000000" w:rsidDel="00000000" w:rsidP="00000000" w:rsidRDefault="00000000" w:rsidRPr="00000000" w14:paraId="00000064">
      <w:pPr>
        <w:tabs>
          <w:tab w:val="left" w:pos="2127"/>
        </w:tabs>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65">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shall be responsible for the management of any Suppliers or Subcontractors they employ in the Delivery of the Buyer’s requirements;</w:t>
      </w:r>
    </w:p>
    <w:p w:rsidR="00000000" w:rsidDel="00000000" w:rsidP="00000000" w:rsidRDefault="00000000" w:rsidRPr="00000000" w14:paraId="00000066">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will maintain effective processes for establishing, managing, maintaining, reviewing and delivering an effective, efficient supply chain to enable the provision of the Goods and Services; </w:t>
      </w:r>
    </w:p>
    <w:p w:rsidR="00000000" w:rsidDel="00000000" w:rsidP="00000000" w:rsidRDefault="00000000" w:rsidRPr="00000000" w14:paraId="00000067">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will where possible provide flexibility in the supply chain, ensuring that the ongoing requirements of the Buyer can be met (for example if the Buyer wishes to add a local provider to the supply chain);</w:t>
      </w:r>
    </w:p>
    <w:p w:rsidR="00000000" w:rsidDel="00000000" w:rsidP="00000000" w:rsidRDefault="00000000" w:rsidRPr="00000000" w14:paraId="00000068">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shall where required benchmark the supply chain against wider market rates to ensure value for money during the full contract term;</w:t>
      </w:r>
    </w:p>
    <w:p w:rsidR="00000000" w:rsidDel="00000000" w:rsidP="00000000" w:rsidRDefault="00000000" w:rsidRPr="00000000" w14:paraId="00000069">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shall maintain effective processes for establishing and managing Subcontractors/partners to enable the provision of the Goods and/or Services;</w:t>
      </w:r>
    </w:p>
    <w:p w:rsidR="00000000" w:rsidDel="00000000" w:rsidP="00000000" w:rsidRDefault="00000000" w:rsidRPr="00000000" w14:paraId="0000006A">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will manage the process of risk transfer to their Subcontractors in project development and Delivery.</w:t>
      </w:r>
    </w:p>
    <w:p w:rsidR="00000000" w:rsidDel="00000000" w:rsidP="00000000" w:rsidRDefault="00000000" w:rsidRPr="00000000" w14:paraId="0000006B">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6C">
      <w:pPr>
        <w:numPr>
          <w:ilvl w:val="1"/>
          <w:numId w:val="1"/>
        </w:numPr>
        <w:tabs>
          <w:tab w:val="left" w:pos="2127"/>
        </w:tabs>
        <w:ind w:left="1440" w:hanging="360"/>
        <w:rPr/>
      </w:pPr>
      <w:r w:rsidDel="00000000" w:rsidR="00000000" w:rsidRPr="00000000">
        <w:rPr>
          <w:rFonts w:ascii="Arial" w:cs="Arial" w:eastAsia="Arial" w:hAnsi="Arial"/>
          <w:b w:val="1"/>
          <w:rtl w:val="0"/>
        </w:rPr>
        <w:t xml:space="preserve">CONTRACT MANAGEMENT (applicable to all Lots)</w:t>
      </w:r>
      <w:r w:rsidDel="00000000" w:rsidR="00000000" w:rsidRPr="00000000">
        <w:rPr>
          <w:rtl w:val="0"/>
        </w:rPr>
      </w:r>
    </w:p>
    <w:p w:rsidR="00000000" w:rsidDel="00000000" w:rsidP="00000000" w:rsidRDefault="00000000" w:rsidRPr="00000000" w14:paraId="0000006D">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6E">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will effectively manage Call-Off Contracts throughout their respective terms including but not limited to</w:t>
      </w:r>
    </w:p>
    <w:p w:rsidR="00000000" w:rsidDel="00000000" w:rsidP="00000000" w:rsidRDefault="00000000" w:rsidRPr="00000000" w14:paraId="0000006F">
      <w:pPr>
        <w:numPr>
          <w:ilvl w:val="3"/>
          <w:numId w:val="1"/>
        </w:numPr>
        <w:tabs>
          <w:tab w:val="left" w:pos="2127"/>
        </w:tabs>
        <w:ind w:left="2880" w:hanging="360"/>
        <w:rPr>
          <w:rFonts w:ascii="Arial" w:cs="Arial" w:eastAsia="Arial" w:hAnsi="Arial"/>
        </w:rPr>
      </w:pPr>
      <w:r w:rsidDel="00000000" w:rsidR="00000000" w:rsidRPr="00000000">
        <w:rPr>
          <w:rFonts w:ascii="Arial" w:cs="Arial" w:eastAsia="Arial" w:hAnsi="Arial"/>
          <w:rtl w:val="0"/>
        </w:rPr>
        <w:t xml:space="preserve">Ensuring that the Buyer remains informed of key areas which may include Contract status, issues, performance and timescales;</w:t>
      </w:r>
    </w:p>
    <w:p w:rsidR="00000000" w:rsidDel="00000000" w:rsidP="00000000" w:rsidRDefault="00000000" w:rsidRPr="00000000" w14:paraId="00000070">
      <w:pPr>
        <w:numPr>
          <w:ilvl w:val="3"/>
          <w:numId w:val="1"/>
        </w:numPr>
        <w:tabs>
          <w:tab w:val="left" w:pos="2127"/>
        </w:tabs>
        <w:ind w:left="2880" w:hanging="360"/>
        <w:rPr>
          <w:rFonts w:ascii="Arial" w:cs="Arial" w:eastAsia="Arial" w:hAnsi="Arial"/>
        </w:rPr>
      </w:pPr>
      <w:r w:rsidDel="00000000" w:rsidR="00000000" w:rsidRPr="00000000">
        <w:rPr>
          <w:rFonts w:ascii="Arial" w:cs="Arial" w:eastAsia="Arial" w:hAnsi="Arial"/>
          <w:rtl w:val="0"/>
        </w:rPr>
        <w:t xml:space="preserve">Where requested providing the Buyer with a schedule of expected Buyer obligations;</w:t>
      </w:r>
    </w:p>
    <w:p w:rsidR="00000000" w:rsidDel="00000000" w:rsidP="00000000" w:rsidRDefault="00000000" w:rsidRPr="00000000" w14:paraId="00000071">
      <w:pPr>
        <w:numPr>
          <w:ilvl w:val="3"/>
          <w:numId w:val="1"/>
        </w:numPr>
        <w:tabs>
          <w:tab w:val="left" w:pos="2127"/>
        </w:tabs>
        <w:ind w:left="2880" w:hanging="360"/>
        <w:rPr>
          <w:rFonts w:ascii="Arial" w:cs="Arial" w:eastAsia="Arial" w:hAnsi="Arial"/>
        </w:rPr>
      </w:pPr>
      <w:r w:rsidDel="00000000" w:rsidR="00000000" w:rsidRPr="00000000">
        <w:rPr>
          <w:rFonts w:ascii="Arial" w:cs="Arial" w:eastAsia="Arial" w:hAnsi="Arial"/>
          <w:rtl w:val="0"/>
        </w:rPr>
        <w:t xml:space="preserve">Any change to a Call-Off contract shall be processed as set out in the Variation Procedure in Clause 24 of the Core Terms.</w:t>
      </w:r>
    </w:p>
    <w:p w:rsidR="00000000" w:rsidDel="00000000" w:rsidP="00000000" w:rsidRDefault="00000000" w:rsidRPr="00000000" w14:paraId="00000072">
      <w:pPr>
        <w:numPr>
          <w:ilvl w:val="3"/>
          <w:numId w:val="1"/>
        </w:numPr>
        <w:tabs>
          <w:tab w:val="left" w:pos="2127"/>
        </w:tabs>
        <w:ind w:left="2880" w:hanging="360"/>
        <w:rPr>
          <w:rFonts w:ascii="Arial" w:cs="Arial" w:eastAsia="Arial" w:hAnsi="Arial"/>
        </w:rPr>
      </w:pPr>
      <w:r w:rsidDel="00000000" w:rsidR="00000000" w:rsidRPr="00000000">
        <w:rPr>
          <w:rFonts w:ascii="Arial" w:cs="Arial" w:eastAsia="Arial" w:hAnsi="Arial"/>
          <w:rtl w:val="0"/>
        </w:rPr>
        <w:t xml:space="preserve">Ensure you add continuous value throughout the lifetime of the contract.</w:t>
      </w:r>
    </w:p>
    <w:p w:rsidR="00000000" w:rsidDel="00000000" w:rsidP="00000000" w:rsidRDefault="00000000" w:rsidRPr="00000000" w14:paraId="00000073">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74">
      <w:pPr>
        <w:numPr>
          <w:ilvl w:val="1"/>
          <w:numId w:val="1"/>
        </w:numPr>
        <w:tabs>
          <w:tab w:val="left" w:pos="2127"/>
        </w:tabs>
        <w:ind w:left="1440" w:hanging="360"/>
        <w:rPr/>
      </w:pPr>
      <w:r w:rsidDel="00000000" w:rsidR="00000000" w:rsidRPr="00000000">
        <w:rPr>
          <w:rFonts w:ascii="Arial" w:cs="Arial" w:eastAsia="Arial" w:hAnsi="Arial"/>
          <w:b w:val="1"/>
          <w:rtl w:val="0"/>
        </w:rPr>
        <w:t xml:space="preserve">ENVIRONMENTAL SUSTAINABILITY</w:t>
      </w:r>
      <w:r w:rsidDel="00000000" w:rsidR="00000000" w:rsidRPr="00000000">
        <w:rPr>
          <w:rtl w:val="0"/>
        </w:rPr>
      </w:r>
    </w:p>
    <w:p w:rsidR="00000000" w:rsidDel="00000000" w:rsidP="00000000" w:rsidRDefault="00000000" w:rsidRPr="00000000" w14:paraId="00000075">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76">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shall contribute towards the public sector’s goal of improving the sustainability of ICT purchases and their operation via the Services supplied to Buyers under this Framework Contract.</w:t>
      </w:r>
    </w:p>
    <w:p w:rsidR="00000000" w:rsidDel="00000000" w:rsidP="00000000" w:rsidRDefault="00000000" w:rsidRPr="00000000" w14:paraId="00000077">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shall where required, support Buyers in developing their environmental policies, by providing advice on the best use of Services supplied and where appropriate by proposing innovative Services.</w:t>
      </w:r>
    </w:p>
    <w:p w:rsidR="00000000" w:rsidDel="00000000" w:rsidP="00000000" w:rsidRDefault="00000000" w:rsidRPr="00000000" w14:paraId="00000078">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are required to consider the impacts of their business processes on the environment and take measures to reduce such impact including by supporting where possible the Government’s Environmental Policy and Sustainable Development  Plan: </w:t>
      </w:r>
      <w:hyperlink r:id="rId21">
        <w:r w:rsidDel="00000000" w:rsidR="00000000" w:rsidRPr="00000000">
          <w:rPr>
            <w:rFonts w:ascii="Arial" w:cs="Arial" w:eastAsia="Arial" w:hAnsi="Arial"/>
            <w:color w:val="1155cc"/>
            <w:u w:val="single"/>
            <w:rtl w:val="0"/>
          </w:rPr>
          <w:t xml:space="preserve">https://www.gov.uk/government/sustainable-development</w:t>
        </w:r>
      </w:hyperlink>
      <w:r w:rsidDel="00000000" w:rsidR="00000000" w:rsidRPr="00000000">
        <w:rPr>
          <w:rFonts w:ascii="Arial" w:cs="Arial" w:eastAsia="Arial" w:hAnsi="Arial"/>
          <w:rtl w:val="0"/>
        </w:rPr>
        <w:t xml:space="preserve">.</w:t>
      </w:r>
    </w:p>
    <w:p w:rsidR="00000000" w:rsidDel="00000000" w:rsidP="00000000" w:rsidRDefault="00000000" w:rsidRPr="00000000" w14:paraId="00000079">
      <w:pPr>
        <w:tabs>
          <w:tab w:val="left" w:pos="2127"/>
        </w:tabs>
        <w:ind w:left="2160" w:firstLine="0"/>
        <w:rPr>
          <w:rFonts w:ascii="Arial" w:cs="Arial" w:eastAsia="Arial" w:hAnsi="Arial"/>
        </w:rPr>
      </w:pPr>
      <w:hyperlink r:id="rId22">
        <w:r w:rsidDel="00000000" w:rsidR="00000000" w:rsidRPr="00000000">
          <w:rPr>
            <w:rFonts w:ascii="Arial" w:cs="Arial" w:eastAsia="Arial" w:hAnsi="Arial"/>
            <w:color w:val="1155cc"/>
            <w:u w:val="single"/>
            <w:rtl w:val="0"/>
          </w:rPr>
          <w:t xml:space="preserve">https://www.iso.org/iso-14001-environmental-management.html</w:t>
        </w:r>
      </w:hyperlink>
      <w:r w:rsidDel="00000000" w:rsidR="00000000" w:rsidRPr="00000000">
        <w:rPr>
          <w:rtl w:val="0"/>
        </w:rPr>
      </w:r>
    </w:p>
    <w:p w:rsidR="00000000" w:rsidDel="00000000" w:rsidP="00000000" w:rsidRDefault="00000000" w:rsidRPr="00000000" w14:paraId="0000007A">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7B">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7C">
      <w:pPr>
        <w:numPr>
          <w:ilvl w:val="1"/>
          <w:numId w:val="1"/>
        </w:numPr>
        <w:tabs>
          <w:tab w:val="left" w:pos="2127"/>
        </w:tabs>
        <w:ind w:left="1440" w:hanging="360"/>
        <w:rPr/>
      </w:pPr>
      <w:r w:rsidDel="00000000" w:rsidR="00000000" w:rsidRPr="00000000">
        <w:rPr>
          <w:rFonts w:ascii="Arial" w:cs="Arial" w:eastAsia="Arial" w:hAnsi="Arial"/>
          <w:b w:val="1"/>
          <w:rtl w:val="0"/>
        </w:rPr>
        <w:t xml:space="preserve">ENERGY EFFICIENCY</w:t>
      </w:r>
      <w:r w:rsidDel="00000000" w:rsidR="00000000" w:rsidRPr="00000000">
        <w:rPr>
          <w:rtl w:val="0"/>
        </w:rPr>
      </w:r>
    </w:p>
    <w:p w:rsidR="00000000" w:rsidDel="00000000" w:rsidP="00000000" w:rsidRDefault="00000000" w:rsidRPr="00000000" w14:paraId="0000007D">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7E">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must consider, document and provide when required the energy efficiency of all Goods and/or Services offered to Buyers and provide appropriate solutions and advice, including but not limited to:</w:t>
      </w:r>
    </w:p>
    <w:p w:rsidR="00000000" w:rsidDel="00000000" w:rsidP="00000000" w:rsidRDefault="00000000" w:rsidRPr="00000000" w14:paraId="0000007F">
      <w:pPr>
        <w:numPr>
          <w:ilvl w:val="3"/>
          <w:numId w:val="1"/>
        </w:numPr>
        <w:ind w:left="2880" w:hanging="360"/>
        <w:rPr>
          <w:rFonts w:ascii="Arial" w:cs="Arial" w:eastAsia="Arial" w:hAnsi="Arial"/>
        </w:rPr>
      </w:pPr>
      <w:r w:rsidDel="00000000" w:rsidR="00000000" w:rsidRPr="00000000">
        <w:rPr>
          <w:rFonts w:ascii="Arial" w:cs="Arial" w:eastAsia="Arial" w:hAnsi="Arial"/>
          <w:rtl w:val="0"/>
        </w:rPr>
        <w:t xml:space="preserve">DEFRA: </w:t>
      </w:r>
      <w:hyperlink r:id="rId23">
        <w:r w:rsidDel="00000000" w:rsidR="00000000" w:rsidRPr="00000000">
          <w:rPr>
            <w:rFonts w:ascii="Arial" w:cs="Arial" w:eastAsia="Arial" w:hAnsi="Arial"/>
            <w:color w:val="1155cc"/>
            <w:u w:val="single"/>
            <w:rtl w:val="0"/>
          </w:rPr>
          <w:t xml:space="preserve">Sustainability in information and communication technology (ICT): a Defra guide</w:t>
        </w:r>
      </w:hyperlink>
      <w:r w:rsidDel="00000000" w:rsidR="00000000" w:rsidRPr="00000000">
        <w:rPr>
          <w:rtl w:val="0"/>
        </w:rPr>
      </w:r>
    </w:p>
    <w:p w:rsidR="00000000" w:rsidDel="00000000" w:rsidP="00000000" w:rsidRDefault="00000000" w:rsidRPr="00000000" w14:paraId="00000080">
      <w:pPr>
        <w:numPr>
          <w:ilvl w:val="3"/>
          <w:numId w:val="1"/>
        </w:numPr>
        <w:ind w:left="2880" w:hanging="360"/>
        <w:rPr>
          <w:rFonts w:ascii="Arial" w:cs="Arial" w:eastAsia="Arial" w:hAnsi="Arial"/>
        </w:rPr>
      </w:pPr>
      <w:r w:rsidDel="00000000" w:rsidR="00000000" w:rsidRPr="00000000">
        <w:rPr>
          <w:rFonts w:ascii="Arial" w:cs="Arial" w:eastAsia="Arial" w:hAnsi="Arial"/>
          <w:rtl w:val="0"/>
        </w:rPr>
        <w:t xml:space="preserve">Certification of Energy Efficiency for Data Centers: </w:t>
      </w:r>
      <w:hyperlink r:id="rId24">
        <w:r w:rsidDel="00000000" w:rsidR="00000000" w:rsidRPr="00000000">
          <w:rPr>
            <w:rFonts w:ascii="Arial" w:cs="Arial" w:eastAsia="Arial" w:hAnsi="Arial"/>
            <w:color w:val="1155cc"/>
            <w:u w:val="single"/>
            <w:rtl w:val="0"/>
          </w:rPr>
          <w:t xml:space="preserve">https://www.ceedacert.com/</w:t>
        </w:r>
      </w:hyperlink>
      <w:r w:rsidDel="00000000" w:rsidR="00000000" w:rsidRPr="00000000">
        <w:rPr>
          <w:rtl w:val="0"/>
        </w:rPr>
      </w:r>
    </w:p>
    <w:p w:rsidR="00000000" w:rsidDel="00000000" w:rsidP="00000000" w:rsidRDefault="00000000" w:rsidRPr="00000000" w14:paraId="00000081">
      <w:pPr>
        <w:ind w:left="2880" w:firstLine="0"/>
        <w:rPr>
          <w:rFonts w:ascii="Arial" w:cs="Arial" w:eastAsia="Arial" w:hAnsi="Arial"/>
        </w:rPr>
      </w:pPr>
      <w:r w:rsidDel="00000000" w:rsidR="00000000" w:rsidRPr="00000000">
        <w:rPr>
          <w:rtl w:val="0"/>
        </w:rPr>
      </w:r>
    </w:p>
    <w:p w:rsidR="00000000" w:rsidDel="00000000" w:rsidP="00000000" w:rsidRDefault="00000000" w:rsidRPr="00000000" w14:paraId="00000082">
      <w:pPr>
        <w:numPr>
          <w:ilvl w:val="1"/>
          <w:numId w:val="1"/>
        </w:numPr>
        <w:tabs>
          <w:tab w:val="left" w:pos="2127"/>
        </w:tabs>
        <w:ind w:left="1440" w:hanging="360"/>
        <w:rPr/>
      </w:pPr>
      <w:r w:rsidDel="00000000" w:rsidR="00000000" w:rsidRPr="00000000">
        <w:rPr>
          <w:rFonts w:ascii="Arial" w:cs="Arial" w:eastAsia="Arial" w:hAnsi="Arial"/>
          <w:b w:val="1"/>
          <w:rtl w:val="0"/>
        </w:rPr>
        <w:t xml:space="preserve">‘CARBON FOOTPRINT’ MEASUREMENT</w:t>
      </w:r>
      <w:r w:rsidDel="00000000" w:rsidR="00000000" w:rsidRPr="00000000">
        <w:rPr>
          <w:rtl w:val="0"/>
        </w:rPr>
      </w:r>
    </w:p>
    <w:p w:rsidR="00000000" w:rsidDel="00000000" w:rsidP="00000000" w:rsidRDefault="00000000" w:rsidRPr="00000000" w14:paraId="00000083">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84">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must where requested by Buyers provide information in their Call-Off tender on all relevant Goods and Services to assist the Buyer in the task of calculating their total carbon footprint:</w:t>
      </w:r>
    </w:p>
    <w:p w:rsidR="00000000" w:rsidDel="00000000" w:rsidP="00000000" w:rsidRDefault="00000000" w:rsidRPr="00000000" w14:paraId="00000085">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External links for guidance:</w:t>
      </w:r>
    </w:p>
    <w:p w:rsidR="00000000" w:rsidDel="00000000" w:rsidP="00000000" w:rsidRDefault="00000000" w:rsidRPr="00000000" w14:paraId="00000086">
      <w:pPr>
        <w:numPr>
          <w:ilvl w:val="4"/>
          <w:numId w:val="1"/>
        </w:numPr>
        <w:ind w:left="3600" w:hanging="360"/>
        <w:rPr>
          <w:rFonts w:ascii="Arial" w:cs="Arial" w:eastAsia="Arial" w:hAnsi="Arial"/>
        </w:rPr>
      </w:pPr>
      <w:r w:rsidDel="00000000" w:rsidR="00000000" w:rsidRPr="00000000">
        <w:rPr>
          <w:rFonts w:ascii="Arial" w:cs="Arial" w:eastAsia="Arial" w:hAnsi="Arial"/>
          <w:rtl w:val="0"/>
        </w:rPr>
        <w:t xml:space="preserve">DEFRA: </w:t>
      </w:r>
      <w:hyperlink r:id="rId25">
        <w:r w:rsidDel="00000000" w:rsidR="00000000" w:rsidRPr="00000000">
          <w:rPr>
            <w:rFonts w:ascii="Arial" w:cs="Arial" w:eastAsia="Arial" w:hAnsi="Arial"/>
            <w:color w:val="1155cc"/>
            <w:u w:val="single"/>
            <w:rtl w:val="0"/>
          </w:rPr>
          <w:t xml:space="preserve">https://uk-air.defra.gov.uk/</w:t>
        </w:r>
      </w:hyperlink>
      <w:r w:rsidDel="00000000" w:rsidR="00000000" w:rsidRPr="00000000">
        <w:rPr>
          <w:rtl w:val="0"/>
        </w:rPr>
      </w:r>
    </w:p>
    <w:p w:rsidR="00000000" w:rsidDel="00000000" w:rsidP="00000000" w:rsidRDefault="00000000" w:rsidRPr="00000000" w14:paraId="00000087">
      <w:pPr>
        <w:numPr>
          <w:ilvl w:val="4"/>
          <w:numId w:val="1"/>
        </w:numPr>
        <w:ind w:left="3600" w:hanging="360"/>
        <w:rPr>
          <w:rFonts w:ascii="Arial" w:cs="Arial" w:eastAsia="Arial" w:hAnsi="Arial"/>
        </w:rPr>
      </w:pPr>
      <w:r w:rsidDel="00000000" w:rsidR="00000000" w:rsidRPr="00000000">
        <w:rPr>
          <w:rFonts w:ascii="Arial" w:cs="Arial" w:eastAsia="Arial" w:hAnsi="Arial"/>
          <w:rtl w:val="0"/>
        </w:rPr>
        <w:t xml:space="preserve">PAS2050: </w:t>
      </w:r>
      <w:hyperlink r:id="rId26">
        <w:r w:rsidDel="00000000" w:rsidR="00000000" w:rsidRPr="00000000">
          <w:rPr>
            <w:rFonts w:ascii="Arial" w:cs="Arial" w:eastAsia="Arial" w:hAnsi="Arial"/>
            <w:color w:val="1155cc"/>
            <w:u w:val="single"/>
            <w:rtl w:val="0"/>
          </w:rPr>
          <w:t xml:space="preserve">http://shop.bsigroup.com/en/forms/PASs/PAS-2050</w:t>
        </w:r>
      </w:hyperlink>
      <w:r w:rsidDel="00000000" w:rsidR="00000000" w:rsidRPr="00000000">
        <w:rPr>
          <w:rtl w:val="0"/>
        </w:rPr>
      </w:r>
    </w:p>
    <w:p w:rsidR="00000000" w:rsidDel="00000000" w:rsidP="00000000" w:rsidRDefault="00000000" w:rsidRPr="00000000" w14:paraId="00000088">
      <w:pPr>
        <w:numPr>
          <w:ilvl w:val="4"/>
          <w:numId w:val="1"/>
        </w:numPr>
        <w:ind w:left="3600" w:hanging="360"/>
        <w:rPr>
          <w:rFonts w:ascii="Arial" w:cs="Arial" w:eastAsia="Arial" w:hAnsi="Arial"/>
        </w:rPr>
      </w:pPr>
      <w:r w:rsidDel="00000000" w:rsidR="00000000" w:rsidRPr="00000000">
        <w:rPr>
          <w:rFonts w:ascii="Arial" w:cs="Arial" w:eastAsia="Arial" w:hAnsi="Arial"/>
          <w:rtl w:val="0"/>
        </w:rPr>
        <w:t xml:space="preserve">iSERVcmb: </w:t>
      </w:r>
      <w:hyperlink r:id="rId27">
        <w:r w:rsidDel="00000000" w:rsidR="00000000" w:rsidRPr="00000000">
          <w:rPr>
            <w:rFonts w:ascii="Arial" w:cs="Arial" w:eastAsia="Arial" w:hAnsi="Arial"/>
            <w:color w:val="1155cc"/>
            <w:u w:val="single"/>
            <w:rtl w:val="0"/>
          </w:rPr>
          <w:t xml:space="preserve">www.iSERVcmb.info</w:t>
        </w:r>
      </w:hyperlink>
      <w:r w:rsidDel="00000000" w:rsidR="00000000" w:rsidRPr="00000000">
        <w:rPr>
          <w:rtl w:val="0"/>
        </w:rPr>
      </w:r>
    </w:p>
    <w:p w:rsidR="00000000" w:rsidDel="00000000" w:rsidP="00000000" w:rsidRDefault="00000000" w:rsidRPr="00000000" w14:paraId="00000089">
      <w:pPr>
        <w:ind w:left="3600" w:firstLine="0"/>
        <w:rPr>
          <w:rFonts w:ascii="Arial" w:cs="Arial" w:eastAsia="Arial" w:hAnsi="Arial"/>
        </w:rPr>
      </w:pPr>
      <w:r w:rsidDel="00000000" w:rsidR="00000000" w:rsidRPr="00000000">
        <w:rPr>
          <w:rtl w:val="0"/>
        </w:rPr>
      </w:r>
    </w:p>
    <w:p w:rsidR="00000000" w:rsidDel="00000000" w:rsidP="00000000" w:rsidRDefault="00000000" w:rsidRPr="00000000" w14:paraId="0000008A">
      <w:pPr>
        <w:numPr>
          <w:ilvl w:val="1"/>
          <w:numId w:val="1"/>
        </w:numPr>
        <w:tabs>
          <w:tab w:val="left" w:pos="2127"/>
        </w:tabs>
        <w:ind w:left="1440" w:hanging="360"/>
        <w:rPr/>
      </w:pPr>
      <w:r w:rsidDel="00000000" w:rsidR="00000000" w:rsidRPr="00000000">
        <w:rPr>
          <w:rFonts w:ascii="Arial" w:cs="Arial" w:eastAsia="Arial" w:hAnsi="Arial"/>
          <w:b w:val="1"/>
          <w:rtl w:val="0"/>
        </w:rPr>
        <w:t xml:space="preserve">WASTE MANAGEMENT</w:t>
      </w:r>
      <w:r w:rsidDel="00000000" w:rsidR="00000000" w:rsidRPr="00000000">
        <w:rPr>
          <w:rtl w:val="0"/>
        </w:rPr>
      </w:r>
    </w:p>
    <w:p w:rsidR="00000000" w:rsidDel="00000000" w:rsidP="00000000" w:rsidRDefault="00000000" w:rsidRPr="00000000" w14:paraId="0000008B">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8C">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Suppliers shall ensure that they have adequate waste management solutions for the Services, and be able to provide evidence when required. </w:t>
      </w:r>
    </w:p>
    <w:p w:rsidR="00000000" w:rsidDel="00000000" w:rsidP="00000000" w:rsidRDefault="00000000" w:rsidRPr="00000000" w14:paraId="0000008D">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Suppliers shall where requested provide Buyers with a waste management strategy for the Services including refresh, refurbishment or reuse of equipment and environmental recovery, recycling or disposal options, including but not limited to:</w:t>
      </w:r>
    </w:p>
    <w:p w:rsidR="00000000" w:rsidDel="00000000" w:rsidP="00000000" w:rsidRDefault="00000000" w:rsidRPr="00000000" w14:paraId="0000008E">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External links for guidance:</w:t>
      </w:r>
    </w:p>
    <w:p w:rsidR="00000000" w:rsidDel="00000000" w:rsidP="00000000" w:rsidRDefault="00000000" w:rsidRPr="00000000" w14:paraId="0000008F">
      <w:pPr>
        <w:numPr>
          <w:ilvl w:val="3"/>
          <w:numId w:val="1"/>
        </w:numPr>
        <w:ind w:left="2880" w:hanging="360"/>
        <w:rPr>
          <w:rFonts w:ascii="Arial" w:cs="Arial" w:eastAsia="Arial" w:hAnsi="Arial"/>
        </w:rPr>
      </w:pPr>
      <w:r w:rsidDel="00000000" w:rsidR="00000000" w:rsidRPr="00000000">
        <w:rPr>
          <w:rFonts w:ascii="Arial" w:cs="Arial" w:eastAsia="Arial" w:hAnsi="Arial"/>
          <w:rtl w:val="0"/>
        </w:rPr>
        <w:t xml:space="preserve">WEEE Directive: </w:t>
      </w:r>
      <w:hyperlink r:id="rId28">
        <w:r w:rsidDel="00000000" w:rsidR="00000000" w:rsidRPr="00000000">
          <w:rPr>
            <w:rFonts w:ascii="Arial" w:cs="Arial" w:eastAsia="Arial" w:hAnsi="Arial"/>
            <w:color w:val="1155cc"/>
            <w:u w:val="single"/>
            <w:rtl w:val="0"/>
          </w:rPr>
          <w:t xml:space="preserve">http://www.environment-agency.gov.uk/business/topics/waste/32084.aspx</w:t>
        </w:r>
      </w:hyperlink>
      <w:r w:rsidDel="00000000" w:rsidR="00000000" w:rsidRPr="00000000">
        <w:rPr>
          <w:rFonts w:ascii="Arial" w:cs="Arial" w:eastAsia="Arial" w:hAnsi="Arial"/>
          <w:rtl w:val="0"/>
        </w:rPr>
        <w:t xml:space="preserve"> and </w:t>
      </w:r>
      <w:hyperlink r:id="rId29">
        <w:r w:rsidDel="00000000" w:rsidR="00000000" w:rsidRPr="00000000">
          <w:rPr>
            <w:rFonts w:ascii="Arial" w:cs="Arial" w:eastAsia="Arial" w:hAnsi="Arial"/>
            <w:color w:val="1155cc"/>
            <w:u w:val="single"/>
            <w:rtl w:val="0"/>
          </w:rPr>
          <w:t xml:space="preserve">http://eur-lex.europa.eu/LexUriServ/LexUriServ.do?uri=CELEX:32002L0096:EN:NOT</w:t>
        </w:r>
      </w:hyperlink>
      <w:r w:rsidDel="00000000" w:rsidR="00000000" w:rsidRPr="00000000">
        <w:rPr>
          <w:rtl w:val="0"/>
        </w:rPr>
      </w:r>
    </w:p>
    <w:p w:rsidR="00000000" w:rsidDel="00000000" w:rsidP="00000000" w:rsidRDefault="00000000" w:rsidRPr="00000000" w14:paraId="00000090">
      <w:pPr>
        <w:numPr>
          <w:ilvl w:val="3"/>
          <w:numId w:val="1"/>
        </w:numPr>
        <w:ind w:left="2880" w:hanging="360"/>
        <w:rPr>
          <w:rFonts w:ascii="Arial" w:cs="Arial" w:eastAsia="Arial" w:hAnsi="Arial"/>
        </w:rPr>
      </w:pPr>
      <w:r w:rsidDel="00000000" w:rsidR="00000000" w:rsidRPr="00000000">
        <w:rPr>
          <w:rFonts w:ascii="Arial" w:cs="Arial" w:eastAsia="Arial" w:hAnsi="Arial"/>
          <w:rtl w:val="0"/>
        </w:rPr>
        <w:t xml:space="preserve">RoHS Regulations: </w:t>
      </w:r>
      <w:hyperlink r:id="rId30">
        <w:r w:rsidDel="00000000" w:rsidR="00000000" w:rsidRPr="00000000">
          <w:rPr>
            <w:rFonts w:ascii="Arial" w:cs="Arial" w:eastAsia="Arial" w:hAnsi="Arial"/>
            <w:color w:val="1155cc"/>
            <w:u w:val="single"/>
            <w:rtl w:val="0"/>
          </w:rPr>
          <w:t xml:space="preserve">http://www.rohs.gov.uk/</w:t>
        </w:r>
      </w:hyperlink>
      <w:r w:rsidDel="00000000" w:rsidR="00000000" w:rsidRPr="00000000">
        <w:rPr>
          <w:rtl w:val="0"/>
        </w:rPr>
      </w:r>
    </w:p>
    <w:p w:rsidR="00000000" w:rsidDel="00000000" w:rsidP="00000000" w:rsidRDefault="00000000" w:rsidRPr="00000000" w14:paraId="00000091">
      <w:pPr>
        <w:ind w:left="288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2880" w:firstLine="0"/>
        <w:rPr>
          <w:rFonts w:ascii="Arial" w:cs="Arial" w:eastAsia="Arial" w:hAnsi="Arial"/>
        </w:rPr>
      </w:pPr>
      <w:r w:rsidDel="00000000" w:rsidR="00000000" w:rsidRPr="00000000">
        <w:rPr>
          <w:rtl w:val="0"/>
        </w:rPr>
      </w:r>
    </w:p>
    <w:p w:rsidR="00000000" w:rsidDel="00000000" w:rsidP="00000000" w:rsidRDefault="00000000" w:rsidRPr="00000000" w14:paraId="00000093">
      <w:pPr>
        <w:ind w:left="2880" w:firstLine="0"/>
        <w:rPr>
          <w:rFonts w:ascii="Arial" w:cs="Arial" w:eastAsia="Arial" w:hAnsi="Arial"/>
        </w:rPr>
      </w:pPr>
      <w:r w:rsidDel="00000000" w:rsidR="00000000" w:rsidRPr="00000000">
        <w:rPr>
          <w:rtl w:val="0"/>
        </w:rPr>
      </w:r>
    </w:p>
    <w:p w:rsidR="00000000" w:rsidDel="00000000" w:rsidP="00000000" w:rsidRDefault="00000000" w:rsidRPr="00000000" w14:paraId="00000094">
      <w:pPr>
        <w:numPr>
          <w:ilvl w:val="1"/>
          <w:numId w:val="1"/>
        </w:numPr>
        <w:tabs>
          <w:tab w:val="left" w:pos="2127"/>
        </w:tabs>
        <w:ind w:left="1440" w:hanging="360"/>
        <w:rPr/>
      </w:pPr>
      <w:r w:rsidDel="00000000" w:rsidR="00000000" w:rsidRPr="00000000">
        <w:rPr>
          <w:rFonts w:ascii="Arial" w:cs="Arial" w:eastAsia="Arial" w:hAnsi="Arial"/>
          <w:b w:val="1"/>
          <w:rtl w:val="0"/>
        </w:rPr>
        <w:t xml:space="preserve">SUPPLIER ACCESSIBILITY RESPONSIBILITIES</w:t>
      </w:r>
      <w:r w:rsidDel="00000000" w:rsidR="00000000" w:rsidRPr="00000000">
        <w:rPr>
          <w:rtl w:val="0"/>
        </w:rPr>
      </w:r>
    </w:p>
    <w:p w:rsidR="00000000" w:rsidDel="00000000" w:rsidP="00000000" w:rsidRDefault="00000000" w:rsidRPr="00000000" w14:paraId="00000095">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96">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Where required by Buyers, Suppliers shall provide suitable hardware and software to meet the diverse user needs.  This may include individuals with a visual, auditory, physical, speech, cognitive, language, learning, behavioural or neurological impairment, as well multiple languages for users for whom English is not their first language.</w:t>
      </w:r>
    </w:p>
    <w:p w:rsidR="00000000" w:rsidDel="00000000" w:rsidP="00000000" w:rsidRDefault="00000000" w:rsidRPr="00000000" w14:paraId="00000097">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Suppliers shall assist Buyers in fulfilling their legal obligations with regards to accessibility, by offering help and guidance on how the Services can either support or be tailored to the Customer’s needs.</w:t>
      </w:r>
    </w:p>
    <w:p w:rsidR="00000000" w:rsidDel="00000000" w:rsidP="00000000" w:rsidRDefault="00000000" w:rsidRPr="00000000" w14:paraId="00000098">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Where required by a Buyer, the Supplier shall provide an accessibility statement for Services provided under a Call-Off Contract.</w:t>
      </w:r>
    </w:p>
    <w:p w:rsidR="00000000" w:rsidDel="00000000" w:rsidP="00000000" w:rsidRDefault="00000000" w:rsidRPr="00000000" w14:paraId="00000099">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The Supplier shall where relevant maintain an accessibility policy, and identify (and where requested provide the details to Buyers) a role or department within their organisations with responsibility for the policy.</w:t>
      </w:r>
    </w:p>
    <w:p w:rsidR="00000000" w:rsidDel="00000000" w:rsidP="00000000" w:rsidRDefault="00000000" w:rsidRPr="00000000" w14:paraId="0000009A">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9B">
      <w:pPr>
        <w:numPr>
          <w:ilvl w:val="1"/>
          <w:numId w:val="1"/>
        </w:numPr>
        <w:tabs>
          <w:tab w:val="left" w:pos="2127"/>
        </w:tabs>
        <w:ind w:left="1440" w:hanging="360"/>
        <w:rPr/>
      </w:pPr>
      <w:r w:rsidDel="00000000" w:rsidR="00000000" w:rsidRPr="00000000">
        <w:rPr>
          <w:rFonts w:ascii="Arial" w:cs="Arial" w:eastAsia="Arial" w:hAnsi="Arial"/>
          <w:b w:val="1"/>
          <w:rtl w:val="0"/>
        </w:rPr>
        <w:t xml:space="preserve">MODERN SLAVERY</w:t>
      </w:r>
      <w:r w:rsidDel="00000000" w:rsidR="00000000" w:rsidRPr="00000000">
        <w:rPr>
          <w:rtl w:val="0"/>
        </w:rPr>
      </w:r>
    </w:p>
    <w:p w:rsidR="00000000" w:rsidDel="00000000" w:rsidP="00000000" w:rsidRDefault="00000000" w:rsidRPr="00000000" w14:paraId="0000009C">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9D">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The Suppliers shall at all times be compliant with the provisions of the Modern Slavery Act 2015. </w:t>
      </w:r>
      <w:hyperlink r:id="rId31">
        <w:r w:rsidDel="00000000" w:rsidR="00000000" w:rsidRPr="00000000">
          <w:rPr>
            <w:rFonts w:ascii="Arial" w:cs="Arial" w:eastAsia="Arial" w:hAnsi="Arial"/>
            <w:color w:val="1155cc"/>
            <w:u w:val="single"/>
            <w:rtl w:val="0"/>
          </w:rPr>
          <w:t xml:space="preserve">http://www.legislation.gov.uk/ukpga/2015/30/contents/enacted</w:t>
        </w:r>
      </w:hyperlink>
      <w:r w:rsidDel="00000000" w:rsidR="00000000" w:rsidRPr="00000000">
        <w:rPr>
          <w:rtl w:val="0"/>
        </w:rPr>
      </w:r>
    </w:p>
    <w:p w:rsidR="00000000" w:rsidDel="00000000" w:rsidP="00000000" w:rsidRDefault="00000000" w:rsidRPr="00000000" w14:paraId="0000009E">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The Suppliers shall annually complete the modern slavery assesment tool as directed by CCS. </w:t>
      </w:r>
      <w:hyperlink r:id="rId32">
        <w:r w:rsidDel="00000000" w:rsidR="00000000" w:rsidRPr="00000000">
          <w:rPr>
            <w:rFonts w:ascii="Arial" w:cs="Arial" w:eastAsia="Arial" w:hAnsi="Arial"/>
            <w:color w:val="1155cc"/>
            <w:u w:val="single"/>
            <w:rtl w:val="0"/>
          </w:rPr>
          <w:t xml:space="preserve">https://supplierregistration.cabinetoffice.gov.uk/msat</w:t>
        </w:r>
      </w:hyperlink>
      <w:r w:rsidDel="00000000" w:rsidR="00000000" w:rsidRPr="00000000">
        <w:rPr>
          <w:rtl w:val="0"/>
        </w:rPr>
      </w:r>
    </w:p>
    <w:p w:rsidR="00000000" w:rsidDel="00000000" w:rsidP="00000000" w:rsidRDefault="00000000" w:rsidRPr="00000000" w14:paraId="0000009F">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The Suppliers shall make the outcomes of their modern slavery assessment to Buyer when requested.</w:t>
      </w:r>
    </w:p>
    <w:p w:rsidR="00000000" w:rsidDel="00000000" w:rsidP="00000000" w:rsidRDefault="00000000" w:rsidRPr="00000000" w14:paraId="000000A0">
      <w:pPr>
        <w:numPr>
          <w:ilvl w:val="2"/>
          <w:numId w:val="1"/>
        </w:numPr>
        <w:tabs>
          <w:tab w:val="left" w:pos="2127"/>
        </w:tabs>
        <w:ind w:left="2160" w:hanging="459.00000000000006"/>
        <w:rPr>
          <w:rFonts w:ascii="Arial" w:cs="Arial" w:eastAsia="Arial" w:hAnsi="Arial"/>
        </w:rPr>
      </w:pPr>
      <w:r w:rsidDel="00000000" w:rsidR="00000000" w:rsidRPr="00000000">
        <w:rPr>
          <w:rFonts w:ascii="Arial" w:cs="Arial" w:eastAsia="Arial" w:hAnsi="Arial"/>
          <w:rtl w:val="0"/>
        </w:rPr>
        <w:t xml:space="preserve">The Suppliers shall use the outputs of the modern slavery assessment within their Continuous Improvement Plan, where necessary.</w:t>
      </w:r>
    </w:p>
    <w:p w:rsidR="00000000" w:rsidDel="00000000" w:rsidP="00000000" w:rsidRDefault="00000000" w:rsidRPr="00000000" w14:paraId="000000A1">
      <w:pPr>
        <w:tabs>
          <w:tab w:val="left" w:pos="2127"/>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A2">
      <w:pPr>
        <w:numPr>
          <w:ilvl w:val="0"/>
          <w:numId w:val="1"/>
        </w:numPr>
        <w:tabs>
          <w:tab w:val="left" w:pos="2127"/>
        </w:tabs>
        <w:ind w:left="720" w:hanging="360"/>
        <w:rPr>
          <w:rFonts w:ascii="Arial" w:cs="Arial" w:eastAsia="Arial" w:hAnsi="Arial"/>
          <w:b w:val="1"/>
        </w:rPr>
      </w:pPr>
      <w:r w:rsidDel="00000000" w:rsidR="00000000" w:rsidRPr="00000000">
        <w:rPr>
          <w:rFonts w:ascii="Arial" w:cs="Arial" w:eastAsia="Arial" w:hAnsi="Arial"/>
          <w:b w:val="1"/>
          <w:rtl w:val="0"/>
        </w:rPr>
        <w:t xml:space="preserve">LOT 1 – TRANSPORT PROFESSIONAL SERVICES</w:t>
      </w:r>
    </w:p>
    <w:p w:rsidR="00000000" w:rsidDel="00000000" w:rsidP="00000000" w:rsidRDefault="00000000" w:rsidRPr="00000000" w14:paraId="000000A3">
      <w:pPr>
        <w:tabs>
          <w:tab w:val="left" w:pos="2127"/>
        </w:tabs>
        <w:rPr>
          <w:rFonts w:ascii="Arial" w:cs="Arial" w:eastAsia="Arial" w:hAnsi="Arial"/>
        </w:rPr>
      </w:pPr>
      <w:r w:rsidDel="00000000" w:rsidR="00000000" w:rsidRPr="00000000">
        <w:rPr>
          <w:rtl w:val="0"/>
        </w:rPr>
      </w:r>
    </w:p>
    <w:p w:rsidR="00000000" w:rsidDel="00000000" w:rsidP="00000000" w:rsidRDefault="00000000" w:rsidRPr="00000000" w14:paraId="000000A4">
      <w:pPr>
        <w:tabs>
          <w:tab w:val="left" w:pos="2127"/>
        </w:tabs>
        <w:rPr>
          <w:rFonts w:ascii="Arial" w:cs="Arial" w:eastAsia="Arial" w:hAnsi="Arial"/>
        </w:rPr>
      </w:pPr>
      <w:r w:rsidDel="00000000" w:rsidR="00000000" w:rsidRPr="00000000">
        <w:rPr>
          <w:rFonts w:ascii="Arial" w:cs="Arial" w:eastAsia="Arial" w:hAnsi="Arial"/>
          <w:rtl w:val="0"/>
        </w:rPr>
        <w:t xml:space="preserve">Lot 1 is based around professional services and consultancy and project management for Transport related Good/Services solutions.</w:t>
      </w:r>
    </w:p>
    <w:p w:rsidR="00000000" w:rsidDel="00000000" w:rsidP="00000000" w:rsidRDefault="00000000" w:rsidRPr="00000000" w14:paraId="000000A5">
      <w:pPr>
        <w:tabs>
          <w:tab w:val="left" w:pos="2127"/>
        </w:tabs>
        <w:rPr>
          <w:rFonts w:ascii="Arial" w:cs="Arial" w:eastAsia="Arial" w:hAnsi="Arial"/>
        </w:rPr>
      </w:pPr>
      <w:r w:rsidDel="00000000" w:rsidR="00000000" w:rsidRPr="00000000">
        <w:rPr>
          <w:rFonts w:ascii="Arial" w:cs="Arial" w:eastAsia="Arial" w:hAnsi="Arial"/>
          <w:rtl w:val="0"/>
        </w:rPr>
        <w:t xml:space="preserve">The Buyer can award a Call-Off Contract via completion of a Further Competition Procedure.</w:t>
      </w:r>
    </w:p>
    <w:p w:rsidR="00000000" w:rsidDel="00000000" w:rsidP="00000000" w:rsidRDefault="00000000" w:rsidRPr="00000000" w14:paraId="000000A6">
      <w:pPr>
        <w:tabs>
          <w:tab w:val="left" w:pos="2127"/>
        </w:tabs>
        <w:rPr>
          <w:rFonts w:ascii="Arial" w:cs="Arial" w:eastAsia="Arial" w:hAnsi="Arial"/>
        </w:rPr>
      </w:pPr>
      <w:r w:rsidDel="00000000" w:rsidR="00000000" w:rsidRPr="00000000">
        <w:rPr>
          <w:rtl w:val="0"/>
        </w:rPr>
      </w:r>
    </w:p>
    <w:p w:rsidR="00000000" w:rsidDel="00000000" w:rsidP="00000000" w:rsidRDefault="00000000" w:rsidRPr="00000000" w14:paraId="000000A7">
      <w:pPr>
        <w:numPr>
          <w:ilvl w:val="1"/>
          <w:numId w:val="1"/>
        </w:numPr>
        <w:ind w:left="1440" w:hanging="360"/>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r w:rsidDel="00000000" w:rsidR="00000000" w:rsidRPr="00000000">
        <w:rPr>
          <w:rtl w:val="0"/>
        </w:rPr>
      </w:r>
    </w:p>
    <w:p w:rsidR="00000000" w:rsidDel="00000000" w:rsidP="00000000" w:rsidRDefault="00000000" w:rsidRPr="00000000" w14:paraId="000000A8">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rtl w:val="0"/>
        </w:rPr>
        <w:t xml:space="preserve">Transport</w:t>
      </w:r>
      <w:r w:rsidDel="00000000" w:rsidR="00000000" w:rsidRPr="00000000">
        <w:rPr>
          <w:rFonts w:ascii="Arial" w:cs="Arial" w:eastAsia="Arial" w:hAnsi="Arial"/>
          <w:color w:val="000000"/>
          <w:rtl w:val="0"/>
        </w:rPr>
        <w:t xml:space="preserve"> management technology professional services (including research, consultancy, project management etc);</w:t>
      </w:r>
    </w:p>
    <w:p w:rsidR="00000000" w:rsidDel="00000000" w:rsidP="00000000" w:rsidRDefault="00000000" w:rsidRPr="00000000" w14:paraId="000000A9">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Type-Approval and certification of </w:t>
      </w:r>
      <w:r w:rsidDel="00000000" w:rsidR="00000000" w:rsidRPr="00000000">
        <w:rPr>
          <w:rFonts w:ascii="Arial" w:cs="Arial" w:eastAsia="Arial" w:hAnsi="Arial"/>
          <w:rtl w:val="0"/>
        </w:rPr>
        <w:t xml:space="preserve">transport</w:t>
      </w:r>
      <w:r w:rsidDel="00000000" w:rsidR="00000000" w:rsidRPr="00000000">
        <w:rPr>
          <w:rFonts w:ascii="Arial" w:cs="Arial" w:eastAsia="Arial" w:hAnsi="Arial"/>
          <w:color w:val="000000"/>
          <w:rtl w:val="0"/>
        </w:rPr>
        <w:t xml:space="preserve"> equipment;</w:t>
      </w:r>
    </w:p>
    <w:p w:rsidR="00000000" w:rsidDel="00000000" w:rsidP="00000000" w:rsidRDefault="00000000" w:rsidRPr="00000000" w14:paraId="000000AA">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rtl w:val="0"/>
        </w:rPr>
        <w:t xml:space="preserve">Transport</w:t>
      </w:r>
      <w:r w:rsidDel="00000000" w:rsidR="00000000" w:rsidRPr="00000000">
        <w:rPr>
          <w:rFonts w:ascii="Arial" w:cs="Arial" w:eastAsia="Arial" w:hAnsi="Arial"/>
          <w:color w:val="000000"/>
          <w:rtl w:val="0"/>
        </w:rPr>
        <w:t xml:space="preserve"> surveying, data capture and processing services;</w:t>
      </w:r>
    </w:p>
    <w:p w:rsidR="00000000" w:rsidDel="00000000" w:rsidP="00000000" w:rsidRDefault="00000000" w:rsidRPr="00000000" w14:paraId="000000AB">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Feasibility study services;</w:t>
      </w:r>
    </w:p>
    <w:p w:rsidR="00000000" w:rsidDel="00000000" w:rsidP="00000000" w:rsidRDefault="00000000" w:rsidRPr="00000000" w14:paraId="000000AC">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Inspection services;</w:t>
      </w:r>
    </w:p>
    <w:p w:rsidR="00000000" w:rsidDel="00000000" w:rsidP="00000000" w:rsidRDefault="00000000" w:rsidRPr="00000000" w14:paraId="000000AD">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rtl w:val="0"/>
        </w:rPr>
        <w:t xml:space="preserve">Transport</w:t>
      </w:r>
      <w:r w:rsidDel="00000000" w:rsidR="00000000" w:rsidRPr="00000000">
        <w:rPr>
          <w:rFonts w:ascii="Arial" w:cs="Arial" w:eastAsia="Arial" w:hAnsi="Arial"/>
          <w:color w:val="000000"/>
          <w:rtl w:val="0"/>
        </w:rPr>
        <w:t xml:space="preserve"> impact assessment reports;</w:t>
      </w:r>
    </w:p>
    <w:p w:rsidR="00000000" w:rsidDel="00000000" w:rsidP="00000000" w:rsidRDefault="00000000" w:rsidRPr="00000000" w14:paraId="000000AE">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Design services;</w:t>
      </w:r>
    </w:p>
    <w:p w:rsidR="00000000" w:rsidDel="00000000" w:rsidP="00000000" w:rsidRDefault="00000000" w:rsidRPr="00000000" w14:paraId="000000AF">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Public consultation and stakeholder engagement services;</w:t>
      </w:r>
    </w:p>
    <w:p w:rsidR="00000000" w:rsidDel="00000000" w:rsidP="00000000" w:rsidRDefault="00000000" w:rsidRPr="00000000" w14:paraId="000000B0">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rtl w:val="0"/>
        </w:rPr>
        <w:t xml:space="preserve">Transport</w:t>
      </w:r>
      <w:r w:rsidDel="00000000" w:rsidR="00000000" w:rsidRPr="00000000">
        <w:rPr>
          <w:rFonts w:ascii="Arial" w:cs="Arial" w:eastAsia="Arial" w:hAnsi="Arial"/>
          <w:color w:val="000000"/>
          <w:rtl w:val="0"/>
        </w:rPr>
        <w:t xml:space="preserve"> modelling services (virtualisation and simulation);</w:t>
      </w:r>
    </w:p>
    <w:p w:rsidR="00000000" w:rsidDel="00000000" w:rsidP="00000000" w:rsidRDefault="00000000" w:rsidRPr="00000000" w14:paraId="000000B1">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Strategy development and implementation services;</w:t>
      </w:r>
    </w:p>
    <w:p w:rsidR="00000000" w:rsidDel="00000000" w:rsidP="00000000" w:rsidRDefault="00000000" w:rsidRPr="00000000" w14:paraId="000000B2">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The supply of any related services (including prototyping systems and software modelling).</w:t>
      </w:r>
    </w:p>
    <w:p w:rsidR="00000000" w:rsidDel="00000000" w:rsidP="00000000" w:rsidRDefault="00000000" w:rsidRPr="00000000" w14:paraId="000000B3">
      <w:pPr>
        <w:numPr>
          <w:ilvl w:val="2"/>
          <w:numId w:val="1"/>
        </w:numPr>
        <w:tabs>
          <w:tab w:val="left" w:pos="2552"/>
        </w:tabs>
        <w:spacing w:after="120" w:before="120" w:lineRule="auto"/>
        <w:ind w:left="2160" w:hanging="459.00000000000006"/>
        <w:jc w:val="both"/>
        <w:rPr>
          <w:rFonts w:ascii="Arial" w:cs="Arial" w:eastAsia="Arial" w:hAnsi="Arial"/>
        </w:rPr>
      </w:pPr>
      <w:r w:rsidDel="00000000" w:rsidR="00000000" w:rsidRPr="00000000">
        <w:rPr>
          <w:rFonts w:ascii="Arial" w:cs="Arial" w:eastAsia="Arial" w:hAnsi="Arial"/>
          <w:rtl w:val="0"/>
        </w:rPr>
        <w:t xml:space="preserve">Traffic engineering design services;</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2552"/>
        </w:tabs>
        <w:spacing w:after="120" w:before="120" w:lineRule="auto"/>
        <w:ind w:left="21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5">
      <w:pPr>
        <w:numPr>
          <w:ilvl w:val="0"/>
          <w:numId w:val="1"/>
        </w:numPr>
        <w:tabs>
          <w:tab w:val="left" w:pos="2127"/>
        </w:tabs>
        <w:ind w:left="720" w:hanging="360"/>
        <w:rPr>
          <w:rFonts w:ascii="Arial" w:cs="Arial" w:eastAsia="Arial" w:hAnsi="Arial"/>
          <w:b w:val="1"/>
        </w:rPr>
      </w:pPr>
      <w:r w:rsidDel="00000000" w:rsidR="00000000" w:rsidRPr="00000000">
        <w:rPr>
          <w:rFonts w:ascii="Arial" w:cs="Arial" w:eastAsia="Arial" w:hAnsi="Arial"/>
          <w:b w:val="1"/>
          <w:rtl w:val="0"/>
        </w:rPr>
        <w:t xml:space="preserve">LOT 2 – TRANSPORT AND PEDESTRIAN CONTROL </w:t>
      </w:r>
    </w:p>
    <w:p w:rsidR="00000000" w:rsidDel="00000000" w:rsidP="00000000" w:rsidRDefault="00000000" w:rsidRPr="00000000" w14:paraId="000000B6">
      <w:pPr>
        <w:tabs>
          <w:tab w:val="left" w:pos="2127"/>
        </w:tabs>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B7">
      <w:pPr>
        <w:tabs>
          <w:tab w:val="left" w:pos="2127"/>
        </w:tabs>
        <w:ind w:left="360" w:firstLine="0"/>
        <w:rPr>
          <w:rFonts w:ascii="Arial" w:cs="Arial" w:eastAsia="Arial" w:hAnsi="Arial"/>
        </w:rPr>
      </w:pPr>
      <w:r w:rsidDel="00000000" w:rsidR="00000000" w:rsidRPr="00000000">
        <w:rPr>
          <w:rFonts w:ascii="Arial" w:cs="Arial" w:eastAsia="Arial" w:hAnsi="Arial"/>
          <w:rtl w:val="0"/>
        </w:rPr>
        <w:t xml:space="preserve">Lot 2 is for the provision of cameras, parking control and signal sensor products and overarching transport technology products applicable to this Lot.</w:t>
      </w:r>
    </w:p>
    <w:p w:rsidR="00000000" w:rsidDel="00000000" w:rsidP="00000000" w:rsidRDefault="00000000" w:rsidRPr="00000000" w14:paraId="000000B8">
      <w:pPr>
        <w:tabs>
          <w:tab w:val="left" w:pos="2127"/>
        </w:tabs>
        <w:ind w:left="360" w:firstLine="0"/>
        <w:rPr>
          <w:rFonts w:ascii="Arial" w:cs="Arial" w:eastAsia="Arial" w:hAnsi="Arial"/>
        </w:rPr>
      </w:pPr>
      <w:r w:rsidDel="00000000" w:rsidR="00000000" w:rsidRPr="00000000">
        <w:rPr>
          <w:rFonts w:ascii="Arial" w:cs="Arial" w:eastAsia="Arial" w:hAnsi="Arial"/>
          <w:rtl w:val="0"/>
        </w:rPr>
        <w:t xml:space="preserve">The Buyer can award a Call-Off Contract via completion of a Further Competition Procedure.</w:t>
      </w:r>
    </w:p>
    <w:p w:rsidR="00000000" w:rsidDel="00000000" w:rsidP="00000000" w:rsidRDefault="00000000" w:rsidRPr="00000000" w14:paraId="000000B9">
      <w:pPr>
        <w:tabs>
          <w:tab w:val="left" w:pos="2127"/>
        </w:tabs>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BA">
      <w:pPr>
        <w:numPr>
          <w:ilvl w:val="1"/>
          <w:numId w:val="1"/>
        </w:numPr>
        <w:ind w:left="1440" w:hanging="360"/>
        <w:rPr/>
      </w:pPr>
      <w:r w:rsidDel="00000000" w:rsidR="00000000" w:rsidRPr="00000000">
        <w:rPr>
          <w:rFonts w:ascii="Arial" w:cs="Arial" w:eastAsia="Arial" w:hAnsi="Arial"/>
          <w:b w:val="1"/>
          <w:rtl w:val="0"/>
        </w:rPr>
        <w:t xml:space="preserve">TRANSPORT SIGNALS JUNCTIONS, CONTROLLED PEDESTRIAN CROSSING AND RAMP METERING</w:t>
      </w:r>
      <w:r w:rsidDel="00000000" w:rsidR="00000000" w:rsidRPr="00000000">
        <w:rPr>
          <w:rtl w:val="0"/>
        </w:rPr>
      </w:r>
    </w:p>
    <w:p w:rsidR="00000000" w:rsidDel="00000000" w:rsidP="00000000" w:rsidRDefault="00000000" w:rsidRPr="00000000" w14:paraId="000000BB">
      <w:pPr>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BC">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0BD">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rtl w:val="0"/>
        </w:rPr>
        <w:t xml:space="preserve">Goods and services to support transport signalling, ramp metering, and pedestrian control</w:t>
      </w:r>
      <w:r w:rsidDel="00000000" w:rsidR="00000000" w:rsidRPr="00000000">
        <w:rPr>
          <w:rtl w:val="0"/>
        </w:rPr>
      </w:r>
    </w:p>
    <w:p w:rsidR="00000000" w:rsidDel="00000000" w:rsidP="00000000" w:rsidRDefault="00000000" w:rsidRPr="00000000" w14:paraId="000000BE">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w:t>
      </w:r>
      <w:r w:rsidDel="00000000" w:rsidR="00000000" w:rsidRPr="00000000">
        <w:rPr>
          <w:rFonts w:ascii="Arial" w:cs="Arial" w:eastAsia="Arial" w:hAnsi="Arial"/>
          <w:rtl w:val="0"/>
        </w:rPr>
        <w:t xml:space="preserve">ransport</w:t>
      </w:r>
      <w:r w:rsidDel="00000000" w:rsidR="00000000" w:rsidRPr="00000000">
        <w:rPr>
          <w:rFonts w:ascii="Arial" w:cs="Arial" w:eastAsia="Arial" w:hAnsi="Arial"/>
          <w:color w:val="000000"/>
          <w:rtl w:val="0"/>
        </w:rPr>
        <w:t xml:space="preserve"> detection systems;</w:t>
      </w:r>
    </w:p>
    <w:p w:rsidR="00000000" w:rsidDel="00000000" w:rsidP="00000000" w:rsidRDefault="00000000" w:rsidRPr="00000000" w14:paraId="000000BF">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Outstation Transmission Units (OTU) and Outstation Monitoring Units (OMU</w:t>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pos="2552"/>
        </w:tabs>
        <w:spacing w:after="120" w:before="120" w:lineRule="auto"/>
        <w:ind w:left="28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1">
      <w:pPr>
        <w:numPr>
          <w:ilvl w:val="1"/>
          <w:numId w:val="1"/>
        </w:numPr>
        <w:pBdr>
          <w:top w:space="0" w:sz="0" w:val="nil"/>
          <w:left w:space="0" w:sz="0" w:val="nil"/>
          <w:bottom w:space="0" w:sz="0" w:val="nil"/>
          <w:right w:space="0" w:sz="0" w:val="nil"/>
          <w:between w:space="0" w:sz="0" w:val="nil"/>
        </w:pBdr>
        <w:ind w:left="1440" w:hanging="360"/>
        <w:rPr/>
      </w:pPr>
      <w:r w:rsidDel="00000000" w:rsidR="00000000" w:rsidRPr="00000000">
        <w:rPr>
          <w:rFonts w:ascii="Arial" w:cs="Arial" w:eastAsia="Arial" w:hAnsi="Arial"/>
          <w:b w:val="1"/>
          <w:color w:val="000000"/>
          <w:rtl w:val="0"/>
        </w:rPr>
        <w:t xml:space="preserve">TRANSPORT MONITORING, TRANSPORT ENFORCEMENT CAMERAS AND SECURITY BODY WORN CAMERAS </w:t>
      </w:r>
      <w:r w:rsidDel="00000000" w:rsidR="00000000" w:rsidRPr="00000000">
        <w:rPr>
          <w:rtl w:val="0"/>
        </w:rPr>
      </w:r>
    </w:p>
    <w:p w:rsidR="00000000" w:rsidDel="00000000" w:rsidP="00000000" w:rsidRDefault="00000000" w:rsidRPr="00000000" w14:paraId="000000C2">
      <w:pPr>
        <w:rPr>
          <w:rFonts w:ascii="Arial" w:cs="Arial" w:eastAsia="Arial" w:hAnsi="Arial"/>
          <w:b w:val="1"/>
        </w:rPr>
      </w:pPr>
      <w:r w:rsidDel="00000000" w:rsidR="00000000" w:rsidRPr="00000000">
        <w:rPr>
          <w:rtl w:val="0"/>
        </w:rPr>
      </w:r>
    </w:p>
    <w:p w:rsidR="00000000" w:rsidDel="00000000" w:rsidP="00000000" w:rsidRDefault="00000000" w:rsidRPr="00000000" w14:paraId="000000C3">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0C4">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Automatic Number Plate Recognition (ANPR);</w:t>
      </w:r>
    </w:p>
    <w:p w:rsidR="00000000" w:rsidDel="00000000" w:rsidP="00000000" w:rsidRDefault="00000000" w:rsidRPr="00000000" w14:paraId="000000C5">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Safety cameras (static and average speed);</w:t>
      </w:r>
    </w:p>
    <w:p w:rsidR="00000000" w:rsidDel="00000000" w:rsidP="00000000" w:rsidRDefault="00000000" w:rsidRPr="00000000" w14:paraId="000000C6">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CCTV, used in a transport surveillance and vehicle monitoring service;</w:t>
      </w:r>
    </w:p>
    <w:p w:rsidR="00000000" w:rsidDel="00000000" w:rsidP="00000000" w:rsidRDefault="00000000" w:rsidRPr="00000000" w14:paraId="000000C7">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Automatic Transport Counters (ATC);</w:t>
      </w:r>
    </w:p>
    <w:p w:rsidR="00000000" w:rsidDel="00000000" w:rsidP="00000000" w:rsidRDefault="00000000" w:rsidRPr="00000000" w14:paraId="000000C8">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Selective Vehicle Detection (SVD) systems;</w:t>
      </w:r>
    </w:p>
    <w:p w:rsidR="00000000" w:rsidDel="00000000" w:rsidP="00000000" w:rsidRDefault="00000000" w:rsidRPr="00000000" w14:paraId="000000C9">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Type- Approved enforcement technology to identify transport Offences;</w:t>
      </w:r>
    </w:p>
    <w:p w:rsidR="00000000" w:rsidDel="00000000" w:rsidP="00000000" w:rsidRDefault="00000000" w:rsidRPr="00000000" w14:paraId="000000CA">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Commercial vehicle operations compliance systems and equipment</w:t>
      </w:r>
    </w:p>
    <w:p w:rsidR="00000000" w:rsidDel="00000000" w:rsidP="00000000" w:rsidRDefault="00000000" w:rsidRPr="00000000" w14:paraId="000000CB">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Height and weight compliance systems and equipment;</w:t>
      </w:r>
    </w:p>
    <w:p w:rsidR="00000000" w:rsidDel="00000000" w:rsidP="00000000" w:rsidRDefault="00000000" w:rsidRPr="00000000" w14:paraId="000000CC">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Outstation monitoring equipment;</w:t>
      </w:r>
    </w:p>
    <w:p w:rsidR="00000000" w:rsidDel="00000000" w:rsidP="00000000" w:rsidRDefault="00000000" w:rsidRPr="00000000" w14:paraId="000000CD">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Road charging and toll systems;</w:t>
      </w:r>
    </w:p>
    <w:p w:rsidR="00000000" w:rsidDel="00000000" w:rsidP="00000000" w:rsidRDefault="00000000" w:rsidRPr="00000000" w14:paraId="000000CE">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Associated real time data services;</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pos="2552"/>
        </w:tabs>
        <w:spacing w:after="120" w:before="120" w:lineRule="auto"/>
        <w:ind w:left="28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0">
      <w:pPr>
        <w:numPr>
          <w:ilvl w:val="1"/>
          <w:numId w:val="1"/>
        </w:numPr>
        <w:pBdr>
          <w:top w:space="0" w:sz="0" w:val="nil"/>
          <w:left w:space="0" w:sz="0" w:val="nil"/>
          <w:bottom w:space="0" w:sz="0" w:val="nil"/>
          <w:right w:space="0" w:sz="0" w:val="nil"/>
          <w:between w:space="0" w:sz="0" w:val="nil"/>
        </w:pBdr>
        <w:ind w:left="1440" w:hanging="360"/>
        <w:rPr/>
      </w:pPr>
      <w:r w:rsidDel="00000000" w:rsidR="00000000" w:rsidRPr="00000000">
        <w:rPr>
          <w:rFonts w:ascii="Arial" w:cs="Arial" w:eastAsia="Arial" w:hAnsi="Arial"/>
          <w:b w:val="1"/>
          <w:color w:val="000000"/>
          <w:rtl w:val="0"/>
        </w:rPr>
        <w:t xml:space="preserve">PARKING AND ACCESS CONTROL SYSTEMS</w:t>
      </w:r>
      <w:r w:rsidDel="00000000" w:rsidR="00000000" w:rsidRPr="00000000">
        <w:rPr>
          <w:rtl w:val="0"/>
        </w:rPr>
      </w:r>
    </w:p>
    <w:p w:rsidR="00000000" w:rsidDel="00000000" w:rsidP="00000000" w:rsidRDefault="00000000" w:rsidRPr="00000000" w14:paraId="000000D1">
      <w:pPr>
        <w:rPr>
          <w:rFonts w:ascii="Arial" w:cs="Arial" w:eastAsia="Arial" w:hAnsi="Arial"/>
          <w:b w:val="1"/>
        </w:rPr>
      </w:pPr>
      <w:r w:rsidDel="00000000" w:rsidR="00000000" w:rsidRPr="00000000">
        <w:rPr>
          <w:rtl w:val="0"/>
        </w:rPr>
      </w:r>
    </w:p>
    <w:p w:rsidR="00000000" w:rsidDel="00000000" w:rsidP="00000000" w:rsidRDefault="00000000" w:rsidRPr="00000000" w14:paraId="000000D2">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0D3">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Pay and display equipment;</w:t>
      </w:r>
    </w:p>
    <w:p w:rsidR="00000000" w:rsidDel="00000000" w:rsidP="00000000" w:rsidRDefault="00000000" w:rsidRPr="00000000" w14:paraId="000000D4">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Space counting and bay monitoring e.g. capacity counters;</w:t>
      </w:r>
    </w:p>
    <w:p w:rsidR="00000000" w:rsidDel="00000000" w:rsidP="00000000" w:rsidRDefault="00000000" w:rsidRPr="00000000" w14:paraId="000000D5">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Intercom systems;</w:t>
      </w:r>
    </w:p>
    <w:p w:rsidR="00000000" w:rsidDel="00000000" w:rsidP="00000000" w:rsidRDefault="00000000" w:rsidRPr="00000000" w14:paraId="000000D6">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Car park barriers;</w:t>
      </w:r>
    </w:p>
    <w:p w:rsidR="00000000" w:rsidDel="00000000" w:rsidP="00000000" w:rsidRDefault="00000000" w:rsidRPr="00000000" w14:paraId="000000D7">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Gate automation;</w:t>
      </w:r>
    </w:p>
    <w:p w:rsidR="00000000" w:rsidDel="00000000" w:rsidP="00000000" w:rsidRDefault="00000000" w:rsidRPr="00000000" w14:paraId="000000D8">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Parking and access control RFID systems inc. Biometric gates;</w:t>
      </w:r>
    </w:p>
    <w:p w:rsidR="00000000" w:rsidDel="00000000" w:rsidP="00000000" w:rsidRDefault="00000000" w:rsidRPr="00000000" w14:paraId="000000D9">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Software systems for data capture and processing services;</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pos="2552"/>
        </w:tabs>
        <w:spacing w:after="120" w:before="120" w:lineRule="auto"/>
        <w:ind w:left="28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B">
      <w:pPr>
        <w:numPr>
          <w:ilvl w:val="1"/>
          <w:numId w:val="1"/>
        </w:numPr>
        <w:pBdr>
          <w:top w:space="0" w:sz="0" w:val="nil"/>
          <w:left w:space="0" w:sz="0" w:val="nil"/>
          <w:bottom w:space="0" w:sz="0" w:val="nil"/>
          <w:right w:space="0" w:sz="0" w:val="nil"/>
          <w:between w:space="0" w:sz="0" w:val="nil"/>
        </w:pBdr>
        <w:ind w:left="1440" w:hanging="360"/>
        <w:rPr>
          <w:color w:val="000000"/>
        </w:rPr>
      </w:pPr>
      <w:r w:rsidDel="00000000" w:rsidR="00000000" w:rsidRPr="00000000">
        <w:rPr>
          <w:rFonts w:ascii="Arial" w:cs="Arial" w:eastAsia="Arial" w:hAnsi="Arial"/>
          <w:b w:val="1"/>
          <w:color w:val="000000"/>
          <w:rtl w:val="0"/>
        </w:rPr>
        <w:t xml:space="preserve">URBAN TRAFFIC MANAGEMENT CONTROL</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DD">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0DE">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Urban Traffic Control (UTC), and Urban Traffic Management and Control (UTMC) systems;</w:t>
      </w:r>
    </w:p>
    <w:p w:rsidR="00000000" w:rsidDel="00000000" w:rsidP="00000000" w:rsidRDefault="00000000" w:rsidRPr="00000000" w14:paraId="000000DF">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UTC/UTMC Common Database Platforms (CDB) and systems;</w:t>
      </w:r>
    </w:p>
    <w:p w:rsidR="00000000" w:rsidDel="00000000" w:rsidP="00000000" w:rsidRDefault="00000000" w:rsidRPr="00000000" w14:paraId="000000E0">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Priority detection systems;</w:t>
      </w:r>
    </w:p>
    <w:p w:rsidR="00000000" w:rsidDel="00000000" w:rsidP="00000000" w:rsidRDefault="00000000" w:rsidRPr="00000000" w14:paraId="000000E1">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Common database integration;</w:t>
      </w:r>
    </w:p>
    <w:p w:rsidR="00000000" w:rsidDel="00000000" w:rsidP="00000000" w:rsidRDefault="00000000" w:rsidRPr="00000000" w14:paraId="000000E2">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Central business district integration services;</w:t>
      </w:r>
    </w:p>
    <w:p w:rsidR="00000000" w:rsidDel="00000000" w:rsidP="00000000" w:rsidRDefault="00000000" w:rsidRPr="00000000" w14:paraId="000000E3">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Congestion charge systems;</w:t>
      </w:r>
    </w:p>
    <w:p w:rsidR="00000000" w:rsidDel="00000000" w:rsidP="00000000" w:rsidRDefault="00000000" w:rsidRPr="00000000" w14:paraId="000000E4">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Monitoring outstations;</w:t>
      </w:r>
    </w:p>
    <w:p w:rsidR="00000000" w:rsidDel="00000000" w:rsidP="00000000" w:rsidRDefault="00000000" w:rsidRPr="00000000" w14:paraId="000000E5">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Control of traffic signal controllers;</w:t>
      </w:r>
    </w:p>
    <w:p w:rsidR="00000000" w:rsidDel="00000000" w:rsidP="00000000" w:rsidRDefault="00000000" w:rsidRPr="00000000" w14:paraId="000000E6">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Traffic control compliant system to system adaptor software;</w:t>
      </w:r>
    </w:p>
    <w:p w:rsidR="00000000" w:rsidDel="00000000" w:rsidP="00000000" w:rsidRDefault="00000000" w:rsidRPr="00000000" w14:paraId="000000E7">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Traffic control training and support services;</w:t>
      </w:r>
    </w:p>
    <w:p w:rsidR="00000000" w:rsidDel="00000000" w:rsidP="00000000" w:rsidRDefault="00000000" w:rsidRPr="00000000" w14:paraId="000000E8">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Data exchange services;</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2552"/>
        </w:tabs>
        <w:spacing w:after="120" w:before="120" w:lineRule="auto"/>
        <w:ind w:left="2880" w:hanging="56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A">
      <w:pPr>
        <w:numPr>
          <w:ilvl w:val="0"/>
          <w:numId w:val="1"/>
        </w:numPr>
        <w:tabs>
          <w:tab w:val="left" w:pos="2127"/>
        </w:tabs>
        <w:ind w:left="720" w:hanging="360"/>
        <w:rPr>
          <w:rFonts w:ascii="Arial" w:cs="Arial" w:eastAsia="Arial" w:hAnsi="Arial"/>
          <w:b w:val="1"/>
        </w:rPr>
      </w:pPr>
      <w:r w:rsidDel="00000000" w:rsidR="00000000" w:rsidRPr="00000000">
        <w:rPr>
          <w:rFonts w:ascii="Arial" w:cs="Arial" w:eastAsia="Arial" w:hAnsi="Arial"/>
          <w:b w:val="1"/>
          <w:rtl w:val="0"/>
        </w:rPr>
        <w:t xml:space="preserve">LOT 3 – TRANSPORT SIGNAGE AND LIGHTING</w:t>
      </w:r>
    </w:p>
    <w:p w:rsidR="00000000" w:rsidDel="00000000" w:rsidP="00000000" w:rsidRDefault="00000000" w:rsidRPr="00000000" w14:paraId="000000EB">
      <w:pPr>
        <w:tabs>
          <w:tab w:val="left" w:pos="2127"/>
        </w:tabs>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EC">
      <w:pPr>
        <w:tabs>
          <w:tab w:val="left" w:pos="2127"/>
        </w:tabs>
        <w:ind w:left="360" w:firstLine="0"/>
        <w:rPr>
          <w:rFonts w:ascii="Arial" w:cs="Arial" w:eastAsia="Arial" w:hAnsi="Arial"/>
        </w:rPr>
      </w:pPr>
      <w:r w:rsidDel="00000000" w:rsidR="00000000" w:rsidRPr="00000000">
        <w:rPr>
          <w:rFonts w:ascii="Arial" w:cs="Arial" w:eastAsia="Arial" w:hAnsi="Arial"/>
          <w:rtl w:val="0"/>
        </w:rPr>
        <w:t xml:space="preserve">Lot 3 is for message signs, exterior lighting i.e. street lighting and ancillary road equipment.</w:t>
      </w:r>
    </w:p>
    <w:p w:rsidR="00000000" w:rsidDel="00000000" w:rsidP="00000000" w:rsidRDefault="00000000" w:rsidRPr="00000000" w14:paraId="000000ED">
      <w:pPr>
        <w:tabs>
          <w:tab w:val="left" w:pos="2127"/>
        </w:tabs>
        <w:ind w:left="360" w:firstLine="0"/>
        <w:rPr>
          <w:rFonts w:ascii="Arial" w:cs="Arial" w:eastAsia="Arial" w:hAnsi="Arial"/>
        </w:rPr>
      </w:pPr>
      <w:r w:rsidDel="00000000" w:rsidR="00000000" w:rsidRPr="00000000">
        <w:rPr>
          <w:rFonts w:ascii="Arial" w:cs="Arial" w:eastAsia="Arial" w:hAnsi="Arial"/>
          <w:rtl w:val="0"/>
        </w:rPr>
        <w:t xml:space="preserve">The Buyer can award a Call-Off Contract via completion of a Further Competition Procedure.</w:t>
      </w:r>
    </w:p>
    <w:p w:rsidR="00000000" w:rsidDel="00000000" w:rsidP="00000000" w:rsidRDefault="00000000" w:rsidRPr="00000000" w14:paraId="000000EE">
      <w:pPr>
        <w:tabs>
          <w:tab w:val="left" w:pos="2127"/>
        </w:tabs>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EF">
      <w:pPr>
        <w:numPr>
          <w:ilvl w:val="1"/>
          <w:numId w:val="1"/>
        </w:numPr>
        <w:tabs>
          <w:tab w:val="left" w:pos="2127"/>
        </w:tabs>
        <w:ind w:left="1440" w:hanging="360"/>
        <w:rPr/>
      </w:pPr>
      <w:r w:rsidDel="00000000" w:rsidR="00000000" w:rsidRPr="00000000">
        <w:rPr>
          <w:rFonts w:ascii="Arial" w:cs="Arial" w:eastAsia="Arial" w:hAnsi="Arial"/>
          <w:b w:val="1"/>
          <w:rtl w:val="0"/>
        </w:rPr>
        <w:t xml:space="preserve">VARIABLE MESSAGE SIGNS</w:t>
      </w:r>
      <w:r w:rsidDel="00000000" w:rsidR="00000000" w:rsidRPr="00000000">
        <w:rPr>
          <w:rtl w:val="0"/>
        </w:rPr>
      </w:r>
    </w:p>
    <w:p w:rsidR="00000000" w:rsidDel="00000000" w:rsidP="00000000" w:rsidRDefault="00000000" w:rsidRPr="00000000" w14:paraId="000000F0">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0F1">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Urban Variable Messaging Signs (VMS);</w:t>
      </w:r>
    </w:p>
    <w:p w:rsidR="00000000" w:rsidDel="00000000" w:rsidP="00000000" w:rsidRDefault="00000000" w:rsidRPr="00000000" w14:paraId="000000F2">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Vehicle activated signs;</w:t>
      </w:r>
    </w:p>
    <w:p w:rsidR="00000000" w:rsidDel="00000000" w:rsidP="00000000" w:rsidRDefault="00000000" w:rsidRPr="00000000" w14:paraId="000000F3">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Temporary traffic management signs;</w:t>
      </w:r>
    </w:p>
    <w:p w:rsidR="00000000" w:rsidDel="00000000" w:rsidP="00000000" w:rsidRDefault="00000000" w:rsidRPr="00000000" w14:paraId="000000F4">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VMS control Systems</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pos="2552"/>
        </w:tabs>
        <w:spacing w:after="120" w:before="120" w:lineRule="auto"/>
        <w:ind w:left="28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6">
      <w:pPr>
        <w:numPr>
          <w:ilvl w:val="1"/>
          <w:numId w:val="1"/>
        </w:numPr>
        <w:tabs>
          <w:tab w:val="left" w:pos="2127"/>
        </w:tabs>
        <w:ind w:left="1440" w:hanging="360"/>
        <w:rPr/>
      </w:pPr>
      <w:r w:rsidDel="00000000" w:rsidR="00000000" w:rsidRPr="00000000">
        <w:rPr>
          <w:rFonts w:ascii="Arial" w:cs="Arial" w:eastAsia="Arial" w:hAnsi="Arial"/>
          <w:b w:val="1"/>
          <w:rtl w:val="0"/>
        </w:rPr>
        <w:t xml:space="preserve">STREET AND EXTERIOR LIGHTING</w:t>
      </w:r>
      <w:r w:rsidDel="00000000" w:rsidR="00000000" w:rsidRPr="00000000">
        <w:rPr>
          <w:rtl w:val="0"/>
        </w:rPr>
      </w:r>
    </w:p>
    <w:p w:rsidR="00000000" w:rsidDel="00000000" w:rsidP="00000000" w:rsidRDefault="00000000" w:rsidRPr="00000000" w14:paraId="000000F7">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F8">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0F9">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rtl w:val="0"/>
        </w:rPr>
        <w:t xml:space="preserve">All s</w:t>
      </w:r>
      <w:r w:rsidDel="00000000" w:rsidR="00000000" w:rsidRPr="00000000">
        <w:rPr>
          <w:rFonts w:ascii="Arial" w:cs="Arial" w:eastAsia="Arial" w:hAnsi="Arial"/>
          <w:color w:val="000000"/>
          <w:rtl w:val="0"/>
        </w:rPr>
        <w:t xml:space="preserve">treet and exterior lighting equipment;</w:t>
      </w:r>
    </w:p>
    <w:p w:rsidR="00000000" w:rsidDel="00000000" w:rsidP="00000000" w:rsidRDefault="00000000" w:rsidRPr="00000000" w14:paraId="000000FA">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columns;</w:t>
      </w:r>
    </w:p>
    <w:p w:rsidR="00000000" w:rsidDel="00000000" w:rsidP="00000000" w:rsidRDefault="00000000" w:rsidRPr="00000000" w14:paraId="000000FB">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luminaires;</w:t>
      </w:r>
    </w:p>
    <w:p w:rsidR="00000000" w:rsidDel="00000000" w:rsidP="00000000" w:rsidRDefault="00000000" w:rsidRPr="00000000" w14:paraId="000000FC">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cables;</w:t>
      </w:r>
    </w:p>
    <w:p w:rsidR="00000000" w:rsidDel="00000000" w:rsidP="00000000" w:rsidRDefault="00000000" w:rsidRPr="00000000" w14:paraId="000000FD">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switchgear;</w:t>
      </w:r>
    </w:p>
    <w:p w:rsidR="00000000" w:rsidDel="00000000" w:rsidP="00000000" w:rsidRDefault="00000000" w:rsidRPr="00000000" w14:paraId="000000FE">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sensors and controls;</w:t>
      </w:r>
    </w:p>
    <w:p w:rsidR="00000000" w:rsidDel="00000000" w:rsidP="00000000" w:rsidRDefault="00000000" w:rsidRPr="00000000" w14:paraId="000000FF">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street lighting consumables;</w:t>
      </w:r>
    </w:p>
    <w:p w:rsidR="00000000" w:rsidDel="00000000" w:rsidP="00000000" w:rsidRDefault="00000000" w:rsidRPr="00000000" w14:paraId="00000100">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ancillary equipment;</w:t>
      </w:r>
    </w:p>
    <w:p w:rsidR="00000000" w:rsidDel="00000000" w:rsidP="00000000" w:rsidRDefault="00000000" w:rsidRPr="00000000" w14:paraId="00000101">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Lighting control systems;</w:t>
      </w:r>
    </w:p>
    <w:p w:rsidR="00000000" w:rsidDel="00000000" w:rsidP="00000000" w:rsidRDefault="00000000" w:rsidRPr="00000000" w14:paraId="00000102">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Survey and Asset review;</w:t>
      </w:r>
    </w:p>
    <w:p w:rsidR="00000000" w:rsidDel="00000000" w:rsidP="00000000" w:rsidRDefault="00000000" w:rsidRPr="00000000" w14:paraId="00000103">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Upgrade of existing assets to high efficiency lighting (e.g. CMS &amp; LED);</w:t>
      </w:r>
    </w:p>
    <w:p w:rsidR="00000000" w:rsidDel="00000000" w:rsidP="00000000" w:rsidRDefault="00000000" w:rsidRPr="00000000" w14:paraId="00000104">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Ancillary lighting and equipment for road signs, Bollards, Central beacons and Zebra crossings;</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pos="2552"/>
        </w:tabs>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6">
      <w:pPr>
        <w:numPr>
          <w:ilvl w:val="1"/>
          <w:numId w:val="1"/>
        </w:numPr>
        <w:tabs>
          <w:tab w:val="left" w:pos="2127"/>
        </w:tabs>
        <w:ind w:left="1440" w:hanging="360"/>
        <w:rPr/>
      </w:pPr>
      <w:r w:rsidDel="00000000" w:rsidR="00000000" w:rsidRPr="00000000">
        <w:rPr>
          <w:rFonts w:ascii="Arial" w:cs="Arial" w:eastAsia="Arial" w:hAnsi="Arial"/>
          <w:b w:val="1"/>
          <w:rtl w:val="0"/>
        </w:rPr>
        <w:t xml:space="preserve">ANCILLARY ROAD EQUIPMENT</w:t>
      </w:r>
      <w:r w:rsidDel="00000000" w:rsidR="00000000" w:rsidRPr="00000000">
        <w:rPr>
          <w:rtl w:val="0"/>
        </w:rPr>
      </w:r>
    </w:p>
    <w:p w:rsidR="00000000" w:rsidDel="00000000" w:rsidP="00000000" w:rsidRDefault="00000000" w:rsidRPr="00000000" w14:paraId="00000107">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108">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109">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Cabinets;</w:t>
      </w:r>
    </w:p>
    <w:p w:rsidR="00000000" w:rsidDel="00000000" w:rsidP="00000000" w:rsidRDefault="00000000" w:rsidRPr="00000000" w14:paraId="0000010A">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Cabinet frames and security straps and associated equipment;</w:t>
      </w:r>
    </w:p>
    <w:p w:rsidR="00000000" w:rsidDel="00000000" w:rsidP="00000000" w:rsidRDefault="00000000" w:rsidRPr="00000000" w14:paraId="0000010B">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Power Supply units;</w:t>
      </w:r>
    </w:p>
    <w:p w:rsidR="00000000" w:rsidDel="00000000" w:rsidP="00000000" w:rsidRDefault="00000000" w:rsidRPr="00000000" w14:paraId="0000010C">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Cables (copper and fibre optic);</w:t>
      </w:r>
    </w:p>
    <w:p w:rsidR="00000000" w:rsidDel="00000000" w:rsidP="00000000" w:rsidRDefault="00000000" w:rsidRPr="00000000" w14:paraId="0000010D">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Connectors;</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pos="2552"/>
        </w:tabs>
        <w:spacing w:after="120" w:before="120" w:lineRule="auto"/>
        <w:ind w:left="1440" w:hanging="56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0F">
      <w:pPr>
        <w:numPr>
          <w:ilvl w:val="0"/>
          <w:numId w:val="1"/>
        </w:numPr>
        <w:tabs>
          <w:tab w:val="left" w:pos="2127"/>
        </w:tabs>
        <w:ind w:left="720" w:hanging="360"/>
        <w:rPr>
          <w:rFonts w:ascii="Arial" w:cs="Arial" w:eastAsia="Arial" w:hAnsi="Arial"/>
          <w:b w:val="1"/>
        </w:rPr>
      </w:pPr>
      <w:r w:rsidDel="00000000" w:rsidR="00000000" w:rsidRPr="00000000">
        <w:rPr>
          <w:rFonts w:ascii="Arial" w:cs="Arial" w:eastAsia="Arial" w:hAnsi="Arial"/>
          <w:b w:val="1"/>
          <w:rtl w:val="0"/>
        </w:rPr>
        <w:t xml:space="preserve">LOT 4 – TRANSPORT DATA SERVICES</w:t>
      </w:r>
    </w:p>
    <w:p w:rsidR="00000000" w:rsidDel="00000000" w:rsidP="00000000" w:rsidRDefault="00000000" w:rsidRPr="00000000" w14:paraId="00000110">
      <w:pPr>
        <w:tabs>
          <w:tab w:val="left" w:pos="2127"/>
        </w:tabs>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111">
      <w:pPr>
        <w:tabs>
          <w:tab w:val="left" w:pos="2127"/>
        </w:tabs>
        <w:ind w:left="360" w:firstLine="0"/>
        <w:rPr>
          <w:rFonts w:ascii="Arial" w:cs="Arial" w:eastAsia="Arial" w:hAnsi="Arial"/>
        </w:rPr>
      </w:pPr>
      <w:r w:rsidDel="00000000" w:rsidR="00000000" w:rsidRPr="00000000">
        <w:rPr>
          <w:rFonts w:ascii="Arial" w:cs="Arial" w:eastAsia="Arial" w:hAnsi="Arial"/>
          <w:rtl w:val="0"/>
        </w:rPr>
        <w:t xml:space="preserve">Lot 4 is based around SMART technologies, data management and back-up systems.</w:t>
      </w:r>
    </w:p>
    <w:p w:rsidR="00000000" w:rsidDel="00000000" w:rsidP="00000000" w:rsidRDefault="00000000" w:rsidRPr="00000000" w14:paraId="00000112">
      <w:pPr>
        <w:tabs>
          <w:tab w:val="left" w:pos="2127"/>
        </w:tabs>
        <w:ind w:left="360" w:firstLine="0"/>
        <w:rPr>
          <w:rFonts w:ascii="Arial" w:cs="Arial" w:eastAsia="Arial" w:hAnsi="Arial"/>
        </w:rPr>
      </w:pPr>
      <w:r w:rsidDel="00000000" w:rsidR="00000000" w:rsidRPr="00000000">
        <w:rPr>
          <w:rFonts w:ascii="Arial" w:cs="Arial" w:eastAsia="Arial" w:hAnsi="Arial"/>
          <w:rtl w:val="0"/>
        </w:rPr>
        <w:t xml:space="preserve">The Buyer can award a Call-Off Contract via completion of a Further Competition Procedure.</w:t>
      </w:r>
    </w:p>
    <w:p w:rsidR="00000000" w:rsidDel="00000000" w:rsidP="00000000" w:rsidRDefault="00000000" w:rsidRPr="00000000" w14:paraId="00000113">
      <w:pPr>
        <w:tabs>
          <w:tab w:val="left" w:pos="2127"/>
        </w:tabs>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14">
      <w:pPr>
        <w:numPr>
          <w:ilvl w:val="1"/>
          <w:numId w:val="1"/>
        </w:numPr>
        <w:tabs>
          <w:tab w:val="left" w:pos="2127"/>
        </w:tabs>
        <w:ind w:left="1440" w:hanging="360"/>
        <w:rPr/>
      </w:pPr>
      <w:r w:rsidDel="00000000" w:rsidR="00000000" w:rsidRPr="00000000">
        <w:rPr>
          <w:rFonts w:ascii="Arial" w:cs="Arial" w:eastAsia="Arial" w:hAnsi="Arial"/>
          <w:b w:val="1"/>
          <w:rtl w:val="0"/>
        </w:rPr>
        <w:t xml:space="preserve">GEOGRAPHIC INFORMATION SYSTEMS</w:t>
      </w:r>
      <w:r w:rsidDel="00000000" w:rsidR="00000000" w:rsidRPr="00000000">
        <w:rPr>
          <w:rtl w:val="0"/>
        </w:rPr>
      </w:r>
    </w:p>
    <w:p w:rsidR="00000000" w:rsidDel="00000000" w:rsidP="00000000" w:rsidRDefault="00000000" w:rsidRPr="00000000" w14:paraId="00000115">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116">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117">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GIS-based traffic, incident, environmental and planning management systems;</w:t>
      </w:r>
    </w:p>
    <w:p w:rsidR="00000000" w:rsidDel="00000000" w:rsidP="00000000" w:rsidRDefault="00000000" w:rsidRPr="00000000" w14:paraId="00000118">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SMART Technologies;</w:t>
      </w:r>
    </w:p>
    <w:p w:rsidR="00000000" w:rsidDel="00000000" w:rsidP="00000000" w:rsidRDefault="00000000" w:rsidRPr="00000000" w14:paraId="00000119">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Telematics;</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pos="2552"/>
        </w:tabs>
        <w:spacing w:after="120" w:before="120" w:lineRule="auto"/>
        <w:ind w:left="28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B">
      <w:pPr>
        <w:numPr>
          <w:ilvl w:val="1"/>
          <w:numId w:val="1"/>
        </w:numPr>
        <w:tabs>
          <w:tab w:val="left" w:pos="2127"/>
        </w:tabs>
        <w:ind w:left="1440" w:hanging="360"/>
        <w:rPr/>
      </w:pPr>
      <w:r w:rsidDel="00000000" w:rsidR="00000000" w:rsidRPr="00000000">
        <w:rPr>
          <w:rFonts w:ascii="Arial" w:cs="Arial" w:eastAsia="Arial" w:hAnsi="Arial"/>
          <w:b w:val="1"/>
          <w:rtl w:val="0"/>
        </w:rPr>
        <w:t xml:space="preserve">ASSET DATA CAPTURE AND MANAGEMENT</w:t>
      </w:r>
      <w:r w:rsidDel="00000000" w:rsidR="00000000" w:rsidRPr="00000000">
        <w:rPr>
          <w:rtl w:val="0"/>
        </w:rPr>
      </w:r>
    </w:p>
    <w:p w:rsidR="00000000" w:rsidDel="00000000" w:rsidP="00000000" w:rsidRDefault="00000000" w:rsidRPr="00000000" w14:paraId="0000011C">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11D">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11E">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Surveys to capture asset data (e.g. location, condition, inventory - including physical properties etc.) using technologies such as;</w:t>
      </w:r>
    </w:p>
    <w:p w:rsidR="00000000" w:rsidDel="00000000" w:rsidP="00000000" w:rsidRDefault="00000000" w:rsidRPr="00000000" w14:paraId="0000011F">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LiDAR;</w:t>
      </w:r>
    </w:p>
    <w:p w:rsidR="00000000" w:rsidDel="00000000" w:rsidP="00000000" w:rsidRDefault="00000000" w:rsidRPr="00000000" w14:paraId="00000120">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high resolution photography;</w:t>
      </w:r>
    </w:p>
    <w:p w:rsidR="00000000" w:rsidDel="00000000" w:rsidP="00000000" w:rsidRDefault="00000000" w:rsidRPr="00000000" w14:paraId="00000121">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ground penetrating radar;</w:t>
      </w:r>
    </w:p>
    <w:p w:rsidR="00000000" w:rsidDel="00000000" w:rsidP="00000000" w:rsidRDefault="00000000" w:rsidRPr="00000000" w14:paraId="00000122">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asset data management;</w:t>
      </w:r>
    </w:p>
    <w:p w:rsidR="00000000" w:rsidDel="00000000" w:rsidP="00000000" w:rsidRDefault="00000000" w:rsidRPr="00000000" w14:paraId="00000123">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asset data analysis;</w:t>
      </w:r>
    </w:p>
    <w:p w:rsidR="00000000" w:rsidDel="00000000" w:rsidP="00000000" w:rsidRDefault="00000000" w:rsidRPr="00000000" w14:paraId="00000124">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asset data processing;</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pos="2552"/>
        </w:tabs>
        <w:spacing w:after="120" w:before="120" w:lineRule="auto"/>
        <w:ind w:left="21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pos="2552"/>
        </w:tabs>
        <w:spacing w:after="120" w:before="120" w:lineRule="auto"/>
        <w:ind w:left="21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7">
      <w:pPr>
        <w:numPr>
          <w:ilvl w:val="1"/>
          <w:numId w:val="1"/>
        </w:numPr>
        <w:tabs>
          <w:tab w:val="left" w:pos="2127"/>
        </w:tabs>
        <w:ind w:left="1440" w:hanging="360"/>
        <w:rPr/>
      </w:pPr>
      <w:r w:rsidDel="00000000" w:rsidR="00000000" w:rsidRPr="00000000">
        <w:rPr>
          <w:rFonts w:ascii="Arial" w:cs="Arial" w:eastAsia="Arial" w:hAnsi="Arial"/>
          <w:b w:val="1"/>
          <w:rtl w:val="0"/>
        </w:rPr>
        <w:t xml:space="preserve">TRANSPORT AND TRAFFIC MANAGEMENT COMMUNICATIONS</w:t>
      </w:r>
      <w:r w:rsidDel="00000000" w:rsidR="00000000" w:rsidRPr="00000000">
        <w:rPr>
          <w:rtl w:val="0"/>
        </w:rPr>
      </w:r>
    </w:p>
    <w:p w:rsidR="00000000" w:rsidDel="00000000" w:rsidP="00000000" w:rsidRDefault="00000000" w:rsidRPr="00000000" w14:paraId="00000128">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129">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12A">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rtl w:val="0"/>
        </w:rPr>
        <w:t xml:space="preserve">Systems and equipment to support the delivery, installation, and support of wired, wireless, and mobile transport communications; i.e routers, modems, mesh networks alike</w:t>
      </w:r>
      <w:r w:rsidDel="00000000" w:rsidR="00000000" w:rsidRPr="00000000">
        <w:rPr>
          <w:rtl w:val="0"/>
        </w:rPr>
      </w:r>
    </w:p>
    <w:p w:rsidR="00000000" w:rsidDel="00000000" w:rsidP="00000000" w:rsidRDefault="00000000" w:rsidRPr="00000000" w14:paraId="0000012B">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Emergency telephone equipment and systems;</w:t>
      </w:r>
    </w:p>
    <w:p w:rsidR="00000000" w:rsidDel="00000000" w:rsidP="00000000" w:rsidRDefault="00000000" w:rsidRPr="00000000" w14:paraId="0000012C">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Communications equipment associated with the provision of Intelligent Transportation Systems (both in-vehicle and infrastructure), connected vehicles, and autonomous vehicles, including (but not limited to);</w:t>
      </w:r>
    </w:p>
    <w:p w:rsidR="00000000" w:rsidDel="00000000" w:rsidP="00000000" w:rsidRDefault="00000000" w:rsidRPr="00000000" w14:paraId="0000012D">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Vehicular WiFi equipment;</w:t>
      </w:r>
    </w:p>
    <w:p w:rsidR="00000000" w:rsidDel="00000000" w:rsidP="00000000" w:rsidRDefault="00000000" w:rsidRPr="00000000" w14:paraId="0000012E">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Roadside wireless connectivity equipment;</w:t>
      </w:r>
    </w:p>
    <w:p w:rsidR="00000000" w:rsidDel="00000000" w:rsidP="00000000" w:rsidRDefault="00000000" w:rsidRPr="00000000" w14:paraId="0000012F">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Dedicated Short Range Communications (DSRC) equipment;</w:t>
      </w:r>
    </w:p>
    <w:p w:rsidR="00000000" w:rsidDel="00000000" w:rsidP="00000000" w:rsidRDefault="00000000" w:rsidRPr="00000000" w14:paraId="00000130">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36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Wireless LAN equipment</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pos="3119"/>
        </w:tabs>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2">
      <w:pPr>
        <w:numPr>
          <w:ilvl w:val="1"/>
          <w:numId w:val="1"/>
        </w:numPr>
        <w:tabs>
          <w:tab w:val="left" w:pos="2127"/>
        </w:tabs>
        <w:ind w:left="1440" w:hanging="360"/>
        <w:rPr/>
      </w:pPr>
      <w:r w:rsidDel="00000000" w:rsidR="00000000" w:rsidRPr="00000000">
        <w:rPr>
          <w:rFonts w:ascii="Arial" w:cs="Arial" w:eastAsia="Arial" w:hAnsi="Arial"/>
          <w:b w:val="1"/>
          <w:rtl w:val="0"/>
        </w:rPr>
        <w:t xml:space="preserve">Intelligent Transport Services</w:t>
      </w:r>
      <w:r w:rsidDel="00000000" w:rsidR="00000000" w:rsidRPr="00000000">
        <w:rPr>
          <w:rtl w:val="0"/>
        </w:rPr>
      </w:r>
    </w:p>
    <w:p w:rsidR="00000000" w:rsidDel="00000000" w:rsidP="00000000" w:rsidRDefault="00000000" w:rsidRPr="00000000" w14:paraId="00000133">
      <w:pPr>
        <w:tabs>
          <w:tab w:val="left" w:pos="2127"/>
        </w:tabs>
        <w:rPr>
          <w:rFonts w:ascii="Arial" w:cs="Arial" w:eastAsia="Arial" w:hAnsi="Arial"/>
          <w:b w:val="1"/>
        </w:rPr>
      </w:pPr>
      <w:r w:rsidDel="00000000" w:rsidR="00000000" w:rsidRPr="00000000">
        <w:rPr>
          <w:rtl w:val="0"/>
        </w:rPr>
      </w:r>
    </w:p>
    <w:p w:rsidR="00000000" w:rsidDel="00000000" w:rsidP="00000000" w:rsidRDefault="00000000" w:rsidRPr="00000000" w14:paraId="00000134">
      <w:pPr>
        <w:tabs>
          <w:tab w:val="left" w:pos="2127"/>
        </w:tabs>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135">
      <w:pPr>
        <w:numPr>
          <w:ilvl w:val="2"/>
          <w:numId w:val="1"/>
        </w:numPr>
        <w:tabs>
          <w:tab w:val="left" w:pos="2552"/>
        </w:tabs>
        <w:spacing w:after="120" w:before="120" w:lineRule="auto"/>
        <w:ind w:left="2160" w:hanging="459.00000000000006"/>
        <w:jc w:val="both"/>
        <w:rPr>
          <w:rFonts w:ascii="Arial" w:cs="Arial" w:eastAsia="Arial" w:hAnsi="Arial"/>
        </w:rPr>
      </w:pPr>
      <w:r w:rsidDel="00000000" w:rsidR="00000000" w:rsidRPr="00000000">
        <w:rPr>
          <w:rFonts w:ascii="Arial" w:cs="Arial" w:eastAsia="Arial" w:hAnsi="Arial"/>
          <w:rtl w:val="0"/>
        </w:rPr>
        <w:t xml:space="preserve">Deployment, provision, integration, application maintenance, system administration, testing and/or development of Intelligent Transport Systems (ITS), including (but not limited to);</w:t>
      </w:r>
    </w:p>
    <w:p w:rsidR="00000000" w:rsidDel="00000000" w:rsidP="00000000" w:rsidRDefault="00000000" w:rsidRPr="00000000" w14:paraId="00000136">
      <w:pPr>
        <w:numPr>
          <w:ilvl w:val="3"/>
          <w:numId w:val="1"/>
        </w:numPr>
        <w:tabs>
          <w:tab w:val="left" w:pos="2552"/>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Transport Management systems;</w:t>
      </w:r>
    </w:p>
    <w:p w:rsidR="00000000" w:rsidDel="00000000" w:rsidP="00000000" w:rsidRDefault="00000000" w:rsidRPr="00000000" w14:paraId="00000137">
      <w:pPr>
        <w:numPr>
          <w:ilvl w:val="3"/>
          <w:numId w:val="1"/>
        </w:numPr>
        <w:tabs>
          <w:tab w:val="left" w:pos="3119"/>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Tunnel and bridge control mechanisms;</w:t>
      </w:r>
    </w:p>
    <w:p w:rsidR="00000000" w:rsidDel="00000000" w:rsidP="00000000" w:rsidRDefault="00000000" w:rsidRPr="00000000" w14:paraId="00000138">
      <w:pPr>
        <w:numPr>
          <w:ilvl w:val="3"/>
          <w:numId w:val="1"/>
        </w:numPr>
        <w:tabs>
          <w:tab w:val="left" w:pos="3119"/>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Transport information and data gathering, Transport prediction and simulation;</w:t>
      </w:r>
    </w:p>
    <w:p w:rsidR="00000000" w:rsidDel="00000000" w:rsidP="00000000" w:rsidRDefault="00000000" w:rsidRPr="00000000" w14:paraId="00000139">
      <w:pPr>
        <w:numPr>
          <w:ilvl w:val="3"/>
          <w:numId w:val="1"/>
        </w:numPr>
        <w:tabs>
          <w:tab w:val="left" w:pos="3119"/>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Road space planning and works management;</w:t>
      </w:r>
    </w:p>
    <w:p w:rsidR="00000000" w:rsidDel="00000000" w:rsidP="00000000" w:rsidRDefault="00000000" w:rsidRPr="00000000" w14:paraId="0000013A">
      <w:pPr>
        <w:numPr>
          <w:ilvl w:val="3"/>
          <w:numId w:val="1"/>
        </w:numPr>
        <w:tabs>
          <w:tab w:val="left" w:pos="3119"/>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Co-operative ITS, Vehicle-to-Vehicle (V2V) and Vehicle-to-Infrastructure (V2I) connected and autonomous vehicle systems; </w:t>
      </w:r>
    </w:p>
    <w:p w:rsidR="00000000" w:rsidDel="00000000" w:rsidP="00000000" w:rsidRDefault="00000000" w:rsidRPr="00000000" w14:paraId="0000013B">
      <w:pPr>
        <w:numPr>
          <w:ilvl w:val="3"/>
          <w:numId w:val="1"/>
        </w:numPr>
        <w:tabs>
          <w:tab w:val="left" w:pos="3119"/>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Incident detection and management;</w:t>
      </w:r>
    </w:p>
    <w:p w:rsidR="00000000" w:rsidDel="00000000" w:rsidP="00000000" w:rsidRDefault="00000000" w:rsidRPr="00000000" w14:paraId="0000013C">
      <w:pPr>
        <w:numPr>
          <w:ilvl w:val="3"/>
          <w:numId w:val="1"/>
        </w:numPr>
        <w:tabs>
          <w:tab w:val="left" w:pos="3119"/>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Congestion detection and management</w:t>
      </w:r>
    </w:p>
    <w:p w:rsidR="00000000" w:rsidDel="00000000" w:rsidP="00000000" w:rsidRDefault="00000000" w:rsidRPr="00000000" w14:paraId="0000013D">
      <w:pPr>
        <w:numPr>
          <w:ilvl w:val="3"/>
          <w:numId w:val="1"/>
        </w:numPr>
        <w:tabs>
          <w:tab w:val="left" w:pos="3119"/>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Vehicle compliance (height, weight, lane, speed, commercial);</w:t>
      </w:r>
    </w:p>
    <w:p w:rsidR="00000000" w:rsidDel="00000000" w:rsidP="00000000" w:rsidRDefault="00000000" w:rsidRPr="00000000" w14:paraId="0000013E">
      <w:pPr>
        <w:numPr>
          <w:ilvl w:val="3"/>
          <w:numId w:val="1"/>
        </w:numPr>
        <w:tabs>
          <w:tab w:val="left" w:pos="3119"/>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Vehicle tracking and detection;</w:t>
      </w:r>
    </w:p>
    <w:p w:rsidR="00000000" w:rsidDel="00000000" w:rsidP="00000000" w:rsidRDefault="00000000" w:rsidRPr="00000000" w14:paraId="0000013F">
      <w:pPr>
        <w:numPr>
          <w:ilvl w:val="3"/>
          <w:numId w:val="1"/>
        </w:numPr>
        <w:tabs>
          <w:tab w:val="left" w:pos="3119"/>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Transport technology asset management, fault management and diagnostics;</w:t>
      </w:r>
    </w:p>
    <w:p w:rsidR="00000000" w:rsidDel="00000000" w:rsidP="00000000" w:rsidRDefault="00000000" w:rsidRPr="00000000" w14:paraId="00000140">
      <w:pPr>
        <w:numPr>
          <w:ilvl w:val="3"/>
          <w:numId w:val="1"/>
        </w:numPr>
        <w:tabs>
          <w:tab w:val="left" w:pos="3119"/>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Supervisory Control and Data Acquisition (SCADA).</w:t>
      </w:r>
    </w:p>
    <w:p w:rsidR="00000000" w:rsidDel="00000000" w:rsidP="00000000" w:rsidRDefault="00000000" w:rsidRPr="00000000" w14:paraId="00000141">
      <w:pPr>
        <w:numPr>
          <w:ilvl w:val="2"/>
          <w:numId w:val="1"/>
        </w:numPr>
        <w:tabs>
          <w:tab w:val="left" w:pos="2552"/>
        </w:tabs>
        <w:spacing w:after="120" w:before="120" w:lineRule="auto"/>
        <w:ind w:left="2160" w:hanging="459.00000000000006"/>
        <w:jc w:val="both"/>
        <w:rPr>
          <w:rFonts w:ascii="Arial" w:cs="Arial" w:eastAsia="Arial" w:hAnsi="Arial"/>
        </w:rPr>
      </w:pPr>
      <w:r w:rsidDel="00000000" w:rsidR="00000000" w:rsidRPr="00000000">
        <w:rPr>
          <w:rFonts w:ascii="Arial" w:cs="Arial" w:eastAsia="Arial" w:hAnsi="Arial"/>
          <w:rtl w:val="0"/>
        </w:rPr>
        <w:t xml:space="preserve">Common database integration and data exchange services;</w:t>
      </w:r>
    </w:p>
    <w:p w:rsidR="00000000" w:rsidDel="00000000" w:rsidP="00000000" w:rsidRDefault="00000000" w:rsidRPr="00000000" w14:paraId="00000142">
      <w:pPr>
        <w:numPr>
          <w:ilvl w:val="2"/>
          <w:numId w:val="1"/>
        </w:numPr>
        <w:tabs>
          <w:tab w:val="left" w:pos="2552"/>
        </w:tabs>
        <w:spacing w:after="120" w:before="120" w:lineRule="auto"/>
        <w:ind w:left="2160" w:hanging="459.00000000000006"/>
        <w:jc w:val="both"/>
        <w:rPr>
          <w:rFonts w:ascii="Arial" w:cs="Arial" w:eastAsia="Arial" w:hAnsi="Arial"/>
        </w:rPr>
      </w:pPr>
      <w:r w:rsidDel="00000000" w:rsidR="00000000" w:rsidRPr="00000000">
        <w:rPr>
          <w:rFonts w:ascii="Arial" w:cs="Arial" w:eastAsia="Arial" w:hAnsi="Arial"/>
          <w:rtl w:val="0"/>
        </w:rPr>
        <w:t xml:space="preserve">Cloud Services;</w:t>
      </w:r>
    </w:p>
    <w:p w:rsidR="00000000" w:rsidDel="00000000" w:rsidP="00000000" w:rsidRDefault="00000000" w:rsidRPr="00000000" w14:paraId="00000143">
      <w:pPr>
        <w:numPr>
          <w:ilvl w:val="2"/>
          <w:numId w:val="1"/>
        </w:numPr>
        <w:tabs>
          <w:tab w:val="left" w:pos="2552"/>
        </w:tabs>
        <w:spacing w:after="120" w:before="120" w:lineRule="auto"/>
        <w:ind w:left="2160" w:hanging="459.00000000000006"/>
        <w:jc w:val="both"/>
        <w:rPr>
          <w:rFonts w:ascii="Arial" w:cs="Arial" w:eastAsia="Arial" w:hAnsi="Arial"/>
        </w:rPr>
      </w:pPr>
      <w:r w:rsidDel="00000000" w:rsidR="00000000" w:rsidRPr="00000000">
        <w:rPr>
          <w:rFonts w:ascii="Arial" w:cs="Arial" w:eastAsia="Arial" w:hAnsi="Arial"/>
          <w:rtl w:val="0"/>
        </w:rPr>
        <w:t xml:space="preserve">Backups;</w:t>
      </w:r>
    </w:p>
    <w:p w:rsidR="00000000" w:rsidDel="00000000" w:rsidP="00000000" w:rsidRDefault="00000000" w:rsidRPr="00000000" w14:paraId="00000144">
      <w:pPr>
        <w:tabs>
          <w:tab w:val="left" w:pos="2552"/>
        </w:tabs>
        <w:spacing w:after="120" w:before="120" w:lineRule="auto"/>
        <w:ind w:left="21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45">
      <w:pPr>
        <w:numPr>
          <w:ilvl w:val="0"/>
          <w:numId w:val="1"/>
        </w:numPr>
        <w:tabs>
          <w:tab w:val="left" w:pos="2127"/>
        </w:tabs>
        <w:ind w:left="720" w:hanging="360"/>
        <w:rPr>
          <w:rFonts w:ascii="Arial" w:cs="Arial" w:eastAsia="Arial" w:hAnsi="Arial"/>
          <w:b w:val="1"/>
        </w:rPr>
      </w:pPr>
      <w:r w:rsidDel="00000000" w:rsidR="00000000" w:rsidRPr="00000000">
        <w:rPr>
          <w:rFonts w:ascii="Arial" w:cs="Arial" w:eastAsia="Arial" w:hAnsi="Arial"/>
          <w:b w:val="1"/>
          <w:rtl w:val="0"/>
        </w:rPr>
        <w:t xml:space="preserve">LOT 5 – SUSTAINABLE TRANSPORT TECHNOLOGIES</w:t>
      </w:r>
    </w:p>
    <w:p w:rsidR="00000000" w:rsidDel="00000000" w:rsidP="00000000" w:rsidRDefault="00000000" w:rsidRPr="00000000" w14:paraId="00000146">
      <w:pPr>
        <w:tabs>
          <w:tab w:val="left" w:pos="2127"/>
        </w:tabs>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147">
      <w:pPr>
        <w:tabs>
          <w:tab w:val="left" w:pos="2127"/>
        </w:tabs>
        <w:ind w:left="360" w:firstLine="0"/>
        <w:rPr>
          <w:rFonts w:ascii="Arial" w:cs="Arial" w:eastAsia="Arial" w:hAnsi="Arial"/>
        </w:rPr>
      </w:pPr>
      <w:r w:rsidDel="00000000" w:rsidR="00000000" w:rsidRPr="00000000">
        <w:rPr>
          <w:rFonts w:ascii="Arial" w:cs="Arial" w:eastAsia="Arial" w:hAnsi="Arial"/>
          <w:rtl w:val="0"/>
        </w:rPr>
        <w:t xml:space="preserve">Lot 5 is for bidders to supply sustainable transport infrastructure i.e charge point equipment and environmental monitoring systems i.e. flood levels.</w:t>
      </w:r>
    </w:p>
    <w:p w:rsidR="00000000" w:rsidDel="00000000" w:rsidP="00000000" w:rsidRDefault="00000000" w:rsidRPr="00000000" w14:paraId="00000148">
      <w:pPr>
        <w:tabs>
          <w:tab w:val="left" w:pos="2127"/>
        </w:tabs>
        <w:ind w:left="360" w:firstLine="0"/>
        <w:rPr>
          <w:rFonts w:ascii="Arial" w:cs="Arial" w:eastAsia="Arial" w:hAnsi="Arial"/>
        </w:rPr>
      </w:pPr>
      <w:r w:rsidDel="00000000" w:rsidR="00000000" w:rsidRPr="00000000">
        <w:rPr>
          <w:rFonts w:ascii="Arial" w:cs="Arial" w:eastAsia="Arial" w:hAnsi="Arial"/>
          <w:rtl w:val="0"/>
        </w:rPr>
        <w:t xml:space="preserve">The Buyer can award a Call-Off Contract via completion of a Further Competition Procedure.</w:t>
      </w:r>
    </w:p>
    <w:p w:rsidR="00000000" w:rsidDel="00000000" w:rsidP="00000000" w:rsidRDefault="00000000" w:rsidRPr="00000000" w14:paraId="00000149">
      <w:pPr>
        <w:tabs>
          <w:tab w:val="left" w:pos="2127"/>
        </w:tabs>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4A">
      <w:pPr>
        <w:numPr>
          <w:ilvl w:val="1"/>
          <w:numId w:val="1"/>
        </w:numPr>
        <w:tabs>
          <w:tab w:val="left" w:pos="2127"/>
        </w:tabs>
        <w:ind w:left="1440" w:hanging="360"/>
        <w:rPr/>
      </w:pPr>
      <w:r w:rsidDel="00000000" w:rsidR="00000000" w:rsidRPr="00000000">
        <w:rPr>
          <w:rFonts w:ascii="Arial" w:cs="Arial" w:eastAsia="Arial" w:hAnsi="Arial"/>
          <w:b w:val="1"/>
          <w:rtl w:val="0"/>
        </w:rPr>
        <w:t xml:space="preserve">ENVIRONMENTAL MONITORING SYSTEMS (FIXED AND MOBILE)</w:t>
      </w:r>
      <w:r w:rsidDel="00000000" w:rsidR="00000000" w:rsidRPr="00000000">
        <w:rPr>
          <w:rtl w:val="0"/>
        </w:rPr>
      </w:r>
    </w:p>
    <w:p w:rsidR="00000000" w:rsidDel="00000000" w:rsidP="00000000" w:rsidRDefault="00000000" w:rsidRPr="00000000" w14:paraId="0000014B">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14C">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14D">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rtl w:val="0"/>
        </w:rPr>
        <w:t xml:space="preserve">Fixed and mobile environmental monitoring systems and equipment for pollution, noise levels, flood levels and ambient light;</w:t>
      </w:r>
      <w:r w:rsidDel="00000000" w:rsidR="00000000" w:rsidRPr="00000000">
        <w:rPr>
          <w:rtl w:val="0"/>
        </w:rPr>
      </w:r>
    </w:p>
    <w:p w:rsidR="00000000" w:rsidDel="00000000" w:rsidP="00000000" w:rsidRDefault="00000000" w:rsidRPr="00000000" w14:paraId="0000014E">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rPr>
      </w:pPr>
      <w:r w:rsidDel="00000000" w:rsidR="00000000" w:rsidRPr="00000000">
        <w:rPr>
          <w:rFonts w:ascii="Arial" w:cs="Arial" w:eastAsia="Arial" w:hAnsi="Arial"/>
          <w:rtl w:val="0"/>
        </w:rPr>
        <w:t xml:space="preserve">Associated installation and support services for these systems and equipment</w:t>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pos="2552"/>
        </w:tabs>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0">
      <w:pPr>
        <w:numPr>
          <w:ilvl w:val="1"/>
          <w:numId w:val="1"/>
        </w:numPr>
        <w:tabs>
          <w:tab w:val="left" w:pos="2127"/>
        </w:tabs>
        <w:ind w:left="1440" w:hanging="360"/>
        <w:rPr/>
      </w:pPr>
      <w:r w:rsidDel="00000000" w:rsidR="00000000" w:rsidRPr="00000000">
        <w:rPr>
          <w:rFonts w:ascii="Arial" w:cs="Arial" w:eastAsia="Arial" w:hAnsi="Arial"/>
          <w:b w:val="1"/>
          <w:rtl w:val="0"/>
        </w:rPr>
        <w:t xml:space="preserve">SUSTAINABLE TRANSPORT INFRASTRUCTURE</w:t>
      </w:r>
      <w:r w:rsidDel="00000000" w:rsidR="00000000" w:rsidRPr="00000000">
        <w:rPr>
          <w:rtl w:val="0"/>
        </w:rPr>
      </w:r>
    </w:p>
    <w:p w:rsidR="00000000" w:rsidDel="00000000" w:rsidP="00000000" w:rsidRDefault="00000000" w:rsidRPr="00000000" w14:paraId="00000151">
      <w:pPr>
        <w:tabs>
          <w:tab w:val="left" w:pos="2127"/>
        </w:tabs>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152">
      <w:pPr>
        <w:numPr>
          <w:ilvl w:val="2"/>
          <w:numId w:val="1"/>
        </w:numPr>
        <w:ind w:left="2160" w:hanging="459.00000000000006"/>
        <w:rPr>
          <w:rFonts w:ascii="Arial" w:cs="Arial" w:eastAsia="Arial" w:hAnsi="Arial"/>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p>
    <w:p w:rsidR="00000000" w:rsidDel="00000000" w:rsidP="00000000" w:rsidRDefault="00000000" w:rsidRPr="00000000" w14:paraId="00000153">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Charge Point equipment and </w:t>
      </w:r>
      <w:r w:rsidDel="00000000" w:rsidR="00000000" w:rsidRPr="00000000">
        <w:rPr>
          <w:rFonts w:ascii="Arial" w:cs="Arial" w:eastAsia="Arial" w:hAnsi="Arial"/>
          <w:rtl w:val="0"/>
        </w:rPr>
        <w:t xml:space="preserve">associated services inclusive of installation and back office systems where necessary</w:t>
      </w:r>
      <w:r w:rsidDel="00000000" w:rsidR="00000000" w:rsidRPr="00000000">
        <w:rPr>
          <w:rFonts w:ascii="Arial" w:cs="Arial" w:eastAsia="Arial" w:hAnsi="Arial"/>
          <w:color w:val="000000"/>
          <w:rtl w:val="0"/>
        </w:rPr>
        <w:t xml:space="preserve"> (e.g. Standard and Fast Single Phase, Three Phase AC and Rapid AC/DC fo</w:t>
      </w:r>
      <w:r w:rsidDel="00000000" w:rsidR="00000000" w:rsidRPr="00000000">
        <w:rPr>
          <w:rFonts w:ascii="Arial" w:cs="Arial" w:eastAsia="Arial" w:hAnsi="Arial"/>
          <w:rtl w:val="0"/>
        </w:rPr>
        <w:t xml:space="preserve">r electric vehicles</w:t>
      </w:r>
      <w:r w:rsidDel="00000000" w:rsidR="00000000" w:rsidRPr="00000000">
        <w:rPr>
          <w:rFonts w:ascii="Arial" w:cs="Arial" w:eastAsia="Arial" w:hAnsi="Arial"/>
          <w:color w:val="000000"/>
          <w:rtl w:val="0"/>
        </w:rPr>
        <w:t xml:space="preserve">), inductive ‘wireless’ chargers (static and ‘in motion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54">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Access and Payment solutions (e.g. RFID, PAYG, membership);</w:t>
      </w:r>
    </w:p>
    <w:p w:rsidR="00000000" w:rsidDel="00000000" w:rsidP="00000000" w:rsidRDefault="00000000" w:rsidRPr="00000000" w14:paraId="00000155">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Charge Point Management Systems (CPMS);</w:t>
      </w:r>
    </w:p>
    <w:p w:rsidR="00000000" w:rsidDel="00000000" w:rsidP="00000000" w:rsidRDefault="00000000" w:rsidRPr="00000000" w14:paraId="00000156">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Portable and transportable electrical energy storage and recharging solutions;</w:t>
      </w:r>
    </w:p>
    <w:p w:rsidR="00000000" w:rsidDel="00000000" w:rsidP="00000000" w:rsidRDefault="00000000" w:rsidRPr="00000000" w14:paraId="00000157">
      <w:pPr>
        <w:numPr>
          <w:ilvl w:val="3"/>
          <w:numId w:val="1"/>
        </w:numPr>
        <w:pBdr>
          <w:top w:space="0" w:sz="0" w:val="nil"/>
          <w:left w:space="0" w:sz="0" w:val="nil"/>
          <w:bottom w:space="0" w:sz="0" w:val="nil"/>
          <w:right w:space="0" w:sz="0" w:val="nil"/>
          <w:between w:space="0" w:sz="0" w:val="nil"/>
        </w:pBdr>
        <w:tabs>
          <w:tab w:val="left" w:pos="2552"/>
        </w:tabs>
        <w:spacing w:after="120" w:before="120" w:lineRule="auto"/>
        <w:ind w:left="2880" w:hanging="36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pos="2552"/>
        </w:tabs>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9">
      <w:pPr>
        <w:numPr>
          <w:ilvl w:val="0"/>
          <w:numId w:val="1"/>
        </w:numPr>
        <w:tabs>
          <w:tab w:val="left" w:pos="2127"/>
        </w:tabs>
        <w:ind w:left="720" w:hanging="360"/>
        <w:rPr>
          <w:rFonts w:ascii="Arial" w:cs="Arial" w:eastAsia="Arial" w:hAnsi="Arial"/>
          <w:b w:val="1"/>
        </w:rPr>
      </w:pPr>
      <w:r w:rsidDel="00000000" w:rsidR="00000000" w:rsidRPr="00000000">
        <w:rPr>
          <w:rFonts w:ascii="Arial" w:cs="Arial" w:eastAsia="Arial" w:hAnsi="Arial"/>
          <w:b w:val="1"/>
          <w:rtl w:val="0"/>
        </w:rPr>
        <w:t xml:space="preserve">LOT 6 – MAJOR TRANSPORT SOLUTIONS</w:t>
      </w:r>
    </w:p>
    <w:p w:rsidR="00000000" w:rsidDel="00000000" w:rsidP="00000000" w:rsidRDefault="00000000" w:rsidRPr="00000000" w14:paraId="0000015A">
      <w:pPr>
        <w:tabs>
          <w:tab w:val="left" w:pos="2127"/>
        </w:tabs>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15B">
      <w:pPr>
        <w:tabs>
          <w:tab w:val="left" w:pos="2127"/>
        </w:tabs>
        <w:rPr>
          <w:rFonts w:ascii="Arial" w:cs="Arial" w:eastAsia="Arial" w:hAnsi="Arial"/>
        </w:rPr>
      </w:pPr>
      <w:r w:rsidDel="00000000" w:rsidR="00000000" w:rsidRPr="00000000">
        <w:rPr>
          <w:rFonts w:ascii="Arial" w:cs="Arial" w:eastAsia="Arial" w:hAnsi="Arial"/>
          <w:rtl w:val="0"/>
        </w:rPr>
        <w:t xml:space="preserve">Lot 6 is for major transport solutions. This will incorporate all of Lots 1-5 in one major project.</w:t>
      </w:r>
    </w:p>
    <w:p w:rsidR="00000000" w:rsidDel="00000000" w:rsidP="00000000" w:rsidRDefault="00000000" w:rsidRPr="00000000" w14:paraId="0000015C">
      <w:pPr>
        <w:tabs>
          <w:tab w:val="left" w:pos="2127"/>
        </w:tabs>
        <w:rPr>
          <w:rFonts w:ascii="Arial" w:cs="Arial" w:eastAsia="Arial" w:hAnsi="Arial"/>
        </w:rPr>
      </w:pPr>
      <w:r w:rsidDel="00000000" w:rsidR="00000000" w:rsidRPr="00000000">
        <w:rPr>
          <w:rFonts w:ascii="Arial" w:cs="Arial" w:eastAsia="Arial" w:hAnsi="Arial"/>
          <w:rtl w:val="0"/>
        </w:rPr>
        <w:t xml:space="preserve">The Buyer can award a Call-Off Contract via completion of a Further Competition Procedure.</w:t>
      </w:r>
    </w:p>
    <w:p w:rsidR="00000000" w:rsidDel="00000000" w:rsidP="00000000" w:rsidRDefault="00000000" w:rsidRPr="00000000" w14:paraId="0000015D">
      <w:pPr>
        <w:numPr>
          <w:ilvl w:val="1"/>
          <w:numId w:val="1"/>
        </w:numPr>
        <w:ind w:left="1440" w:hanging="360"/>
        <w:rPr/>
      </w:pPr>
      <w:r w:rsidDel="00000000" w:rsidR="00000000" w:rsidRPr="00000000">
        <w:rPr>
          <w:rFonts w:ascii="Arial" w:cs="Arial" w:eastAsia="Arial" w:hAnsi="Arial"/>
          <w:rtl w:val="0"/>
        </w:rPr>
        <w:t xml:space="preserve">Where requested by the Buyer, Suppliers will provide a range of Goods and Services which may include but are not limited to:</w:t>
      </w:r>
      <w:r w:rsidDel="00000000" w:rsidR="00000000" w:rsidRPr="00000000">
        <w:rPr>
          <w:rtl w:val="0"/>
        </w:rPr>
      </w:r>
    </w:p>
    <w:p w:rsidR="00000000" w:rsidDel="00000000" w:rsidP="00000000" w:rsidRDefault="00000000" w:rsidRPr="00000000" w14:paraId="0000015E">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Traffic management technology professional services (including research, consultancy, project management etc);</w:t>
      </w:r>
    </w:p>
    <w:p w:rsidR="00000000" w:rsidDel="00000000" w:rsidP="00000000" w:rsidRDefault="00000000" w:rsidRPr="00000000" w14:paraId="0000015F">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Transport and Pedestrian Control</w:t>
      </w:r>
    </w:p>
    <w:p w:rsidR="00000000" w:rsidDel="00000000" w:rsidP="00000000" w:rsidRDefault="00000000" w:rsidRPr="00000000" w14:paraId="00000160">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Transport Signage and Lighting goods and services</w:t>
      </w:r>
    </w:p>
    <w:p w:rsidR="00000000" w:rsidDel="00000000" w:rsidP="00000000" w:rsidRDefault="00000000" w:rsidRPr="00000000" w14:paraId="00000161">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Transport data goods and services</w:t>
      </w:r>
    </w:p>
    <w:p w:rsidR="00000000" w:rsidDel="00000000" w:rsidP="00000000" w:rsidRDefault="00000000" w:rsidRPr="00000000" w14:paraId="00000162">
      <w:pPr>
        <w:numPr>
          <w:ilvl w:val="2"/>
          <w:numId w:val="1"/>
        </w:numPr>
        <w:pBdr>
          <w:top w:space="0" w:sz="0" w:val="nil"/>
          <w:left w:space="0" w:sz="0" w:val="nil"/>
          <w:bottom w:space="0" w:sz="0" w:val="nil"/>
          <w:right w:space="0" w:sz="0" w:val="nil"/>
          <w:between w:space="0" w:sz="0" w:val="nil"/>
        </w:pBdr>
        <w:tabs>
          <w:tab w:val="left" w:pos="2552"/>
        </w:tabs>
        <w:spacing w:after="120" w:before="120" w:lineRule="auto"/>
        <w:ind w:left="2160" w:hanging="459.00000000000006"/>
        <w:jc w:val="both"/>
        <w:rPr>
          <w:rFonts w:ascii="Arial" w:cs="Arial" w:eastAsia="Arial" w:hAnsi="Arial"/>
          <w:color w:val="000000"/>
        </w:rPr>
      </w:pPr>
      <w:r w:rsidDel="00000000" w:rsidR="00000000" w:rsidRPr="00000000">
        <w:rPr>
          <w:rFonts w:ascii="Arial" w:cs="Arial" w:eastAsia="Arial" w:hAnsi="Arial"/>
          <w:color w:val="000000"/>
          <w:rtl w:val="0"/>
        </w:rPr>
        <w:t xml:space="preserve">Sustainable Transport Technology goods and services</w:t>
      </w:r>
    </w:p>
    <w:p w:rsidR="00000000" w:rsidDel="00000000" w:rsidP="00000000" w:rsidRDefault="00000000" w:rsidRPr="00000000" w14:paraId="00000163">
      <w:pPr>
        <w:rPr>
          <w:rFonts w:ascii="Arial" w:cs="Arial" w:eastAsia="Arial" w:hAnsi="Arial"/>
        </w:rPr>
      </w:pPr>
      <w:bookmarkStart w:colFirst="0" w:colLast="0" w:name="_heading=h.2et92p0" w:id="4"/>
      <w:bookmarkEnd w:id="4"/>
      <w:r w:rsidDel="00000000" w:rsidR="00000000" w:rsidRPr="00000000">
        <w:rPr>
          <w:rtl w:val="0"/>
        </w:rPr>
      </w:r>
    </w:p>
    <w:p w:rsidR="00000000" w:rsidDel="00000000" w:rsidP="00000000" w:rsidRDefault="00000000" w:rsidRPr="00000000" w14:paraId="00000164">
      <w:pPr>
        <w:tabs>
          <w:tab w:val="left" w:pos="284"/>
        </w:tabs>
        <w:rPr>
          <w:rFonts w:ascii="Arial" w:cs="Arial" w:eastAsia="Arial" w:hAnsi="Arial"/>
          <w:b w:val="1"/>
        </w:rPr>
      </w:pPr>
      <w:r w:rsidDel="00000000" w:rsidR="00000000" w:rsidRPr="00000000">
        <w:rPr>
          <w:rFonts w:ascii="Arial" w:cs="Arial" w:eastAsia="Arial" w:hAnsi="Arial"/>
          <w:b w:val="1"/>
          <w:rtl w:val="0"/>
        </w:rPr>
        <w:t xml:space="preserve">Lot 7 - CATALOGUE</w:t>
      </w:r>
    </w:p>
    <w:p w:rsidR="00000000" w:rsidDel="00000000" w:rsidP="00000000" w:rsidRDefault="00000000" w:rsidRPr="00000000" w14:paraId="00000165">
      <w:pPr>
        <w:tabs>
          <w:tab w:val="left" w:pos="1560"/>
        </w:tabs>
        <w:ind w:left="720" w:firstLine="0"/>
        <w:rPr>
          <w:rFonts w:ascii="Arial" w:cs="Arial" w:eastAsia="Arial" w:hAnsi="Arial"/>
          <w:b w:val="1"/>
        </w:rPr>
      </w:pPr>
      <w:bookmarkStart w:colFirst="0" w:colLast="0" w:name="_heading=h.tyjcwt" w:id="5"/>
      <w:bookmarkEnd w:id="5"/>
      <w:r w:rsidDel="00000000" w:rsidR="00000000" w:rsidRPr="00000000">
        <w:rPr>
          <w:rtl w:val="0"/>
        </w:rPr>
      </w:r>
    </w:p>
    <w:p w:rsidR="00000000" w:rsidDel="00000000" w:rsidP="00000000" w:rsidRDefault="00000000" w:rsidRPr="00000000" w14:paraId="00000166">
      <w:pPr>
        <w:tabs>
          <w:tab w:val="left" w:pos="1560"/>
        </w:tabs>
        <w:ind w:left="720" w:firstLine="0"/>
        <w:rPr>
          <w:rFonts w:ascii="Arial" w:cs="Arial" w:eastAsia="Arial" w:hAnsi="Arial"/>
        </w:rPr>
      </w:pPr>
      <w:bookmarkStart w:colFirst="0" w:colLast="0" w:name="_heading=h.3dy6vkm" w:id="6"/>
      <w:bookmarkEnd w:id="6"/>
      <w:r w:rsidDel="00000000" w:rsidR="00000000" w:rsidRPr="00000000">
        <w:rPr>
          <w:rFonts w:ascii="Arial" w:cs="Arial" w:eastAsia="Arial" w:hAnsi="Arial"/>
          <w:rtl w:val="0"/>
        </w:rPr>
        <w:t xml:space="preserve">The catalogue that is used for Lot 7 is Basware at time of award, however, there will be a change of catalogue platform in the duration of the framework. </w:t>
      </w:r>
    </w:p>
    <w:p w:rsidR="00000000" w:rsidDel="00000000" w:rsidP="00000000" w:rsidRDefault="00000000" w:rsidRPr="00000000" w14:paraId="00000167">
      <w:pPr>
        <w:numPr>
          <w:ilvl w:val="1"/>
          <w:numId w:val="2"/>
        </w:numPr>
        <w:tabs>
          <w:tab w:val="left" w:pos="2552"/>
        </w:tabs>
        <w:ind w:left="1440" w:hanging="360"/>
        <w:rPr>
          <w:rFonts w:ascii="Arial" w:cs="Arial" w:eastAsia="Arial" w:hAnsi="Arial"/>
        </w:rPr>
      </w:pPr>
      <w:r w:rsidDel="00000000" w:rsidR="00000000" w:rsidRPr="00000000">
        <w:rPr>
          <w:rFonts w:ascii="Arial" w:cs="Arial" w:eastAsia="Arial" w:hAnsi="Arial"/>
          <w:rtl w:val="0"/>
        </w:rPr>
        <w:t xml:space="preserve">The Catalogue and its constituent Catalogue Items are to be used for the purpose of ordering by the Buyers using the Direct Award Procedure under Lot 7.</w:t>
      </w:r>
    </w:p>
    <w:p w:rsidR="00000000" w:rsidDel="00000000" w:rsidP="00000000" w:rsidRDefault="00000000" w:rsidRPr="00000000" w14:paraId="00000168">
      <w:pPr>
        <w:numPr>
          <w:ilvl w:val="1"/>
          <w:numId w:val="2"/>
        </w:numPr>
        <w:tabs>
          <w:tab w:val="left" w:pos="2552"/>
        </w:tabs>
        <w:ind w:left="1440" w:hanging="360"/>
        <w:rPr>
          <w:rFonts w:ascii="Arial" w:cs="Arial" w:eastAsia="Arial" w:hAnsi="Arial"/>
        </w:rPr>
      </w:pPr>
      <w:r w:rsidDel="00000000" w:rsidR="00000000" w:rsidRPr="00000000">
        <w:rPr>
          <w:rFonts w:ascii="Arial" w:cs="Arial" w:eastAsia="Arial" w:hAnsi="Arial"/>
          <w:rtl w:val="0"/>
        </w:rPr>
        <w:t xml:space="preserve">The Catalogue will comprise all of the Supplier’s live Catalogue Items.</w:t>
      </w:r>
    </w:p>
    <w:p w:rsidR="00000000" w:rsidDel="00000000" w:rsidP="00000000" w:rsidRDefault="00000000" w:rsidRPr="00000000" w14:paraId="00000169">
      <w:pPr>
        <w:numPr>
          <w:ilvl w:val="1"/>
          <w:numId w:val="2"/>
        </w:numPr>
        <w:tabs>
          <w:tab w:val="left" w:pos="2552"/>
        </w:tabs>
        <w:ind w:left="1440" w:hanging="360"/>
        <w:rPr>
          <w:rFonts w:ascii="Arial" w:cs="Arial" w:eastAsia="Arial" w:hAnsi="Arial"/>
        </w:rPr>
      </w:pPr>
      <w:bookmarkStart w:colFirst="0" w:colLast="0" w:name="_heading=h.1t3h5sf" w:id="7"/>
      <w:bookmarkEnd w:id="7"/>
      <w:r w:rsidDel="00000000" w:rsidR="00000000" w:rsidRPr="00000000">
        <w:rPr>
          <w:rFonts w:ascii="Arial" w:cs="Arial" w:eastAsia="Arial" w:hAnsi="Arial"/>
          <w:rtl w:val="0"/>
        </w:rPr>
        <w:t xml:space="preserve">A catalogue item shall comprise only of deliverables specific to the Lot(s) to which the supplier has been appointed as identified in the Framework Award Form.</w:t>
      </w:r>
    </w:p>
    <w:p w:rsidR="00000000" w:rsidDel="00000000" w:rsidP="00000000" w:rsidRDefault="00000000" w:rsidRPr="00000000" w14:paraId="0000016A">
      <w:pPr>
        <w:numPr>
          <w:ilvl w:val="1"/>
          <w:numId w:val="2"/>
        </w:numPr>
        <w:tabs>
          <w:tab w:val="left" w:pos="2552"/>
        </w:tabs>
        <w:ind w:left="1440" w:hanging="360"/>
        <w:rPr>
          <w:rFonts w:ascii="Arial" w:cs="Arial" w:eastAsia="Arial" w:hAnsi="Arial"/>
        </w:rPr>
      </w:pPr>
      <w:r w:rsidDel="00000000" w:rsidR="00000000" w:rsidRPr="00000000">
        <w:rPr>
          <w:rFonts w:ascii="Arial" w:cs="Arial" w:eastAsia="Arial" w:hAnsi="Arial"/>
          <w:rtl w:val="0"/>
        </w:rPr>
        <w:t xml:space="preserve">Catalogue Items will be deemed to have been made available by the Supplier to Buyers on the first day the Catalogue Item appears on the Catalogue.</w:t>
      </w:r>
    </w:p>
    <w:p w:rsidR="00000000" w:rsidDel="00000000" w:rsidP="00000000" w:rsidRDefault="00000000" w:rsidRPr="00000000" w14:paraId="0000016B">
      <w:pPr>
        <w:numPr>
          <w:ilvl w:val="1"/>
          <w:numId w:val="2"/>
        </w:numPr>
        <w:tabs>
          <w:tab w:val="left" w:pos="2552"/>
        </w:tabs>
        <w:ind w:left="1440" w:hanging="360"/>
        <w:rPr>
          <w:rFonts w:ascii="Arial" w:cs="Arial" w:eastAsia="Arial" w:hAnsi="Arial"/>
        </w:rPr>
      </w:pPr>
      <w:r w:rsidDel="00000000" w:rsidR="00000000" w:rsidRPr="00000000">
        <w:rPr>
          <w:rFonts w:ascii="Arial" w:cs="Arial" w:eastAsia="Arial" w:hAnsi="Arial"/>
          <w:rtl w:val="0"/>
        </w:rPr>
        <w:t xml:space="preserve">All Catalogue Items must be continuously available on the Catalogue for at least thirty calendar days from first publication on the Catalogue Publication Portal.</w:t>
      </w:r>
    </w:p>
    <w:p w:rsidR="00000000" w:rsidDel="00000000" w:rsidP="00000000" w:rsidRDefault="00000000" w:rsidRPr="00000000" w14:paraId="0000016C">
      <w:pPr>
        <w:numPr>
          <w:ilvl w:val="1"/>
          <w:numId w:val="2"/>
        </w:numPr>
        <w:tabs>
          <w:tab w:val="left" w:pos="2127"/>
        </w:tabs>
        <w:ind w:left="1440" w:hanging="360"/>
        <w:rPr>
          <w:rFonts w:ascii="Arial" w:cs="Arial" w:eastAsia="Arial" w:hAnsi="Arial"/>
        </w:rPr>
      </w:pPr>
      <w:r w:rsidDel="00000000" w:rsidR="00000000" w:rsidRPr="00000000">
        <w:rPr>
          <w:rFonts w:ascii="Arial" w:cs="Arial" w:eastAsia="Arial" w:hAnsi="Arial"/>
          <w:rtl w:val="0"/>
        </w:rPr>
        <w:t xml:space="preserve">Suppliers shall satisfy the Catalogue requirements set out in this Annex 1 to Framework Schedule 1.</w:t>
      </w:r>
    </w:p>
    <w:p w:rsidR="00000000" w:rsidDel="00000000" w:rsidP="00000000" w:rsidRDefault="00000000" w:rsidRPr="00000000" w14:paraId="0000016D">
      <w:pPr>
        <w:tabs>
          <w:tab w:val="left" w:pos="2127"/>
        </w:tabs>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16E">
      <w:pPr>
        <w:numPr>
          <w:ilvl w:val="0"/>
          <w:numId w:val="2"/>
        </w:numPr>
        <w:tabs>
          <w:tab w:val="left" w:pos="1560"/>
        </w:tabs>
        <w:ind w:left="720" w:hanging="360"/>
        <w:rPr>
          <w:rFonts w:ascii="Arial" w:cs="Arial" w:eastAsia="Arial" w:hAnsi="Arial"/>
          <w:b w:val="1"/>
        </w:rPr>
      </w:pPr>
      <w:bookmarkStart w:colFirst="0" w:colLast="0" w:name="_heading=h.4d34og8" w:id="8"/>
      <w:bookmarkEnd w:id="8"/>
      <w:r w:rsidDel="00000000" w:rsidR="00000000" w:rsidRPr="00000000">
        <w:rPr>
          <w:rFonts w:ascii="Arial" w:cs="Arial" w:eastAsia="Arial" w:hAnsi="Arial"/>
          <w:b w:val="1"/>
          <w:rtl w:val="0"/>
        </w:rPr>
        <w:t xml:space="preserve">PUBLISHING THE CATALOGUE</w:t>
      </w:r>
    </w:p>
    <w:p w:rsidR="00000000" w:rsidDel="00000000" w:rsidP="00000000" w:rsidRDefault="00000000" w:rsidRPr="00000000" w14:paraId="0000016F">
      <w:pPr>
        <w:tabs>
          <w:tab w:val="left" w:pos="1560"/>
        </w:tabs>
        <w:ind w:left="720" w:firstLine="0"/>
        <w:rPr>
          <w:rFonts w:ascii="Arial" w:cs="Arial" w:eastAsia="Arial" w:hAnsi="Arial"/>
          <w:b w:val="1"/>
        </w:rPr>
      </w:pPr>
      <w:bookmarkStart w:colFirst="0" w:colLast="0" w:name="_heading=h.2s8eyo1" w:id="9"/>
      <w:bookmarkEnd w:id="9"/>
      <w:r w:rsidDel="00000000" w:rsidR="00000000" w:rsidRPr="00000000">
        <w:rPr>
          <w:rtl w:val="0"/>
        </w:rPr>
      </w:r>
    </w:p>
    <w:p w:rsidR="00000000" w:rsidDel="00000000" w:rsidP="00000000" w:rsidRDefault="00000000" w:rsidRPr="00000000" w14:paraId="00000170">
      <w:pPr>
        <w:numPr>
          <w:ilvl w:val="1"/>
          <w:numId w:val="2"/>
        </w:numPr>
        <w:tabs>
          <w:tab w:val="left" w:pos="2552"/>
        </w:tabs>
        <w:ind w:left="1440" w:hanging="360"/>
        <w:rPr>
          <w:rFonts w:ascii="Arial" w:cs="Arial" w:eastAsia="Arial" w:hAnsi="Arial"/>
        </w:rPr>
      </w:pPr>
      <w:r w:rsidDel="00000000" w:rsidR="00000000" w:rsidRPr="00000000">
        <w:rPr>
          <w:rFonts w:ascii="Arial" w:cs="Arial" w:eastAsia="Arial" w:hAnsi="Arial"/>
          <w:rtl w:val="0"/>
        </w:rPr>
        <w:t xml:space="preserve">The Catalogue will be made available to Buyers using the Catalogue Publication Portal.</w:t>
      </w:r>
    </w:p>
    <w:p w:rsidR="00000000" w:rsidDel="00000000" w:rsidP="00000000" w:rsidRDefault="00000000" w:rsidRPr="00000000" w14:paraId="00000171">
      <w:pPr>
        <w:numPr>
          <w:ilvl w:val="1"/>
          <w:numId w:val="2"/>
        </w:numPr>
        <w:tabs>
          <w:tab w:val="left" w:pos="2552"/>
        </w:tabs>
        <w:ind w:left="1440" w:hanging="360"/>
        <w:rPr>
          <w:rFonts w:ascii="Arial" w:cs="Arial" w:eastAsia="Arial" w:hAnsi="Arial"/>
        </w:rPr>
      </w:pPr>
      <w:r w:rsidDel="00000000" w:rsidR="00000000" w:rsidRPr="00000000">
        <w:rPr>
          <w:rFonts w:ascii="Arial" w:cs="Arial" w:eastAsia="Arial" w:hAnsi="Arial"/>
          <w:rtl w:val="0"/>
        </w:rPr>
        <w:t xml:space="preserve">By participating in this Framework Contract, the Supplier gives CCS the right to publish without amendment all Catalogue Items on any public facing portal or any media, including any electronic medium, CCS deems appropriate. </w:t>
      </w:r>
    </w:p>
    <w:p w:rsidR="00000000" w:rsidDel="00000000" w:rsidP="00000000" w:rsidRDefault="00000000" w:rsidRPr="00000000" w14:paraId="00000172">
      <w:pPr>
        <w:numPr>
          <w:ilvl w:val="1"/>
          <w:numId w:val="2"/>
        </w:numPr>
        <w:tabs>
          <w:tab w:val="left" w:pos="2552"/>
        </w:tabs>
        <w:ind w:left="1440" w:hanging="360"/>
        <w:rPr>
          <w:rFonts w:ascii="Arial" w:cs="Arial" w:eastAsia="Arial" w:hAnsi="Arial"/>
        </w:rPr>
      </w:pPr>
      <w:bookmarkStart w:colFirst="0" w:colLast="0" w:name="_heading=h.17dp8vu" w:id="10"/>
      <w:bookmarkEnd w:id="10"/>
      <w:r w:rsidDel="00000000" w:rsidR="00000000" w:rsidRPr="00000000">
        <w:rPr>
          <w:rFonts w:ascii="Arial" w:cs="Arial" w:eastAsia="Arial" w:hAnsi="Arial"/>
          <w:rtl w:val="0"/>
        </w:rPr>
        <w:t xml:space="preserve">The Supplier shall maintain its Catalogue on the Catalogue Publication Portal.</w:t>
      </w:r>
    </w:p>
    <w:p w:rsidR="00000000" w:rsidDel="00000000" w:rsidP="00000000" w:rsidRDefault="00000000" w:rsidRPr="00000000" w14:paraId="00000173">
      <w:pPr>
        <w:tabs>
          <w:tab w:val="left" w:pos="2552"/>
        </w:tabs>
        <w:ind w:left="1440" w:firstLine="0"/>
        <w:rPr>
          <w:rFonts w:ascii="Arial" w:cs="Arial" w:eastAsia="Arial" w:hAnsi="Arial"/>
        </w:rPr>
      </w:pPr>
      <w:bookmarkStart w:colFirst="0" w:colLast="0" w:name="_heading=h.3rdcrjn" w:id="11"/>
      <w:bookmarkEnd w:id="11"/>
      <w:r w:rsidDel="00000000" w:rsidR="00000000" w:rsidRPr="00000000">
        <w:rPr>
          <w:rtl w:val="0"/>
        </w:rPr>
      </w:r>
    </w:p>
    <w:p w:rsidR="00000000" w:rsidDel="00000000" w:rsidP="00000000" w:rsidRDefault="00000000" w:rsidRPr="00000000" w14:paraId="00000174">
      <w:pPr>
        <w:numPr>
          <w:ilvl w:val="0"/>
          <w:numId w:val="2"/>
        </w:numPr>
        <w:tabs>
          <w:tab w:val="left" w:pos="1560"/>
        </w:tabs>
        <w:ind w:left="720" w:hanging="360"/>
        <w:rPr>
          <w:rFonts w:ascii="Arial" w:cs="Arial" w:eastAsia="Arial" w:hAnsi="Arial"/>
          <w:b w:val="1"/>
        </w:rPr>
      </w:pPr>
      <w:r w:rsidDel="00000000" w:rsidR="00000000" w:rsidRPr="00000000">
        <w:rPr>
          <w:rFonts w:ascii="Arial" w:cs="Arial" w:eastAsia="Arial" w:hAnsi="Arial"/>
          <w:b w:val="1"/>
          <w:rtl w:val="0"/>
        </w:rPr>
        <w:t xml:space="preserve">CATALOGUE ITEMS</w:t>
      </w:r>
    </w:p>
    <w:p w:rsidR="00000000" w:rsidDel="00000000" w:rsidP="00000000" w:rsidRDefault="00000000" w:rsidRPr="00000000" w14:paraId="00000175">
      <w:pPr>
        <w:tabs>
          <w:tab w:val="left" w:pos="1560"/>
        </w:tabs>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176">
      <w:pPr>
        <w:numPr>
          <w:ilvl w:val="1"/>
          <w:numId w:val="2"/>
        </w:numPr>
        <w:tabs>
          <w:tab w:val="left" w:pos="2552"/>
        </w:tabs>
        <w:ind w:left="1440" w:hanging="360"/>
        <w:rPr>
          <w:rFonts w:ascii="Arial" w:cs="Arial" w:eastAsia="Arial" w:hAnsi="Arial"/>
        </w:rPr>
      </w:pPr>
      <w:bookmarkStart w:colFirst="0" w:colLast="0" w:name="_heading=h.26in1rg" w:id="12"/>
      <w:bookmarkEnd w:id="12"/>
      <w:r w:rsidDel="00000000" w:rsidR="00000000" w:rsidRPr="00000000">
        <w:rPr>
          <w:rFonts w:ascii="Arial" w:cs="Arial" w:eastAsia="Arial" w:hAnsi="Arial"/>
          <w:rtl w:val="0"/>
        </w:rPr>
        <w:t xml:space="preserve">Please note, the Information required from Suppliers to populate catalogue content is subject to change. Each Catalogue Item must be described using the template which:</w:t>
      </w:r>
    </w:p>
    <w:p w:rsidR="00000000" w:rsidDel="00000000" w:rsidP="00000000" w:rsidRDefault="00000000" w:rsidRPr="00000000" w14:paraId="00000177">
      <w:pPr>
        <w:numPr>
          <w:ilvl w:val="2"/>
          <w:numId w:val="2"/>
        </w:numPr>
        <w:tabs>
          <w:tab w:val="left" w:pos="4253"/>
        </w:tabs>
        <w:ind w:left="2160" w:hanging="360"/>
        <w:rPr>
          <w:rFonts w:ascii="Arial" w:cs="Arial" w:eastAsia="Arial" w:hAnsi="Arial"/>
        </w:rPr>
      </w:pPr>
      <w:r w:rsidDel="00000000" w:rsidR="00000000" w:rsidRPr="00000000">
        <w:rPr>
          <w:rFonts w:ascii="Arial" w:cs="Arial" w:eastAsia="Arial" w:hAnsi="Arial"/>
          <w:rtl w:val="0"/>
        </w:rPr>
        <w:t xml:space="preserve">identifies a unique reference number for each Catalogue Item; IE SKU</w:t>
      </w:r>
    </w:p>
    <w:p w:rsidR="00000000" w:rsidDel="00000000" w:rsidP="00000000" w:rsidRDefault="00000000" w:rsidRPr="00000000" w14:paraId="00000178">
      <w:pPr>
        <w:numPr>
          <w:ilvl w:val="2"/>
          <w:numId w:val="2"/>
        </w:numPr>
        <w:tabs>
          <w:tab w:val="left" w:pos="4253"/>
        </w:tabs>
        <w:ind w:left="2160" w:hanging="360"/>
        <w:rPr>
          <w:rFonts w:ascii="Arial" w:cs="Arial" w:eastAsia="Arial" w:hAnsi="Arial"/>
        </w:rPr>
      </w:pPr>
      <w:r w:rsidDel="00000000" w:rsidR="00000000" w:rsidRPr="00000000">
        <w:rPr>
          <w:rFonts w:ascii="Arial" w:cs="Arial" w:eastAsia="Arial" w:hAnsi="Arial"/>
          <w:rtl w:val="0"/>
        </w:rPr>
        <w:t xml:space="preserve">start  &amp; expiration date</w:t>
      </w:r>
    </w:p>
    <w:p w:rsidR="00000000" w:rsidDel="00000000" w:rsidP="00000000" w:rsidRDefault="00000000" w:rsidRPr="00000000" w14:paraId="00000179">
      <w:pPr>
        <w:numPr>
          <w:ilvl w:val="2"/>
          <w:numId w:val="2"/>
        </w:numPr>
        <w:tabs>
          <w:tab w:val="left" w:pos="4253"/>
        </w:tabs>
        <w:ind w:left="2160" w:hanging="360"/>
        <w:rPr>
          <w:rFonts w:ascii="Arial" w:cs="Arial" w:eastAsia="Arial" w:hAnsi="Arial"/>
        </w:rPr>
      </w:pPr>
      <w:r w:rsidDel="00000000" w:rsidR="00000000" w:rsidRPr="00000000">
        <w:rPr>
          <w:rFonts w:ascii="Arial" w:cs="Arial" w:eastAsia="Arial" w:hAnsi="Arial"/>
          <w:rtl w:val="0"/>
        </w:rPr>
        <w:t xml:space="preserve">must include a suitable description of the Catalogue Item;</w:t>
      </w:r>
    </w:p>
    <w:p w:rsidR="00000000" w:rsidDel="00000000" w:rsidP="00000000" w:rsidRDefault="00000000" w:rsidRPr="00000000" w14:paraId="0000017A">
      <w:pPr>
        <w:numPr>
          <w:ilvl w:val="2"/>
          <w:numId w:val="2"/>
        </w:numPr>
        <w:tabs>
          <w:tab w:val="left" w:pos="4253"/>
        </w:tabs>
        <w:ind w:left="2160" w:hanging="360"/>
        <w:rPr>
          <w:rFonts w:ascii="Arial" w:cs="Arial" w:eastAsia="Arial" w:hAnsi="Arial"/>
        </w:rPr>
      </w:pPr>
      <w:r w:rsidDel="00000000" w:rsidR="00000000" w:rsidRPr="00000000">
        <w:rPr>
          <w:rFonts w:ascii="Arial" w:cs="Arial" w:eastAsia="Arial" w:hAnsi="Arial"/>
          <w:rtl w:val="0"/>
        </w:rPr>
        <w:t xml:space="preserve">must include a Catalogue Price;</w:t>
      </w:r>
    </w:p>
    <w:p w:rsidR="00000000" w:rsidDel="00000000" w:rsidP="00000000" w:rsidRDefault="00000000" w:rsidRPr="00000000" w14:paraId="0000017B">
      <w:pPr>
        <w:numPr>
          <w:ilvl w:val="2"/>
          <w:numId w:val="2"/>
        </w:numPr>
        <w:tabs>
          <w:tab w:val="left" w:pos="4253"/>
        </w:tabs>
        <w:ind w:left="2160" w:hanging="360"/>
        <w:rPr>
          <w:rFonts w:ascii="Arial" w:cs="Arial" w:eastAsia="Arial" w:hAnsi="Arial"/>
        </w:rPr>
      </w:pPr>
      <w:r w:rsidDel="00000000" w:rsidR="00000000" w:rsidRPr="00000000">
        <w:rPr>
          <w:rFonts w:ascii="Arial" w:cs="Arial" w:eastAsia="Arial" w:hAnsi="Arial"/>
          <w:rtl w:val="0"/>
        </w:rPr>
        <w:t xml:space="preserve">as a minimum, Suppliers must provide the Information to populate the data fields in the Catalogue Supplier Content Template.</w:t>
      </w:r>
    </w:p>
    <w:p w:rsidR="00000000" w:rsidDel="00000000" w:rsidP="00000000" w:rsidRDefault="00000000" w:rsidRPr="00000000" w14:paraId="0000017C">
      <w:pPr>
        <w:numPr>
          <w:ilvl w:val="2"/>
          <w:numId w:val="2"/>
        </w:numPr>
        <w:tabs>
          <w:tab w:val="left" w:pos="4253"/>
        </w:tabs>
        <w:ind w:left="2160" w:hanging="360"/>
        <w:rPr>
          <w:rFonts w:ascii="Arial" w:cs="Arial" w:eastAsia="Arial" w:hAnsi="Arial"/>
        </w:rPr>
      </w:pPr>
      <w:r w:rsidDel="00000000" w:rsidR="00000000" w:rsidRPr="00000000">
        <w:rPr>
          <w:rFonts w:ascii="Arial" w:cs="Arial" w:eastAsia="Arial" w:hAnsi="Arial"/>
          <w:rtl w:val="0"/>
        </w:rPr>
        <w:t xml:space="preserve">unit of measurement </w:t>
      </w:r>
    </w:p>
    <w:p w:rsidR="00000000" w:rsidDel="00000000" w:rsidP="00000000" w:rsidRDefault="00000000" w:rsidRPr="00000000" w14:paraId="0000017D">
      <w:pPr>
        <w:numPr>
          <w:ilvl w:val="2"/>
          <w:numId w:val="2"/>
        </w:numPr>
        <w:tabs>
          <w:tab w:val="left" w:pos="4253"/>
        </w:tabs>
        <w:ind w:left="2160" w:hanging="360"/>
        <w:rPr>
          <w:rFonts w:ascii="Arial" w:cs="Arial" w:eastAsia="Arial" w:hAnsi="Arial"/>
        </w:rPr>
      </w:pPr>
      <w:r w:rsidDel="00000000" w:rsidR="00000000" w:rsidRPr="00000000">
        <w:rPr>
          <w:rFonts w:ascii="Arial" w:cs="Arial" w:eastAsia="Arial" w:hAnsi="Arial"/>
          <w:rtl w:val="0"/>
        </w:rPr>
        <w:t xml:space="preserve">price breaks (if required)</w:t>
      </w:r>
    </w:p>
    <w:p w:rsidR="00000000" w:rsidDel="00000000" w:rsidP="00000000" w:rsidRDefault="00000000" w:rsidRPr="00000000" w14:paraId="0000017E">
      <w:pPr>
        <w:numPr>
          <w:ilvl w:val="2"/>
          <w:numId w:val="2"/>
        </w:numPr>
        <w:tabs>
          <w:tab w:val="left" w:pos="4253"/>
        </w:tabs>
        <w:ind w:left="2160" w:hanging="360"/>
        <w:rPr>
          <w:rFonts w:ascii="Arial" w:cs="Arial" w:eastAsia="Arial" w:hAnsi="Arial"/>
        </w:rPr>
      </w:pPr>
      <w:r w:rsidDel="00000000" w:rsidR="00000000" w:rsidRPr="00000000">
        <w:rPr>
          <w:rFonts w:ascii="Arial" w:cs="Arial" w:eastAsia="Arial" w:hAnsi="Arial"/>
          <w:rtl w:val="0"/>
        </w:rPr>
        <w:t xml:space="preserve">contract ref (RM6099)</w:t>
      </w:r>
    </w:p>
    <w:p w:rsidR="00000000" w:rsidDel="00000000" w:rsidP="00000000" w:rsidRDefault="00000000" w:rsidRPr="00000000" w14:paraId="0000017F">
      <w:pPr>
        <w:numPr>
          <w:ilvl w:val="2"/>
          <w:numId w:val="2"/>
        </w:numPr>
        <w:tabs>
          <w:tab w:val="left" w:pos="4253"/>
        </w:tabs>
        <w:ind w:left="2160" w:hanging="360"/>
        <w:rPr>
          <w:rFonts w:ascii="Arial" w:cs="Arial" w:eastAsia="Arial" w:hAnsi="Arial"/>
        </w:rPr>
      </w:pPr>
      <w:r w:rsidDel="00000000" w:rsidR="00000000" w:rsidRPr="00000000">
        <w:rPr>
          <w:rFonts w:ascii="Arial" w:cs="Arial" w:eastAsia="Arial" w:hAnsi="Arial"/>
          <w:rtl w:val="0"/>
        </w:rPr>
        <w:t xml:space="preserve">tags (if required)</w:t>
      </w:r>
    </w:p>
    <w:p w:rsidR="00000000" w:rsidDel="00000000" w:rsidP="00000000" w:rsidRDefault="00000000" w:rsidRPr="00000000" w14:paraId="00000180">
      <w:pPr>
        <w:tabs>
          <w:tab w:val="left" w:pos="4253"/>
        </w:tabs>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181">
      <w:pPr>
        <w:numPr>
          <w:ilvl w:val="0"/>
          <w:numId w:val="2"/>
        </w:numPr>
        <w:tabs>
          <w:tab w:val="left" w:pos="4253"/>
        </w:tabs>
        <w:ind w:left="720" w:hanging="360"/>
        <w:rPr>
          <w:rFonts w:ascii="Arial" w:cs="Arial" w:eastAsia="Arial" w:hAnsi="Arial"/>
          <w:b w:val="1"/>
        </w:rPr>
      </w:pPr>
      <w:r w:rsidDel="00000000" w:rsidR="00000000" w:rsidRPr="00000000">
        <w:rPr>
          <w:rFonts w:ascii="Arial" w:cs="Arial" w:eastAsia="Arial" w:hAnsi="Arial"/>
          <w:b w:val="1"/>
          <w:rtl w:val="0"/>
        </w:rPr>
        <w:t xml:space="preserve">ADDING A CATALOGUE ITEM TO THE CATALOGUE</w:t>
      </w:r>
    </w:p>
    <w:p w:rsidR="00000000" w:rsidDel="00000000" w:rsidP="00000000" w:rsidRDefault="00000000" w:rsidRPr="00000000" w14:paraId="00000182">
      <w:pPr>
        <w:tabs>
          <w:tab w:val="left" w:pos="4253"/>
        </w:tabs>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183">
      <w:pPr>
        <w:numPr>
          <w:ilvl w:val="1"/>
          <w:numId w:val="2"/>
        </w:numPr>
        <w:tabs>
          <w:tab w:val="left" w:pos="142"/>
        </w:tabs>
        <w:ind w:left="1440" w:hanging="360"/>
        <w:rPr>
          <w:rFonts w:ascii="Arial" w:cs="Arial" w:eastAsia="Arial" w:hAnsi="Arial"/>
        </w:rPr>
      </w:pPr>
      <w:r w:rsidDel="00000000" w:rsidR="00000000" w:rsidRPr="00000000">
        <w:rPr>
          <w:rFonts w:ascii="Arial" w:cs="Arial" w:eastAsia="Arial" w:hAnsi="Arial"/>
          <w:rtl w:val="0"/>
        </w:rPr>
        <w:t xml:space="preserve">The Supplier shall add Catalogue Items to the Catalogue in accordance with paragraph 3.</w:t>
      </w:r>
    </w:p>
    <w:p w:rsidR="00000000" w:rsidDel="00000000" w:rsidP="00000000" w:rsidRDefault="00000000" w:rsidRPr="00000000" w14:paraId="00000184">
      <w:pPr>
        <w:tabs>
          <w:tab w:val="left" w:pos="142"/>
        </w:tabs>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185">
      <w:pPr>
        <w:numPr>
          <w:ilvl w:val="0"/>
          <w:numId w:val="2"/>
        </w:numPr>
        <w:tabs>
          <w:tab w:val="left" w:pos="1560"/>
        </w:tabs>
        <w:ind w:left="720" w:hanging="360"/>
        <w:rPr>
          <w:rFonts w:ascii="Arial" w:cs="Arial" w:eastAsia="Arial" w:hAnsi="Arial"/>
          <w:b w:val="1"/>
        </w:rPr>
      </w:pPr>
      <w:bookmarkStart w:colFirst="0" w:colLast="0" w:name="_heading=h.lnxbz9" w:id="13"/>
      <w:bookmarkEnd w:id="13"/>
      <w:r w:rsidDel="00000000" w:rsidR="00000000" w:rsidRPr="00000000">
        <w:rPr>
          <w:rFonts w:ascii="Arial" w:cs="Arial" w:eastAsia="Arial" w:hAnsi="Arial"/>
          <w:b w:val="1"/>
          <w:rtl w:val="0"/>
        </w:rPr>
        <w:t xml:space="preserve">WITHDRAWING A CATALOGUE ITEM OFFER FROM THE CATALOGUE</w:t>
      </w:r>
    </w:p>
    <w:p w:rsidR="00000000" w:rsidDel="00000000" w:rsidP="00000000" w:rsidRDefault="00000000" w:rsidRPr="00000000" w14:paraId="00000186">
      <w:pPr>
        <w:tabs>
          <w:tab w:val="left" w:pos="1560"/>
        </w:tabs>
        <w:ind w:left="720" w:firstLine="0"/>
        <w:rPr>
          <w:rFonts w:ascii="Arial" w:cs="Arial" w:eastAsia="Arial" w:hAnsi="Arial"/>
          <w:b w:val="1"/>
        </w:rPr>
      </w:pPr>
      <w:bookmarkStart w:colFirst="0" w:colLast="0" w:name="_heading=h.35nkun2" w:id="14"/>
      <w:bookmarkEnd w:id="14"/>
      <w:r w:rsidDel="00000000" w:rsidR="00000000" w:rsidRPr="00000000">
        <w:rPr>
          <w:rtl w:val="0"/>
        </w:rPr>
      </w:r>
    </w:p>
    <w:p w:rsidR="00000000" w:rsidDel="00000000" w:rsidP="00000000" w:rsidRDefault="00000000" w:rsidRPr="00000000" w14:paraId="00000187">
      <w:pPr>
        <w:numPr>
          <w:ilvl w:val="1"/>
          <w:numId w:val="2"/>
        </w:numPr>
        <w:tabs>
          <w:tab w:val="left" w:pos="142"/>
        </w:tabs>
        <w:ind w:left="1440" w:hanging="360"/>
        <w:rPr>
          <w:rFonts w:ascii="Arial" w:cs="Arial" w:eastAsia="Arial" w:hAnsi="Arial"/>
        </w:rPr>
      </w:pPr>
      <w:r w:rsidDel="00000000" w:rsidR="00000000" w:rsidRPr="00000000">
        <w:rPr>
          <w:rFonts w:ascii="Arial" w:cs="Arial" w:eastAsia="Arial" w:hAnsi="Arial"/>
          <w:rtl w:val="0"/>
        </w:rPr>
        <w:t xml:space="preserve">Subject to paragraph 1.5, the Supplier may after thirty calendar days withdraw a Catalogue Item and remove it from the Catalogue Publication Portal. </w:t>
      </w:r>
    </w:p>
    <w:p w:rsidR="00000000" w:rsidDel="00000000" w:rsidP="00000000" w:rsidRDefault="00000000" w:rsidRPr="00000000" w14:paraId="00000188">
      <w:pPr>
        <w:tabs>
          <w:tab w:val="left" w:pos="142"/>
        </w:tabs>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189">
      <w:pPr>
        <w:numPr>
          <w:ilvl w:val="0"/>
          <w:numId w:val="2"/>
        </w:numPr>
        <w:tabs>
          <w:tab w:val="left" w:pos="1560"/>
        </w:tabs>
        <w:ind w:left="720" w:hanging="360"/>
        <w:rPr>
          <w:rFonts w:ascii="Arial" w:cs="Arial" w:eastAsia="Arial" w:hAnsi="Arial"/>
          <w:b w:val="1"/>
        </w:rPr>
      </w:pPr>
      <w:bookmarkStart w:colFirst="0" w:colLast="0" w:name="_heading=h.1ksv4uv" w:id="15"/>
      <w:bookmarkEnd w:id="15"/>
      <w:r w:rsidDel="00000000" w:rsidR="00000000" w:rsidRPr="00000000">
        <w:rPr>
          <w:rFonts w:ascii="Arial" w:cs="Arial" w:eastAsia="Arial" w:hAnsi="Arial"/>
          <w:b w:val="1"/>
          <w:rtl w:val="0"/>
        </w:rPr>
        <w:t xml:space="preserve">INVALID CATALOGUE ITEM</w:t>
      </w:r>
    </w:p>
    <w:p w:rsidR="00000000" w:rsidDel="00000000" w:rsidP="00000000" w:rsidRDefault="00000000" w:rsidRPr="00000000" w14:paraId="0000018A">
      <w:pPr>
        <w:tabs>
          <w:tab w:val="left" w:pos="1560"/>
        </w:tabs>
        <w:ind w:left="720" w:firstLine="0"/>
        <w:rPr>
          <w:rFonts w:ascii="Arial" w:cs="Arial" w:eastAsia="Arial" w:hAnsi="Arial"/>
          <w:b w:val="1"/>
        </w:rPr>
      </w:pPr>
      <w:bookmarkStart w:colFirst="0" w:colLast="0" w:name="_heading=h.44sinio" w:id="16"/>
      <w:bookmarkEnd w:id="16"/>
      <w:r w:rsidDel="00000000" w:rsidR="00000000" w:rsidRPr="00000000">
        <w:rPr>
          <w:rtl w:val="0"/>
        </w:rPr>
      </w:r>
    </w:p>
    <w:p w:rsidR="00000000" w:rsidDel="00000000" w:rsidP="00000000" w:rsidRDefault="00000000" w:rsidRPr="00000000" w14:paraId="0000018B">
      <w:pPr>
        <w:numPr>
          <w:ilvl w:val="1"/>
          <w:numId w:val="2"/>
        </w:numPr>
        <w:tabs>
          <w:tab w:val="left" w:pos="142"/>
        </w:tabs>
        <w:ind w:left="1440" w:hanging="360"/>
        <w:rPr>
          <w:rFonts w:ascii="Arial" w:cs="Arial" w:eastAsia="Arial" w:hAnsi="Arial"/>
        </w:rPr>
      </w:pPr>
      <w:bookmarkStart w:colFirst="0" w:colLast="0" w:name="_heading=h.2jxsxqh" w:id="17"/>
      <w:bookmarkEnd w:id="17"/>
      <w:r w:rsidDel="00000000" w:rsidR="00000000" w:rsidRPr="00000000">
        <w:rPr>
          <w:rFonts w:ascii="Arial" w:cs="Arial" w:eastAsia="Arial" w:hAnsi="Arial"/>
          <w:rtl w:val="0"/>
        </w:rPr>
        <w:t xml:space="preserve">Any Catalogue Item that, in the CCS’ sole discretion, does not comply with any one or more of the requirements set out in the Framework Contract shall be deemed invalid (“Invalid Catalogue Item”).Until rectified to </w:t>
      </w:r>
      <w:r w:rsidDel="00000000" w:rsidR="00000000" w:rsidRPr="00000000">
        <w:rPr>
          <w:rFonts w:ascii="Arial" w:cs="Arial" w:eastAsia="Arial" w:hAnsi="Arial"/>
          <w:highlight w:val="white"/>
          <w:rtl w:val="0"/>
        </w:rPr>
        <w:t xml:space="preserve">CCS standards.</w:t>
      </w:r>
      <w:r w:rsidDel="00000000" w:rsidR="00000000" w:rsidRPr="00000000">
        <w:rPr>
          <w:rtl w:val="0"/>
        </w:rPr>
      </w:r>
    </w:p>
    <w:p w:rsidR="00000000" w:rsidDel="00000000" w:rsidP="00000000" w:rsidRDefault="00000000" w:rsidRPr="00000000" w14:paraId="0000018C">
      <w:pPr>
        <w:numPr>
          <w:ilvl w:val="1"/>
          <w:numId w:val="2"/>
        </w:numPr>
        <w:tabs>
          <w:tab w:val="left" w:pos="142"/>
        </w:tabs>
        <w:ind w:left="1440" w:hanging="360"/>
        <w:rPr>
          <w:rFonts w:ascii="Arial" w:cs="Arial" w:eastAsia="Arial" w:hAnsi="Arial"/>
        </w:rPr>
      </w:pPr>
      <w:r w:rsidDel="00000000" w:rsidR="00000000" w:rsidRPr="00000000">
        <w:rPr>
          <w:rFonts w:ascii="Arial" w:cs="Arial" w:eastAsia="Arial" w:hAnsi="Arial"/>
          <w:rtl w:val="0"/>
        </w:rPr>
        <w:t xml:space="preserve">If CCS identifies an Invalid Catalogue Item, the Supplier shall, as directed by CCS:</w:t>
      </w:r>
    </w:p>
    <w:p w:rsidR="00000000" w:rsidDel="00000000" w:rsidP="00000000" w:rsidRDefault="00000000" w:rsidRPr="00000000" w14:paraId="0000018D">
      <w:pPr>
        <w:numPr>
          <w:ilvl w:val="2"/>
          <w:numId w:val="2"/>
        </w:numPr>
        <w:tabs>
          <w:tab w:val="left" w:pos="3544"/>
        </w:tabs>
        <w:ind w:left="2160" w:hanging="360"/>
        <w:rPr>
          <w:rFonts w:ascii="Arial" w:cs="Arial" w:eastAsia="Arial" w:hAnsi="Arial"/>
        </w:rPr>
      </w:pPr>
      <w:r w:rsidDel="00000000" w:rsidR="00000000" w:rsidRPr="00000000">
        <w:rPr>
          <w:rFonts w:ascii="Arial" w:cs="Arial" w:eastAsia="Arial" w:hAnsi="Arial"/>
          <w:rtl w:val="0"/>
        </w:rPr>
        <w:t xml:space="preserve">immediately remove the Catalogue Item from the Catalogue,  or amend or otherwise change the Catalogue Item to reflect a valid Catalogue Item; </w:t>
      </w:r>
    </w:p>
    <w:p w:rsidR="00000000" w:rsidDel="00000000" w:rsidP="00000000" w:rsidRDefault="00000000" w:rsidRPr="00000000" w14:paraId="0000018E">
      <w:pPr>
        <w:numPr>
          <w:ilvl w:val="2"/>
          <w:numId w:val="2"/>
        </w:numPr>
        <w:tabs>
          <w:tab w:val="left" w:pos="3544"/>
        </w:tabs>
        <w:ind w:left="2160" w:hanging="360"/>
        <w:rPr>
          <w:rFonts w:ascii="Arial" w:cs="Arial" w:eastAsia="Arial" w:hAnsi="Arial"/>
        </w:rPr>
      </w:pPr>
      <w:r w:rsidDel="00000000" w:rsidR="00000000" w:rsidRPr="00000000">
        <w:rPr>
          <w:rFonts w:ascii="Arial" w:cs="Arial" w:eastAsia="Arial" w:hAnsi="Arial"/>
          <w:rtl w:val="0"/>
        </w:rPr>
        <w:t xml:space="preserve">inform CCS of any Buyers that have accepted the offer;</w:t>
      </w:r>
    </w:p>
    <w:p w:rsidR="00000000" w:rsidDel="00000000" w:rsidP="00000000" w:rsidRDefault="00000000" w:rsidRPr="00000000" w14:paraId="0000018F">
      <w:pPr>
        <w:numPr>
          <w:ilvl w:val="2"/>
          <w:numId w:val="2"/>
        </w:numPr>
        <w:tabs>
          <w:tab w:val="left" w:pos="3544"/>
        </w:tabs>
        <w:ind w:left="2160" w:hanging="360"/>
        <w:rPr>
          <w:rFonts w:ascii="Arial" w:cs="Arial" w:eastAsia="Arial" w:hAnsi="Arial"/>
        </w:rPr>
      </w:pPr>
      <w:r w:rsidDel="00000000" w:rsidR="00000000" w:rsidRPr="00000000">
        <w:rPr>
          <w:rFonts w:ascii="Arial" w:cs="Arial" w:eastAsia="Arial" w:hAnsi="Arial"/>
          <w:rtl w:val="0"/>
        </w:rPr>
        <w:t xml:space="preserve">provide CCS with details of every Catalogue Item (including Catalogue Items withdrawn from the Catalogue in accordance with paragraph 5) of every Catalogue in which the Supplier participates; and/or</w:t>
      </w:r>
    </w:p>
    <w:p w:rsidR="00000000" w:rsidDel="00000000" w:rsidP="00000000" w:rsidRDefault="00000000" w:rsidRPr="00000000" w14:paraId="00000190">
      <w:pPr>
        <w:numPr>
          <w:ilvl w:val="2"/>
          <w:numId w:val="2"/>
        </w:numPr>
        <w:tabs>
          <w:tab w:val="left" w:pos="3544"/>
        </w:tabs>
        <w:ind w:left="2160" w:hanging="360"/>
        <w:rPr>
          <w:rFonts w:ascii="Arial" w:cs="Arial" w:eastAsia="Arial" w:hAnsi="Arial"/>
        </w:rPr>
      </w:pPr>
      <w:r w:rsidDel="00000000" w:rsidR="00000000" w:rsidRPr="00000000">
        <w:rPr>
          <w:rFonts w:ascii="Arial" w:cs="Arial" w:eastAsia="Arial" w:hAnsi="Arial"/>
          <w:rtl w:val="0"/>
        </w:rPr>
        <w:t xml:space="preserve">take any other remedial activity that CCS deems appropriate to rectify the invalid Catalogue Item or its acceptance through the catalogue by a Buyer;</w:t>
      </w:r>
    </w:p>
    <w:p w:rsidR="00000000" w:rsidDel="00000000" w:rsidP="00000000" w:rsidRDefault="00000000" w:rsidRPr="00000000" w14:paraId="00000191">
      <w:pPr>
        <w:numPr>
          <w:ilvl w:val="1"/>
          <w:numId w:val="2"/>
        </w:numPr>
        <w:tabs>
          <w:tab w:val="left" w:pos="284"/>
          <w:tab w:val="left" w:pos="1560"/>
        </w:tabs>
        <w:ind w:left="1440" w:hanging="360"/>
        <w:rPr>
          <w:rFonts w:ascii="Arial" w:cs="Arial" w:eastAsia="Arial" w:hAnsi="Arial"/>
        </w:rPr>
      </w:pPr>
      <w:r w:rsidDel="00000000" w:rsidR="00000000" w:rsidRPr="00000000">
        <w:rPr>
          <w:rFonts w:ascii="Arial" w:cs="Arial" w:eastAsia="Arial" w:hAnsi="Arial"/>
          <w:rtl w:val="0"/>
        </w:rPr>
        <w:t xml:space="preserve">If the Supplier fails to comply with any direction issued by CCS pursuant to paragraph 6.3, this shall constitute a material Default.</w:t>
      </w:r>
    </w:p>
    <w:p w:rsidR="00000000" w:rsidDel="00000000" w:rsidP="00000000" w:rsidRDefault="00000000" w:rsidRPr="00000000" w14:paraId="00000192">
      <w:pPr>
        <w:tabs>
          <w:tab w:val="left" w:pos="284"/>
          <w:tab w:val="left" w:pos="1560"/>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93">
      <w:pPr>
        <w:tabs>
          <w:tab w:val="left" w:pos="284"/>
          <w:tab w:val="left" w:pos="1560"/>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94">
      <w:pPr>
        <w:spacing w:after="120" w:before="120" w:line="256" w:lineRule="auto"/>
        <w:ind w:left="1380" w:firstLine="0"/>
        <w:rPr>
          <w:rFonts w:ascii="Arial" w:cs="Arial" w:eastAsia="Arial" w:hAnsi="Arial"/>
        </w:rPr>
      </w:pPr>
      <w:r w:rsidDel="00000000" w:rsidR="00000000" w:rsidRPr="00000000">
        <w:rPr>
          <w:rtl w:val="0"/>
        </w:rPr>
      </w:r>
    </w:p>
    <w:p w:rsidR="00000000" w:rsidDel="00000000" w:rsidP="00000000" w:rsidRDefault="00000000" w:rsidRPr="00000000" w14:paraId="00000195">
      <w:pPr>
        <w:tabs>
          <w:tab w:val="left" w:pos="284"/>
          <w:tab w:val="left" w:pos="1560"/>
        </w:tabs>
        <w:ind w:left="720" w:firstLine="0"/>
        <w:rPr>
          <w:rFonts w:ascii="Arial" w:cs="Arial" w:eastAsia="Arial" w:hAnsi="Arial"/>
        </w:rPr>
      </w:pPr>
      <w:r w:rsidDel="00000000" w:rsidR="00000000" w:rsidRPr="00000000">
        <w:rPr>
          <w:rtl w:val="0"/>
        </w:rPr>
      </w:r>
    </w:p>
    <w:sectPr>
      <w:headerReference r:id="rId33" w:type="default"/>
      <w:footerReference r:id="rId3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8">
    <w:pPr>
      <w:tabs>
        <w:tab w:val="center" w:pos="4513"/>
        <w:tab w:val="right" w:pos="9026"/>
      </w:tabs>
      <w:jc w:val="both"/>
      <w:rPr>
        <w:color w:val="bfbfbf"/>
      </w:rPr>
    </w:pPr>
    <w:r w:rsidDel="00000000" w:rsidR="00000000" w:rsidRPr="00000000">
      <w:rPr>
        <w:rtl w:val="0"/>
      </w:rPr>
    </w:r>
  </w:p>
  <w:p w:rsidR="00000000" w:rsidDel="00000000" w:rsidP="00000000" w:rsidRDefault="00000000" w:rsidRPr="00000000" w14:paraId="00000199">
    <w:pPr>
      <w:tabs>
        <w:tab w:val="center" w:pos="4513"/>
        <w:tab w:val="right" w:pos="9026"/>
      </w:tabs>
      <w:rPr>
        <w:rFonts w:ascii="Arial" w:cs="Arial" w:eastAsia="Arial" w:hAnsi="Arial"/>
        <w:sz w:val="16"/>
        <w:szCs w:val="16"/>
      </w:rPr>
    </w:pPr>
    <w:r w:rsidDel="00000000" w:rsidR="00000000" w:rsidRPr="00000000">
      <w:rPr>
        <w:rFonts w:ascii="Arial" w:cs="Arial" w:eastAsia="Arial" w:hAnsi="Arial"/>
        <w:sz w:val="16"/>
        <w:szCs w:val="16"/>
        <w:rtl w:val="0"/>
      </w:rPr>
      <w:t xml:space="preserve">Framework Ref: RM6099</w:t>
      <w:tab/>
      <w:t xml:space="preserve">                                           </w:t>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pos="4513"/>
        <w:tab w:val="right" w:pos="9026"/>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Version: v0.1</w:t>
      <w:tab/>
      <w:tab/>
      <w:t xml:space="preserve">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B">
    <w:pPr>
      <w:jc w:val="both"/>
      <w:rPr/>
    </w:pPr>
    <w:r w:rsidDel="00000000" w:rsidR="00000000" w:rsidRPr="00000000">
      <w:rPr>
        <w:rFonts w:ascii="Arial" w:cs="Arial" w:eastAsia="Arial" w:hAnsi="Arial"/>
        <w:sz w:val="16"/>
        <w:szCs w:val="16"/>
        <w:rtl w:val="0"/>
      </w:rPr>
      <w:t xml:space="preserve">Model Version: v3.4</w:t>
    </w:r>
    <w:r w:rsidDel="00000000" w:rsidR="00000000" w:rsidRPr="00000000">
      <w:rPr>
        <w:rtl w:val="0"/>
      </w:rPr>
      <w:tab/>
    </w:r>
    <w:bookmarkStart w:colFirst="0" w:colLast="0" w:name="bookmark=id.z337ya" w:id="18"/>
    <w:bookmarkEnd w:id="18"/>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center" w:pos="4513"/>
        <w:tab w:val="right" w:pos="9026"/>
      </w:tabs>
      <w:rPr>
        <w:rFonts w:ascii="Arial" w:cs="Arial" w:eastAsia="Arial" w:hAnsi="Arial"/>
        <w:b w:val="1"/>
        <w:color w:val="000000"/>
        <w:sz w:val="16"/>
        <w:szCs w:val="16"/>
      </w:rPr>
    </w:pPr>
    <w:r w:rsidDel="00000000" w:rsidR="00000000" w:rsidRPr="00000000">
      <w:rPr>
        <w:rFonts w:ascii="Arial" w:cs="Arial" w:eastAsia="Arial" w:hAnsi="Arial"/>
        <w:b w:val="1"/>
        <w:sz w:val="16"/>
        <w:szCs w:val="16"/>
        <w:rtl w:val="0"/>
      </w:rPr>
      <w:t xml:space="preserve">Transport Technology and Associated Services </w:t>
    </w:r>
    <w:r w:rsidDel="00000000" w:rsidR="00000000" w:rsidRPr="00000000">
      <w:rPr>
        <w:rFonts w:ascii="Arial" w:cs="Arial" w:eastAsia="Arial" w:hAnsi="Arial"/>
        <w:b w:val="1"/>
        <w:color w:val="000000"/>
        <w:sz w:val="16"/>
        <w:szCs w:val="16"/>
        <w:rtl w:val="0"/>
      </w:rPr>
      <w:t xml:space="preserve">Framework Schedule 1 (Specification)</w:t>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center" w:pos="4513"/>
        <w:tab w:val="right" w:pos="9026"/>
      </w:tabs>
      <w:rPr>
        <w:rFonts w:ascii="Arial" w:cs="Arial" w:eastAsia="Arial" w:hAnsi="Arial"/>
        <w:b w:val="1"/>
        <w:color w:val="bfbfbf"/>
        <w:sz w:val="16"/>
        <w:szCs w:val="16"/>
      </w:rPr>
    </w:pPr>
    <w:r w:rsidDel="00000000" w:rsidR="00000000" w:rsidRPr="00000000">
      <w:rPr>
        <w:rFonts w:ascii="Arial" w:cs="Arial" w:eastAsia="Arial" w:hAnsi="Arial"/>
        <w:color w:val="000000"/>
        <w:sz w:val="16"/>
        <w:szCs w:val="16"/>
        <w:rtl w:val="0"/>
      </w:rPr>
      <w:t xml:space="preserve">Crown Copyright 202</w:t>
    </w:r>
    <w:r w:rsidDel="00000000" w:rsidR="00000000" w:rsidRPr="00000000">
      <w:rPr>
        <w:rFonts w:ascii="Arial" w:cs="Arial" w:eastAsia="Arial" w:hAnsi="Arial"/>
        <w:sz w:val="16"/>
        <w:szCs w:val="16"/>
        <w:rtl w:val="0"/>
      </w:rPr>
      <w:t xml:space="preserve">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cs="Arial" w:eastAsia="Arial" w:hAnsi="Arial"/>
        <w:b w:val="0"/>
        <w:u w:val="none"/>
      </w:rPr>
    </w:lvl>
    <w:lvl w:ilvl="2">
      <w:start w:val="1"/>
      <w:numFmt w:val="decimal"/>
      <w:lvlText w:val="%1.%2.%3."/>
      <w:lvlJc w:val="right"/>
      <w:pPr>
        <w:ind w:left="2160" w:hanging="459"/>
      </w:pPr>
      <w:rPr>
        <w:u w:val="none"/>
      </w:rPr>
    </w:lvl>
    <w:lvl w:ilvl="3">
      <w:start w:val="1"/>
      <w:numFmt w:val="decimal"/>
      <w:lvlText w:val="%1.%2.%3.%4."/>
      <w:lvlJc w:val="right"/>
      <w:pPr>
        <w:ind w:left="2880" w:hanging="360"/>
      </w:pPr>
      <w:rPr>
        <w:sz w:val="24"/>
        <w:szCs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tabs>
        <w:tab w:val="left" w:pos="-5585"/>
      </w:tabs>
      <w:spacing w:after="120" w:lineRule="auto"/>
      <w:ind w:left="2665" w:hanging="964"/>
      <w:jc w:val="both"/>
    </w:pPr>
    <w:rPr>
      <w:rFonts w:ascii="Arial" w:cs="Arial" w:eastAsia="Arial" w:hAnsi="Arial"/>
    </w:rPr>
  </w:style>
  <w:style w:type="paragraph" w:styleId="Heading6">
    <w:name w:val="heading 6"/>
    <w:basedOn w:val="Normal"/>
    <w:next w:val="Normal"/>
    <w:pPr>
      <w:tabs>
        <w:tab w:val="left" w:pos="-8987"/>
        <w:tab w:val="left" w:pos="-8420"/>
      </w:tabs>
      <w:spacing w:after="120" w:lineRule="auto"/>
      <w:ind w:left="2665" w:hanging="964"/>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before="40"/>
      <w:outlineLvl w:val="1"/>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tabs>
        <w:tab w:val="left" w:pos="-5585"/>
      </w:tabs>
      <w:spacing w:after="120"/>
      <w:ind w:left="2665" w:hanging="964"/>
      <w:jc w:val="both"/>
      <w:outlineLvl w:val="4"/>
    </w:pPr>
    <w:rPr>
      <w:rFonts w:ascii="Arial" w:cs="Arial" w:eastAsia="Arial" w:hAnsi="Arial"/>
    </w:rPr>
  </w:style>
  <w:style w:type="paragraph" w:styleId="Heading6">
    <w:name w:val="heading 6"/>
    <w:basedOn w:val="Normal"/>
    <w:next w:val="Normal"/>
    <w:pPr>
      <w:tabs>
        <w:tab w:val="left" w:pos="-8987"/>
        <w:tab w:val="left" w:pos="-8420"/>
      </w:tabs>
      <w:spacing w:after="120"/>
      <w:ind w:left="2665" w:hanging="964"/>
      <w:jc w:val="both"/>
      <w:outlineLvl w:val="5"/>
    </w:pPr>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so.org/iso-45001-occupational-health-and-safety.html" TargetMode="External"/><Relationship Id="rId22" Type="http://schemas.openxmlformats.org/officeDocument/2006/relationships/hyperlink" Target="https://www.iso.org/iso-14001-environmental-management.html" TargetMode="External"/><Relationship Id="rId21" Type="http://schemas.openxmlformats.org/officeDocument/2006/relationships/hyperlink" Target="https://www.gov.uk/government/sustainable-development" TargetMode="External"/><Relationship Id="rId24" Type="http://schemas.openxmlformats.org/officeDocument/2006/relationships/hyperlink" Target="https://www.ceedacert.com/" TargetMode="External"/><Relationship Id="rId23" Type="http://schemas.openxmlformats.org/officeDocument/2006/relationships/hyperlink" Target="https://www.gov.uk/government/publications/sustainability-in-information-and-communication-technology-ict-a-defra-gu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public-services-network#psn-standards" TargetMode="External"/><Relationship Id="rId26" Type="http://schemas.openxmlformats.org/officeDocument/2006/relationships/hyperlink" Target="http://shop.bsigroup.com/en/forms/PASs/PAS-2050" TargetMode="External"/><Relationship Id="rId25" Type="http://schemas.openxmlformats.org/officeDocument/2006/relationships/hyperlink" Target="https://uk-air.defra.gov.uk/" TargetMode="External"/><Relationship Id="rId28" Type="http://schemas.openxmlformats.org/officeDocument/2006/relationships/hyperlink" Target="http://www.environment-agency.gov.uk/business/topics/waste/32084.aspx" TargetMode="External"/><Relationship Id="rId27" Type="http://schemas.openxmlformats.org/officeDocument/2006/relationships/hyperlink" Target="https://iservcmb.info/"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eur-lex.europa.eu/LexUriServ/LexUriServ.do?uri=CELEX:32002L0096:EN:NOT" TargetMode="External"/><Relationship Id="rId7" Type="http://schemas.openxmlformats.org/officeDocument/2006/relationships/hyperlink" Target="https://www.gov.uk/service-manual/service-standard" TargetMode="External"/><Relationship Id="rId8" Type="http://schemas.openxmlformats.org/officeDocument/2006/relationships/hyperlink" Target="https://www.gov.uk/government/publications/open-standards-principles" TargetMode="External"/><Relationship Id="rId31" Type="http://schemas.openxmlformats.org/officeDocument/2006/relationships/hyperlink" Target="http://www.legislation.gov.uk/ukpga/2015/30/contents/enacted" TargetMode="External"/><Relationship Id="rId30" Type="http://schemas.openxmlformats.org/officeDocument/2006/relationships/hyperlink" Target="http://www.rohs.gov.uk/" TargetMode="External"/><Relationship Id="rId11" Type="http://schemas.openxmlformats.org/officeDocument/2006/relationships/hyperlink" Target="https://www.gov.uk/government/publications/open-source-open-standards-and-re-use-government-action-plan" TargetMode="External"/><Relationship Id="rId33" Type="http://schemas.openxmlformats.org/officeDocument/2006/relationships/header" Target="header1.xml"/><Relationship Id="rId10" Type="http://schemas.openxmlformats.org/officeDocument/2006/relationships/hyperlink" Target="https://www.gov.uk/government/publications/greening-government-ict-strategy" TargetMode="External"/><Relationship Id="rId32" Type="http://schemas.openxmlformats.org/officeDocument/2006/relationships/hyperlink" Target="https://supplierregistration.cabinetoffice.gov.uk/msat" TargetMode="External"/><Relationship Id="rId13" Type="http://schemas.openxmlformats.org/officeDocument/2006/relationships/hyperlink" Target="https://www.gov.uk/government/publications/surveillance-camera-code-of-practice" TargetMode="External"/><Relationship Id="rId12" Type="http://schemas.openxmlformats.org/officeDocument/2006/relationships/hyperlink" Target="https://www.gov.uk/government/publications/national-anpr-standards" TargetMode="External"/><Relationship Id="rId34" Type="http://schemas.openxmlformats.org/officeDocument/2006/relationships/footer" Target="footer1.xml"/><Relationship Id="rId15" Type="http://schemas.openxmlformats.org/officeDocument/2006/relationships/hyperlink" Target="https://www.legislation.gov.uk/uksi/2019/575/contents/made" TargetMode="External"/><Relationship Id="rId14" Type="http://schemas.openxmlformats.org/officeDocument/2006/relationships/hyperlink" Target="https://www.gov.uk/guidance/regulations-waste-electrical-and-electronic-equipment" TargetMode="External"/><Relationship Id="rId17" Type="http://schemas.openxmlformats.org/officeDocument/2006/relationships/hyperlink" Target="https://www.iso.org/isoiec-27001-information-security.html" TargetMode="External"/><Relationship Id="rId16" Type="http://schemas.openxmlformats.org/officeDocument/2006/relationships/hyperlink" Target="https://publicapps.caa.co.uk/docs/33/CAP722%20Edition8(p).pdf" TargetMode="External"/><Relationship Id="rId19"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cyber-essentials-schem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gFVbMwIApOFx9JIhzOILKBCng==">AMUW2mWMpaLBV/HCPHlHtA87HxU678xXMHjmXtK8AhzzpiPQaz/QmGobltmYzR1xVRxpHQmPa4yknQztYOom8XyP3ktOTRNdSR/xXrF1bbErdJGs5ufwpo1p7nZScNcWTGlIF1oBTv3X2h1xIvGtrRw5TwipsHWne2hZGlu4apKq3v4ja0cfQi66RBMdHEUmy4xCzE/y8XzsiSMLz3UZA3/o+Cp/rBYMkKXt45GGr6fvgBiPdjpJ6FG0Xn6pqQytb0uN7kS49oZ9A79h33a5wWnAUMuonuOgksosqa4jKdRs3Txlrk76o+4eogXjOAJYQmxSfMCyGhClQGIATBWGGvbHt8+BpP4kVbgPV9ZII4VLYOaPC6qcIC96rdMZs4tFLocUgmeoFA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2021-04-26T18:20:00Z</dcterms:created>
  <dc:creator>Abbie Morson</dc:creator>
</cp:coreProperties>
</file>