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C05" w:rsidRDefault="009A6C05" w:rsidP="009A6C05">
      <w:pPr>
        <w:pStyle w:val="Heading1"/>
      </w:pPr>
      <w:bookmarkStart w:id="0" w:name="_Toc447553415"/>
      <w:bookmarkStart w:id="1" w:name="_Toc448127487"/>
      <w:bookmarkStart w:id="2" w:name="_Toc450296351"/>
      <w:r w:rsidRPr="00E95831">
        <w:t>Weighting and Scoring</w:t>
      </w:r>
      <w:bookmarkEnd w:id="0"/>
      <w:bookmarkEnd w:id="1"/>
      <w:bookmarkEnd w:id="2"/>
      <w:r w:rsidRPr="00E95831">
        <w:t xml:space="preserve"> </w:t>
      </w:r>
    </w:p>
    <w:p w:rsidR="009A6C05" w:rsidRDefault="009A6C05" w:rsidP="009A6C05">
      <w:r>
        <w:t>Throughout this document each section is categorised as detailed in the following table. Suppliers should take note of the following information:</w:t>
      </w:r>
    </w:p>
    <w:tbl>
      <w:tblPr>
        <w:tblW w:w="0" w:type="auto"/>
        <w:tblCellMar>
          <w:left w:w="0" w:type="dxa"/>
          <w:right w:w="0" w:type="dxa"/>
        </w:tblCellMar>
        <w:tblLook w:val="0000" w:firstRow="0" w:lastRow="0" w:firstColumn="0" w:lastColumn="0" w:noHBand="0" w:noVBand="0"/>
      </w:tblPr>
      <w:tblGrid>
        <w:gridCol w:w="2284"/>
        <w:gridCol w:w="5380"/>
      </w:tblGrid>
      <w:tr w:rsidR="00AD1F1D" w:rsidRPr="00E95831" w:rsidTr="00AD1F1D">
        <w:trPr>
          <w:trHeight w:val="277"/>
          <w:tblHeader/>
        </w:trPr>
        <w:tc>
          <w:tcPr>
            <w:tcW w:w="2284" w:type="dxa"/>
            <w:tcBorders>
              <w:top w:val="single" w:sz="8" w:space="0" w:color="000000"/>
              <w:left w:val="single" w:sz="8" w:space="0" w:color="000000"/>
              <w:bottom w:val="single" w:sz="8" w:space="0" w:color="000000"/>
              <w:right w:val="single" w:sz="8" w:space="0" w:color="000000"/>
            </w:tcBorders>
            <w:shd w:val="clear" w:color="auto" w:fill="000080"/>
            <w:tcMar>
              <w:top w:w="0" w:type="dxa"/>
              <w:left w:w="108" w:type="dxa"/>
              <w:bottom w:w="0" w:type="dxa"/>
              <w:right w:w="108" w:type="dxa"/>
            </w:tcMar>
          </w:tcPr>
          <w:p w:rsidR="00AD1F1D" w:rsidRPr="00E95831" w:rsidRDefault="00AD1F1D" w:rsidP="00E55D03">
            <w:pPr>
              <w:framePr w:hSpace="180" w:wrap="around" w:vAnchor="text" w:hAnchor="margin" w:y="1"/>
              <w:spacing w:after="0" w:line="240" w:lineRule="auto"/>
              <w:jc w:val="center"/>
              <w:rPr>
                <w:rFonts w:ascii="Arial" w:hAnsi="Arial" w:cs="Arial"/>
                <w:b/>
                <w:bCs/>
                <w:color w:val="FFFFFF"/>
              </w:rPr>
            </w:pPr>
            <w:r w:rsidRPr="00E95831">
              <w:rPr>
                <w:rFonts w:ascii="Arial" w:hAnsi="Arial" w:cs="Arial"/>
                <w:b/>
                <w:bCs/>
                <w:color w:val="FFFFFF"/>
              </w:rPr>
              <w:t>Grade</w:t>
            </w:r>
          </w:p>
        </w:tc>
        <w:tc>
          <w:tcPr>
            <w:tcW w:w="5380" w:type="dxa"/>
            <w:tcBorders>
              <w:top w:val="single" w:sz="8" w:space="0" w:color="000000"/>
              <w:left w:val="nil"/>
              <w:bottom w:val="single" w:sz="8" w:space="0" w:color="000000"/>
              <w:right w:val="single" w:sz="8" w:space="0" w:color="000000"/>
            </w:tcBorders>
            <w:shd w:val="clear" w:color="auto" w:fill="000080"/>
            <w:tcMar>
              <w:top w:w="0" w:type="dxa"/>
              <w:left w:w="108" w:type="dxa"/>
              <w:bottom w:w="0" w:type="dxa"/>
              <w:right w:w="108" w:type="dxa"/>
            </w:tcMar>
          </w:tcPr>
          <w:p w:rsidR="00AD1F1D" w:rsidRPr="00E95831" w:rsidRDefault="00AD1F1D" w:rsidP="00E55D03">
            <w:pPr>
              <w:framePr w:hSpace="180" w:wrap="around" w:vAnchor="text" w:hAnchor="margin" w:y="1"/>
              <w:spacing w:after="0" w:line="240" w:lineRule="auto"/>
              <w:jc w:val="center"/>
              <w:rPr>
                <w:rFonts w:ascii="Arial" w:hAnsi="Arial" w:cs="Arial"/>
                <w:b/>
                <w:bCs/>
                <w:color w:val="FFFFFF"/>
              </w:rPr>
            </w:pPr>
            <w:r w:rsidRPr="00E95831">
              <w:rPr>
                <w:rFonts w:ascii="Arial" w:hAnsi="Arial" w:cs="Arial"/>
                <w:b/>
                <w:bCs/>
                <w:color w:val="FFFFFF"/>
              </w:rPr>
              <w:t>Meaning</w:t>
            </w:r>
          </w:p>
        </w:tc>
      </w:tr>
      <w:tr w:rsidR="00AD1F1D" w:rsidRPr="00E95831" w:rsidTr="00AD1F1D">
        <w:trPr>
          <w:trHeight w:val="831"/>
        </w:trPr>
        <w:tc>
          <w:tcPr>
            <w:tcW w:w="228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D1F1D" w:rsidRPr="00E756FA" w:rsidRDefault="00AD1F1D" w:rsidP="00E55D03">
            <w:pPr>
              <w:framePr w:hSpace="180" w:wrap="around" w:vAnchor="text" w:hAnchor="margin" w:y="1"/>
              <w:spacing w:after="0" w:line="240" w:lineRule="auto"/>
              <w:jc w:val="center"/>
              <w:rPr>
                <w:rFonts w:cs="Arial"/>
                <w:b/>
                <w:bCs/>
                <w:color w:val="231F20"/>
              </w:rPr>
            </w:pPr>
            <w:r w:rsidRPr="00E756FA">
              <w:rPr>
                <w:rFonts w:cs="Arial"/>
                <w:b/>
                <w:bCs/>
                <w:color w:val="231F20"/>
              </w:rPr>
              <w:t>Information</w:t>
            </w:r>
          </w:p>
          <w:p w:rsidR="00AD1F1D" w:rsidRPr="00E756FA" w:rsidRDefault="00AD1F1D" w:rsidP="00E55D03">
            <w:pPr>
              <w:framePr w:hSpace="180" w:wrap="around" w:vAnchor="text" w:hAnchor="margin" w:y="1"/>
              <w:spacing w:after="0" w:line="240" w:lineRule="auto"/>
              <w:jc w:val="center"/>
              <w:rPr>
                <w:rFonts w:cs="Arial"/>
                <w:b/>
                <w:bCs/>
                <w:color w:val="231F20"/>
              </w:rPr>
            </w:pPr>
            <w:r w:rsidRPr="00E756FA">
              <w:rPr>
                <w:rFonts w:cs="Arial"/>
                <w:b/>
                <w:bCs/>
                <w:color w:val="231F20"/>
              </w:rPr>
              <w:t>(I)</w:t>
            </w:r>
          </w:p>
        </w:tc>
        <w:tc>
          <w:tcPr>
            <w:tcW w:w="53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AD1F1D" w:rsidRPr="00E756FA" w:rsidRDefault="00AD1F1D" w:rsidP="00E55D03">
            <w:pPr>
              <w:framePr w:hSpace="180" w:wrap="around" w:vAnchor="text" w:hAnchor="margin" w:y="1"/>
              <w:spacing w:after="0" w:line="240" w:lineRule="auto"/>
              <w:rPr>
                <w:rFonts w:cs="Arial"/>
                <w:color w:val="231F20"/>
              </w:rPr>
            </w:pPr>
            <w:r w:rsidRPr="00E756FA">
              <w:rPr>
                <w:rFonts w:cs="Arial"/>
                <w:color w:val="231F20"/>
              </w:rPr>
              <w:t>Provided to assist the Supplier with the preparation of their response or information considered important to the Sup</w:t>
            </w:r>
            <w:r>
              <w:rPr>
                <w:rFonts w:cs="Arial"/>
                <w:color w:val="231F20"/>
              </w:rPr>
              <w:t>pliers understanding of the BFRS</w:t>
            </w:r>
            <w:r w:rsidRPr="00E756FA">
              <w:rPr>
                <w:rFonts w:cs="Arial"/>
                <w:color w:val="231F20"/>
              </w:rPr>
              <w:t xml:space="preserve"> requirements.</w:t>
            </w:r>
          </w:p>
        </w:tc>
      </w:tr>
      <w:tr w:rsidR="00AD1F1D" w:rsidRPr="00E95831" w:rsidTr="00AD1F1D">
        <w:trPr>
          <w:trHeight w:val="899"/>
        </w:trPr>
        <w:tc>
          <w:tcPr>
            <w:tcW w:w="228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D1F1D" w:rsidRPr="00E756FA" w:rsidRDefault="00AD1F1D" w:rsidP="00E55D03">
            <w:pPr>
              <w:framePr w:hSpace="180" w:wrap="around" w:vAnchor="text" w:hAnchor="margin" w:y="1"/>
              <w:spacing w:after="0" w:line="240" w:lineRule="auto"/>
              <w:jc w:val="center"/>
              <w:rPr>
                <w:rFonts w:cs="Arial"/>
                <w:b/>
                <w:bCs/>
                <w:color w:val="231F20"/>
              </w:rPr>
            </w:pPr>
            <w:r w:rsidRPr="00E756FA">
              <w:rPr>
                <w:rFonts w:cs="Arial"/>
                <w:b/>
                <w:bCs/>
                <w:color w:val="231F20"/>
              </w:rPr>
              <w:t>Useful</w:t>
            </w:r>
          </w:p>
          <w:p w:rsidR="00AD1F1D" w:rsidRPr="00E756FA" w:rsidRDefault="00AD1F1D" w:rsidP="00E55D03">
            <w:pPr>
              <w:framePr w:hSpace="180" w:wrap="around" w:vAnchor="text" w:hAnchor="margin" w:y="1"/>
              <w:spacing w:after="0" w:line="240" w:lineRule="auto"/>
              <w:jc w:val="center"/>
              <w:rPr>
                <w:rFonts w:cs="Arial"/>
                <w:b/>
                <w:bCs/>
                <w:color w:val="231F20"/>
              </w:rPr>
            </w:pPr>
            <w:r w:rsidRPr="00E756FA">
              <w:rPr>
                <w:rFonts w:cs="Arial"/>
                <w:b/>
                <w:bCs/>
                <w:color w:val="231F20"/>
              </w:rPr>
              <w:t>(U)</w:t>
            </w:r>
          </w:p>
        </w:tc>
        <w:tc>
          <w:tcPr>
            <w:tcW w:w="53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AD1F1D" w:rsidRPr="00E756FA" w:rsidRDefault="00AD1F1D" w:rsidP="00E55D03">
            <w:pPr>
              <w:framePr w:hSpace="180" w:wrap="around" w:vAnchor="text" w:hAnchor="margin" w:y="1"/>
              <w:spacing w:after="0" w:line="240" w:lineRule="auto"/>
              <w:rPr>
                <w:rFonts w:cs="Arial"/>
                <w:color w:val="231F20"/>
              </w:rPr>
            </w:pPr>
            <w:r w:rsidRPr="00E756FA">
              <w:rPr>
                <w:rFonts w:cs="Arial"/>
                <w:color w:val="231F20"/>
              </w:rPr>
              <w:t xml:space="preserve">Additional areas of functionality that, whilst not required at this time, may prove useful to </w:t>
            </w:r>
            <w:r>
              <w:rPr>
                <w:rFonts w:cs="Arial"/>
                <w:color w:val="231F20"/>
              </w:rPr>
              <w:t>BFRS</w:t>
            </w:r>
            <w:r w:rsidRPr="00E756FA">
              <w:rPr>
                <w:rFonts w:cs="Arial"/>
                <w:color w:val="231F20"/>
              </w:rPr>
              <w:t>.</w:t>
            </w:r>
          </w:p>
        </w:tc>
      </w:tr>
      <w:tr w:rsidR="00AD1F1D" w:rsidRPr="00E95831" w:rsidTr="00AD1F1D">
        <w:trPr>
          <w:trHeight w:val="785"/>
        </w:trPr>
        <w:tc>
          <w:tcPr>
            <w:tcW w:w="228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D1F1D" w:rsidRPr="00E756FA" w:rsidRDefault="00AD1F1D" w:rsidP="00E55D03">
            <w:pPr>
              <w:framePr w:hSpace="180" w:wrap="around" w:vAnchor="text" w:hAnchor="margin" w:y="1"/>
              <w:spacing w:after="0" w:line="240" w:lineRule="auto"/>
              <w:jc w:val="center"/>
              <w:rPr>
                <w:rFonts w:cs="Arial"/>
                <w:b/>
                <w:bCs/>
                <w:color w:val="231F20"/>
              </w:rPr>
            </w:pPr>
            <w:r w:rsidRPr="00E756FA">
              <w:rPr>
                <w:rFonts w:cs="Arial"/>
                <w:b/>
                <w:bCs/>
                <w:color w:val="231F20"/>
              </w:rPr>
              <w:t>Desirable</w:t>
            </w:r>
          </w:p>
          <w:p w:rsidR="00AD1F1D" w:rsidRPr="00E756FA" w:rsidRDefault="00AD1F1D" w:rsidP="00E55D03">
            <w:pPr>
              <w:framePr w:hSpace="180" w:wrap="around" w:vAnchor="text" w:hAnchor="margin" w:y="1"/>
              <w:spacing w:after="0" w:line="240" w:lineRule="auto"/>
              <w:jc w:val="center"/>
              <w:rPr>
                <w:rFonts w:cs="Arial"/>
                <w:b/>
                <w:bCs/>
                <w:color w:val="231F20"/>
              </w:rPr>
            </w:pPr>
            <w:r w:rsidRPr="00E756FA">
              <w:rPr>
                <w:rFonts w:cs="Arial"/>
                <w:b/>
                <w:bCs/>
                <w:color w:val="231F20"/>
              </w:rPr>
              <w:t>(D)</w:t>
            </w:r>
          </w:p>
        </w:tc>
        <w:tc>
          <w:tcPr>
            <w:tcW w:w="53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AD1F1D" w:rsidRPr="00E756FA" w:rsidRDefault="00AD1F1D" w:rsidP="00E55D03">
            <w:pPr>
              <w:framePr w:hSpace="180" w:wrap="around" w:vAnchor="text" w:hAnchor="margin" w:y="1"/>
              <w:spacing w:after="0" w:line="240" w:lineRule="auto"/>
              <w:rPr>
                <w:rFonts w:cs="Arial"/>
                <w:b/>
                <w:bCs/>
                <w:color w:val="231F20"/>
              </w:rPr>
            </w:pPr>
            <w:r>
              <w:rPr>
                <w:color w:val="231F20"/>
              </w:rPr>
              <w:t>Requirements which are not critical to the proposal, but which would improve the proposal. These elements could require development work and customisation to the system.</w:t>
            </w:r>
          </w:p>
        </w:tc>
      </w:tr>
      <w:tr w:rsidR="00AD1F1D" w:rsidRPr="00E95831" w:rsidTr="00AD1F1D">
        <w:trPr>
          <w:trHeight w:val="825"/>
        </w:trPr>
        <w:tc>
          <w:tcPr>
            <w:tcW w:w="228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D1F1D" w:rsidRPr="00E756FA" w:rsidRDefault="00AD1F1D" w:rsidP="00E55D03">
            <w:pPr>
              <w:framePr w:hSpace="180" w:wrap="around" w:vAnchor="text" w:hAnchor="margin" w:y="1"/>
              <w:spacing w:after="0" w:line="240" w:lineRule="auto"/>
              <w:jc w:val="center"/>
              <w:rPr>
                <w:rFonts w:cs="Arial"/>
                <w:b/>
                <w:bCs/>
                <w:color w:val="231F20"/>
              </w:rPr>
            </w:pPr>
            <w:r w:rsidRPr="00E756FA">
              <w:rPr>
                <w:rFonts w:cs="Arial"/>
                <w:b/>
                <w:bCs/>
                <w:color w:val="231F20"/>
              </w:rPr>
              <w:t>Highly Desirable</w:t>
            </w:r>
          </w:p>
          <w:p w:rsidR="00AD1F1D" w:rsidRPr="00E756FA" w:rsidRDefault="00AD1F1D" w:rsidP="00E55D03">
            <w:pPr>
              <w:framePr w:hSpace="180" w:wrap="around" w:vAnchor="text" w:hAnchor="margin" w:y="1"/>
              <w:spacing w:after="0" w:line="240" w:lineRule="auto"/>
              <w:jc w:val="center"/>
              <w:rPr>
                <w:rFonts w:cs="Arial"/>
                <w:b/>
                <w:bCs/>
                <w:color w:val="231F20"/>
              </w:rPr>
            </w:pPr>
            <w:r w:rsidRPr="00E756FA">
              <w:rPr>
                <w:rFonts w:cs="Arial"/>
                <w:b/>
                <w:bCs/>
                <w:color w:val="231F20"/>
              </w:rPr>
              <w:t>(HD)</w:t>
            </w:r>
          </w:p>
        </w:tc>
        <w:tc>
          <w:tcPr>
            <w:tcW w:w="53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AD1F1D" w:rsidRPr="00E756FA" w:rsidRDefault="00AD1F1D" w:rsidP="00E55D03">
            <w:pPr>
              <w:framePr w:hSpace="180" w:wrap="around" w:vAnchor="text" w:hAnchor="margin" w:y="1"/>
              <w:spacing w:after="0" w:line="240" w:lineRule="auto"/>
              <w:rPr>
                <w:rFonts w:cs="Arial"/>
                <w:color w:val="231F20"/>
              </w:rPr>
            </w:pPr>
            <w:r>
              <w:rPr>
                <w:color w:val="231F20"/>
              </w:rPr>
              <w:t>Requirements, which Suppliers will be expected to fulfil as they have significant impact on the suitability of any proposal. These elements could require development work and customisation to the system.</w:t>
            </w:r>
          </w:p>
        </w:tc>
      </w:tr>
      <w:tr w:rsidR="00AD1F1D" w:rsidRPr="00E95831" w:rsidTr="00AD1F1D">
        <w:trPr>
          <w:trHeight w:val="695"/>
        </w:trPr>
        <w:tc>
          <w:tcPr>
            <w:tcW w:w="228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D1F1D" w:rsidRPr="00E756FA" w:rsidRDefault="00AD1F1D" w:rsidP="00E55D03">
            <w:pPr>
              <w:framePr w:hSpace="180" w:wrap="around" w:vAnchor="text" w:hAnchor="margin" w:y="1"/>
              <w:spacing w:after="0" w:line="240" w:lineRule="auto"/>
              <w:jc w:val="center"/>
              <w:rPr>
                <w:rFonts w:cs="Arial"/>
                <w:b/>
                <w:bCs/>
                <w:color w:val="231F20"/>
              </w:rPr>
            </w:pPr>
            <w:r w:rsidRPr="00E756FA">
              <w:rPr>
                <w:rFonts w:cs="Arial"/>
                <w:b/>
                <w:bCs/>
                <w:color w:val="231F20"/>
              </w:rPr>
              <w:t>Essential</w:t>
            </w:r>
          </w:p>
          <w:p w:rsidR="00AD1F1D" w:rsidRPr="00E756FA" w:rsidRDefault="00AD1F1D" w:rsidP="00E55D03">
            <w:pPr>
              <w:framePr w:hSpace="180" w:wrap="around" w:vAnchor="text" w:hAnchor="margin" w:y="1"/>
              <w:spacing w:after="0" w:line="240" w:lineRule="auto"/>
              <w:jc w:val="center"/>
              <w:rPr>
                <w:rFonts w:cs="Arial"/>
                <w:b/>
                <w:bCs/>
                <w:color w:val="231F20"/>
              </w:rPr>
            </w:pPr>
            <w:r w:rsidRPr="00E756FA">
              <w:rPr>
                <w:rFonts w:cs="Arial"/>
                <w:b/>
                <w:bCs/>
                <w:color w:val="231F20"/>
              </w:rPr>
              <w:t xml:space="preserve">(E) </w:t>
            </w:r>
          </w:p>
          <w:p w:rsidR="00AD1F1D" w:rsidRPr="00E756FA" w:rsidRDefault="00AD1F1D" w:rsidP="00E55D03">
            <w:pPr>
              <w:framePr w:hSpace="180" w:wrap="around" w:vAnchor="text" w:hAnchor="margin" w:y="1"/>
              <w:spacing w:after="0" w:line="240" w:lineRule="auto"/>
              <w:jc w:val="center"/>
              <w:rPr>
                <w:rFonts w:cs="Arial"/>
                <w:b/>
                <w:bCs/>
                <w:color w:val="231F20"/>
              </w:rPr>
            </w:pPr>
            <w:r w:rsidRPr="00E756FA">
              <w:rPr>
                <w:rFonts w:cs="Arial"/>
                <w:b/>
                <w:bCs/>
                <w:color w:val="231F20"/>
              </w:rPr>
              <w:t>Mandatory Pass/Fail</w:t>
            </w:r>
          </w:p>
        </w:tc>
        <w:tc>
          <w:tcPr>
            <w:tcW w:w="53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AD1F1D" w:rsidRPr="00E756FA" w:rsidRDefault="00AD1F1D" w:rsidP="00E55D03">
            <w:pPr>
              <w:framePr w:hSpace="180" w:wrap="around" w:vAnchor="text" w:hAnchor="margin" w:y="1"/>
              <w:spacing w:after="0" w:line="240" w:lineRule="auto"/>
              <w:rPr>
                <w:rFonts w:cs="Arial"/>
                <w:color w:val="231F20"/>
              </w:rPr>
            </w:pPr>
            <w:r w:rsidRPr="00E756FA">
              <w:rPr>
                <w:rFonts w:cs="Arial"/>
                <w:color w:val="231F20"/>
              </w:rPr>
              <w:t xml:space="preserve">Requirements which are necessary in order to provide a suitable solution in order to meet </w:t>
            </w:r>
            <w:r>
              <w:rPr>
                <w:rFonts w:cs="Arial"/>
                <w:color w:val="231F20"/>
              </w:rPr>
              <w:t>BFRS</w:t>
            </w:r>
            <w:r w:rsidRPr="00E756FA">
              <w:rPr>
                <w:rFonts w:cs="Arial"/>
                <w:color w:val="231F20"/>
              </w:rPr>
              <w:t xml:space="preserve"> needs.</w:t>
            </w:r>
          </w:p>
          <w:p w:rsidR="00AD1F1D" w:rsidRPr="00E756FA" w:rsidRDefault="00AD1F1D" w:rsidP="00E55D03">
            <w:pPr>
              <w:framePr w:hSpace="180" w:wrap="around" w:vAnchor="text" w:hAnchor="margin" w:y="1"/>
              <w:spacing w:after="0" w:line="240" w:lineRule="auto"/>
              <w:rPr>
                <w:rFonts w:cs="Arial"/>
                <w:color w:val="231F20"/>
              </w:rPr>
            </w:pPr>
            <w:r w:rsidRPr="00E756FA">
              <w:rPr>
                <w:rFonts w:cs="Arial"/>
                <w:color w:val="231F20"/>
              </w:rPr>
              <w:t xml:space="preserve">  </w:t>
            </w:r>
          </w:p>
          <w:p w:rsidR="00AD1F1D" w:rsidRPr="00E756FA" w:rsidRDefault="00AD1F1D" w:rsidP="00E55D03">
            <w:pPr>
              <w:framePr w:hSpace="180" w:wrap="around" w:vAnchor="text" w:hAnchor="margin" w:y="1"/>
              <w:spacing w:after="0" w:line="240" w:lineRule="auto"/>
              <w:rPr>
                <w:rFonts w:cs="Arial"/>
                <w:color w:val="231F20"/>
              </w:rPr>
            </w:pPr>
            <w:r w:rsidRPr="00E756FA">
              <w:rPr>
                <w:rFonts w:cs="Arial"/>
                <w:b/>
                <w:bCs/>
                <w:color w:val="231F20"/>
              </w:rPr>
              <w:t>Mandatory requirement:</w:t>
            </w:r>
            <w:r>
              <w:rPr>
                <w:rFonts w:cs="Arial"/>
                <w:color w:val="231F20"/>
              </w:rPr>
              <w:t xml:space="preserve"> only tenderers</w:t>
            </w:r>
            <w:r w:rsidRPr="00E756FA">
              <w:rPr>
                <w:rFonts w:cs="Arial"/>
                <w:color w:val="231F20"/>
              </w:rPr>
              <w:t xml:space="preserve"> that meet the “Essential” Pass/Fail requirements </w:t>
            </w:r>
            <w:r>
              <w:rPr>
                <w:rFonts w:cs="Arial"/>
                <w:color w:val="231F20"/>
              </w:rPr>
              <w:t>in this document will have the rest of the document evaluated, price and quality questions scored.</w:t>
            </w:r>
          </w:p>
        </w:tc>
      </w:tr>
    </w:tbl>
    <w:p w:rsidR="009A6C05" w:rsidRDefault="009A6C05" w:rsidP="009A6C05">
      <w:pPr>
        <w:pStyle w:val="Heading1"/>
      </w:pPr>
    </w:p>
    <w:p w:rsidR="007C575D" w:rsidRDefault="009A6C05" w:rsidP="009A6C05">
      <w:pPr>
        <w:pStyle w:val="Heading1"/>
      </w:pPr>
      <w:r>
        <w:t>Technical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2668"/>
        <w:gridCol w:w="805"/>
        <w:gridCol w:w="1159"/>
        <w:gridCol w:w="3445"/>
      </w:tblGrid>
      <w:tr w:rsidR="009A6C05" w:rsidRPr="00F11E37" w:rsidTr="00E55D03">
        <w:tc>
          <w:tcPr>
            <w:tcW w:w="959" w:type="dxa"/>
            <w:shd w:val="clear" w:color="auto" w:fill="auto"/>
          </w:tcPr>
          <w:p w:rsidR="009A6C05" w:rsidRPr="00F11E37" w:rsidRDefault="009A6C05" w:rsidP="00E55D03">
            <w:pPr>
              <w:rPr>
                <w:b/>
              </w:rPr>
            </w:pPr>
            <w:r w:rsidRPr="00F11E37">
              <w:rPr>
                <w:b/>
              </w:rPr>
              <w:t>Item No.</w:t>
            </w:r>
          </w:p>
        </w:tc>
        <w:tc>
          <w:tcPr>
            <w:tcW w:w="2737" w:type="dxa"/>
            <w:shd w:val="clear" w:color="auto" w:fill="auto"/>
          </w:tcPr>
          <w:p w:rsidR="009A6C05" w:rsidRPr="00F11E37" w:rsidRDefault="009A6C05" w:rsidP="00E55D03">
            <w:pPr>
              <w:rPr>
                <w:b/>
              </w:rPr>
            </w:pPr>
            <w:r w:rsidRPr="00F11E37">
              <w:rPr>
                <w:b/>
              </w:rPr>
              <w:t>General System Technical Requirements</w:t>
            </w:r>
          </w:p>
        </w:tc>
        <w:tc>
          <w:tcPr>
            <w:tcW w:w="807" w:type="dxa"/>
            <w:shd w:val="clear" w:color="auto" w:fill="auto"/>
          </w:tcPr>
          <w:p w:rsidR="009A6C05" w:rsidRPr="00F11E37" w:rsidRDefault="009A6C05" w:rsidP="00E55D03">
            <w:pPr>
              <w:rPr>
                <w:b/>
              </w:rPr>
            </w:pPr>
            <w:r w:rsidRPr="00F11E37">
              <w:rPr>
                <w:b/>
              </w:rPr>
              <w:t>Grade</w:t>
            </w:r>
          </w:p>
        </w:tc>
        <w:tc>
          <w:tcPr>
            <w:tcW w:w="1159" w:type="dxa"/>
            <w:shd w:val="clear" w:color="auto" w:fill="auto"/>
          </w:tcPr>
          <w:p w:rsidR="009A6C05" w:rsidRPr="00F11E37" w:rsidRDefault="009A6C05" w:rsidP="00E55D03">
            <w:pPr>
              <w:rPr>
                <w:b/>
              </w:rPr>
            </w:pPr>
            <w:r w:rsidRPr="00F11E37">
              <w:rPr>
                <w:b/>
              </w:rPr>
              <w:t>Compliant</w:t>
            </w:r>
          </w:p>
          <w:p w:rsidR="009A6C05" w:rsidRPr="00F11E37" w:rsidRDefault="009A6C05" w:rsidP="00E55D03">
            <w:pPr>
              <w:rPr>
                <w:b/>
              </w:rPr>
            </w:pPr>
            <w:r w:rsidRPr="00F11E37">
              <w:rPr>
                <w:b/>
              </w:rPr>
              <w:t xml:space="preserve">Yes/ No  </w:t>
            </w:r>
          </w:p>
        </w:tc>
        <w:tc>
          <w:tcPr>
            <w:tcW w:w="3580" w:type="dxa"/>
            <w:shd w:val="clear" w:color="auto" w:fill="auto"/>
          </w:tcPr>
          <w:p w:rsidR="009A6C05" w:rsidRPr="00F11E37" w:rsidRDefault="009A6C05" w:rsidP="00E55D03">
            <w:pPr>
              <w:rPr>
                <w:b/>
              </w:rPr>
            </w:pPr>
            <w:r w:rsidRPr="00F11E37">
              <w:rPr>
                <w:b/>
              </w:rPr>
              <w:t>Details on how system meets this requirement</w:t>
            </w:r>
          </w:p>
        </w:tc>
      </w:tr>
      <w:tr w:rsidR="009A6C05" w:rsidRPr="00F11E37" w:rsidTr="00E55D03">
        <w:tc>
          <w:tcPr>
            <w:tcW w:w="959" w:type="dxa"/>
            <w:shd w:val="clear" w:color="auto" w:fill="auto"/>
          </w:tcPr>
          <w:p w:rsidR="009A6C05" w:rsidRDefault="009A6C05" w:rsidP="00E55D03">
            <w:r>
              <w:t>1.1</w:t>
            </w:r>
          </w:p>
        </w:tc>
        <w:tc>
          <w:tcPr>
            <w:tcW w:w="2737" w:type="dxa"/>
            <w:shd w:val="clear" w:color="auto" w:fill="auto"/>
          </w:tcPr>
          <w:p w:rsidR="009A6C05" w:rsidRPr="00F11E37" w:rsidRDefault="006C421C" w:rsidP="006C421C">
            <w:pPr>
              <w:rPr>
                <w:rFonts w:ascii="Calibri Light" w:hAnsi="Calibri Light" w:cs="Calibri Light"/>
                <w:sz w:val="20"/>
                <w:szCs w:val="20"/>
              </w:rPr>
            </w:pPr>
            <w:r w:rsidRPr="002B2C9A">
              <w:t>The solution must be compatible with the forthcoming ESN project and therefore must be compliant with any Codes of Connection and conform to NATS testing standards at no additional cost to the customer</w:t>
            </w:r>
          </w:p>
        </w:tc>
        <w:tc>
          <w:tcPr>
            <w:tcW w:w="807" w:type="dxa"/>
            <w:shd w:val="clear" w:color="auto" w:fill="auto"/>
          </w:tcPr>
          <w:p w:rsidR="009A6C05" w:rsidRDefault="006C421C" w:rsidP="00E55D03">
            <w:pPr>
              <w:jc w:val="center"/>
              <w:rPr>
                <w:b/>
              </w:rPr>
            </w:pPr>
            <w:r>
              <w:rPr>
                <w:b/>
              </w:rPr>
              <w:t>E</w:t>
            </w:r>
          </w:p>
        </w:tc>
        <w:tc>
          <w:tcPr>
            <w:tcW w:w="1159" w:type="dxa"/>
            <w:shd w:val="clear" w:color="auto" w:fill="auto"/>
          </w:tcPr>
          <w:p w:rsidR="009A6C05" w:rsidRPr="00F11E37" w:rsidRDefault="009A6C05" w:rsidP="00E55D03">
            <w:pPr>
              <w:rPr>
                <w:b/>
              </w:rPr>
            </w:pPr>
          </w:p>
        </w:tc>
        <w:tc>
          <w:tcPr>
            <w:tcW w:w="3580" w:type="dxa"/>
            <w:shd w:val="clear" w:color="auto" w:fill="auto"/>
          </w:tcPr>
          <w:p w:rsidR="009A6C05" w:rsidRPr="00F11E37" w:rsidRDefault="009A6C05" w:rsidP="00E55D03">
            <w:pPr>
              <w:rPr>
                <w:b/>
              </w:rPr>
            </w:pPr>
          </w:p>
        </w:tc>
      </w:tr>
      <w:tr w:rsidR="006C421C" w:rsidRPr="00F11E37" w:rsidTr="00E55D03">
        <w:tc>
          <w:tcPr>
            <w:tcW w:w="959" w:type="dxa"/>
            <w:shd w:val="clear" w:color="auto" w:fill="auto"/>
          </w:tcPr>
          <w:p w:rsidR="006C421C" w:rsidRDefault="006C421C" w:rsidP="00E55D03">
            <w:r>
              <w:t>1.2</w:t>
            </w:r>
          </w:p>
        </w:tc>
        <w:tc>
          <w:tcPr>
            <w:tcW w:w="2737" w:type="dxa"/>
            <w:shd w:val="clear" w:color="auto" w:fill="auto"/>
          </w:tcPr>
          <w:p w:rsidR="006C421C" w:rsidRPr="002B2C9A" w:rsidRDefault="006C421C" w:rsidP="006C421C">
            <w:r w:rsidRPr="002B2C9A">
              <w:t>The solution must be capable of achieving Annex C approval in order that communication via Airwave can be achieved prior to ESN go live</w:t>
            </w:r>
          </w:p>
        </w:tc>
        <w:tc>
          <w:tcPr>
            <w:tcW w:w="807" w:type="dxa"/>
            <w:shd w:val="clear" w:color="auto" w:fill="auto"/>
          </w:tcPr>
          <w:p w:rsidR="006C421C" w:rsidRDefault="006C421C" w:rsidP="00E55D03">
            <w:pPr>
              <w:jc w:val="center"/>
              <w:rPr>
                <w:b/>
              </w:rPr>
            </w:pPr>
            <w:r>
              <w:rPr>
                <w:b/>
              </w:rPr>
              <w:t>E</w:t>
            </w:r>
          </w:p>
        </w:tc>
        <w:tc>
          <w:tcPr>
            <w:tcW w:w="1159" w:type="dxa"/>
            <w:shd w:val="clear" w:color="auto" w:fill="auto"/>
          </w:tcPr>
          <w:p w:rsidR="006C421C" w:rsidRPr="00F11E37" w:rsidRDefault="006C421C" w:rsidP="00E55D03">
            <w:pPr>
              <w:rPr>
                <w:b/>
              </w:rPr>
            </w:pPr>
          </w:p>
        </w:tc>
        <w:tc>
          <w:tcPr>
            <w:tcW w:w="3580" w:type="dxa"/>
            <w:shd w:val="clear" w:color="auto" w:fill="auto"/>
          </w:tcPr>
          <w:p w:rsidR="006C421C" w:rsidRPr="00F11E37" w:rsidRDefault="006C421C" w:rsidP="00E55D03">
            <w:pPr>
              <w:rPr>
                <w:b/>
              </w:rPr>
            </w:pPr>
          </w:p>
        </w:tc>
      </w:tr>
    </w:tbl>
    <w:p w:rsidR="009A6C05" w:rsidRDefault="009A6C05" w:rsidP="009A6C05"/>
    <w:p w:rsidR="009A6C05" w:rsidRPr="00656FBC" w:rsidRDefault="009A6C05" w:rsidP="009A6C05">
      <w:pPr>
        <w:pStyle w:val="Heading1"/>
      </w:pPr>
      <w:bookmarkStart w:id="3" w:name="_Toc448127490"/>
      <w:bookmarkStart w:id="4" w:name="_Toc450296354"/>
      <w:bookmarkStart w:id="5" w:name="_Toc447553418"/>
      <w:r w:rsidRPr="00B01E43">
        <w:t>Security</w:t>
      </w:r>
      <w:bookmarkEnd w:id="3"/>
      <w:bookmarkEnd w:id="4"/>
      <w:r>
        <w:t xml:space="preserve"> </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698"/>
        <w:gridCol w:w="804"/>
        <w:gridCol w:w="1159"/>
        <w:gridCol w:w="3419"/>
      </w:tblGrid>
      <w:tr w:rsidR="009A6C05" w:rsidRPr="00F11E37" w:rsidTr="009A6C05">
        <w:tc>
          <w:tcPr>
            <w:tcW w:w="943" w:type="dxa"/>
            <w:shd w:val="clear" w:color="auto" w:fill="auto"/>
          </w:tcPr>
          <w:p w:rsidR="009A6C05" w:rsidRPr="00F11E37" w:rsidRDefault="009A6C05" w:rsidP="00E55D03">
            <w:pPr>
              <w:rPr>
                <w:b/>
              </w:rPr>
            </w:pPr>
            <w:r w:rsidRPr="00F11E37">
              <w:rPr>
                <w:b/>
              </w:rPr>
              <w:t>Item No.</w:t>
            </w:r>
          </w:p>
        </w:tc>
        <w:tc>
          <w:tcPr>
            <w:tcW w:w="2644" w:type="dxa"/>
            <w:shd w:val="clear" w:color="auto" w:fill="auto"/>
          </w:tcPr>
          <w:p w:rsidR="009A6C05" w:rsidRPr="00F11E37" w:rsidRDefault="009A6C05" w:rsidP="00E55D03">
            <w:pPr>
              <w:rPr>
                <w:b/>
              </w:rPr>
            </w:pPr>
            <w:r w:rsidRPr="00F11E37">
              <w:rPr>
                <w:b/>
              </w:rPr>
              <w:t>Security</w:t>
            </w:r>
          </w:p>
        </w:tc>
        <w:tc>
          <w:tcPr>
            <w:tcW w:w="805" w:type="dxa"/>
            <w:shd w:val="clear" w:color="auto" w:fill="auto"/>
          </w:tcPr>
          <w:p w:rsidR="009A6C05" w:rsidRPr="00F11E37" w:rsidRDefault="009A6C05" w:rsidP="00E55D03">
            <w:pPr>
              <w:rPr>
                <w:b/>
              </w:rPr>
            </w:pPr>
            <w:r w:rsidRPr="00F11E37">
              <w:rPr>
                <w:b/>
              </w:rPr>
              <w:t>Grade</w:t>
            </w:r>
          </w:p>
        </w:tc>
        <w:tc>
          <w:tcPr>
            <w:tcW w:w="1159" w:type="dxa"/>
            <w:shd w:val="clear" w:color="auto" w:fill="auto"/>
          </w:tcPr>
          <w:p w:rsidR="009A6C05" w:rsidRPr="00F11E37" w:rsidRDefault="009A6C05" w:rsidP="00E55D03">
            <w:pPr>
              <w:rPr>
                <w:b/>
              </w:rPr>
            </w:pPr>
            <w:r w:rsidRPr="00F11E37">
              <w:rPr>
                <w:b/>
              </w:rPr>
              <w:t>Compliant</w:t>
            </w:r>
          </w:p>
          <w:p w:rsidR="009A6C05" w:rsidRPr="00F11E37" w:rsidRDefault="009A6C05" w:rsidP="00E55D03">
            <w:pPr>
              <w:rPr>
                <w:b/>
              </w:rPr>
            </w:pPr>
            <w:r w:rsidRPr="00F11E37">
              <w:rPr>
                <w:b/>
              </w:rPr>
              <w:t xml:space="preserve">Yes/ No  </w:t>
            </w:r>
          </w:p>
        </w:tc>
        <w:tc>
          <w:tcPr>
            <w:tcW w:w="3465" w:type="dxa"/>
            <w:shd w:val="clear" w:color="auto" w:fill="auto"/>
          </w:tcPr>
          <w:p w:rsidR="009A6C05" w:rsidRPr="00F11E37" w:rsidRDefault="009A6C05" w:rsidP="00E55D03">
            <w:pPr>
              <w:rPr>
                <w:b/>
              </w:rPr>
            </w:pPr>
            <w:r w:rsidRPr="00F11E37">
              <w:rPr>
                <w:b/>
              </w:rPr>
              <w:t>Details on how system meets this requirement</w:t>
            </w:r>
          </w:p>
        </w:tc>
      </w:tr>
      <w:tr w:rsidR="006C421C" w:rsidRPr="00F11E37" w:rsidTr="009A6C05">
        <w:tc>
          <w:tcPr>
            <w:tcW w:w="959" w:type="dxa"/>
            <w:tcBorders>
              <w:top w:val="single" w:sz="4" w:space="0" w:color="auto"/>
              <w:left w:val="single" w:sz="4" w:space="0" w:color="auto"/>
              <w:bottom w:val="single" w:sz="4" w:space="0" w:color="auto"/>
              <w:right w:val="single" w:sz="4" w:space="0" w:color="auto"/>
            </w:tcBorders>
            <w:shd w:val="clear" w:color="auto" w:fill="auto"/>
          </w:tcPr>
          <w:p w:rsidR="009A6C05" w:rsidRPr="009A6C05" w:rsidRDefault="009A6C05" w:rsidP="00E55D03">
            <w:r>
              <w:t>2</w:t>
            </w:r>
            <w:r w:rsidRPr="009A6C05">
              <w:t>.1</w:t>
            </w:r>
          </w:p>
        </w:tc>
        <w:tc>
          <w:tcPr>
            <w:tcW w:w="2737" w:type="dxa"/>
            <w:tcBorders>
              <w:top w:val="single" w:sz="4" w:space="0" w:color="auto"/>
              <w:left w:val="single" w:sz="4" w:space="0" w:color="auto"/>
              <w:bottom w:val="single" w:sz="4" w:space="0" w:color="auto"/>
              <w:right w:val="single" w:sz="4" w:space="0" w:color="auto"/>
            </w:tcBorders>
            <w:shd w:val="clear" w:color="auto" w:fill="auto"/>
          </w:tcPr>
          <w:p w:rsidR="009A6C05" w:rsidRPr="009A6C05" w:rsidRDefault="006C421C" w:rsidP="00F54F7C">
            <w:r w:rsidRPr="002B2C9A">
              <w:t>The solution must be able to provide a method of securing all risk information that is stored on the device to prevent unauthorised access</w:t>
            </w: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9A6C05" w:rsidRPr="00F54F7C" w:rsidRDefault="006C421C" w:rsidP="006C421C">
            <w:pPr>
              <w:jc w:val="center"/>
              <w:rPr>
                <w:b/>
              </w:rPr>
            </w:pPr>
            <w:r w:rsidRPr="00F54F7C">
              <w:rPr>
                <w:b/>
              </w:rPr>
              <w:t>HD</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9A6C05" w:rsidRPr="009A6C05" w:rsidRDefault="009A6C05" w:rsidP="00E55D03"/>
        </w:tc>
        <w:tc>
          <w:tcPr>
            <w:tcW w:w="3580" w:type="dxa"/>
            <w:tcBorders>
              <w:top w:val="single" w:sz="4" w:space="0" w:color="auto"/>
              <w:left w:val="single" w:sz="4" w:space="0" w:color="auto"/>
              <w:bottom w:val="single" w:sz="4" w:space="0" w:color="auto"/>
              <w:right w:val="single" w:sz="4" w:space="0" w:color="auto"/>
            </w:tcBorders>
            <w:shd w:val="clear" w:color="auto" w:fill="auto"/>
          </w:tcPr>
          <w:p w:rsidR="009A6C05" w:rsidRPr="009A6C05" w:rsidRDefault="009A6C05" w:rsidP="00E55D03"/>
        </w:tc>
      </w:tr>
      <w:tr w:rsidR="00F54F7C" w:rsidRPr="00F11E37" w:rsidTr="009A6C05">
        <w:tc>
          <w:tcPr>
            <w:tcW w:w="959" w:type="dxa"/>
            <w:tcBorders>
              <w:top w:val="single" w:sz="4" w:space="0" w:color="auto"/>
              <w:left w:val="single" w:sz="4" w:space="0" w:color="auto"/>
              <w:bottom w:val="single" w:sz="4" w:space="0" w:color="auto"/>
              <w:right w:val="single" w:sz="4" w:space="0" w:color="auto"/>
            </w:tcBorders>
            <w:shd w:val="clear" w:color="auto" w:fill="auto"/>
          </w:tcPr>
          <w:p w:rsidR="00F54F7C" w:rsidRDefault="00F54F7C" w:rsidP="00E55D03">
            <w:r>
              <w:t>2.2</w:t>
            </w:r>
          </w:p>
        </w:tc>
        <w:tc>
          <w:tcPr>
            <w:tcW w:w="2737" w:type="dxa"/>
            <w:tcBorders>
              <w:top w:val="single" w:sz="4" w:space="0" w:color="auto"/>
              <w:left w:val="single" w:sz="4" w:space="0" w:color="auto"/>
              <w:bottom w:val="single" w:sz="4" w:space="0" w:color="auto"/>
              <w:right w:val="single" w:sz="4" w:space="0" w:color="auto"/>
            </w:tcBorders>
            <w:shd w:val="clear" w:color="auto" w:fill="auto"/>
          </w:tcPr>
          <w:p w:rsidR="00F54F7C" w:rsidRPr="002B2C9A" w:rsidRDefault="00F54F7C" w:rsidP="00F54F7C">
            <w:r w:rsidRPr="002B2C9A">
              <w:t xml:space="preserve">The solution must be able to be secured to prevent unauthorised access and access to </w:t>
            </w:r>
            <w:r>
              <w:t>critical systems and information</w:t>
            </w: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F54F7C" w:rsidRPr="00F54F7C" w:rsidRDefault="00F54F7C" w:rsidP="006C421C">
            <w:pPr>
              <w:jc w:val="center"/>
              <w:rPr>
                <w:b/>
              </w:rPr>
            </w:pPr>
            <w:r w:rsidRPr="00F54F7C">
              <w:rPr>
                <w:b/>
              </w:rPr>
              <w:t>E</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F54F7C" w:rsidRPr="009A6C05" w:rsidRDefault="00F54F7C" w:rsidP="00E55D03"/>
        </w:tc>
        <w:tc>
          <w:tcPr>
            <w:tcW w:w="3580" w:type="dxa"/>
            <w:tcBorders>
              <w:top w:val="single" w:sz="4" w:space="0" w:color="auto"/>
              <w:left w:val="single" w:sz="4" w:space="0" w:color="auto"/>
              <w:bottom w:val="single" w:sz="4" w:space="0" w:color="auto"/>
              <w:right w:val="single" w:sz="4" w:space="0" w:color="auto"/>
            </w:tcBorders>
            <w:shd w:val="clear" w:color="auto" w:fill="auto"/>
          </w:tcPr>
          <w:p w:rsidR="00F54F7C" w:rsidRPr="009A6C05" w:rsidRDefault="00F54F7C" w:rsidP="00E55D03"/>
        </w:tc>
      </w:tr>
      <w:tr w:rsidR="00F54F7C" w:rsidRPr="00F11E37" w:rsidTr="009A6C05">
        <w:tc>
          <w:tcPr>
            <w:tcW w:w="959" w:type="dxa"/>
            <w:tcBorders>
              <w:top w:val="single" w:sz="4" w:space="0" w:color="auto"/>
              <w:left w:val="single" w:sz="4" w:space="0" w:color="auto"/>
              <w:bottom w:val="single" w:sz="4" w:space="0" w:color="auto"/>
              <w:right w:val="single" w:sz="4" w:space="0" w:color="auto"/>
            </w:tcBorders>
            <w:shd w:val="clear" w:color="auto" w:fill="auto"/>
          </w:tcPr>
          <w:p w:rsidR="00F54F7C" w:rsidRDefault="00F54F7C" w:rsidP="00E55D03">
            <w:r>
              <w:t>2.3</w:t>
            </w:r>
          </w:p>
        </w:tc>
        <w:tc>
          <w:tcPr>
            <w:tcW w:w="2737" w:type="dxa"/>
            <w:tcBorders>
              <w:top w:val="single" w:sz="4" w:space="0" w:color="auto"/>
              <w:left w:val="single" w:sz="4" w:space="0" w:color="auto"/>
              <w:bottom w:val="single" w:sz="4" w:space="0" w:color="auto"/>
              <w:right w:val="single" w:sz="4" w:space="0" w:color="auto"/>
            </w:tcBorders>
            <w:shd w:val="clear" w:color="auto" w:fill="auto"/>
          </w:tcPr>
          <w:p w:rsidR="00F54F7C" w:rsidRPr="002B2C9A" w:rsidRDefault="00F54F7C" w:rsidP="00F54F7C">
            <w:r w:rsidRPr="002B2C9A">
              <w:t>The solution must be able to be security patched and support the installation and operation of antivirus/antimalware software (Windows Defender)</w:t>
            </w: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F54F7C" w:rsidRPr="00F54F7C" w:rsidRDefault="00F54F7C" w:rsidP="006C421C">
            <w:pPr>
              <w:jc w:val="center"/>
              <w:rPr>
                <w:b/>
              </w:rPr>
            </w:pPr>
            <w:r>
              <w:rPr>
                <w:b/>
              </w:rPr>
              <w:t>E</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F54F7C" w:rsidRPr="009A6C05" w:rsidRDefault="00F54F7C" w:rsidP="00E55D03"/>
        </w:tc>
        <w:tc>
          <w:tcPr>
            <w:tcW w:w="3580" w:type="dxa"/>
            <w:tcBorders>
              <w:top w:val="single" w:sz="4" w:space="0" w:color="auto"/>
              <w:left w:val="single" w:sz="4" w:space="0" w:color="auto"/>
              <w:bottom w:val="single" w:sz="4" w:space="0" w:color="auto"/>
              <w:right w:val="single" w:sz="4" w:space="0" w:color="auto"/>
            </w:tcBorders>
            <w:shd w:val="clear" w:color="auto" w:fill="auto"/>
          </w:tcPr>
          <w:p w:rsidR="00F54F7C" w:rsidRPr="009A6C05" w:rsidRDefault="00F54F7C" w:rsidP="00E55D03"/>
        </w:tc>
      </w:tr>
    </w:tbl>
    <w:p w:rsidR="009A6C05" w:rsidRDefault="009A6C05" w:rsidP="009A6C05"/>
    <w:p w:rsidR="009A6C05" w:rsidRDefault="009A6C05" w:rsidP="009A6C05">
      <w:pPr>
        <w:pStyle w:val="Heading1"/>
      </w:pPr>
      <w:r w:rsidRPr="00852479">
        <w:t>Integration</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692"/>
        <w:gridCol w:w="805"/>
        <w:gridCol w:w="1159"/>
        <w:gridCol w:w="3424"/>
      </w:tblGrid>
      <w:tr w:rsidR="009A6C05" w:rsidRPr="00F11E37" w:rsidTr="00E55D03">
        <w:tc>
          <w:tcPr>
            <w:tcW w:w="959" w:type="dxa"/>
            <w:shd w:val="clear" w:color="auto" w:fill="auto"/>
          </w:tcPr>
          <w:p w:rsidR="009A6C05" w:rsidRPr="00F11E37" w:rsidRDefault="009A6C05" w:rsidP="00E55D03">
            <w:pPr>
              <w:rPr>
                <w:b/>
              </w:rPr>
            </w:pPr>
            <w:r w:rsidRPr="00F11E37">
              <w:rPr>
                <w:b/>
              </w:rPr>
              <w:t>Item No.</w:t>
            </w:r>
          </w:p>
        </w:tc>
        <w:tc>
          <w:tcPr>
            <w:tcW w:w="2737" w:type="dxa"/>
            <w:shd w:val="clear" w:color="auto" w:fill="auto"/>
          </w:tcPr>
          <w:p w:rsidR="009A6C05" w:rsidRPr="00F11E37" w:rsidRDefault="009A6C05" w:rsidP="00E55D03">
            <w:pPr>
              <w:rPr>
                <w:b/>
              </w:rPr>
            </w:pPr>
            <w:r w:rsidRPr="00F11E37">
              <w:rPr>
                <w:b/>
              </w:rPr>
              <w:t xml:space="preserve">Integration </w:t>
            </w:r>
          </w:p>
        </w:tc>
        <w:tc>
          <w:tcPr>
            <w:tcW w:w="807" w:type="dxa"/>
            <w:shd w:val="clear" w:color="auto" w:fill="auto"/>
          </w:tcPr>
          <w:p w:rsidR="009A6C05" w:rsidRPr="00F11E37" w:rsidRDefault="009A6C05" w:rsidP="00E55D03">
            <w:pPr>
              <w:rPr>
                <w:b/>
              </w:rPr>
            </w:pPr>
            <w:r w:rsidRPr="00F11E37">
              <w:rPr>
                <w:b/>
              </w:rPr>
              <w:t>Grade</w:t>
            </w:r>
          </w:p>
        </w:tc>
        <w:tc>
          <w:tcPr>
            <w:tcW w:w="1159" w:type="dxa"/>
            <w:shd w:val="clear" w:color="auto" w:fill="auto"/>
          </w:tcPr>
          <w:p w:rsidR="009A6C05" w:rsidRPr="00F11E37" w:rsidRDefault="009A6C05" w:rsidP="00E55D03">
            <w:pPr>
              <w:rPr>
                <w:b/>
              </w:rPr>
            </w:pPr>
            <w:r w:rsidRPr="00F11E37">
              <w:rPr>
                <w:b/>
              </w:rPr>
              <w:t>Compliant</w:t>
            </w:r>
          </w:p>
          <w:p w:rsidR="009A6C05" w:rsidRPr="00F11E37" w:rsidRDefault="009A6C05" w:rsidP="00E55D03">
            <w:pPr>
              <w:rPr>
                <w:b/>
              </w:rPr>
            </w:pPr>
            <w:r w:rsidRPr="00F11E37">
              <w:rPr>
                <w:b/>
              </w:rPr>
              <w:t xml:space="preserve">Yes/ No  </w:t>
            </w:r>
          </w:p>
        </w:tc>
        <w:tc>
          <w:tcPr>
            <w:tcW w:w="3580" w:type="dxa"/>
            <w:shd w:val="clear" w:color="auto" w:fill="auto"/>
          </w:tcPr>
          <w:p w:rsidR="009A6C05" w:rsidRPr="00F11E37" w:rsidRDefault="009A6C05" w:rsidP="00E55D03">
            <w:pPr>
              <w:rPr>
                <w:b/>
              </w:rPr>
            </w:pPr>
            <w:r w:rsidRPr="00F11E37">
              <w:rPr>
                <w:b/>
              </w:rPr>
              <w:t>Details on how system meets this requirement</w:t>
            </w:r>
          </w:p>
        </w:tc>
      </w:tr>
      <w:tr w:rsidR="009A6C05" w:rsidRPr="00F11E37" w:rsidTr="00E55D03">
        <w:tc>
          <w:tcPr>
            <w:tcW w:w="959" w:type="dxa"/>
            <w:shd w:val="clear" w:color="auto" w:fill="auto"/>
          </w:tcPr>
          <w:p w:rsidR="009A6C05" w:rsidRPr="009F7E53" w:rsidRDefault="009A6C05" w:rsidP="00E55D03">
            <w:r>
              <w:t>3</w:t>
            </w:r>
            <w:r w:rsidRPr="009F7E53">
              <w:t>.1</w:t>
            </w:r>
          </w:p>
        </w:tc>
        <w:tc>
          <w:tcPr>
            <w:tcW w:w="2737" w:type="dxa"/>
            <w:shd w:val="clear" w:color="auto" w:fill="auto"/>
          </w:tcPr>
          <w:p w:rsidR="009A6C05" w:rsidRPr="00F11E37" w:rsidRDefault="00F54F7C" w:rsidP="00F54F7C">
            <w:pPr>
              <w:rPr>
                <w:rFonts w:ascii="Calibri Light" w:hAnsi="Calibri Light" w:cs="Calibri Light"/>
                <w:sz w:val="20"/>
                <w:szCs w:val="20"/>
              </w:rPr>
            </w:pPr>
            <w:r w:rsidRPr="002B2C9A">
              <w:t>BFRS use an in-house Microsoft Access database for storing and managing Site Specific Risk Information. The outputted files are in PDF format with some site plan files stored in DWF format. It is essential that the solution is capable of retrieving these files, distributing them to devices and displaying the information appropriately</w:t>
            </w:r>
          </w:p>
        </w:tc>
        <w:tc>
          <w:tcPr>
            <w:tcW w:w="807" w:type="dxa"/>
            <w:shd w:val="clear" w:color="auto" w:fill="auto"/>
          </w:tcPr>
          <w:p w:rsidR="009A6C05" w:rsidRPr="00F11E37" w:rsidRDefault="00F54F7C" w:rsidP="00E55D03">
            <w:pPr>
              <w:jc w:val="center"/>
              <w:rPr>
                <w:b/>
              </w:rPr>
            </w:pPr>
            <w:r>
              <w:rPr>
                <w:b/>
              </w:rPr>
              <w:t>E</w:t>
            </w:r>
          </w:p>
        </w:tc>
        <w:tc>
          <w:tcPr>
            <w:tcW w:w="1159" w:type="dxa"/>
            <w:shd w:val="clear" w:color="auto" w:fill="auto"/>
          </w:tcPr>
          <w:p w:rsidR="009A6C05" w:rsidRPr="00F11E37" w:rsidRDefault="009A6C05" w:rsidP="00E55D03">
            <w:pPr>
              <w:rPr>
                <w:b/>
              </w:rPr>
            </w:pPr>
          </w:p>
        </w:tc>
        <w:tc>
          <w:tcPr>
            <w:tcW w:w="3580" w:type="dxa"/>
            <w:shd w:val="clear" w:color="auto" w:fill="auto"/>
          </w:tcPr>
          <w:p w:rsidR="009A6C05" w:rsidRPr="00F11E37" w:rsidRDefault="009A6C05" w:rsidP="00E55D03">
            <w:pPr>
              <w:rPr>
                <w:b/>
              </w:rPr>
            </w:pPr>
          </w:p>
        </w:tc>
      </w:tr>
      <w:tr w:rsidR="00F54F7C" w:rsidRPr="00F11E37" w:rsidTr="00E55D03">
        <w:tc>
          <w:tcPr>
            <w:tcW w:w="959" w:type="dxa"/>
            <w:shd w:val="clear" w:color="auto" w:fill="auto"/>
          </w:tcPr>
          <w:p w:rsidR="00F54F7C" w:rsidRDefault="00F54F7C" w:rsidP="00E55D03">
            <w:r>
              <w:lastRenderedPageBreak/>
              <w:t>3.2</w:t>
            </w:r>
          </w:p>
        </w:tc>
        <w:tc>
          <w:tcPr>
            <w:tcW w:w="2737" w:type="dxa"/>
            <w:shd w:val="clear" w:color="auto" w:fill="auto"/>
          </w:tcPr>
          <w:p w:rsidR="00F54F7C" w:rsidRPr="002B2C9A" w:rsidRDefault="00F54F7C" w:rsidP="00F54F7C">
            <w:r w:rsidRPr="002B2C9A">
              <w:t>BFRS are undertaking a project to replace the existing Site Specific Risk Information system with a solution hosted by a 3</w:t>
            </w:r>
            <w:r w:rsidRPr="002B2C9A">
              <w:rPr>
                <w:vertAlign w:val="superscript"/>
              </w:rPr>
              <w:t>rd</w:t>
            </w:r>
            <w:r w:rsidRPr="002B2C9A">
              <w:t xml:space="preserve"> party. It is therefore essential that the solution will integrate with the existing system until such a time that the new system is ready, and will then integrate with the new system</w:t>
            </w:r>
          </w:p>
        </w:tc>
        <w:tc>
          <w:tcPr>
            <w:tcW w:w="807" w:type="dxa"/>
            <w:shd w:val="clear" w:color="auto" w:fill="auto"/>
          </w:tcPr>
          <w:p w:rsidR="00F54F7C" w:rsidRDefault="00BA221D" w:rsidP="00E55D03">
            <w:pPr>
              <w:jc w:val="center"/>
              <w:rPr>
                <w:b/>
              </w:rPr>
            </w:pPr>
            <w:r>
              <w:rPr>
                <w:b/>
              </w:rPr>
              <w:t>E</w:t>
            </w:r>
          </w:p>
        </w:tc>
        <w:tc>
          <w:tcPr>
            <w:tcW w:w="1159" w:type="dxa"/>
            <w:shd w:val="clear" w:color="auto" w:fill="auto"/>
          </w:tcPr>
          <w:p w:rsidR="00F54F7C" w:rsidRPr="00F11E37" w:rsidRDefault="00F54F7C" w:rsidP="00E55D03">
            <w:pPr>
              <w:rPr>
                <w:b/>
              </w:rPr>
            </w:pPr>
          </w:p>
        </w:tc>
        <w:tc>
          <w:tcPr>
            <w:tcW w:w="3580" w:type="dxa"/>
            <w:shd w:val="clear" w:color="auto" w:fill="auto"/>
          </w:tcPr>
          <w:p w:rsidR="00F54F7C" w:rsidRPr="00F11E37" w:rsidRDefault="00F54F7C" w:rsidP="00E55D03">
            <w:pPr>
              <w:rPr>
                <w:b/>
              </w:rPr>
            </w:pPr>
          </w:p>
        </w:tc>
      </w:tr>
      <w:tr w:rsidR="00F54F7C" w:rsidRPr="00F11E37" w:rsidTr="00E55D03">
        <w:tc>
          <w:tcPr>
            <w:tcW w:w="959" w:type="dxa"/>
            <w:shd w:val="clear" w:color="auto" w:fill="auto"/>
          </w:tcPr>
          <w:p w:rsidR="00F54F7C" w:rsidRDefault="00F54F7C" w:rsidP="00E55D03">
            <w:r>
              <w:t>3.3</w:t>
            </w:r>
          </w:p>
        </w:tc>
        <w:tc>
          <w:tcPr>
            <w:tcW w:w="2737" w:type="dxa"/>
            <w:shd w:val="clear" w:color="auto" w:fill="auto"/>
          </w:tcPr>
          <w:p w:rsidR="00F54F7C" w:rsidRPr="002B2C9A" w:rsidRDefault="00BA221D" w:rsidP="00AD1F1D">
            <w:r w:rsidRPr="00AD1F1D">
              <w:t>The solution must support integration with hydrant location information</w:t>
            </w:r>
            <w:r w:rsidR="00AD1F1D" w:rsidRPr="00AD1F1D">
              <w:t xml:space="preserve"> systems</w:t>
            </w:r>
          </w:p>
        </w:tc>
        <w:tc>
          <w:tcPr>
            <w:tcW w:w="807" w:type="dxa"/>
            <w:shd w:val="clear" w:color="auto" w:fill="auto"/>
          </w:tcPr>
          <w:p w:rsidR="00F54F7C" w:rsidRDefault="00BA221D" w:rsidP="00E55D03">
            <w:pPr>
              <w:jc w:val="center"/>
              <w:rPr>
                <w:b/>
              </w:rPr>
            </w:pPr>
            <w:r>
              <w:rPr>
                <w:b/>
              </w:rPr>
              <w:t>E</w:t>
            </w:r>
          </w:p>
        </w:tc>
        <w:tc>
          <w:tcPr>
            <w:tcW w:w="1159" w:type="dxa"/>
            <w:shd w:val="clear" w:color="auto" w:fill="auto"/>
          </w:tcPr>
          <w:p w:rsidR="00F54F7C" w:rsidRPr="00F11E37" w:rsidRDefault="00F54F7C" w:rsidP="00E55D03">
            <w:pPr>
              <w:rPr>
                <w:b/>
              </w:rPr>
            </w:pPr>
          </w:p>
        </w:tc>
        <w:tc>
          <w:tcPr>
            <w:tcW w:w="3580" w:type="dxa"/>
            <w:shd w:val="clear" w:color="auto" w:fill="auto"/>
          </w:tcPr>
          <w:p w:rsidR="00F54F7C" w:rsidRPr="00F11E37" w:rsidRDefault="00F54F7C" w:rsidP="00E55D03">
            <w:pPr>
              <w:rPr>
                <w:b/>
              </w:rPr>
            </w:pPr>
          </w:p>
        </w:tc>
      </w:tr>
      <w:tr w:rsidR="00BA221D" w:rsidRPr="00F11E37" w:rsidTr="00E55D03">
        <w:tc>
          <w:tcPr>
            <w:tcW w:w="959" w:type="dxa"/>
            <w:shd w:val="clear" w:color="auto" w:fill="auto"/>
          </w:tcPr>
          <w:p w:rsidR="00BA221D" w:rsidRDefault="00BA221D" w:rsidP="00E55D03">
            <w:r>
              <w:t>3.4</w:t>
            </w:r>
          </w:p>
        </w:tc>
        <w:tc>
          <w:tcPr>
            <w:tcW w:w="2737" w:type="dxa"/>
            <w:shd w:val="clear" w:color="auto" w:fill="auto"/>
          </w:tcPr>
          <w:p w:rsidR="00BA221D" w:rsidRPr="002B2C9A" w:rsidRDefault="00BA221D" w:rsidP="00BA221D">
            <w:r w:rsidRPr="002B2C9A">
              <w:t>The solution must be capable of displaying information relating to chemicals and hazardous materials</w:t>
            </w:r>
          </w:p>
        </w:tc>
        <w:tc>
          <w:tcPr>
            <w:tcW w:w="807" w:type="dxa"/>
            <w:shd w:val="clear" w:color="auto" w:fill="auto"/>
          </w:tcPr>
          <w:p w:rsidR="00BA221D" w:rsidRDefault="00BA221D" w:rsidP="00E55D03">
            <w:pPr>
              <w:jc w:val="center"/>
              <w:rPr>
                <w:b/>
              </w:rPr>
            </w:pPr>
            <w:r>
              <w:rPr>
                <w:b/>
              </w:rPr>
              <w:t>E</w:t>
            </w:r>
          </w:p>
        </w:tc>
        <w:tc>
          <w:tcPr>
            <w:tcW w:w="1159" w:type="dxa"/>
            <w:shd w:val="clear" w:color="auto" w:fill="auto"/>
          </w:tcPr>
          <w:p w:rsidR="00BA221D" w:rsidRPr="00F11E37" w:rsidRDefault="00BA221D" w:rsidP="00E55D03">
            <w:pPr>
              <w:rPr>
                <w:b/>
              </w:rPr>
            </w:pPr>
          </w:p>
        </w:tc>
        <w:tc>
          <w:tcPr>
            <w:tcW w:w="3580" w:type="dxa"/>
            <w:shd w:val="clear" w:color="auto" w:fill="auto"/>
          </w:tcPr>
          <w:p w:rsidR="00BA221D" w:rsidRPr="00F11E37" w:rsidRDefault="00BA221D" w:rsidP="00E55D03">
            <w:pPr>
              <w:rPr>
                <w:b/>
              </w:rPr>
            </w:pPr>
          </w:p>
        </w:tc>
      </w:tr>
      <w:tr w:rsidR="00BA221D" w:rsidRPr="00F11E37" w:rsidTr="00E55D03">
        <w:tc>
          <w:tcPr>
            <w:tcW w:w="959" w:type="dxa"/>
            <w:shd w:val="clear" w:color="auto" w:fill="auto"/>
          </w:tcPr>
          <w:p w:rsidR="00BA221D" w:rsidRDefault="00BA221D" w:rsidP="00E55D03">
            <w:r>
              <w:t>3.5</w:t>
            </w:r>
          </w:p>
        </w:tc>
        <w:tc>
          <w:tcPr>
            <w:tcW w:w="2737" w:type="dxa"/>
            <w:shd w:val="clear" w:color="auto" w:fill="auto"/>
          </w:tcPr>
          <w:p w:rsidR="00BA221D" w:rsidRPr="002B2C9A" w:rsidRDefault="00BA221D" w:rsidP="00BA221D">
            <w:r w:rsidRPr="002B2C9A">
              <w:t>The solution must be capable of displaying interactive graphics showing locations and deactivation procedures of vehicle safety components and alternative propulsion (hybrids), and providing search functionality by both vehicle manufacturer/mode</w:t>
            </w:r>
            <w:r>
              <w:t>l and vehicle registration mark</w:t>
            </w:r>
          </w:p>
        </w:tc>
        <w:tc>
          <w:tcPr>
            <w:tcW w:w="807" w:type="dxa"/>
            <w:shd w:val="clear" w:color="auto" w:fill="auto"/>
          </w:tcPr>
          <w:p w:rsidR="00BA221D" w:rsidRDefault="00BA221D" w:rsidP="00E55D03">
            <w:pPr>
              <w:jc w:val="center"/>
              <w:rPr>
                <w:b/>
              </w:rPr>
            </w:pPr>
            <w:r>
              <w:rPr>
                <w:b/>
              </w:rPr>
              <w:t>E</w:t>
            </w:r>
          </w:p>
        </w:tc>
        <w:tc>
          <w:tcPr>
            <w:tcW w:w="1159" w:type="dxa"/>
            <w:shd w:val="clear" w:color="auto" w:fill="auto"/>
          </w:tcPr>
          <w:p w:rsidR="00BA221D" w:rsidRPr="00F11E37" w:rsidRDefault="00BA221D" w:rsidP="00E55D03">
            <w:pPr>
              <w:rPr>
                <w:b/>
              </w:rPr>
            </w:pPr>
          </w:p>
        </w:tc>
        <w:tc>
          <w:tcPr>
            <w:tcW w:w="3580" w:type="dxa"/>
            <w:shd w:val="clear" w:color="auto" w:fill="auto"/>
          </w:tcPr>
          <w:p w:rsidR="00BA221D" w:rsidRPr="00F11E37" w:rsidRDefault="00BA221D" w:rsidP="00E55D03">
            <w:pPr>
              <w:rPr>
                <w:b/>
              </w:rPr>
            </w:pPr>
          </w:p>
        </w:tc>
      </w:tr>
      <w:tr w:rsidR="00BA221D" w:rsidRPr="00F11E37" w:rsidTr="00E55D03">
        <w:tc>
          <w:tcPr>
            <w:tcW w:w="959" w:type="dxa"/>
            <w:shd w:val="clear" w:color="auto" w:fill="auto"/>
          </w:tcPr>
          <w:p w:rsidR="00BA221D" w:rsidRDefault="00BA221D" w:rsidP="00E55D03">
            <w:r>
              <w:t>3.6</w:t>
            </w:r>
          </w:p>
        </w:tc>
        <w:tc>
          <w:tcPr>
            <w:tcW w:w="2737" w:type="dxa"/>
            <w:shd w:val="clear" w:color="auto" w:fill="auto"/>
          </w:tcPr>
          <w:p w:rsidR="00BA221D" w:rsidRPr="002B2C9A" w:rsidRDefault="00BA221D" w:rsidP="00BA221D">
            <w:r w:rsidRPr="002B2C9A">
              <w:t xml:space="preserve">The solution must be capable of integrating with other software </w:t>
            </w:r>
            <w:r>
              <w:t>through standard SQL or APIs</w:t>
            </w:r>
          </w:p>
        </w:tc>
        <w:tc>
          <w:tcPr>
            <w:tcW w:w="807" w:type="dxa"/>
            <w:shd w:val="clear" w:color="auto" w:fill="auto"/>
          </w:tcPr>
          <w:p w:rsidR="00BA221D" w:rsidRDefault="00BA221D" w:rsidP="00E55D03">
            <w:pPr>
              <w:jc w:val="center"/>
              <w:rPr>
                <w:b/>
              </w:rPr>
            </w:pPr>
            <w:r>
              <w:rPr>
                <w:b/>
              </w:rPr>
              <w:t>E</w:t>
            </w:r>
          </w:p>
        </w:tc>
        <w:tc>
          <w:tcPr>
            <w:tcW w:w="1159" w:type="dxa"/>
            <w:shd w:val="clear" w:color="auto" w:fill="auto"/>
          </w:tcPr>
          <w:p w:rsidR="00BA221D" w:rsidRPr="00F11E37" w:rsidRDefault="00BA221D" w:rsidP="00E55D03">
            <w:pPr>
              <w:rPr>
                <w:b/>
              </w:rPr>
            </w:pPr>
          </w:p>
        </w:tc>
        <w:tc>
          <w:tcPr>
            <w:tcW w:w="3580" w:type="dxa"/>
            <w:shd w:val="clear" w:color="auto" w:fill="auto"/>
          </w:tcPr>
          <w:p w:rsidR="00BA221D" w:rsidRPr="00F11E37" w:rsidRDefault="00BA221D" w:rsidP="00E55D03">
            <w:pPr>
              <w:rPr>
                <w:b/>
              </w:rPr>
            </w:pPr>
          </w:p>
        </w:tc>
      </w:tr>
    </w:tbl>
    <w:p w:rsidR="009A6C05" w:rsidRDefault="009A6C05" w:rsidP="009A6C05"/>
    <w:p w:rsidR="009A6C05" w:rsidRPr="00AF0BF4" w:rsidRDefault="009A6C05" w:rsidP="009A6C05">
      <w:pPr>
        <w:pStyle w:val="Heading1"/>
      </w:pPr>
      <w:r w:rsidRPr="00AC1404">
        <w:t>Application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2664"/>
        <w:gridCol w:w="805"/>
        <w:gridCol w:w="1159"/>
        <w:gridCol w:w="3448"/>
      </w:tblGrid>
      <w:tr w:rsidR="009A6C05" w:rsidRPr="00F11E37" w:rsidTr="00E55D03">
        <w:tc>
          <w:tcPr>
            <w:tcW w:w="959" w:type="dxa"/>
            <w:shd w:val="clear" w:color="auto" w:fill="auto"/>
          </w:tcPr>
          <w:p w:rsidR="009A6C05" w:rsidRPr="00F11E37" w:rsidRDefault="009A6C05" w:rsidP="00E55D03">
            <w:pPr>
              <w:rPr>
                <w:b/>
              </w:rPr>
            </w:pPr>
            <w:r w:rsidRPr="00F11E37">
              <w:rPr>
                <w:b/>
              </w:rPr>
              <w:t>Item No.</w:t>
            </w:r>
          </w:p>
        </w:tc>
        <w:tc>
          <w:tcPr>
            <w:tcW w:w="2737" w:type="dxa"/>
            <w:shd w:val="clear" w:color="auto" w:fill="auto"/>
          </w:tcPr>
          <w:p w:rsidR="009A6C05" w:rsidRPr="00F11E37" w:rsidRDefault="009A6C05" w:rsidP="00E55D03">
            <w:pPr>
              <w:rPr>
                <w:b/>
              </w:rPr>
            </w:pPr>
            <w:r w:rsidRPr="00F11E37">
              <w:rPr>
                <w:b/>
              </w:rPr>
              <w:t>General Application Requirements</w:t>
            </w:r>
          </w:p>
        </w:tc>
        <w:tc>
          <w:tcPr>
            <w:tcW w:w="807" w:type="dxa"/>
            <w:shd w:val="clear" w:color="auto" w:fill="auto"/>
          </w:tcPr>
          <w:p w:rsidR="009A6C05" w:rsidRPr="00F11E37" w:rsidRDefault="009A6C05" w:rsidP="00E55D03">
            <w:pPr>
              <w:rPr>
                <w:b/>
              </w:rPr>
            </w:pPr>
            <w:r w:rsidRPr="00F11E37">
              <w:rPr>
                <w:b/>
              </w:rPr>
              <w:t>Grade</w:t>
            </w:r>
          </w:p>
        </w:tc>
        <w:tc>
          <w:tcPr>
            <w:tcW w:w="1159" w:type="dxa"/>
            <w:shd w:val="clear" w:color="auto" w:fill="auto"/>
          </w:tcPr>
          <w:p w:rsidR="009A6C05" w:rsidRPr="00F11E37" w:rsidRDefault="009A6C05" w:rsidP="00E55D03">
            <w:pPr>
              <w:rPr>
                <w:b/>
              </w:rPr>
            </w:pPr>
            <w:r w:rsidRPr="00F11E37">
              <w:rPr>
                <w:b/>
              </w:rPr>
              <w:t>Compliant</w:t>
            </w:r>
          </w:p>
          <w:p w:rsidR="009A6C05" w:rsidRPr="00F11E37" w:rsidRDefault="009A6C05" w:rsidP="00E55D03">
            <w:pPr>
              <w:rPr>
                <w:b/>
              </w:rPr>
            </w:pPr>
            <w:r w:rsidRPr="00F11E37">
              <w:rPr>
                <w:b/>
              </w:rPr>
              <w:t xml:space="preserve">Yes/ No  </w:t>
            </w:r>
          </w:p>
        </w:tc>
        <w:tc>
          <w:tcPr>
            <w:tcW w:w="3580" w:type="dxa"/>
            <w:shd w:val="clear" w:color="auto" w:fill="auto"/>
          </w:tcPr>
          <w:p w:rsidR="009A6C05" w:rsidRPr="00F11E37" w:rsidRDefault="009A6C05" w:rsidP="00E55D03">
            <w:pPr>
              <w:rPr>
                <w:b/>
              </w:rPr>
            </w:pPr>
            <w:r w:rsidRPr="00F11E37">
              <w:rPr>
                <w:b/>
              </w:rPr>
              <w:t>Details on how system meets this requirement</w:t>
            </w:r>
          </w:p>
        </w:tc>
      </w:tr>
      <w:tr w:rsidR="009A6C05" w:rsidRPr="00F11E37" w:rsidTr="009A6C05">
        <w:trPr>
          <w:trHeight w:val="877"/>
        </w:trPr>
        <w:tc>
          <w:tcPr>
            <w:tcW w:w="959" w:type="dxa"/>
            <w:shd w:val="clear" w:color="auto" w:fill="auto"/>
          </w:tcPr>
          <w:p w:rsidR="009A6C05" w:rsidRPr="00A8745C" w:rsidRDefault="009A6C05" w:rsidP="00E55D03">
            <w:r>
              <w:lastRenderedPageBreak/>
              <w:t>4.1</w:t>
            </w:r>
          </w:p>
        </w:tc>
        <w:tc>
          <w:tcPr>
            <w:tcW w:w="2737" w:type="dxa"/>
            <w:shd w:val="clear" w:color="auto" w:fill="auto"/>
          </w:tcPr>
          <w:p w:rsidR="009A6C05" w:rsidRPr="00F11E37" w:rsidRDefault="006C421C" w:rsidP="00E55D03">
            <w:pPr>
              <w:pStyle w:val="ListParagraph"/>
              <w:ind w:left="0"/>
              <w:rPr>
                <w:rFonts w:ascii="Calibri Light" w:hAnsi="Calibri Light" w:cs="Calibri Light"/>
                <w:sz w:val="20"/>
                <w:szCs w:val="20"/>
              </w:rPr>
            </w:pPr>
            <w:r w:rsidRPr="00FA3886">
              <w:t>The solution must be capable of providing change only updates to devices which are distributed on at least a daily basis</w:t>
            </w:r>
            <w:r w:rsidR="00FA3886" w:rsidRPr="00FA3886">
              <w:t>. Emergency</w:t>
            </w:r>
            <w:r w:rsidR="00FA3886">
              <w:t xml:space="preserve"> updates must be able to be pushed out immediately</w:t>
            </w:r>
          </w:p>
        </w:tc>
        <w:tc>
          <w:tcPr>
            <w:tcW w:w="807" w:type="dxa"/>
            <w:shd w:val="clear" w:color="auto" w:fill="auto"/>
          </w:tcPr>
          <w:p w:rsidR="009A6C05" w:rsidRDefault="006C421C" w:rsidP="00E55D03">
            <w:pPr>
              <w:jc w:val="center"/>
              <w:rPr>
                <w:b/>
              </w:rPr>
            </w:pPr>
            <w:r>
              <w:rPr>
                <w:b/>
              </w:rPr>
              <w:t>E</w:t>
            </w:r>
          </w:p>
        </w:tc>
        <w:tc>
          <w:tcPr>
            <w:tcW w:w="1159" w:type="dxa"/>
            <w:shd w:val="clear" w:color="auto" w:fill="auto"/>
          </w:tcPr>
          <w:p w:rsidR="009A6C05" w:rsidRPr="00F11E37" w:rsidRDefault="009A6C05" w:rsidP="00E55D03">
            <w:pPr>
              <w:rPr>
                <w:b/>
              </w:rPr>
            </w:pPr>
          </w:p>
        </w:tc>
        <w:tc>
          <w:tcPr>
            <w:tcW w:w="3580" w:type="dxa"/>
            <w:shd w:val="clear" w:color="auto" w:fill="auto"/>
          </w:tcPr>
          <w:p w:rsidR="009A6C05" w:rsidRPr="00F11E37" w:rsidRDefault="009A6C05" w:rsidP="00E55D03">
            <w:pPr>
              <w:rPr>
                <w:b/>
              </w:rPr>
            </w:pPr>
          </w:p>
        </w:tc>
      </w:tr>
      <w:tr w:rsidR="006C421C" w:rsidRPr="00F11E37" w:rsidTr="009A6C05">
        <w:trPr>
          <w:trHeight w:val="877"/>
        </w:trPr>
        <w:tc>
          <w:tcPr>
            <w:tcW w:w="959" w:type="dxa"/>
            <w:shd w:val="clear" w:color="auto" w:fill="auto"/>
          </w:tcPr>
          <w:p w:rsidR="006C421C" w:rsidRDefault="006C421C" w:rsidP="00E55D03">
            <w:r>
              <w:t>4.2</w:t>
            </w:r>
          </w:p>
        </w:tc>
        <w:tc>
          <w:tcPr>
            <w:tcW w:w="2737" w:type="dxa"/>
            <w:shd w:val="clear" w:color="auto" w:fill="auto"/>
          </w:tcPr>
          <w:p w:rsidR="006C421C" w:rsidRDefault="006C421C" w:rsidP="006C421C">
            <w:r w:rsidRPr="002B2C9A">
              <w:t>The solution must be capable of holding address based multiple layer content which is capable of being displayed in a usable way for the fire service crew</w:t>
            </w:r>
          </w:p>
        </w:tc>
        <w:tc>
          <w:tcPr>
            <w:tcW w:w="807" w:type="dxa"/>
            <w:shd w:val="clear" w:color="auto" w:fill="auto"/>
          </w:tcPr>
          <w:p w:rsidR="006C421C" w:rsidRDefault="00F54F7C" w:rsidP="00E55D03">
            <w:pPr>
              <w:jc w:val="center"/>
              <w:rPr>
                <w:b/>
              </w:rPr>
            </w:pPr>
            <w:r>
              <w:rPr>
                <w:b/>
              </w:rPr>
              <w:t>E</w:t>
            </w:r>
          </w:p>
        </w:tc>
        <w:tc>
          <w:tcPr>
            <w:tcW w:w="1159" w:type="dxa"/>
            <w:shd w:val="clear" w:color="auto" w:fill="auto"/>
          </w:tcPr>
          <w:p w:rsidR="006C421C" w:rsidRPr="00F11E37" w:rsidRDefault="006C421C" w:rsidP="00E55D03">
            <w:pPr>
              <w:rPr>
                <w:b/>
              </w:rPr>
            </w:pPr>
          </w:p>
        </w:tc>
        <w:tc>
          <w:tcPr>
            <w:tcW w:w="3580" w:type="dxa"/>
            <w:shd w:val="clear" w:color="auto" w:fill="auto"/>
          </w:tcPr>
          <w:p w:rsidR="006C421C" w:rsidRPr="00F11E37" w:rsidRDefault="006C421C" w:rsidP="00E55D03">
            <w:pPr>
              <w:rPr>
                <w:b/>
              </w:rPr>
            </w:pPr>
          </w:p>
        </w:tc>
      </w:tr>
      <w:tr w:rsidR="006C421C" w:rsidRPr="00F11E37" w:rsidTr="009A6C05">
        <w:trPr>
          <w:trHeight w:val="877"/>
        </w:trPr>
        <w:tc>
          <w:tcPr>
            <w:tcW w:w="959" w:type="dxa"/>
            <w:shd w:val="clear" w:color="auto" w:fill="auto"/>
          </w:tcPr>
          <w:p w:rsidR="006C421C" w:rsidRDefault="00F54F7C" w:rsidP="00E55D03">
            <w:r>
              <w:t>4.3</w:t>
            </w:r>
          </w:p>
        </w:tc>
        <w:tc>
          <w:tcPr>
            <w:tcW w:w="2737" w:type="dxa"/>
            <w:shd w:val="clear" w:color="auto" w:fill="auto"/>
          </w:tcPr>
          <w:p w:rsidR="006C421C" w:rsidRPr="002B2C9A" w:rsidRDefault="00F54F7C" w:rsidP="006C421C">
            <w:r w:rsidRPr="002B2C9A">
              <w:t>The solution must be capable of sending and receiving status messages to our existing Command and Control solution</w:t>
            </w:r>
          </w:p>
        </w:tc>
        <w:tc>
          <w:tcPr>
            <w:tcW w:w="807" w:type="dxa"/>
            <w:shd w:val="clear" w:color="auto" w:fill="auto"/>
          </w:tcPr>
          <w:p w:rsidR="006C421C" w:rsidRDefault="00F54F7C" w:rsidP="00E55D03">
            <w:pPr>
              <w:jc w:val="center"/>
              <w:rPr>
                <w:b/>
              </w:rPr>
            </w:pPr>
            <w:r>
              <w:rPr>
                <w:b/>
              </w:rPr>
              <w:t>E</w:t>
            </w:r>
          </w:p>
        </w:tc>
        <w:tc>
          <w:tcPr>
            <w:tcW w:w="1159" w:type="dxa"/>
            <w:shd w:val="clear" w:color="auto" w:fill="auto"/>
          </w:tcPr>
          <w:p w:rsidR="006C421C" w:rsidRPr="00F11E37" w:rsidRDefault="006C421C" w:rsidP="00E55D03">
            <w:pPr>
              <w:rPr>
                <w:b/>
              </w:rPr>
            </w:pPr>
          </w:p>
        </w:tc>
        <w:tc>
          <w:tcPr>
            <w:tcW w:w="3580" w:type="dxa"/>
            <w:shd w:val="clear" w:color="auto" w:fill="auto"/>
          </w:tcPr>
          <w:p w:rsidR="006C421C" w:rsidRPr="00F11E37" w:rsidRDefault="006C421C" w:rsidP="00E55D03">
            <w:pPr>
              <w:rPr>
                <w:b/>
              </w:rPr>
            </w:pPr>
          </w:p>
        </w:tc>
      </w:tr>
      <w:tr w:rsidR="00F54F7C" w:rsidRPr="00F11E37" w:rsidTr="009A6C05">
        <w:trPr>
          <w:trHeight w:val="877"/>
        </w:trPr>
        <w:tc>
          <w:tcPr>
            <w:tcW w:w="959" w:type="dxa"/>
            <w:shd w:val="clear" w:color="auto" w:fill="auto"/>
          </w:tcPr>
          <w:p w:rsidR="00F54F7C" w:rsidRDefault="00F54F7C" w:rsidP="00E55D03">
            <w:r>
              <w:t>4.4</w:t>
            </w:r>
          </w:p>
        </w:tc>
        <w:tc>
          <w:tcPr>
            <w:tcW w:w="2737" w:type="dxa"/>
            <w:shd w:val="clear" w:color="auto" w:fill="auto"/>
          </w:tcPr>
          <w:p w:rsidR="00F54F7C" w:rsidRPr="002B2C9A" w:rsidRDefault="00F54F7C" w:rsidP="00F54F7C">
            <w:r w:rsidRPr="002B2C9A">
              <w:t xml:space="preserve">The solution </w:t>
            </w:r>
            <w:r>
              <w:t>must</w:t>
            </w:r>
            <w:r w:rsidRPr="002B2C9A">
              <w:t xml:space="preserve"> clearly highlight (either via a visual message, audible alert or both) whether a status message has failed to send in order for the </w:t>
            </w:r>
            <w:r>
              <w:t>crews to take corrective actions</w:t>
            </w:r>
          </w:p>
        </w:tc>
        <w:tc>
          <w:tcPr>
            <w:tcW w:w="807" w:type="dxa"/>
            <w:shd w:val="clear" w:color="auto" w:fill="auto"/>
          </w:tcPr>
          <w:p w:rsidR="00F54F7C" w:rsidRDefault="00F54F7C" w:rsidP="00E55D03">
            <w:pPr>
              <w:jc w:val="center"/>
              <w:rPr>
                <w:b/>
              </w:rPr>
            </w:pPr>
            <w:r>
              <w:rPr>
                <w:b/>
              </w:rPr>
              <w:t>E</w:t>
            </w:r>
          </w:p>
        </w:tc>
        <w:tc>
          <w:tcPr>
            <w:tcW w:w="1159" w:type="dxa"/>
            <w:shd w:val="clear" w:color="auto" w:fill="auto"/>
          </w:tcPr>
          <w:p w:rsidR="00F54F7C" w:rsidRPr="00F11E37" w:rsidRDefault="00F54F7C" w:rsidP="00E55D03">
            <w:pPr>
              <w:rPr>
                <w:b/>
              </w:rPr>
            </w:pPr>
          </w:p>
        </w:tc>
        <w:tc>
          <w:tcPr>
            <w:tcW w:w="3580" w:type="dxa"/>
            <w:shd w:val="clear" w:color="auto" w:fill="auto"/>
          </w:tcPr>
          <w:p w:rsidR="00F54F7C" w:rsidRPr="00F11E37" w:rsidRDefault="00F54F7C" w:rsidP="00E55D03">
            <w:pPr>
              <w:rPr>
                <w:b/>
              </w:rPr>
            </w:pPr>
          </w:p>
        </w:tc>
      </w:tr>
      <w:tr w:rsidR="00F54F7C" w:rsidRPr="00F11E37" w:rsidTr="009A6C05">
        <w:trPr>
          <w:trHeight w:val="877"/>
        </w:trPr>
        <w:tc>
          <w:tcPr>
            <w:tcW w:w="959" w:type="dxa"/>
            <w:shd w:val="clear" w:color="auto" w:fill="auto"/>
          </w:tcPr>
          <w:p w:rsidR="00F54F7C" w:rsidRDefault="00F54F7C" w:rsidP="00E55D03">
            <w:r>
              <w:t>4.5</w:t>
            </w:r>
          </w:p>
        </w:tc>
        <w:tc>
          <w:tcPr>
            <w:tcW w:w="2737" w:type="dxa"/>
            <w:shd w:val="clear" w:color="auto" w:fill="auto"/>
          </w:tcPr>
          <w:p w:rsidR="00F54F7C" w:rsidRPr="002B2C9A" w:rsidRDefault="00F54F7C" w:rsidP="00F54F7C">
            <w:r w:rsidRPr="005102DA">
              <w:t>The solution must send Automatic Vehicle Location</w:t>
            </w:r>
            <w:r w:rsidR="005102DA" w:rsidRPr="005102DA">
              <w:t xml:space="preserve"> (AVL)</w:t>
            </w:r>
            <w:r w:rsidRPr="005102DA">
              <w:t xml:space="preserve"> Service information to our existing Command and Control solution to allow for location based mobilising</w:t>
            </w:r>
            <w:r w:rsidR="005102DA" w:rsidRPr="005102DA">
              <w:t>, the AVL service polling must be configurable and</w:t>
            </w:r>
            <w:r w:rsidR="005102DA">
              <w:t xml:space="preserve"> must only update when a vehicle is detected as moving.</w:t>
            </w:r>
          </w:p>
        </w:tc>
        <w:tc>
          <w:tcPr>
            <w:tcW w:w="807" w:type="dxa"/>
            <w:shd w:val="clear" w:color="auto" w:fill="auto"/>
          </w:tcPr>
          <w:p w:rsidR="00F54F7C" w:rsidRDefault="00F54F7C" w:rsidP="00E55D03">
            <w:pPr>
              <w:jc w:val="center"/>
              <w:rPr>
                <w:b/>
              </w:rPr>
            </w:pPr>
            <w:r>
              <w:rPr>
                <w:b/>
              </w:rPr>
              <w:t>E</w:t>
            </w:r>
          </w:p>
        </w:tc>
        <w:tc>
          <w:tcPr>
            <w:tcW w:w="1159" w:type="dxa"/>
            <w:shd w:val="clear" w:color="auto" w:fill="auto"/>
          </w:tcPr>
          <w:p w:rsidR="00F54F7C" w:rsidRPr="00F11E37" w:rsidRDefault="00F54F7C" w:rsidP="00E55D03">
            <w:pPr>
              <w:rPr>
                <w:b/>
              </w:rPr>
            </w:pPr>
          </w:p>
        </w:tc>
        <w:tc>
          <w:tcPr>
            <w:tcW w:w="3580" w:type="dxa"/>
            <w:shd w:val="clear" w:color="auto" w:fill="auto"/>
          </w:tcPr>
          <w:p w:rsidR="00F54F7C" w:rsidRPr="00F11E37" w:rsidRDefault="00F54F7C" w:rsidP="00E55D03">
            <w:pPr>
              <w:rPr>
                <w:b/>
              </w:rPr>
            </w:pPr>
          </w:p>
        </w:tc>
      </w:tr>
      <w:tr w:rsidR="00F54F7C" w:rsidRPr="00F11E37" w:rsidTr="009A6C05">
        <w:trPr>
          <w:trHeight w:val="877"/>
        </w:trPr>
        <w:tc>
          <w:tcPr>
            <w:tcW w:w="959" w:type="dxa"/>
            <w:shd w:val="clear" w:color="auto" w:fill="auto"/>
          </w:tcPr>
          <w:p w:rsidR="00F54F7C" w:rsidRDefault="00F54F7C" w:rsidP="00E55D03">
            <w:r>
              <w:t>4.6</w:t>
            </w:r>
          </w:p>
        </w:tc>
        <w:tc>
          <w:tcPr>
            <w:tcW w:w="2737" w:type="dxa"/>
            <w:shd w:val="clear" w:color="auto" w:fill="auto"/>
          </w:tcPr>
          <w:p w:rsidR="00F54F7C" w:rsidRPr="002B2C9A" w:rsidRDefault="00F54F7C" w:rsidP="00F54F7C">
            <w:r w:rsidRPr="00F54F7C">
              <w:t xml:space="preserve">The solution should provide the ability to construct and send text based informative and stop messages to our </w:t>
            </w:r>
            <w:r w:rsidRPr="00F54F7C">
              <w:lastRenderedPageBreak/>
              <w:t>existing Command and Control solution</w:t>
            </w:r>
          </w:p>
        </w:tc>
        <w:tc>
          <w:tcPr>
            <w:tcW w:w="807" w:type="dxa"/>
            <w:shd w:val="clear" w:color="auto" w:fill="auto"/>
          </w:tcPr>
          <w:p w:rsidR="00F54F7C" w:rsidRDefault="00F54F7C" w:rsidP="00E55D03">
            <w:pPr>
              <w:jc w:val="center"/>
              <w:rPr>
                <w:b/>
              </w:rPr>
            </w:pPr>
            <w:r>
              <w:rPr>
                <w:b/>
              </w:rPr>
              <w:lastRenderedPageBreak/>
              <w:t>HD</w:t>
            </w:r>
          </w:p>
        </w:tc>
        <w:tc>
          <w:tcPr>
            <w:tcW w:w="1159" w:type="dxa"/>
            <w:shd w:val="clear" w:color="auto" w:fill="auto"/>
          </w:tcPr>
          <w:p w:rsidR="00F54F7C" w:rsidRPr="00F11E37" w:rsidRDefault="00F54F7C" w:rsidP="00E55D03">
            <w:pPr>
              <w:rPr>
                <w:b/>
              </w:rPr>
            </w:pPr>
          </w:p>
        </w:tc>
        <w:tc>
          <w:tcPr>
            <w:tcW w:w="3580" w:type="dxa"/>
            <w:shd w:val="clear" w:color="auto" w:fill="auto"/>
          </w:tcPr>
          <w:p w:rsidR="00F54F7C" w:rsidRPr="00F11E37" w:rsidRDefault="00F54F7C" w:rsidP="00E55D03">
            <w:pPr>
              <w:rPr>
                <w:b/>
              </w:rPr>
            </w:pPr>
          </w:p>
        </w:tc>
      </w:tr>
      <w:tr w:rsidR="00F54F7C" w:rsidRPr="00F11E37" w:rsidTr="009A6C05">
        <w:trPr>
          <w:trHeight w:val="877"/>
        </w:trPr>
        <w:tc>
          <w:tcPr>
            <w:tcW w:w="959" w:type="dxa"/>
            <w:shd w:val="clear" w:color="auto" w:fill="auto"/>
          </w:tcPr>
          <w:p w:rsidR="00F54F7C" w:rsidRDefault="00F54F7C" w:rsidP="00E55D03">
            <w:r>
              <w:t>4.7</w:t>
            </w:r>
          </w:p>
        </w:tc>
        <w:tc>
          <w:tcPr>
            <w:tcW w:w="2737" w:type="dxa"/>
            <w:shd w:val="clear" w:color="auto" w:fill="auto"/>
          </w:tcPr>
          <w:p w:rsidR="00F54F7C" w:rsidRPr="00F54F7C" w:rsidRDefault="00F54F7C" w:rsidP="00F54F7C">
            <w:r w:rsidRPr="009C11C8">
              <w:t>The solution must be suitable for being operated on a range of vehicle mounted devices</w:t>
            </w:r>
            <w:r w:rsidR="009C11C8" w:rsidRPr="009C11C8">
              <w:t>, an offline version</w:t>
            </w:r>
            <w:r w:rsidR="009C11C8">
              <w:t xml:space="preserve"> should also be provided for training purposes.</w:t>
            </w:r>
          </w:p>
        </w:tc>
        <w:tc>
          <w:tcPr>
            <w:tcW w:w="807" w:type="dxa"/>
            <w:shd w:val="clear" w:color="auto" w:fill="auto"/>
          </w:tcPr>
          <w:p w:rsidR="00F54F7C" w:rsidRDefault="00F54F7C" w:rsidP="00E55D03">
            <w:pPr>
              <w:jc w:val="center"/>
              <w:rPr>
                <w:b/>
              </w:rPr>
            </w:pPr>
            <w:r>
              <w:rPr>
                <w:b/>
              </w:rPr>
              <w:t>E</w:t>
            </w:r>
          </w:p>
        </w:tc>
        <w:tc>
          <w:tcPr>
            <w:tcW w:w="1159" w:type="dxa"/>
            <w:shd w:val="clear" w:color="auto" w:fill="auto"/>
          </w:tcPr>
          <w:p w:rsidR="00F54F7C" w:rsidRPr="00F11E37" w:rsidRDefault="00F54F7C" w:rsidP="00E55D03">
            <w:pPr>
              <w:rPr>
                <w:b/>
              </w:rPr>
            </w:pPr>
          </w:p>
        </w:tc>
        <w:tc>
          <w:tcPr>
            <w:tcW w:w="3580" w:type="dxa"/>
            <w:shd w:val="clear" w:color="auto" w:fill="auto"/>
          </w:tcPr>
          <w:p w:rsidR="00F54F7C" w:rsidRPr="00F11E37" w:rsidRDefault="00F54F7C" w:rsidP="00E55D03">
            <w:pPr>
              <w:rPr>
                <w:b/>
              </w:rPr>
            </w:pPr>
          </w:p>
        </w:tc>
      </w:tr>
    </w:tbl>
    <w:p w:rsidR="009A6C05" w:rsidRDefault="009A6C05" w:rsidP="009A6C05"/>
    <w:p w:rsidR="009A6C05" w:rsidRPr="00AF0BF4" w:rsidRDefault="009A6C05" w:rsidP="009A6C05">
      <w:pPr>
        <w:pStyle w:val="Heading1"/>
      </w:pPr>
      <w:r>
        <w:t>System</w:t>
      </w:r>
      <w:r w:rsidRPr="00AC1404">
        <w:t xml:space="preserve"> </w:t>
      </w:r>
      <w:r>
        <w:t>Administration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2664"/>
        <w:gridCol w:w="805"/>
        <w:gridCol w:w="1159"/>
        <w:gridCol w:w="3448"/>
      </w:tblGrid>
      <w:tr w:rsidR="009A6C05" w:rsidRPr="00F11E37" w:rsidTr="00E55D03">
        <w:tc>
          <w:tcPr>
            <w:tcW w:w="959" w:type="dxa"/>
            <w:shd w:val="clear" w:color="auto" w:fill="auto"/>
          </w:tcPr>
          <w:p w:rsidR="009A6C05" w:rsidRPr="00F11E37" w:rsidRDefault="009A6C05" w:rsidP="00E55D03">
            <w:pPr>
              <w:rPr>
                <w:b/>
              </w:rPr>
            </w:pPr>
            <w:r w:rsidRPr="00F11E37">
              <w:rPr>
                <w:b/>
              </w:rPr>
              <w:t>Item No.</w:t>
            </w:r>
          </w:p>
        </w:tc>
        <w:tc>
          <w:tcPr>
            <w:tcW w:w="2737" w:type="dxa"/>
            <w:shd w:val="clear" w:color="auto" w:fill="auto"/>
          </w:tcPr>
          <w:p w:rsidR="009A6C05" w:rsidRPr="00F11E37" w:rsidRDefault="00F54F7C" w:rsidP="00E55D03">
            <w:pPr>
              <w:rPr>
                <w:b/>
              </w:rPr>
            </w:pPr>
            <w:r>
              <w:rPr>
                <w:b/>
              </w:rPr>
              <w:t>General Application Require</w:t>
            </w:r>
            <w:r w:rsidR="009A6C05" w:rsidRPr="00F11E37">
              <w:rPr>
                <w:b/>
              </w:rPr>
              <w:t>ments</w:t>
            </w:r>
          </w:p>
        </w:tc>
        <w:tc>
          <w:tcPr>
            <w:tcW w:w="807" w:type="dxa"/>
            <w:shd w:val="clear" w:color="auto" w:fill="auto"/>
          </w:tcPr>
          <w:p w:rsidR="009A6C05" w:rsidRPr="00F11E37" w:rsidRDefault="009A6C05" w:rsidP="00E55D03">
            <w:pPr>
              <w:rPr>
                <w:b/>
              </w:rPr>
            </w:pPr>
            <w:r w:rsidRPr="00F11E37">
              <w:rPr>
                <w:b/>
              </w:rPr>
              <w:t>Grade</w:t>
            </w:r>
          </w:p>
        </w:tc>
        <w:tc>
          <w:tcPr>
            <w:tcW w:w="1159" w:type="dxa"/>
            <w:shd w:val="clear" w:color="auto" w:fill="auto"/>
          </w:tcPr>
          <w:p w:rsidR="009A6C05" w:rsidRPr="00F11E37" w:rsidRDefault="009A6C05" w:rsidP="00E55D03">
            <w:pPr>
              <w:rPr>
                <w:b/>
              </w:rPr>
            </w:pPr>
            <w:r w:rsidRPr="00F11E37">
              <w:rPr>
                <w:b/>
              </w:rPr>
              <w:t>Compliant</w:t>
            </w:r>
          </w:p>
          <w:p w:rsidR="009A6C05" w:rsidRPr="00F11E37" w:rsidRDefault="009A6C05" w:rsidP="00E55D03">
            <w:pPr>
              <w:rPr>
                <w:b/>
              </w:rPr>
            </w:pPr>
            <w:r w:rsidRPr="00F11E37">
              <w:rPr>
                <w:b/>
              </w:rPr>
              <w:t xml:space="preserve">Yes/ No  </w:t>
            </w:r>
          </w:p>
        </w:tc>
        <w:tc>
          <w:tcPr>
            <w:tcW w:w="3580" w:type="dxa"/>
            <w:shd w:val="clear" w:color="auto" w:fill="auto"/>
          </w:tcPr>
          <w:p w:rsidR="009A6C05" w:rsidRPr="00F11E37" w:rsidRDefault="009A6C05" w:rsidP="00E55D03">
            <w:pPr>
              <w:rPr>
                <w:b/>
              </w:rPr>
            </w:pPr>
            <w:r w:rsidRPr="00F11E37">
              <w:rPr>
                <w:b/>
              </w:rPr>
              <w:t>Details on how system meets this requirement</w:t>
            </w:r>
          </w:p>
        </w:tc>
      </w:tr>
      <w:tr w:rsidR="009A6C05" w:rsidRPr="00F11E37" w:rsidTr="009A6C05">
        <w:trPr>
          <w:trHeight w:val="946"/>
        </w:trPr>
        <w:tc>
          <w:tcPr>
            <w:tcW w:w="959" w:type="dxa"/>
            <w:shd w:val="clear" w:color="auto" w:fill="auto"/>
          </w:tcPr>
          <w:p w:rsidR="009A6C05" w:rsidRPr="00A8745C" w:rsidRDefault="006C421C" w:rsidP="00E55D03">
            <w:r>
              <w:t>5.1</w:t>
            </w:r>
          </w:p>
        </w:tc>
        <w:tc>
          <w:tcPr>
            <w:tcW w:w="2737" w:type="dxa"/>
            <w:shd w:val="clear" w:color="auto" w:fill="auto"/>
          </w:tcPr>
          <w:p w:rsidR="009A6C05" w:rsidRPr="00F54F7C" w:rsidRDefault="00F54F7C" w:rsidP="00F54F7C">
            <w:pPr>
              <w:rPr>
                <w:rFonts w:ascii="Calibri" w:hAnsi="Calibri" w:cs="Calibri"/>
              </w:rPr>
            </w:pPr>
            <w:r w:rsidRPr="002B2C9A">
              <w:t>The solution should support imaging via Microsoft Sys</w:t>
            </w:r>
            <w:r>
              <w:t xml:space="preserve">tem </w:t>
            </w:r>
            <w:proofErr w:type="spellStart"/>
            <w:r>
              <w:t>Center</w:t>
            </w:r>
            <w:proofErr w:type="spellEnd"/>
            <w:r>
              <w:t xml:space="preserve"> Configuration Manager</w:t>
            </w:r>
          </w:p>
        </w:tc>
        <w:tc>
          <w:tcPr>
            <w:tcW w:w="807" w:type="dxa"/>
            <w:shd w:val="clear" w:color="auto" w:fill="auto"/>
          </w:tcPr>
          <w:p w:rsidR="009A6C05" w:rsidRDefault="00F54F7C" w:rsidP="00E55D03">
            <w:pPr>
              <w:jc w:val="center"/>
              <w:rPr>
                <w:b/>
              </w:rPr>
            </w:pPr>
            <w:r>
              <w:rPr>
                <w:b/>
              </w:rPr>
              <w:t>HD</w:t>
            </w:r>
          </w:p>
        </w:tc>
        <w:tc>
          <w:tcPr>
            <w:tcW w:w="1159" w:type="dxa"/>
            <w:shd w:val="clear" w:color="auto" w:fill="auto"/>
          </w:tcPr>
          <w:p w:rsidR="009A6C05" w:rsidRPr="00F11E37" w:rsidRDefault="009A6C05" w:rsidP="00E55D03">
            <w:pPr>
              <w:rPr>
                <w:b/>
              </w:rPr>
            </w:pPr>
          </w:p>
        </w:tc>
        <w:tc>
          <w:tcPr>
            <w:tcW w:w="3580" w:type="dxa"/>
            <w:shd w:val="clear" w:color="auto" w:fill="auto"/>
          </w:tcPr>
          <w:p w:rsidR="009A6C05" w:rsidRPr="00F11E37" w:rsidRDefault="009A6C05" w:rsidP="00E55D03">
            <w:pPr>
              <w:rPr>
                <w:b/>
              </w:rPr>
            </w:pPr>
          </w:p>
        </w:tc>
      </w:tr>
      <w:tr w:rsidR="00F54F7C" w:rsidRPr="00F11E37" w:rsidTr="009A6C05">
        <w:trPr>
          <w:trHeight w:val="946"/>
        </w:trPr>
        <w:tc>
          <w:tcPr>
            <w:tcW w:w="959" w:type="dxa"/>
            <w:shd w:val="clear" w:color="auto" w:fill="auto"/>
          </w:tcPr>
          <w:p w:rsidR="00F54F7C" w:rsidRDefault="00F54F7C" w:rsidP="00E55D03">
            <w:r>
              <w:t>5.2</w:t>
            </w:r>
          </w:p>
        </w:tc>
        <w:tc>
          <w:tcPr>
            <w:tcW w:w="2737" w:type="dxa"/>
            <w:shd w:val="clear" w:color="auto" w:fill="auto"/>
          </w:tcPr>
          <w:p w:rsidR="00F54F7C" w:rsidRPr="002B2C9A" w:rsidRDefault="00F54F7C" w:rsidP="00F54F7C">
            <w:r>
              <w:t>It must be possible to remotely connect to devices to allow for remote support and diagnostics</w:t>
            </w:r>
          </w:p>
        </w:tc>
        <w:tc>
          <w:tcPr>
            <w:tcW w:w="807" w:type="dxa"/>
            <w:shd w:val="clear" w:color="auto" w:fill="auto"/>
          </w:tcPr>
          <w:p w:rsidR="00F54F7C" w:rsidRDefault="00F54F7C" w:rsidP="00E55D03">
            <w:pPr>
              <w:jc w:val="center"/>
              <w:rPr>
                <w:b/>
              </w:rPr>
            </w:pPr>
            <w:r>
              <w:rPr>
                <w:b/>
              </w:rPr>
              <w:t>E</w:t>
            </w:r>
          </w:p>
        </w:tc>
        <w:tc>
          <w:tcPr>
            <w:tcW w:w="1159" w:type="dxa"/>
            <w:shd w:val="clear" w:color="auto" w:fill="auto"/>
          </w:tcPr>
          <w:p w:rsidR="00F54F7C" w:rsidRPr="00F11E37" w:rsidRDefault="00F54F7C" w:rsidP="00E55D03">
            <w:pPr>
              <w:rPr>
                <w:b/>
              </w:rPr>
            </w:pPr>
          </w:p>
        </w:tc>
        <w:tc>
          <w:tcPr>
            <w:tcW w:w="3580" w:type="dxa"/>
            <w:shd w:val="clear" w:color="auto" w:fill="auto"/>
          </w:tcPr>
          <w:p w:rsidR="00F54F7C" w:rsidRPr="00F11E37" w:rsidRDefault="00F54F7C" w:rsidP="00E55D03">
            <w:pPr>
              <w:rPr>
                <w:b/>
              </w:rPr>
            </w:pPr>
          </w:p>
        </w:tc>
      </w:tr>
    </w:tbl>
    <w:p w:rsidR="009A6C05" w:rsidRDefault="009A6C05" w:rsidP="009A6C05"/>
    <w:p w:rsidR="006C421C" w:rsidRDefault="006C421C" w:rsidP="006C421C">
      <w:pPr>
        <w:pStyle w:val="Heading1"/>
      </w:pPr>
      <w:r>
        <w:t>Customer Service/After Sales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2667"/>
        <w:gridCol w:w="805"/>
        <w:gridCol w:w="1159"/>
        <w:gridCol w:w="3445"/>
      </w:tblGrid>
      <w:tr w:rsidR="006C421C" w:rsidRPr="00F11E37" w:rsidTr="00E55D03">
        <w:tc>
          <w:tcPr>
            <w:tcW w:w="959" w:type="dxa"/>
            <w:shd w:val="clear" w:color="auto" w:fill="auto"/>
          </w:tcPr>
          <w:p w:rsidR="006C421C" w:rsidRPr="00F11E37" w:rsidRDefault="006C421C" w:rsidP="00E55D03">
            <w:pPr>
              <w:rPr>
                <w:b/>
              </w:rPr>
            </w:pPr>
            <w:r w:rsidRPr="00F11E37">
              <w:rPr>
                <w:b/>
              </w:rPr>
              <w:t>Item No.</w:t>
            </w:r>
          </w:p>
        </w:tc>
        <w:tc>
          <w:tcPr>
            <w:tcW w:w="2737" w:type="dxa"/>
            <w:shd w:val="clear" w:color="auto" w:fill="auto"/>
          </w:tcPr>
          <w:p w:rsidR="006C421C" w:rsidRPr="00F11E37" w:rsidRDefault="006C421C" w:rsidP="00E55D03">
            <w:pPr>
              <w:rPr>
                <w:b/>
              </w:rPr>
            </w:pPr>
            <w:r>
              <w:rPr>
                <w:b/>
              </w:rPr>
              <w:t xml:space="preserve">Customer Service/After Sales Support  </w:t>
            </w:r>
          </w:p>
        </w:tc>
        <w:tc>
          <w:tcPr>
            <w:tcW w:w="807" w:type="dxa"/>
            <w:shd w:val="clear" w:color="auto" w:fill="auto"/>
          </w:tcPr>
          <w:p w:rsidR="006C421C" w:rsidRPr="00F11E37" w:rsidRDefault="006C421C" w:rsidP="00E55D03">
            <w:pPr>
              <w:rPr>
                <w:b/>
              </w:rPr>
            </w:pPr>
            <w:r w:rsidRPr="00F11E37">
              <w:rPr>
                <w:b/>
              </w:rPr>
              <w:t>Grade</w:t>
            </w:r>
          </w:p>
        </w:tc>
        <w:tc>
          <w:tcPr>
            <w:tcW w:w="1159" w:type="dxa"/>
            <w:shd w:val="clear" w:color="auto" w:fill="auto"/>
          </w:tcPr>
          <w:p w:rsidR="006C421C" w:rsidRPr="00F11E37" w:rsidRDefault="006C421C" w:rsidP="00E55D03">
            <w:pPr>
              <w:rPr>
                <w:b/>
              </w:rPr>
            </w:pPr>
            <w:r w:rsidRPr="00F11E37">
              <w:rPr>
                <w:b/>
              </w:rPr>
              <w:t>Compliant</w:t>
            </w:r>
          </w:p>
          <w:p w:rsidR="006C421C" w:rsidRPr="00F11E37" w:rsidRDefault="006C421C" w:rsidP="00E55D03">
            <w:pPr>
              <w:rPr>
                <w:b/>
              </w:rPr>
            </w:pPr>
            <w:r w:rsidRPr="00F11E37">
              <w:rPr>
                <w:b/>
              </w:rPr>
              <w:t xml:space="preserve">Yes/ No  </w:t>
            </w:r>
          </w:p>
        </w:tc>
        <w:tc>
          <w:tcPr>
            <w:tcW w:w="3580" w:type="dxa"/>
            <w:shd w:val="clear" w:color="auto" w:fill="auto"/>
          </w:tcPr>
          <w:p w:rsidR="006C421C" w:rsidRPr="00F11E37" w:rsidRDefault="006C421C" w:rsidP="00E55D03">
            <w:pPr>
              <w:rPr>
                <w:b/>
              </w:rPr>
            </w:pPr>
            <w:r w:rsidRPr="00F11E37">
              <w:rPr>
                <w:b/>
              </w:rPr>
              <w:t>Details on how system meets this requirement</w:t>
            </w:r>
          </w:p>
        </w:tc>
      </w:tr>
      <w:tr w:rsidR="006C421C" w:rsidRPr="00F11E37" w:rsidTr="00E55D03">
        <w:tc>
          <w:tcPr>
            <w:tcW w:w="959" w:type="dxa"/>
            <w:shd w:val="clear" w:color="auto" w:fill="auto"/>
          </w:tcPr>
          <w:p w:rsidR="006C421C" w:rsidRPr="00E34115" w:rsidRDefault="006C421C" w:rsidP="00A70378">
            <w:r>
              <w:t>6.</w:t>
            </w:r>
            <w:r w:rsidR="00A70378">
              <w:t>1</w:t>
            </w:r>
          </w:p>
        </w:tc>
        <w:tc>
          <w:tcPr>
            <w:tcW w:w="2737" w:type="dxa"/>
            <w:shd w:val="clear" w:color="auto" w:fill="auto"/>
          </w:tcPr>
          <w:p w:rsidR="006C421C" w:rsidRPr="00E34115" w:rsidRDefault="00F54F7C" w:rsidP="00F54F7C">
            <w:r w:rsidRPr="00980ECD">
              <w:t>The supplier must be able to provide ongoing support for the solution and carry out an annual health check of systems, detailing any remediation work where required</w:t>
            </w:r>
            <w:r w:rsidR="00980ECD" w:rsidRPr="00980ECD">
              <w:t>, the supplier is to state the supported</w:t>
            </w:r>
            <w:r w:rsidR="00980ECD">
              <w:t xml:space="preserve"> life of the product</w:t>
            </w:r>
          </w:p>
        </w:tc>
        <w:tc>
          <w:tcPr>
            <w:tcW w:w="807" w:type="dxa"/>
            <w:shd w:val="clear" w:color="auto" w:fill="auto"/>
          </w:tcPr>
          <w:p w:rsidR="006C421C" w:rsidRPr="00F11E37" w:rsidRDefault="00F54F7C" w:rsidP="00F54F7C">
            <w:pPr>
              <w:jc w:val="center"/>
              <w:rPr>
                <w:b/>
              </w:rPr>
            </w:pPr>
            <w:r>
              <w:rPr>
                <w:b/>
              </w:rPr>
              <w:t>E</w:t>
            </w:r>
          </w:p>
        </w:tc>
        <w:tc>
          <w:tcPr>
            <w:tcW w:w="1159" w:type="dxa"/>
            <w:shd w:val="clear" w:color="auto" w:fill="auto"/>
          </w:tcPr>
          <w:p w:rsidR="006C421C" w:rsidRPr="00F11E37" w:rsidRDefault="006C421C" w:rsidP="00E55D03">
            <w:pPr>
              <w:rPr>
                <w:b/>
              </w:rPr>
            </w:pPr>
          </w:p>
        </w:tc>
        <w:tc>
          <w:tcPr>
            <w:tcW w:w="3580" w:type="dxa"/>
            <w:shd w:val="clear" w:color="auto" w:fill="auto"/>
          </w:tcPr>
          <w:p w:rsidR="006C421C" w:rsidRPr="00F11E37" w:rsidRDefault="006C421C" w:rsidP="00E55D03">
            <w:pPr>
              <w:rPr>
                <w:b/>
              </w:rPr>
            </w:pPr>
          </w:p>
        </w:tc>
      </w:tr>
      <w:tr w:rsidR="00F54F7C" w:rsidRPr="00F11E37" w:rsidTr="00E55D03">
        <w:tc>
          <w:tcPr>
            <w:tcW w:w="959" w:type="dxa"/>
            <w:shd w:val="clear" w:color="auto" w:fill="auto"/>
          </w:tcPr>
          <w:p w:rsidR="00F54F7C" w:rsidRDefault="00F54F7C" w:rsidP="00A70378">
            <w:r>
              <w:t>6.</w:t>
            </w:r>
            <w:r w:rsidR="00A70378">
              <w:t>2</w:t>
            </w:r>
          </w:p>
        </w:tc>
        <w:tc>
          <w:tcPr>
            <w:tcW w:w="2737" w:type="dxa"/>
            <w:shd w:val="clear" w:color="auto" w:fill="auto"/>
          </w:tcPr>
          <w:p w:rsidR="00F54F7C" w:rsidRPr="002B2C9A" w:rsidRDefault="00F54F7C" w:rsidP="00F54F7C">
            <w:r w:rsidRPr="002B2C9A">
              <w:t xml:space="preserve">The supplier must be able to document their solution and keep the documentation up to date </w:t>
            </w:r>
            <w:r w:rsidRPr="002B2C9A">
              <w:lastRenderedPageBreak/>
              <w:t>in line with any changes made for business continuit</w:t>
            </w:r>
            <w:r>
              <w:t>y and disaster recovery purposes</w:t>
            </w:r>
          </w:p>
        </w:tc>
        <w:tc>
          <w:tcPr>
            <w:tcW w:w="807" w:type="dxa"/>
            <w:shd w:val="clear" w:color="auto" w:fill="auto"/>
          </w:tcPr>
          <w:p w:rsidR="00F54F7C" w:rsidRDefault="00F54F7C" w:rsidP="00F54F7C">
            <w:pPr>
              <w:jc w:val="center"/>
              <w:rPr>
                <w:b/>
              </w:rPr>
            </w:pPr>
            <w:r>
              <w:rPr>
                <w:b/>
              </w:rPr>
              <w:lastRenderedPageBreak/>
              <w:t>E</w:t>
            </w:r>
          </w:p>
        </w:tc>
        <w:tc>
          <w:tcPr>
            <w:tcW w:w="1159" w:type="dxa"/>
            <w:shd w:val="clear" w:color="auto" w:fill="auto"/>
          </w:tcPr>
          <w:p w:rsidR="00F54F7C" w:rsidRPr="00F11E37" w:rsidRDefault="00F54F7C" w:rsidP="00E55D03">
            <w:pPr>
              <w:rPr>
                <w:b/>
              </w:rPr>
            </w:pPr>
          </w:p>
        </w:tc>
        <w:tc>
          <w:tcPr>
            <w:tcW w:w="3580" w:type="dxa"/>
            <w:shd w:val="clear" w:color="auto" w:fill="auto"/>
          </w:tcPr>
          <w:p w:rsidR="00F54F7C" w:rsidRPr="00F11E37" w:rsidRDefault="00F54F7C" w:rsidP="00E55D03">
            <w:pPr>
              <w:rPr>
                <w:b/>
              </w:rPr>
            </w:pPr>
          </w:p>
        </w:tc>
      </w:tr>
      <w:tr w:rsidR="00F54F7C" w:rsidRPr="00F11E37" w:rsidTr="00E55D03">
        <w:tc>
          <w:tcPr>
            <w:tcW w:w="959" w:type="dxa"/>
            <w:shd w:val="clear" w:color="auto" w:fill="auto"/>
          </w:tcPr>
          <w:p w:rsidR="00F54F7C" w:rsidRDefault="00F54F7C" w:rsidP="00A70378">
            <w:r>
              <w:t>6.</w:t>
            </w:r>
            <w:r w:rsidR="00A70378">
              <w:t>3</w:t>
            </w:r>
          </w:p>
        </w:tc>
        <w:tc>
          <w:tcPr>
            <w:tcW w:w="2737" w:type="dxa"/>
            <w:shd w:val="clear" w:color="auto" w:fill="auto"/>
          </w:tcPr>
          <w:p w:rsidR="00F54F7C" w:rsidRPr="002B2C9A" w:rsidRDefault="00F54F7C" w:rsidP="00F54F7C">
            <w:r w:rsidRPr="002B2C9A">
              <w:t>The supplier should have an excellent understanding of the ITIL framework and be able to demonstrate how their existing support processes meet the framework</w:t>
            </w:r>
          </w:p>
        </w:tc>
        <w:tc>
          <w:tcPr>
            <w:tcW w:w="807" w:type="dxa"/>
            <w:shd w:val="clear" w:color="auto" w:fill="auto"/>
          </w:tcPr>
          <w:p w:rsidR="00F54F7C" w:rsidRDefault="00F54F7C" w:rsidP="00F54F7C">
            <w:pPr>
              <w:jc w:val="center"/>
              <w:rPr>
                <w:b/>
              </w:rPr>
            </w:pPr>
            <w:r>
              <w:rPr>
                <w:b/>
              </w:rPr>
              <w:t>HD</w:t>
            </w:r>
          </w:p>
        </w:tc>
        <w:tc>
          <w:tcPr>
            <w:tcW w:w="1159" w:type="dxa"/>
            <w:shd w:val="clear" w:color="auto" w:fill="auto"/>
          </w:tcPr>
          <w:p w:rsidR="00F54F7C" w:rsidRPr="00F11E37" w:rsidRDefault="00F54F7C" w:rsidP="00E55D03">
            <w:pPr>
              <w:rPr>
                <w:b/>
              </w:rPr>
            </w:pPr>
          </w:p>
        </w:tc>
        <w:tc>
          <w:tcPr>
            <w:tcW w:w="3580" w:type="dxa"/>
            <w:shd w:val="clear" w:color="auto" w:fill="auto"/>
          </w:tcPr>
          <w:p w:rsidR="00F54F7C" w:rsidRPr="00F11E37" w:rsidRDefault="00F54F7C" w:rsidP="00E55D03">
            <w:pPr>
              <w:rPr>
                <w:b/>
              </w:rPr>
            </w:pPr>
          </w:p>
        </w:tc>
      </w:tr>
      <w:tr w:rsidR="006C3009" w:rsidRPr="00F11E37" w:rsidTr="00E55D03">
        <w:tc>
          <w:tcPr>
            <w:tcW w:w="959" w:type="dxa"/>
            <w:shd w:val="clear" w:color="auto" w:fill="auto"/>
          </w:tcPr>
          <w:p w:rsidR="006C3009" w:rsidRDefault="006C3009" w:rsidP="00A70378">
            <w:r>
              <w:t>6.</w:t>
            </w:r>
            <w:r w:rsidR="00A70378">
              <w:t>4</w:t>
            </w:r>
          </w:p>
        </w:tc>
        <w:tc>
          <w:tcPr>
            <w:tcW w:w="2737" w:type="dxa"/>
            <w:shd w:val="clear" w:color="auto" w:fill="auto"/>
          </w:tcPr>
          <w:p w:rsidR="006C3009" w:rsidRPr="002B2C9A" w:rsidRDefault="006C3009" w:rsidP="002A782D">
            <w:r>
              <w:t>The supplier must be able to provide support between the English working hours of 0</w:t>
            </w:r>
            <w:r w:rsidR="002A782D">
              <w:t>8</w:t>
            </w:r>
            <w:r>
              <w:t>00-1</w:t>
            </w:r>
            <w:r w:rsidR="002A782D">
              <w:t>8</w:t>
            </w:r>
            <w:r>
              <w:t>00 Monday to Friday, excluding Bank Holidays</w:t>
            </w:r>
          </w:p>
        </w:tc>
        <w:tc>
          <w:tcPr>
            <w:tcW w:w="807" w:type="dxa"/>
            <w:shd w:val="clear" w:color="auto" w:fill="auto"/>
          </w:tcPr>
          <w:p w:rsidR="006C3009" w:rsidRDefault="006C3009" w:rsidP="00F54F7C">
            <w:pPr>
              <w:jc w:val="center"/>
              <w:rPr>
                <w:b/>
              </w:rPr>
            </w:pPr>
            <w:r>
              <w:rPr>
                <w:b/>
              </w:rPr>
              <w:t>E</w:t>
            </w:r>
          </w:p>
        </w:tc>
        <w:tc>
          <w:tcPr>
            <w:tcW w:w="1159" w:type="dxa"/>
            <w:shd w:val="clear" w:color="auto" w:fill="auto"/>
          </w:tcPr>
          <w:p w:rsidR="006C3009" w:rsidRPr="00F11E37" w:rsidRDefault="006C3009" w:rsidP="00E55D03">
            <w:pPr>
              <w:rPr>
                <w:b/>
              </w:rPr>
            </w:pPr>
          </w:p>
        </w:tc>
        <w:tc>
          <w:tcPr>
            <w:tcW w:w="3580" w:type="dxa"/>
            <w:shd w:val="clear" w:color="auto" w:fill="auto"/>
          </w:tcPr>
          <w:p w:rsidR="006C3009" w:rsidRPr="00F11E37" w:rsidRDefault="006C3009" w:rsidP="00E55D03">
            <w:pPr>
              <w:rPr>
                <w:b/>
              </w:rPr>
            </w:pPr>
          </w:p>
        </w:tc>
      </w:tr>
      <w:tr w:rsidR="006C3009" w:rsidRPr="00F11E37" w:rsidTr="00E55D03">
        <w:tc>
          <w:tcPr>
            <w:tcW w:w="959" w:type="dxa"/>
            <w:shd w:val="clear" w:color="auto" w:fill="auto"/>
          </w:tcPr>
          <w:p w:rsidR="006C3009" w:rsidRDefault="006C3009" w:rsidP="00A70378">
            <w:r>
              <w:t>6.</w:t>
            </w:r>
            <w:r w:rsidR="00A70378">
              <w:t>5</w:t>
            </w:r>
          </w:p>
        </w:tc>
        <w:tc>
          <w:tcPr>
            <w:tcW w:w="2737" w:type="dxa"/>
            <w:shd w:val="clear" w:color="auto" w:fill="auto"/>
          </w:tcPr>
          <w:p w:rsidR="006C3009" w:rsidRDefault="006C3009" w:rsidP="00AB72DF">
            <w:r>
              <w:t xml:space="preserve">The supplier should be </w:t>
            </w:r>
            <w:r w:rsidR="00AB72DF">
              <w:t xml:space="preserve">able to demonstrate their high standards of Quality Management and Assurance </w:t>
            </w:r>
          </w:p>
        </w:tc>
        <w:tc>
          <w:tcPr>
            <w:tcW w:w="807" w:type="dxa"/>
            <w:shd w:val="clear" w:color="auto" w:fill="auto"/>
          </w:tcPr>
          <w:p w:rsidR="006C3009" w:rsidRDefault="00A31B2A" w:rsidP="00F54F7C">
            <w:pPr>
              <w:jc w:val="center"/>
              <w:rPr>
                <w:b/>
              </w:rPr>
            </w:pPr>
            <w:r>
              <w:rPr>
                <w:b/>
              </w:rPr>
              <w:t>D</w:t>
            </w:r>
          </w:p>
        </w:tc>
        <w:tc>
          <w:tcPr>
            <w:tcW w:w="1159" w:type="dxa"/>
            <w:shd w:val="clear" w:color="auto" w:fill="auto"/>
          </w:tcPr>
          <w:p w:rsidR="006C3009" w:rsidRPr="00F11E37" w:rsidRDefault="006C3009" w:rsidP="00E55D03">
            <w:pPr>
              <w:rPr>
                <w:b/>
              </w:rPr>
            </w:pPr>
          </w:p>
        </w:tc>
        <w:tc>
          <w:tcPr>
            <w:tcW w:w="3580" w:type="dxa"/>
            <w:shd w:val="clear" w:color="auto" w:fill="auto"/>
          </w:tcPr>
          <w:p w:rsidR="006C3009" w:rsidRPr="00F11E37" w:rsidRDefault="006C3009" w:rsidP="00E55D03">
            <w:pPr>
              <w:rPr>
                <w:b/>
              </w:rPr>
            </w:pPr>
          </w:p>
        </w:tc>
      </w:tr>
      <w:tr w:rsidR="00A70378" w:rsidRPr="00F11E37" w:rsidTr="00E55D03">
        <w:tc>
          <w:tcPr>
            <w:tcW w:w="959" w:type="dxa"/>
            <w:shd w:val="clear" w:color="auto" w:fill="auto"/>
          </w:tcPr>
          <w:p w:rsidR="00A70378" w:rsidRDefault="00A70378" w:rsidP="00A70378">
            <w:r>
              <w:t>6.6</w:t>
            </w:r>
          </w:p>
        </w:tc>
        <w:tc>
          <w:tcPr>
            <w:tcW w:w="2737" w:type="dxa"/>
            <w:shd w:val="clear" w:color="auto" w:fill="auto"/>
          </w:tcPr>
          <w:p w:rsidR="00A70378" w:rsidRDefault="00A70378" w:rsidP="00A70378">
            <w:r w:rsidRPr="00980ECD">
              <w:t>The supplier is expected to carry out an annual service review</w:t>
            </w:r>
            <w:r w:rsidR="00980ECD" w:rsidRPr="00980ECD">
              <w:t xml:space="preserve"> and</w:t>
            </w:r>
            <w:r w:rsidR="00980ECD">
              <w:t xml:space="preserve"> security review</w:t>
            </w:r>
          </w:p>
        </w:tc>
        <w:tc>
          <w:tcPr>
            <w:tcW w:w="807" w:type="dxa"/>
            <w:shd w:val="clear" w:color="auto" w:fill="auto"/>
          </w:tcPr>
          <w:p w:rsidR="00A70378" w:rsidRDefault="00A70378" w:rsidP="00F54F7C">
            <w:pPr>
              <w:jc w:val="center"/>
              <w:rPr>
                <w:b/>
              </w:rPr>
            </w:pPr>
            <w:r>
              <w:rPr>
                <w:b/>
              </w:rPr>
              <w:t>E</w:t>
            </w:r>
          </w:p>
        </w:tc>
        <w:tc>
          <w:tcPr>
            <w:tcW w:w="1159" w:type="dxa"/>
            <w:shd w:val="clear" w:color="auto" w:fill="auto"/>
          </w:tcPr>
          <w:p w:rsidR="00A70378" w:rsidRPr="00F11E37" w:rsidRDefault="00A70378" w:rsidP="00E55D03">
            <w:pPr>
              <w:rPr>
                <w:b/>
              </w:rPr>
            </w:pPr>
          </w:p>
        </w:tc>
        <w:tc>
          <w:tcPr>
            <w:tcW w:w="3580" w:type="dxa"/>
            <w:shd w:val="clear" w:color="auto" w:fill="auto"/>
          </w:tcPr>
          <w:p w:rsidR="00A70378" w:rsidRPr="00F11E37" w:rsidRDefault="00A70378" w:rsidP="00E55D03">
            <w:pPr>
              <w:rPr>
                <w:b/>
              </w:rPr>
            </w:pPr>
          </w:p>
        </w:tc>
      </w:tr>
    </w:tbl>
    <w:p w:rsidR="006C421C" w:rsidRDefault="006C421C" w:rsidP="009A6C05"/>
    <w:p w:rsidR="006C421C" w:rsidRDefault="006C421C" w:rsidP="006C421C">
      <w:pPr>
        <w:pStyle w:val="Heading1"/>
      </w:pPr>
      <w:bookmarkStart w:id="6" w:name="_Toc450296382"/>
      <w:r>
        <w:t>KPI’s</w:t>
      </w:r>
      <w:bookmarkEnd w:id="6"/>
      <w:r>
        <w:t xml:space="preserve"> </w:t>
      </w:r>
    </w:p>
    <w:p w:rsidR="006C421C" w:rsidRDefault="006C421C" w:rsidP="006C421C">
      <w:r>
        <w:t xml:space="preserve">The below KPI’s are mandatory requirements and must be met if any of the areas cannot be met or </w:t>
      </w:r>
      <w:bookmarkStart w:id="7" w:name="_GoBack"/>
      <w:r>
        <w:t xml:space="preserve">an acceptable alternative solution cannot be submitted this may result in a fail and your bid being </w:t>
      </w:r>
      <w:bookmarkEnd w:id="7"/>
      <w:r>
        <w:t>rejected.</w:t>
      </w:r>
    </w:p>
    <w:p w:rsidR="006C421C" w:rsidRPr="00682EAE" w:rsidRDefault="006C421C" w:rsidP="006C421C">
      <w:pPr>
        <w:pStyle w:val="Heading1"/>
      </w:pPr>
      <w:bookmarkStart w:id="8" w:name="_Toc450296384"/>
      <w:r>
        <w:t>Service Performance</w:t>
      </w:r>
      <w:bookmarkEnd w:id="8"/>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2662"/>
        <w:gridCol w:w="805"/>
        <w:gridCol w:w="1159"/>
        <w:gridCol w:w="3450"/>
      </w:tblGrid>
      <w:tr w:rsidR="006C421C" w:rsidRPr="00F11E37" w:rsidTr="001A5EC1">
        <w:tc>
          <w:tcPr>
            <w:tcW w:w="940" w:type="dxa"/>
            <w:shd w:val="clear" w:color="auto" w:fill="auto"/>
          </w:tcPr>
          <w:p w:rsidR="006C421C" w:rsidRPr="00F11E37" w:rsidRDefault="006C421C" w:rsidP="00E55D03">
            <w:pPr>
              <w:rPr>
                <w:b/>
              </w:rPr>
            </w:pPr>
            <w:r w:rsidRPr="00F11E37">
              <w:rPr>
                <w:b/>
              </w:rPr>
              <w:t>Item No.</w:t>
            </w:r>
          </w:p>
        </w:tc>
        <w:tc>
          <w:tcPr>
            <w:tcW w:w="2662" w:type="dxa"/>
            <w:shd w:val="clear" w:color="auto" w:fill="auto"/>
          </w:tcPr>
          <w:p w:rsidR="006C421C" w:rsidRPr="00F11E37" w:rsidRDefault="006C421C" w:rsidP="00E55D03">
            <w:pPr>
              <w:rPr>
                <w:b/>
              </w:rPr>
            </w:pPr>
            <w:r>
              <w:rPr>
                <w:b/>
              </w:rPr>
              <w:t xml:space="preserve">Service Performance – Target </w:t>
            </w:r>
          </w:p>
        </w:tc>
        <w:tc>
          <w:tcPr>
            <w:tcW w:w="805" w:type="dxa"/>
            <w:shd w:val="clear" w:color="auto" w:fill="auto"/>
          </w:tcPr>
          <w:p w:rsidR="006C421C" w:rsidRPr="00F11E37" w:rsidRDefault="006C421C" w:rsidP="00E55D03">
            <w:pPr>
              <w:rPr>
                <w:b/>
              </w:rPr>
            </w:pPr>
            <w:r w:rsidRPr="00F11E37">
              <w:rPr>
                <w:b/>
              </w:rPr>
              <w:t>Grade</w:t>
            </w:r>
          </w:p>
        </w:tc>
        <w:tc>
          <w:tcPr>
            <w:tcW w:w="1159" w:type="dxa"/>
            <w:shd w:val="clear" w:color="auto" w:fill="auto"/>
          </w:tcPr>
          <w:p w:rsidR="006C421C" w:rsidRPr="00F11E37" w:rsidRDefault="006C421C" w:rsidP="00E55D03">
            <w:pPr>
              <w:rPr>
                <w:b/>
              </w:rPr>
            </w:pPr>
            <w:r w:rsidRPr="00F11E37">
              <w:rPr>
                <w:b/>
              </w:rPr>
              <w:t>Compliant</w:t>
            </w:r>
          </w:p>
          <w:p w:rsidR="006C421C" w:rsidRPr="00F11E37" w:rsidRDefault="006C421C" w:rsidP="00E55D03">
            <w:pPr>
              <w:rPr>
                <w:b/>
              </w:rPr>
            </w:pPr>
            <w:r w:rsidRPr="00F11E37">
              <w:rPr>
                <w:b/>
              </w:rPr>
              <w:t xml:space="preserve">Yes/ No  </w:t>
            </w:r>
          </w:p>
        </w:tc>
        <w:tc>
          <w:tcPr>
            <w:tcW w:w="3450" w:type="dxa"/>
            <w:shd w:val="clear" w:color="auto" w:fill="auto"/>
          </w:tcPr>
          <w:p w:rsidR="006C421C" w:rsidRPr="00F11E37" w:rsidRDefault="006C421C" w:rsidP="00E55D03">
            <w:pPr>
              <w:rPr>
                <w:b/>
              </w:rPr>
            </w:pPr>
            <w:r w:rsidRPr="00F11E37">
              <w:rPr>
                <w:b/>
              </w:rPr>
              <w:t xml:space="preserve">Details on how </w:t>
            </w:r>
            <w:r>
              <w:rPr>
                <w:b/>
              </w:rPr>
              <w:t>supplier</w:t>
            </w:r>
            <w:r w:rsidRPr="00F11E37">
              <w:rPr>
                <w:b/>
              </w:rPr>
              <w:t xml:space="preserve"> meets this requirement</w:t>
            </w:r>
          </w:p>
        </w:tc>
      </w:tr>
      <w:tr w:rsidR="006C421C" w:rsidRPr="00F11E37" w:rsidTr="00E55D03">
        <w:tc>
          <w:tcPr>
            <w:tcW w:w="959" w:type="dxa"/>
            <w:shd w:val="clear" w:color="auto" w:fill="auto"/>
          </w:tcPr>
          <w:p w:rsidR="006C421C" w:rsidRPr="006858D9" w:rsidRDefault="002A782D" w:rsidP="00E55D03">
            <w:r>
              <w:t>7</w:t>
            </w:r>
            <w:r w:rsidR="006C421C">
              <w:t>.1</w:t>
            </w:r>
          </w:p>
        </w:tc>
        <w:tc>
          <w:tcPr>
            <w:tcW w:w="2737" w:type="dxa"/>
            <w:shd w:val="clear" w:color="auto" w:fill="auto"/>
          </w:tcPr>
          <w:p w:rsidR="006C421C" w:rsidRDefault="006C421C" w:rsidP="00E55D03">
            <w:pPr>
              <w:spacing w:after="0"/>
              <w:rPr>
                <w:b/>
              </w:rPr>
            </w:pPr>
            <w:r>
              <w:rPr>
                <w:b/>
              </w:rPr>
              <w:t xml:space="preserve">Helpdesk </w:t>
            </w:r>
          </w:p>
          <w:p w:rsidR="006C421C" w:rsidRPr="006858D9" w:rsidRDefault="006C421C" w:rsidP="006C421C">
            <w:pPr>
              <w:numPr>
                <w:ilvl w:val="0"/>
                <w:numId w:val="3"/>
              </w:numPr>
              <w:spacing w:after="0"/>
              <w:rPr>
                <w:b/>
              </w:rPr>
            </w:pPr>
            <w:r>
              <w:t xml:space="preserve">Within </w:t>
            </w:r>
            <w:r w:rsidR="001A5EC1">
              <w:t>6</w:t>
            </w:r>
            <w:r>
              <w:t>0 seconds of call being placed it is answered</w:t>
            </w:r>
          </w:p>
          <w:p w:rsidR="006C421C" w:rsidRDefault="006C421C" w:rsidP="002A782D">
            <w:pPr>
              <w:numPr>
                <w:ilvl w:val="0"/>
                <w:numId w:val="3"/>
              </w:numPr>
              <w:spacing w:after="0"/>
              <w:rPr>
                <w:b/>
              </w:rPr>
            </w:pPr>
            <w:r>
              <w:t>0</w:t>
            </w:r>
            <w:r w:rsidR="002A782D">
              <w:t>80</w:t>
            </w:r>
            <w:r>
              <w:t>0 – 1</w:t>
            </w:r>
            <w:r w:rsidR="002A782D">
              <w:t>80</w:t>
            </w:r>
            <w:r>
              <w:t>0 hours weekdays</w:t>
            </w:r>
          </w:p>
        </w:tc>
        <w:tc>
          <w:tcPr>
            <w:tcW w:w="807" w:type="dxa"/>
            <w:shd w:val="clear" w:color="auto" w:fill="auto"/>
          </w:tcPr>
          <w:p w:rsidR="006C421C" w:rsidRPr="00F11E37" w:rsidRDefault="001A5EC1" w:rsidP="001A5EC1">
            <w:pPr>
              <w:jc w:val="center"/>
              <w:rPr>
                <w:b/>
              </w:rPr>
            </w:pPr>
            <w:r>
              <w:rPr>
                <w:b/>
              </w:rPr>
              <w:t>E</w:t>
            </w:r>
          </w:p>
        </w:tc>
        <w:tc>
          <w:tcPr>
            <w:tcW w:w="1159" w:type="dxa"/>
            <w:shd w:val="clear" w:color="auto" w:fill="auto"/>
          </w:tcPr>
          <w:p w:rsidR="006C421C" w:rsidRPr="00F11E37" w:rsidRDefault="006C421C" w:rsidP="00E55D03">
            <w:pPr>
              <w:rPr>
                <w:b/>
              </w:rPr>
            </w:pPr>
          </w:p>
        </w:tc>
        <w:tc>
          <w:tcPr>
            <w:tcW w:w="3580" w:type="dxa"/>
            <w:shd w:val="clear" w:color="auto" w:fill="auto"/>
          </w:tcPr>
          <w:p w:rsidR="006C421C" w:rsidRPr="00F11E37" w:rsidRDefault="006C421C" w:rsidP="00E55D03">
            <w:pPr>
              <w:rPr>
                <w:b/>
              </w:rPr>
            </w:pPr>
          </w:p>
        </w:tc>
      </w:tr>
      <w:tr w:rsidR="006C421C" w:rsidRPr="00F11E37" w:rsidTr="00E55D03">
        <w:tc>
          <w:tcPr>
            <w:tcW w:w="959" w:type="dxa"/>
            <w:shd w:val="clear" w:color="auto" w:fill="auto"/>
          </w:tcPr>
          <w:p w:rsidR="006C421C" w:rsidRDefault="002A782D" w:rsidP="001A5EC1">
            <w:r>
              <w:t>7</w:t>
            </w:r>
            <w:r w:rsidR="006C421C">
              <w:t>.</w:t>
            </w:r>
            <w:r w:rsidR="001A5EC1">
              <w:t>2</w:t>
            </w:r>
          </w:p>
        </w:tc>
        <w:tc>
          <w:tcPr>
            <w:tcW w:w="2737" w:type="dxa"/>
            <w:shd w:val="clear" w:color="auto" w:fill="auto"/>
          </w:tcPr>
          <w:p w:rsidR="006C421C" w:rsidRDefault="006C421C" w:rsidP="00E55D03">
            <w:pPr>
              <w:spacing w:after="0"/>
              <w:rPr>
                <w:b/>
              </w:rPr>
            </w:pPr>
            <w:r>
              <w:rPr>
                <w:b/>
              </w:rPr>
              <w:t xml:space="preserve">Problem Management </w:t>
            </w:r>
          </w:p>
          <w:p w:rsidR="001A5EC1" w:rsidRDefault="006C421C" w:rsidP="00E55D03">
            <w:pPr>
              <w:spacing w:after="0"/>
            </w:pPr>
            <w:r>
              <w:lastRenderedPageBreak/>
              <w:t xml:space="preserve">Call back within 10 minutes to 1 hour depending on severity of problem </w:t>
            </w:r>
          </w:p>
          <w:p w:rsidR="006C421C" w:rsidRPr="00AF1133" w:rsidRDefault="006C421C" w:rsidP="00E55D03">
            <w:pPr>
              <w:spacing w:after="0"/>
            </w:pPr>
            <w:r>
              <w:t>(See Performance Management Targets for diagnosis and resolution times)</w:t>
            </w:r>
          </w:p>
        </w:tc>
        <w:tc>
          <w:tcPr>
            <w:tcW w:w="807" w:type="dxa"/>
            <w:shd w:val="clear" w:color="auto" w:fill="auto"/>
          </w:tcPr>
          <w:p w:rsidR="006C421C" w:rsidRPr="00F11E37" w:rsidRDefault="001A5EC1" w:rsidP="001A5EC1">
            <w:pPr>
              <w:jc w:val="center"/>
              <w:rPr>
                <w:b/>
              </w:rPr>
            </w:pPr>
            <w:r>
              <w:rPr>
                <w:b/>
              </w:rPr>
              <w:lastRenderedPageBreak/>
              <w:t>E</w:t>
            </w:r>
          </w:p>
        </w:tc>
        <w:tc>
          <w:tcPr>
            <w:tcW w:w="1159" w:type="dxa"/>
            <w:shd w:val="clear" w:color="auto" w:fill="auto"/>
          </w:tcPr>
          <w:p w:rsidR="006C421C" w:rsidRPr="00F11E37" w:rsidRDefault="006C421C" w:rsidP="00E55D03">
            <w:pPr>
              <w:rPr>
                <w:b/>
              </w:rPr>
            </w:pPr>
          </w:p>
        </w:tc>
        <w:tc>
          <w:tcPr>
            <w:tcW w:w="3580" w:type="dxa"/>
            <w:shd w:val="clear" w:color="auto" w:fill="auto"/>
          </w:tcPr>
          <w:p w:rsidR="006C421C" w:rsidRPr="00F11E37" w:rsidRDefault="006C421C" w:rsidP="00E55D03">
            <w:pPr>
              <w:rPr>
                <w:b/>
              </w:rPr>
            </w:pPr>
          </w:p>
        </w:tc>
      </w:tr>
    </w:tbl>
    <w:p w:rsidR="006C421C" w:rsidRDefault="006C421C" w:rsidP="006C421C"/>
    <w:p w:rsidR="006C421C" w:rsidRDefault="006C421C" w:rsidP="006C421C">
      <w:pPr>
        <w:pStyle w:val="Heading1"/>
      </w:pPr>
      <w:bookmarkStart w:id="9" w:name="_Toc450296385"/>
      <w:r>
        <w:t>Performance Management Targets</w:t>
      </w:r>
      <w:bookmarkEnd w:id="9"/>
      <w:r>
        <w:t xml:space="preserve"> </w:t>
      </w:r>
    </w:p>
    <w:p w:rsidR="006C421C" w:rsidRDefault="006C421C" w:rsidP="006C421C">
      <w:r>
        <w:t xml:space="preserve">Each problem will be individually assessed and assigned a Priority Category. The category value will relate to the impact of the problem on </w:t>
      </w:r>
      <w:r w:rsidR="006C3009">
        <w:t>BFRS</w:t>
      </w:r>
      <w:r>
        <w:t xml:space="preserve"> users. The </w:t>
      </w:r>
      <w:r w:rsidR="001A5EC1">
        <w:t>priorities are defined as follows</w:t>
      </w:r>
      <w:r>
        <w:t>:-</w:t>
      </w:r>
    </w:p>
    <w:tbl>
      <w:tblPr>
        <w:tblStyle w:val="TableGrid"/>
        <w:tblW w:w="9209" w:type="dxa"/>
        <w:tblLook w:val="04A0" w:firstRow="1" w:lastRow="0" w:firstColumn="1" w:lastColumn="0" w:noHBand="0" w:noVBand="1"/>
      </w:tblPr>
      <w:tblGrid>
        <w:gridCol w:w="897"/>
        <w:gridCol w:w="1933"/>
        <w:gridCol w:w="6379"/>
      </w:tblGrid>
      <w:tr w:rsidR="002A782D" w:rsidTr="002A782D">
        <w:tc>
          <w:tcPr>
            <w:tcW w:w="897" w:type="dxa"/>
          </w:tcPr>
          <w:p w:rsidR="002A782D" w:rsidRDefault="002A782D" w:rsidP="002A782D">
            <w:pPr>
              <w:jc w:val="center"/>
              <w:rPr>
                <w:b/>
              </w:rPr>
            </w:pPr>
            <w:r>
              <w:rPr>
                <w:b/>
              </w:rPr>
              <w:t>Priority</w:t>
            </w:r>
          </w:p>
        </w:tc>
        <w:tc>
          <w:tcPr>
            <w:tcW w:w="1933" w:type="dxa"/>
          </w:tcPr>
          <w:p w:rsidR="002A782D" w:rsidRPr="002A782D" w:rsidRDefault="002A782D" w:rsidP="002A782D">
            <w:pPr>
              <w:jc w:val="center"/>
              <w:rPr>
                <w:b/>
              </w:rPr>
            </w:pPr>
            <w:r>
              <w:rPr>
                <w:b/>
              </w:rPr>
              <w:t>I</w:t>
            </w:r>
            <w:r w:rsidRPr="002A782D">
              <w:rPr>
                <w:b/>
              </w:rPr>
              <w:t>ncident Severity</w:t>
            </w:r>
          </w:p>
        </w:tc>
        <w:tc>
          <w:tcPr>
            <w:tcW w:w="6379" w:type="dxa"/>
          </w:tcPr>
          <w:p w:rsidR="002A782D" w:rsidRPr="002A782D" w:rsidRDefault="002A782D" w:rsidP="00D74958">
            <w:pPr>
              <w:ind w:left="720" w:hanging="720"/>
              <w:jc w:val="center"/>
              <w:rPr>
                <w:b/>
              </w:rPr>
            </w:pPr>
            <w:r w:rsidRPr="002A782D">
              <w:rPr>
                <w:b/>
              </w:rPr>
              <w:t>Description</w:t>
            </w:r>
          </w:p>
        </w:tc>
      </w:tr>
      <w:tr w:rsidR="002A782D" w:rsidTr="002A782D">
        <w:tc>
          <w:tcPr>
            <w:tcW w:w="897" w:type="dxa"/>
          </w:tcPr>
          <w:p w:rsidR="002A782D" w:rsidRDefault="002A782D" w:rsidP="002A782D">
            <w:pPr>
              <w:jc w:val="center"/>
            </w:pPr>
            <w:r>
              <w:t>1</w:t>
            </w:r>
          </w:p>
        </w:tc>
        <w:tc>
          <w:tcPr>
            <w:tcW w:w="1933" w:type="dxa"/>
            <w:vAlign w:val="center"/>
          </w:tcPr>
          <w:p w:rsidR="002A782D" w:rsidRDefault="002A782D" w:rsidP="002A782D">
            <w:pPr>
              <w:jc w:val="center"/>
            </w:pPr>
            <w:r>
              <w:t>Critical</w:t>
            </w:r>
          </w:p>
        </w:tc>
        <w:tc>
          <w:tcPr>
            <w:tcW w:w="6379" w:type="dxa"/>
          </w:tcPr>
          <w:p w:rsidR="002A782D" w:rsidRDefault="002A782D" w:rsidP="006C421C">
            <w:r w:rsidRPr="002A782D">
              <w:t>Failure of frontline systems to operate which have the potential to have a high impact to the business.</w:t>
            </w:r>
          </w:p>
        </w:tc>
      </w:tr>
      <w:tr w:rsidR="002A782D" w:rsidTr="002A782D">
        <w:tc>
          <w:tcPr>
            <w:tcW w:w="897" w:type="dxa"/>
          </w:tcPr>
          <w:p w:rsidR="002A782D" w:rsidRDefault="002A782D" w:rsidP="002A782D">
            <w:pPr>
              <w:jc w:val="center"/>
            </w:pPr>
            <w:r>
              <w:t>2</w:t>
            </w:r>
          </w:p>
        </w:tc>
        <w:tc>
          <w:tcPr>
            <w:tcW w:w="1933" w:type="dxa"/>
            <w:vAlign w:val="center"/>
          </w:tcPr>
          <w:p w:rsidR="002A782D" w:rsidRDefault="002A782D" w:rsidP="002A782D">
            <w:pPr>
              <w:jc w:val="center"/>
            </w:pPr>
            <w:r>
              <w:t>Major</w:t>
            </w:r>
          </w:p>
        </w:tc>
        <w:tc>
          <w:tcPr>
            <w:tcW w:w="6379" w:type="dxa"/>
          </w:tcPr>
          <w:p w:rsidR="002A782D" w:rsidRDefault="002A782D" w:rsidP="006C421C">
            <w:r w:rsidRPr="002A782D">
              <w:t>Loss of some areas of significant functionality of frontline systems, but which do not prevent the system from operating or are not of a risk critical nature.</w:t>
            </w:r>
          </w:p>
        </w:tc>
      </w:tr>
      <w:tr w:rsidR="002A782D" w:rsidTr="002A782D">
        <w:tc>
          <w:tcPr>
            <w:tcW w:w="897" w:type="dxa"/>
          </w:tcPr>
          <w:p w:rsidR="002A782D" w:rsidRDefault="002A782D" w:rsidP="002A782D">
            <w:pPr>
              <w:jc w:val="center"/>
            </w:pPr>
            <w:r>
              <w:t>3</w:t>
            </w:r>
          </w:p>
        </w:tc>
        <w:tc>
          <w:tcPr>
            <w:tcW w:w="1933" w:type="dxa"/>
            <w:vAlign w:val="center"/>
          </w:tcPr>
          <w:p w:rsidR="002A782D" w:rsidRDefault="002A782D" w:rsidP="002A782D">
            <w:pPr>
              <w:jc w:val="center"/>
            </w:pPr>
            <w:r>
              <w:t>Minor/Cosmetic</w:t>
            </w:r>
          </w:p>
        </w:tc>
        <w:tc>
          <w:tcPr>
            <w:tcW w:w="6379" w:type="dxa"/>
          </w:tcPr>
          <w:p w:rsidR="002A782D" w:rsidRDefault="002A782D" w:rsidP="006C421C">
            <w:r w:rsidRPr="002A782D">
              <w:t>Loss of minor functionality within back office system or issues with aesthetics of UI of all systems.</w:t>
            </w:r>
          </w:p>
        </w:tc>
      </w:tr>
    </w:tbl>
    <w:p w:rsidR="006C421C" w:rsidRDefault="006C421C" w:rsidP="006C421C"/>
    <w:p w:rsidR="001A5EC1" w:rsidRDefault="001A5EC1" w:rsidP="006C421C">
      <w:r>
        <w:t>Our expectations are that problems will be handled within the following timescales:</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213"/>
        <w:gridCol w:w="1133"/>
        <w:gridCol w:w="1412"/>
        <w:gridCol w:w="1280"/>
        <w:gridCol w:w="1552"/>
        <w:gridCol w:w="1617"/>
      </w:tblGrid>
      <w:tr w:rsidR="006C421C" w:rsidTr="001A5EC1">
        <w:tc>
          <w:tcPr>
            <w:tcW w:w="1035" w:type="dxa"/>
            <w:shd w:val="clear" w:color="auto" w:fill="auto"/>
          </w:tcPr>
          <w:p w:rsidR="006C421C" w:rsidRPr="002A782D" w:rsidRDefault="006C421C" w:rsidP="00E55D03">
            <w:pPr>
              <w:rPr>
                <w:b/>
              </w:rPr>
            </w:pPr>
            <w:r w:rsidRPr="002A782D">
              <w:rPr>
                <w:b/>
              </w:rPr>
              <w:t xml:space="preserve">Priority Category </w:t>
            </w:r>
          </w:p>
        </w:tc>
        <w:tc>
          <w:tcPr>
            <w:tcW w:w="1213" w:type="dxa"/>
            <w:shd w:val="clear" w:color="auto" w:fill="auto"/>
          </w:tcPr>
          <w:p w:rsidR="006C421C" w:rsidRPr="002A782D" w:rsidRDefault="006C421C" w:rsidP="00E55D03">
            <w:pPr>
              <w:rPr>
                <w:b/>
              </w:rPr>
            </w:pPr>
            <w:r w:rsidRPr="002A782D">
              <w:rPr>
                <w:b/>
              </w:rPr>
              <w:t xml:space="preserve">Initial Call Back </w:t>
            </w:r>
          </w:p>
        </w:tc>
        <w:tc>
          <w:tcPr>
            <w:tcW w:w="1133" w:type="dxa"/>
            <w:shd w:val="clear" w:color="auto" w:fill="auto"/>
          </w:tcPr>
          <w:p w:rsidR="006C421C" w:rsidRPr="002A782D" w:rsidRDefault="006C421C" w:rsidP="00E55D03">
            <w:pPr>
              <w:rPr>
                <w:b/>
              </w:rPr>
            </w:pPr>
            <w:r w:rsidRPr="002A782D">
              <w:rPr>
                <w:b/>
              </w:rPr>
              <w:t>Initial Diagnosis</w:t>
            </w:r>
          </w:p>
        </w:tc>
        <w:tc>
          <w:tcPr>
            <w:tcW w:w="1412" w:type="dxa"/>
            <w:shd w:val="clear" w:color="auto" w:fill="auto"/>
          </w:tcPr>
          <w:p w:rsidR="006C421C" w:rsidRPr="002A782D" w:rsidRDefault="006C421C" w:rsidP="00E55D03">
            <w:pPr>
              <w:rPr>
                <w:b/>
              </w:rPr>
            </w:pPr>
            <w:r w:rsidRPr="002A782D">
              <w:rPr>
                <w:b/>
              </w:rPr>
              <w:t>Definitive Plan or Resolve</w:t>
            </w:r>
          </w:p>
        </w:tc>
        <w:tc>
          <w:tcPr>
            <w:tcW w:w="1280" w:type="dxa"/>
            <w:shd w:val="clear" w:color="auto" w:fill="auto"/>
          </w:tcPr>
          <w:p w:rsidR="006C421C" w:rsidRPr="002A782D" w:rsidRDefault="006C421C" w:rsidP="00E55D03">
            <w:pPr>
              <w:rPr>
                <w:b/>
              </w:rPr>
            </w:pPr>
            <w:r w:rsidRPr="002A782D">
              <w:rPr>
                <w:b/>
              </w:rPr>
              <w:t xml:space="preserve">Problem Completion </w:t>
            </w:r>
          </w:p>
        </w:tc>
        <w:tc>
          <w:tcPr>
            <w:tcW w:w="1552" w:type="dxa"/>
            <w:shd w:val="clear" w:color="auto" w:fill="auto"/>
          </w:tcPr>
          <w:p w:rsidR="006C421C" w:rsidRPr="002A782D" w:rsidRDefault="006C421C" w:rsidP="00E55D03">
            <w:pPr>
              <w:rPr>
                <w:b/>
              </w:rPr>
            </w:pPr>
            <w:r w:rsidRPr="002A782D">
              <w:rPr>
                <w:b/>
              </w:rPr>
              <w:t xml:space="preserve">% Achieved each Day </w:t>
            </w:r>
          </w:p>
        </w:tc>
        <w:tc>
          <w:tcPr>
            <w:tcW w:w="1617" w:type="dxa"/>
            <w:shd w:val="clear" w:color="auto" w:fill="auto"/>
          </w:tcPr>
          <w:p w:rsidR="006C421C" w:rsidRDefault="006C421C" w:rsidP="00E55D03">
            <w:r w:rsidRPr="00F64866">
              <w:rPr>
                <w:b/>
              </w:rPr>
              <w:t>Details on how supplier meets this requirement</w:t>
            </w:r>
          </w:p>
        </w:tc>
      </w:tr>
      <w:tr w:rsidR="006C421C" w:rsidTr="001A5EC1">
        <w:tc>
          <w:tcPr>
            <w:tcW w:w="1035" w:type="dxa"/>
            <w:shd w:val="clear" w:color="auto" w:fill="auto"/>
          </w:tcPr>
          <w:p w:rsidR="006C421C" w:rsidRDefault="006C421C" w:rsidP="00E55D03">
            <w:r>
              <w:t>1</w:t>
            </w:r>
          </w:p>
        </w:tc>
        <w:tc>
          <w:tcPr>
            <w:tcW w:w="1213" w:type="dxa"/>
            <w:shd w:val="clear" w:color="auto" w:fill="auto"/>
          </w:tcPr>
          <w:p w:rsidR="006C421C" w:rsidRDefault="006C421C" w:rsidP="00E55D03">
            <w:r>
              <w:t xml:space="preserve">10 Minutes </w:t>
            </w:r>
          </w:p>
        </w:tc>
        <w:tc>
          <w:tcPr>
            <w:tcW w:w="1133" w:type="dxa"/>
            <w:shd w:val="clear" w:color="auto" w:fill="auto"/>
          </w:tcPr>
          <w:p w:rsidR="006C421C" w:rsidRDefault="002A782D" w:rsidP="002A782D">
            <w:r>
              <w:t>1</w:t>
            </w:r>
            <w:r w:rsidR="006C421C">
              <w:t xml:space="preserve"> </w:t>
            </w:r>
            <w:r>
              <w:t>Hour</w:t>
            </w:r>
          </w:p>
        </w:tc>
        <w:tc>
          <w:tcPr>
            <w:tcW w:w="1412" w:type="dxa"/>
            <w:shd w:val="clear" w:color="auto" w:fill="auto"/>
          </w:tcPr>
          <w:p w:rsidR="006C421C" w:rsidRDefault="006C421C" w:rsidP="00E55D03">
            <w:r>
              <w:t xml:space="preserve">2 Hours </w:t>
            </w:r>
          </w:p>
        </w:tc>
        <w:tc>
          <w:tcPr>
            <w:tcW w:w="1280" w:type="dxa"/>
            <w:shd w:val="clear" w:color="auto" w:fill="auto"/>
          </w:tcPr>
          <w:p w:rsidR="006C421C" w:rsidRDefault="006C421C" w:rsidP="00E55D03">
            <w:r>
              <w:t xml:space="preserve">24 </w:t>
            </w:r>
            <w:r w:rsidR="001A5EC1">
              <w:t>H</w:t>
            </w:r>
            <w:r>
              <w:t xml:space="preserve">ours </w:t>
            </w:r>
          </w:p>
          <w:p w:rsidR="006C421C" w:rsidRDefault="006C421C" w:rsidP="00E55D03"/>
        </w:tc>
        <w:tc>
          <w:tcPr>
            <w:tcW w:w="1552" w:type="dxa"/>
            <w:shd w:val="clear" w:color="auto" w:fill="auto"/>
          </w:tcPr>
          <w:p w:rsidR="006C421C" w:rsidRDefault="006C421C" w:rsidP="00E55D03">
            <w:r>
              <w:t>99%</w:t>
            </w:r>
          </w:p>
          <w:p w:rsidR="006C421C" w:rsidRDefault="006C421C" w:rsidP="00E55D03">
            <w:r>
              <w:t>(100% within 2 days)</w:t>
            </w:r>
          </w:p>
        </w:tc>
        <w:tc>
          <w:tcPr>
            <w:tcW w:w="1617" w:type="dxa"/>
            <w:shd w:val="clear" w:color="auto" w:fill="auto"/>
          </w:tcPr>
          <w:p w:rsidR="006C421C" w:rsidRDefault="006C421C" w:rsidP="00E55D03"/>
        </w:tc>
      </w:tr>
      <w:tr w:rsidR="006C421C" w:rsidTr="001A5EC1">
        <w:tc>
          <w:tcPr>
            <w:tcW w:w="1035" w:type="dxa"/>
            <w:shd w:val="clear" w:color="auto" w:fill="auto"/>
          </w:tcPr>
          <w:p w:rsidR="006C421C" w:rsidRDefault="006C421C" w:rsidP="00E55D03">
            <w:r>
              <w:t>2</w:t>
            </w:r>
          </w:p>
        </w:tc>
        <w:tc>
          <w:tcPr>
            <w:tcW w:w="1213" w:type="dxa"/>
            <w:shd w:val="clear" w:color="auto" w:fill="auto"/>
          </w:tcPr>
          <w:p w:rsidR="006C421C" w:rsidRDefault="001A5EC1" w:rsidP="00E55D03">
            <w:r>
              <w:t>3</w:t>
            </w:r>
            <w:r w:rsidR="006C421C">
              <w:t xml:space="preserve">0 Minutes </w:t>
            </w:r>
          </w:p>
        </w:tc>
        <w:tc>
          <w:tcPr>
            <w:tcW w:w="1133" w:type="dxa"/>
            <w:shd w:val="clear" w:color="auto" w:fill="auto"/>
          </w:tcPr>
          <w:p w:rsidR="006C421C" w:rsidRDefault="006C421C" w:rsidP="00E55D03">
            <w:r>
              <w:t xml:space="preserve">2 Hours </w:t>
            </w:r>
          </w:p>
        </w:tc>
        <w:tc>
          <w:tcPr>
            <w:tcW w:w="1412" w:type="dxa"/>
            <w:shd w:val="clear" w:color="auto" w:fill="auto"/>
          </w:tcPr>
          <w:p w:rsidR="006C421C" w:rsidRDefault="006C421C" w:rsidP="00E55D03">
            <w:r>
              <w:t xml:space="preserve">7 Hours </w:t>
            </w:r>
          </w:p>
        </w:tc>
        <w:tc>
          <w:tcPr>
            <w:tcW w:w="1280" w:type="dxa"/>
            <w:shd w:val="clear" w:color="auto" w:fill="auto"/>
          </w:tcPr>
          <w:p w:rsidR="006C421C" w:rsidRDefault="006C421C" w:rsidP="00E55D03">
            <w:r>
              <w:t>72 Hours</w:t>
            </w:r>
          </w:p>
        </w:tc>
        <w:tc>
          <w:tcPr>
            <w:tcW w:w="1552" w:type="dxa"/>
            <w:shd w:val="clear" w:color="auto" w:fill="auto"/>
          </w:tcPr>
          <w:p w:rsidR="006C421C" w:rsidRDefault="006C421C" w:rsidP="00E55D03">
            <w:r>
              <w:t>95%</w:t>
            </w:r>
          </w:p>
          <w:p w:rsidR="006C421C" w:rsidRDefault="006C421C" w:rsidP="00E55D03">
            <w:r>
              <w:t>(100% within 2 days)</w:t>
            </w:r>
          </w:p>
        </w:tc>
        <w:tc>
          <w:tcPr>
            <w:tcW w:w="1617" w:type="dxa"/>
            <w:shd w:val="clear" w:color="auto" w:fill="auto"/>
          </w:tcPr>
          <w:p w:rsidR="006C421C" w:rsidRDefault="006C421C" w:rsidP="00E55D03"/>
        </w:tc>
      </w:tr>
      <w:tr w:rsidR="006C421C" w:rsidTr="001A5EC1">
        <w:tc>
          <w:tcPr>
            <w:tcW w:w="1035" w:type="dxa"/>
            <w:shd w:val="clear" w:color="auto" w:fill="auto"/>
          </w:tcPr>
          <w:p w:rsidR="006C421C" w:rsidRDefault="006C421C" w:rsidP="00E55D03">
            <w:r>
              <w:t>3</w:t>
            </w:r>
          </w:p>
        </w:tc>
        <w:tc>
          <w:tcPr>
            <w:tcW w:w="1213" w:type="dxa"/>
            <w:shd w:val="clear" w:color="auto" w:fill="auto"/>
          </w:tcPr>
          <w:p w:rsidR="006C421C" w:rsidRDefault="001A5EC1" w:rsidP="001A5EC1">
            <w:r>
              <w:t>1 Hour</w:t>
            </w:r>
          </w:p>
        </w:tc>
        <w:tc>
          <w:tcPr>
            <w:tcW w:w="1133" w:type="dxa"/>
            <w:shd w:val="clear" w:color="auto" w:fill="auto"/>
          </w:tcPr>
          <w:p w:rsidR="006C421C" w:rsidRDefault="006C421C" w:rsidP="00E55D03">
            <w:r>
              <w:t xml:space="preserve">4 Hours </w:t>
            </w:r>
          </w:p>
        </w:tc>
        <w:tc>
          <w:tcPr>
            <w:tcW w:w="1412" w:type="dxa"/>
            <w:shd w:val="clear" w:color="auto" w:fill="auto"/>
          </w:tcPr>
          <w:p w:rsidR="006C421C" w:rsidRDefault="006C421C" w:rsidP="00E55D03">
            <w:r>
              <w:t xml:space="preserve">12 Hours </w:t>
            </w:r>
          </w:p>
        </w:tc>
        <w:tc>
          <w:tcPr>
            <w:tcW w:w="1280" w:type="dxa"/>
            <w:shd w:val="clear" w:color="auto" w:fill="auto"/>
          </w:tcPr>
          <w:p w:rsidR="006C421C" w:rsidRDefault="006C421C" w:rsidP="00E55D03">
            <w:r>
              <w:t xml:space="preserve">96 Hours </w:t>
            </w:r>
          </w:p>
        </w:tc>
        <w:tc>
          <w:tcPr>
            <w:tcW w:w="1552" w:type="dxa"/>
            <w:shd w:val="clear" w:color="auto" w:fill="auto"/>
          </w:tcPr>
          <w:p w:rsidR="006C421C" w:rsidRDefault="006C421C" w:rsidP="00E55D03">
            <w:r>
              <w:t>95%</w:t>
            </w:r>
          </w:p>
          <w:p w:rsidR="006C421C" w:rsidRDefault="006C421C" w:rsidP="00E55D03">
            <w:r>
              <w:t>(100% within 2 days)</w:t>
            </w:r>
          </w:p>
        </w:tc>
        <w:tc>
          <w:tcPr>
            <w:tcW w:w="1617" w:type="dxa"/>
            <w:shd w:val="clear" w:color="auto" w:fill="auto"/>
          </w:tcPr>
          <w:p w:rsidR="006C421C" w:rsidRDefault="006C421C" w:rsidP="00E55D03"/>
        </w:tc>
      </w:tr>
    </w:tbl>
    <w:p w:rsidR="006C421C" w:rsidRDefault="006C421C" w:rsidP="006C421C"/>
    <w:p w:rsidR="006C421C" w:rsidRPr="00C368E4" w:rsidRDefault="001A5EC1" w:rsidP="006C421C">
      <w:r w:rsidRPr="001A5EC1">
        <w:t xml:space="preserve">Defining which category a call falls within will initially be at the discretion of </w:t>
      </w:r>
      <w:r w:rsidR="00DC1910">
        <w:t>BFRS</w:t>
      </w:r>
      <w:r w:rsidRPr="001A5EC1">
        <w:t xml:space="preserve"> when contacting the </w:t>
      </w:r>
      <w:r w:rsidR="00DC1910">
        <w:t>Supplier Helpdesk</w:t>
      </w:r>
      <w:r w:rsidRPr="001A5EC1">
        <w:t xml:space="preserve"> but will subsequently be agreed between </w:t>
      </w:r>
      <w:r w:rsidR="00DC1910">
        <w:t>Supplier Helpdesk</w:t>
      </w:r>
      <w:r w:rsidRPr="001A5EC1">
        <w:t xml:space="preserve"> and the Customer during investigation of the incident, both parties acting reasonably.</w:t>
      </w:r>
    </w:p>
    <w:p w:rsidR="006C421C" w:rsidRPr="009A6C05" w:rsidRDefault="006C421C" w:rsidP="009A6C05"/>
    <w:sectPr w:rsidR="006C421C" w:rsidRPr="009A6C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16134"/>
    <w:multiLevelType w:val="hybridMultilevel"/>
    <w:tmpl w:val="501A43DA"/>
    <w:lvl w:ilvl="0" w:tplc="996A265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65AF7"/>
    <w:multiLevelType w:val="hybridMultilevel"/>
    <w:tmpl w:val="0CB25D5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82D0C20"/>
    <w:multiLevelType w:val="hybridMultilevel"/>
    <w:tmpl w:val="B2B077F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45B446C"/>
    <w:multiLevelType w:val="multilevel"/>
    <w:tmpl w:val="6CE6247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C05"/>
    <w:rsid w:val="001A5EC1"/>
    <w:rsid w:val="002A782D"/>
    <w:rsid w:val="00313E75"/>
    <w:rsid w:val="003B662C"/>
    <w:rsid w:val="004625F8"/>
    <w:rsid w:val="005102DA"/>
    <w:rsid w:val="005241F4"/>
    <w:rsid w:val="0061649C"/>
    <w:rsid w:val="006C3009"/>
    <w:rsid w:val="006C421C"/>
    <w:rsid w:val="007F6D3E"/>
    <w:rsid w:val="00980ECD"/>
    <w:rsid w:val="009A6C05"/>
    <w:rsid w:val="009C11C8"/>
    <w:rsid w:val="00A31B2A"/>
    <w:rsid w:val="00A70378"/>
    <w:rsid w:val="00AB72DF"/>
    <w:rsid w:val="00AD1F1D"/>
    <w:rsid w:val="00BA221D"/>
    <w:rsid w:val="00D74958"/>
    <w:rsid w:val="00DC1910"/>
    <w:rsid w:val="00F54F7C"/>
    <w:rsid w:val="00F56CB2"/>
    <w:rsid w:val="00FA3886"/>
    <w:rsid w:val="00FC7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3FBE5-A9E5-4177-B05C-9B81364B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6C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A6C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C42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C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A6C0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A6C05"/>
    <w:pPr>
      <w:ind w:left="720"/>
      <w:contextualSpacing/>
    </w:pPr>
    <w:rPr>
      <w:rFonts w:ascii="Calibri" w:eastAsia="Times New Roman" w:hAnsi="Calibri" w:cs="Calibri"/>
    </w:rPr>
  </w:style>
  <w:style w:type="character" w:customStyle="1" w:styleId="Heading3Char">
    <w:name w:val="Heading 3 Char"/>
    <w:basedOn w:val="DefaultParagraphFont"/>
    <w:link w:val="Heading3"/>
    <w:uiPriority w:val="9"/>
    <w:semiHidden/>
    <w:rsid w:val="006C421C"/>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2A7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Buckinghmshire Fire and Rescue Service</Company>
  <LinksUpToDate>false</LinksUpToDate>
  <CharactersWithSpaces>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Bettles-Hill, Helen</dc:creator>
  <cp:keywords/>
  <dc:description/>
  <cp:lastModifiedBy>Osborne, Jarvis</cp:lastModifiedBy>
  <cp:revision>2</cp:revision>
  <dcterms:created xsi:type="dcterms:W3CDTF">2017-09-08T16:01:00Z</dcterms:created>
  <dcterms:modified xsi:type="dcterms:W3CDTF">2017-09-08T16:01:00Z</dcterms:modified>
</cp:coreProperties>
</file>