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6760B515" w:rsidR="00E0401F" w:rsidRPr="00B631EC" w:rsidRDefault="00282A71" w:rsidP="00E0401F">
      <w:pPr>
        <w:pStyle w:val="Title"/>
        <w:rPr>
          <w:sz w:val="52"/>
          <w:szCs w:val="48"/>
        </w:rPr>
      </w:pPr>
      <w:r>
        <w:rPr>
          <w:sz w:val="52"/>
          <w:szCs w:val="48"/>
        </w:rPr>
        <w:t>4.3.1.1 Gullies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126D50A8">
                <wp:simplePos x="0" y="0"/>
                <wp:positionH relativeFrom="page">
                  <wp:align>right</wp:align>
                </wp:positionH>
                <wp:positionV relativeFrom="page">
                  <wp:posOffset>-9525</wp:posOffset>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36236" id="Rectangle 68" o:spid="_x0000_s1026" alt="&quot;&quot;" style="position:absolute;margin-left:560.8pt;margin-top:-.75pt;width:612pt;height:137.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" fillcolor="#ddd [3204]" stroked="f" strokeweight="1pt">
                <w10:wrap anchorx="page" anchory="page"/>
                <w10:anchorlock/>
              </v:rect>
            </w:pict>
          </mc:Fallback>
        </mc:AlternateContent>
      </w:r>
    </w:p>
    <w:p w14:paraId="29EACA7D" w14:textId="13D077EB" w:rsidR="005140CB" w:rsidRPr="00CD32DD" w:rsidRDefault="00282A71" w:rsidP="00B51083">
      <w:pPr>
        <w:pStyle w:val="Subtitle"/>
        <w:numPr>
          <w:ilvl w:val="0"/>
          <w:numId w:val="30"/>
        </w:numPr>
        <w:rPr>
          <w:vertAlign w:val="superscript"/>
        </w:rPr>
      </w:pPr>
      <w:r w:rsidRPr="00282A71">
        <w:t>Gully Emptying, including clearing aprons, covers and obstructions.</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2A36B7">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276C31" w:rsidRDefault="0085761F" w:rsidP="0079670F">
            <w:pPr>
              <w:spacing w:after="180" w:line="288" w:lineRule="auto"/>
              <w:jc w:val="left"/>
              <w:rPr>
                <w:rFonts w:ascii="Arial" w:hAnsi="Arial" w:cs="Arial"/>
              </w:rPr>
            </w:pPr>
          </w:p>
        </w:tc>
        <w:tc>
          <w:tcPr>
            <w:tcW w:w="4989" w:type="pct"/>
            <w:shd w:val="clear" w:color="auto" w:fill="auto"/>
          </w:tcPr>
          <w:p w14:paraId="232E2134" w14:textId="77777777" w:rsid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734B533D" w14:textId="77777777" w:rsidR="0086517E" w:rsidRPr="0086517E" w:rsidRDefault="0086517E" w:rsidP="0086517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2BC53C4E" w14:textId="4ECBAB22" w:rsidR="0086517E" w:rsidRPr="0086517E" w:rsidRDefault="0086517E" w:rsidP="0086517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6517E">
              <w:rPr>
                <w:rFonts w:ascii="Arial" w:hAnsi="Arial" w:cs="Arial"/>
              </w:rPr>
              <w:t>•Comply with specifications for the drainage asset as set out in relevant parts of</w:t>
            </w:r>
            <w:r w:rsidR="00627024">
              <w:rPr>
                <w:rFonts w:ascii="Arial" w:hAnsi="Arial" w:cs="Arial"/>
              </w:rPr>
              <w:t xml:space="preserve"> M</w:t>
            </w:r>
            <w:r w:rsidRPr="0086517E">
              <w:rPr>
                <w:rFonts w:ascii="Arial" w:hAnsi="Arial" w:cs="Arial"/>
              </w:rPr>
              <w:t>CHW [Ref 26.N].</w:t>
            </w:r>
          </w:p>
          <w:p w14:paraId="48A73A9A" w14:textId="19182838" w:rsidR="0086517E" w:rsidRPr="0086517E" w:rsidRDefault="0086517E" w:rsidP="0086517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6517E">
              <w:rPr>
                <w:rFonts w:ascii="Arial" w:hAnsi="Arial" w:cs="Arial"/>
              </w:rPr>
              <w:t>•Minimise pollution risk in accordance with GS 801 [Ref 2.N] and LA 113 [Ref 32.N].</w:t>
            </w:r>
          </w:p>
          <w:p w14:paraId="527FFD9C" w14:textId="1C739497" w:rsidR="0086517E" w:rsidRPr="0086517E" w:rsidRDefault="0086517E" w:rsidP="0086517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6517E">
              <w:rPr>
                <w:rFonts w:ascii="Arial" w:hAnsi="Arial" w:cs="Arial"/>
              </w:rPr>
              <w:t>•Contractor to control drainage waste arisings such that they comply with legislation at the point of disposal.</w:t>
            </w:r>
          </w:p>
          <w:p w14:paraId="13313772" w14:textId="2CFDB773" w:rsidR="0086517E" w:rsidRPr="0086517E" w:rsidRDefault="0086517E" w:rsidP="0086517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6517E">
              <w:rPr>
                <w:rFonts w:ascii="Arial" w:hAnsi="Arial" w:cs="Arial"/>
              </w:rPr>
              <w:t>•Provide drainage and service ducts cyclic and repair maintenance delivery of activity data in accordance with the requirements of the ADMM [Ref 1.N].</w:t>
            </w:r>
          </w:p>
          <w:p w14:paraId="51882CA5" w14:textId="357A3987" w:rsidR="0086517E" w:rsidRPr="0086517E" w:rsidRDefault="0086517E" w:rsidP="0086517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6517E">
              <w:rPr>
                <w:rFonts w:ascii="Arial" w:hAnsi="Arial" w:cs="Arial"/>
              </w:rPr>
              <w:t>•In delivering a drainage and service ducts cyclic or repair maintenance activity, report problems or potential problems of the asset type and of other asset</w:t>
            </w:r>
            <w:r w:rsidR="00FA5EC3">
              <w:rPr>
                <w:rFonts w:ascii="Arial" w:hAnsi="Arial" w:cs="Arial"/>
              </w:rPr>
              <w:t xml:space="preserve"> </w:t>
            </w:r>
            <w:r w:rsidRPr="0086517E">
              <w:rPr>
                <w:rFonts w:ascii="Arial" w:hAnsi="Arial" w:cs="Arial"/>
              </w:rPr>
              <w:t>types to the client for consideration.</w:t>
            </w:r>
          </w:p>
          <w:p w14:paraId="70259B18" w14:textId="46A40990" w:rsidR="0086517E" w:rsidRPr="0086517E" w:rsidRDefault="0086517E" w:rsidP="0086517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6517E">
              <w:rPr>
                <w:rFonts w:ascii="Arial" w:hAnsi="Arial" w:cs="Arial"/>
              </w:rPr>
              <w:t>•Make recommendations to the client to optimise the delivery of the drainage and service ducts cyclic and repair maintenance activities to minimise non-value adding elements.</w:t>
            </w:r>
          </w:p>
          <w:p w14:paraId="2F6604A4" w14:textId="6DBBC9CC" w:rsidR="00276C31" w:rsidRPr="00276C31" w:rsidRDefault="0086517E" w:rsidP="0086517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6517E">
              <w:rPr>
                <w:rFonts w:ascii="Arial" w:hAnsi="Arial" w:cs="Arial"/>
              </w:rPr>
              <w:t>(GM 701 – PG76)</w:t>
            </w:r>
          </w:p>
        </w:tc>
      </w:tr>
    </w:tbl>
    <w:p w14:paraId="0840982F" w14:textId="740C473A" w:rsidR="001273C1" w:rsidRPr="00F730C2" w:rsidRDefault="00B631EC" w:rsidP="005140CB">
      <w:pPr>
        <w:pStyle w:val="Heading1"/>
        <w:rPr>
          <w:color w:val="auto"/>
        </w:rPr>
      </w:pPr>
      <w:r w:rsidRPr="00F730C2">
        <w:rPr>
          <w:color w:val="auto"/>
        </w:rPr>
        <w:t>maintenance requirements</w:t>
      </w:r>
    </w:p>
    <w:p w14:paraId="394C8688" w14:textId="77777777" w:rsidR="006A36C9" w:rsidRPr="006A36C9" w:rsidRDefault="006A36C9" w:rsidP="006A36C9">
      <w:pPr>
        <w:autoSpaceDE w:val="0"/>
        <w:autoSpaceDN w:val="0"/>
        <w:adjustRightInd w:val="0"/>
        <w:spacing w:after="0" w:line="240" w:lineRule="auto"/>
        <w:rPr>
          <w:rFonts w:ascii="Arial" w:hAnsi="Arial" w:cs="Arial"/>
          <w:color w:val="000000"/>
          <w:sz w:val="24"/>
          <w:szCs w:val="24"/>
          <w:lang w:val="en-GB"/>
        </w:rPr>
      </w:pPr>
    </w:p>
    <w:p w14:paraId="47D1D6E3" w14:textId="77777777" w:rsidR="006A36C9" w:rsidRPr="002A26B3" w:rsidRDefault="006A36C9" w:rsidP="00E213A7">
      <w:pPr>
        <w:pStyle w:val="NoSpacing"/>
        <w:numPr>
          <w:ilvl w:val="0"/>
          <w:numId w:val="30"/>
        </w:numPr>
        <w:rPr>
          <w:rFonts w:ascii="Arial" w:hAnsi="Arial" w:cs="Arial"/>
          <w:lang w:val="en-GB"/>
        </w:rPr>
      </w:pPr>
      <w:r w:rsidRPr="002A26B3">
        <w:rPr>
          <w:rFonts w:ascii="Arial" w:hAnsi="Arial" w:cs="Arial"/>
          <w:lang w:val="en-GB"/>
        </w:rPr>
        <w:t xml:space="preserve">Cleaning of gullies and covers, catchpits, interceptors, soakaways (including both priority and non-priority), manholes and oil separators shall be carried out in accordance with clauses 520 and clause 521. </w:t>
      </w:r>
    </w:p>
    <w:p w14:paraId="3DC760FC" w14:textId="77777777" w:rsidR="006A36C9" w:rsidRPr="002A26B3" w:rsidRDefault="006A36C9" w:rsidP="00E213A7">
      <w:pPr>
        <w:pStyle w:val="NoSpacing"/>
        <w:rPr>
          <w:rFonts w:ascii="Arial" w:hAnsi="Arial" w:cs="Arial"/>
          <w:lang w:val="en-GB"/>
        </w:rPr>
      </w:pPr>
    </w:p>
    <w:p w14:paraId="50E12B89" w14:textId="545EB81F" w:rsidR="006A36C9" w:rsidRPr="002A26B3" w:rsidRDefault="006A36C9" w:rsidP="00E213A7">
      <w:pPr>
        <w:pStyle w:val="NoSpacing"/>
        <w:numPr>
          <w:ilvl w:val="0"/>
          <w:numId w:val="30"/>
        </w:numPr>
        <w:rPr>
          <w:rFonts w:ascii="Arial" w:hAnsi="Arial" w:cs="Arial"/>
          <w:lang w:val="en-GB"/>
        </w:rPr>
      </w:pPr>
      <w:r w:rsidRPr="002A26B3">
        <w:rPr>
          <w:rFonts w:ascii="Arial" w:hAnsi="Arial" w:cs="Arial"/>
          <w:lang w:val="en-GB"/>
        </w:rPr>
        <w:t xml:space="preserve">The cleaning frequency for gullies and covers, catchpits, interceptors, soakaways, manholes and oil separators will be as stated in GM701-ADAMR. </w:t>
      </w:r>
    </w:p>
    <w:p w14:paraId="7FFD5546" w14:textId="77777777" w:rsidR="006A36C9" w:rsidRPr="002A26B3" w:rsidRDefault="006A36C9" w:rsidP="00E213A7">
      <w:pPr>
        <w:pStyle w:val="NoSpacing"/>
        <w:rPr>
          <w:rFonts w:ascii="Arial" w:hAnsi="Arial" w:cs="Arial"/>
        </w:rPr>
      </w:pPr>
    </w:p>
    <w:p w14:paraId="6A75DB20" w14:textId="17A32462" w:rsidR="006A36C9" w:rsidRPr="002A26B3" w:rsidRDefault="006A36C9" w:rsidP="00E213A7">
      <w:pPr>
        <w:pStyle w:val="NoSpacing"/>
        <w:numPr>
          <w:ilvl w:val="0"/>
          <w:numId w:val="30"/>
        </w:numPr>
        <w:rPr>
          <w:rFonts w:ascii="Arial" w:hAnsi="Arial" w:cs="Arial"/>
          <w:lang w:val="en-GB"/>
        </w:rPr>
      </w:pPr>
      <w:r w:rsidRPr="002A26B3">
        <w:rPr>
          <w:rFonts w:ascii="Arial" w:hAnsi="Arial" w:cs="Arial"/>
          <w:lang w:val="en-GB"/>
        </w:rPr>
        <w:t>The outlet pipe shall be jetted with clean water to ensure that it is flowing freely</w:t>
      </w:r>
      <w:r w:rsidR="000A675F" w:rsidRPr="002A26B3">
        <w:rPr>
          <w:rFonts w:ascii="Arial" w:hAnsi="Arial" w:cs="Arial"/>
          <w:lang w:val="en-GB"/>
        </w:rPr>
        <w:t>.</w:t>
      </w:r>
    </w:p>
    <w:p w14:paraId="63C73043" w14:textId="77777777" w:rsidR="000A675F" w:rsidRPr="002A26B3" w:rsidRDefault="000A675F" w:rsidP="00E213A7">
      <w:pPr>
        <w:pStyle w:val="NoSpacing"/>
        <w:rPr>
          <w:rFonts w:ascii="Arial" w:hAnsi="Arial" w:cs="Arial"/>
          <w:lang w:val="en-GB"/>
        </w:rPr>
      </w:pPr>
    </w:p>
    <w:p w14:paraId="46644027" w14:textId="2CF7CE16" w:rsidR="006A36C9" w:rsidRPr="002A26B3" w:rsidRDefault="006A36C9" w:rsidP="00E213A7">
      <w:pPr>
        <w:pStyle w:val="NoSpacing"/>
        <w:numPr>
          <w:ilvl w:val="0"/>
          <w:numId w:val="30"/>
        </w:numPr>
        <w:rPr>
          <w:rFonts w:ascii="Arial" w:hAnsi="Arial" w:cs="Arial"/>
          <w:lang w:val="en-GB"/>
        </w:rPr>
      </w:pPr>
      <w:r w:rsidRPr="002A26B3">
        <w:rPr>
          <w:rFonts w:ascii="Arial" w:hAnsi="Arial" w:cs="Arial"/>
          <w:lang w:val="en-GB"/>
        </w:rPr>
        <w:t xml:space="preserve">Polluted water shall not be used to jet, surcharge or to refill gullies. </w:t>
      </w:r>
    </w:p>
    <w:p w14:paraId="423E0679" w14:textId="77777777" w:rsidR="000A675F" w:rsidRPr="002A26B3" w:rsidRDefault="000A675F" w:rsidP="00E213A7">
      <w:pPr>
        <w:pStyle w:val="NoSpacing"/>
        <w:rPr>
          <w:rFonts w:ascii="Arial" w:hAnsi="Arial" w:cs="Arial"/>
          <w:lang w:val="en-GB"/>
        </w:rPr>
      </w:pPr>
    </w:p>
    <w:p w14:paraId="04F12AD2" w14:textId="629B7B53" w:rsidR="000A675F" w:rsidRPr="002A26B3" w:rsidRDefault="006A36C9" w:rsidP="00E213A7">
      <w:pPr>
        <w:pStyle w:val="NoSpacing"/>
        <w:numPr>
          <w:ilvl w:val="0"/>
          <w:numId w:val="30"/>
        </w:numPr>
        <w:rPr>
          <w:rFonts w:ascii="Arial" w:hAnsi="Arial" w:cs="Arial"/>
          <w:lang w:val="en-GB"/>
        </w:rPr>
      </w:pPr>
      <w:r w:rsidRPr="002A26B3">
        <w:rPr>
          <w:rFonts w:ascii="Arial" w:hAnsi="Arial" w:cs="Arial"/>
          <w:lang w:val="en-GB"/>
        </w:rPr>
        <w:t xml:space="preserve">All collected sediment debris and polluted water shall be disposed of at a licensed Special Waste Management Facility </w:t>
      </w:r>
    </w:p>
    <w:p w14:paraId="3228D6C5" w14:textId="77777777" w:rsidR="000A675F" w:rsidRPr="002A26B3" w:rsidRDefault="000A675F" w:rsidP="00E213A7">
      <w:pPr>
        <w:pStyle w:val="NoSpacing"/>
        <w:rPr>
          <w:rFonts w:ascii="Arial" w:hAnsi="Arial" w:cs="Arial"/>
          <w:lang w:val="en-GB"/>
        </w:rPr>
      </w:pPr>
    </w:p>
    <w:p w14:paraId="3FEF2040" w14:textId="47F87A05" w:rsidR="006A36C9" w:rsidRPr="002A26B3" w:rsidRDefault="006A36C9" w:rsidP="00E213A7">
      <w:pPr>
        <w:pStyle w:val="NoSpacing"/>
        <w:numPr>
          <w:ilvl w:val="0"/>
          <w:numId w:val="30"/>
        </w:numPr>
        <w:rPr>
          <w:rFonts w:ascii="Arial" w:hAnsi="Arial" w:cs="Arial"/>
          <w:lang w:val="en-GB"/>
        </w:rPr>
      </w:pPr>
      <w:r w:rsidRPr="002A26B3">
        <w:rPr>
          <w:rFonts w:ascii="Arial" w:hAnsi="Arial" w:cs="Arial"/>
          <w:lang w:val="en-GB"/>
        </w:rPr>
        <w:t xml:space="preserve">Polluted water shall not be used to dislodge compacted materials in the gully pot if there is any risk of that water being discharged into the drainage system. </w:t>
      </w:r>
    </w:p>
    <w:p w14:paraId="021DBAEF" w14:textId="77777777" w:rsidR="000A675F" w:rsidRPr="002A26B3" w:rsidRDefault="000A675F" w:rsidP="00E213A7">
      <w:pPr>
        <w:pStyle w:val="NoSpacing"/>
        <w:rPr>
          <w:rFonts w:ascii="Arial" w:hAnsi="Arial" w:cs="Arial"/>
          <w:lang w:val="en-GB"/>
        </w:rPr>
      </w:pPr>
    </w:p>
    <w:p w14:paraId="53B5198E" w14:textId="790FC99C" w:rsidR="006A36C9" w:rsidRPr="002A26B3" w:rsidRDefault="006A36C9" w:rsidP="00E213A7">
      <w:pPr>
        <w:pStyle w:val="NoSpacing"/>
        <w:numPr>
          <w:ilvl w:val="0"/>
          <w:numId w:val="30"/>
        </w:numPr>
        <w:rPr>
          <w:rFonts w:ascii="Arial" w:hAnsi="Arial" w:cs="Arial"/>
          <w:lang w:val="en-GB"/>
        </w:rPr>
      </w:pPr>
      <w:r w:rsidRPr="002A26B3">
        <w:rPr>
          <w:rFonts w:ascii="Arial" w:hAnsi="Arial" w:cs="Arial"/>
          <w:lang w:val="en-GB"/>
        </w:rPr>
        <w:t>Oil separators shall be cleansed to avoid pollution.</w:t>
      </w:r>
    </w:p>
    <w:p w14:paraId="067B1610" w14:textId="77777777" w:rsidR="000A675F" w:rsidRPr="002A26B3" w:rsidRDefault="000A675F" w:rsidP="00E213A7">
      <w:pPr>
        <w:pStyle w:val="NoSpacing"/>
        <w:rPr>
          <w:rFonts w:ascii="Arial" w:hAnsi="Arial" w:cs="Arial"/>
          <w:lang w:val="en-GB"/>
        </w:rPr>
      </w:pPr>
    </w:p>
    <w:p w14:paraId="2D3F6A52" w14:textId="2A161E6E" w:rsidR="00E213A7" w:rsidRPr="002A26B3" w:rsidRDefault="006A36C9" w:rsidP="00E213A7">
      <w:pPr>
        <w:pStyle w:val="NoSpacing"/>
        <w:numPr>
          <w:ilvl w:val="0"/>
          <w:numId w:val="30"/>
        </w:numPr>
        <w:rPr>
          <w:rFonts w:ascii="Arial" w:hAnsi="Arial" w:cs="Arial"/>
          <w:lang w:val="en-GB"/>
        </w:rPr>
      </w:pPr>
      <w:r w:rsidRPr="002A26B3">
        <w:rPr>
          <w:rFonts w:ascii="Arial" w:hAnsi="Arial" w:cs="Arial"/>
          <w:lang w:val="en-GB"/>
        </w:rPr>
        <w:t xml:space="preserve">On completion of cleaning each gully, the </w:t>
      </w:r>
      <w:r w:rsidRPr="002A26B3">
        <w:rPr>
          <w:rFonts w:ascii="Arial" w:hAnsi="Arial" w:cs="Arial"/>
          <w:i/>
          <w:iCs/>
          <w:lang w:val="en-GB"/>
        </w:rPr>
        <w:t xml:space="preserve">Contractor </w:t>
      </w:r>
      <w:r w:rsidRPr="002A26B3">
        <w:rPr>
          <w:rFonts w:ascii="Arial" w:hAnsi="Arial" w:cs="Arial"/>
          <w:lang w:val="en-GB"/>
        </w:rPr>
        <w:t>will spray a spot of paint in the corner of the gully grating. The colour of the paint shall differ for each cycle of cleaning</w:t>
      </w:r>
      <w:r w:rsidR="00E213A7" w:rsidRPr="002A26B3">
        <w:rPr>
          <w:rFonts w:ascii="Arial" w:hAnsi="Arial" w:cs="Arial"/>
          <w:lang w:val="en-GB"/>
        </w:rPr>
        <w:t>.</w:t>
      </w:r>
    </w:p>
    <w:p w14:paraId="65A24269" w14:textId="0A042EFC" w:rsidR="006A36C9" w:rsidRPr="002A26B3" w:rsidRDefault="006A36C9" w:rsidP="00E213A7">
      <w:pPr>
        <w:pStyle w:val="NoSpacing"/>
        <w:ind w:firstLine="45"/>
        <w:rPr>
          <w:rFonts w:ascii="Arial" w:hAnsi="Arial" w:cs="Arial"/>
          <w:lang w:val="en-GB"/>
        </w:rPr>
      </w:pPr>
    </w:p>
    <w:p w14:paraId="1CDAB094" w14:textId="4F72F4E5" w:rsidR="006A36C9" w:rsidRPr="002A26B3" w:rsidRDefault="006A36C9" w:rsidP="00E213A7">
      <w:pPr>
        <w:pStyle w:val="NoSpacing"/>
        <w:numPr>
          <w:ilvl w:val="0"/>
          <w:numId w:val="30"/>
        </w:numPr>
        <w:rPr>
          <w:rFonts w:ascii="Arial" w:hAnsi="Arial" w:cs="Arial"/>
          <w:lang w:val="en-GB"/>
        </w:rPr>
      </w:pPr>
      <w:r w:rsidRPr="002A26B3">
        <w:rPr>
          <w:rFonts w:ascii="Arial" w:hAnsi="Arial" w:cs="Arial"/>
          <w:lang w:val="en-GB"/>
        </w:rPr>
        <w:t xml:space="preserve">Details of the Site Operations including the Scheme Identification, Operations Instruction, road name and number of gullies and chambers </w:t>
      </w:r>
      <w:r w:rsidR="00925557" w:rsidRPr="002A26B3">
        <w:rPr>
          <w:rFonts w:ascii="Arial" w:hAnsi="Arial" w:cs="Arial"/>
          <w:lang w:val="en-GB"/>
        </w:rPr>
        <w:t>emptied,</w:t>
      </w:r>
      <w:r w:rsidRPr="002A26B3">
        <w:rPr>
          <w:rFonts w:ascii="Arial" w:hAnsi="Arial" w:cs="Arial"/>
          <w:lang w:val="en-GB"/>
        </w:rPr>
        <w:t xml:space="preserve"> and any Defects found in respect to blockages or damages to the drainage system or components together with the location of those Defects shall be recorded and delivered to the </w:t>
      </w:r>
      <w:r w:rsidRPr="002A26B3">
        <w:rPr>
          <w:rFonts w:ascii="Arial" w:hAnsi="Arial" w:cs="Arial"/>
          <w:i/>
          <w:iCs/>
          <w:lang w:val="en-GB"/>
        </w:rPr>
        <w:t xml:space="preserve">Service Manager </w:t>
      </w:r>
      <w:r w:rsidRPr="002A26B3">
        <w:rPr>
          <w:rFonts w:ascii="Arial" w:hAnsi="Arial" w:cs="Arial"/>
          <w:lang w:val="en-GB"/>
        </w:rPr>
        <w:t xml:space="preserve">within 5 working days. </w:t>
      </w:r>
    </w:p>
    <w:p w14:paraId="5A45FD83" w14:textId="77777777" w:rsidR="00E213A7" w:rsidRPr="002A26B3" w:rsidRDefault="00E213A7" w:rsidP="00E213A7">
      <w:pPr>
        <w:pStyle w:val="NoSpacing"/>
        <w:rPr>
          <w:rFonts w:ascii="Arial" w:hAnsi="Arial" w:cs="Arial"/>
          <w:lang w:val="en-GB"/>
        </w:rPr>
      </w:pPr>
    </w:p>
    <w:p w14:paraId="03CEBA63" w14:textId="77777777" w:rsidR="002A26B3" w:rsidRPr="002A26B3" w:rsidRDefault="006A36C9" w:rsidP="002A26B3">
      <w:pPr>
        <w:pStyle w:val="ListParagraph"/>
        <w:numPr>
          <w:ilvl w:val="0"/>
          <w:numId w:val="30"/>
        </w:numPr>
        <w:rPr>
          <w:rFonts w:ascii="Arial" w:hAnsi="Arial" w:cs="Arial"/>
        </w:rPr>
      </w:pPr>
      <w:r w:rsidRPr="002A26B3">
        <w:rPr>
          <w:rFonts w:ascii="Arial" w:hAnsi="Arial" w:cs="Arial"/>
          <w:lang w:val="en-GB"/>
        </w:rPr>
        <w:t xml:space="preserve">Any damage or Defects to gullies chambers or components shall be repaired or made safe immediately if considered a danger to the public after an instruction from the </w:t>
      </w:r>
      <w:r w:rsidRPr="002A26B3">
        <w:rPr>
          <w:rFonts w:ascii="Arial" w:hAnsi="Arial" w:cs="Arial"/>
          <w:i/>
          <w:iCs/>
          <w:lang w:val="en-GB"/>
        </w:rPr>
        <w:t>Service Manager</w:t>
      </w:r>
      <w:r w:rsidRPr="002A26B3">
        <w:rPr>
          <w:rFonts w:ascii="Arial" w:hAnsi="Arial" w:cs="Arial"/>
          <w:lang w:val="en-GB"/>
        </w:rPr>
        <w:t xml:space="preserve">. </w:t>
      </w:r>
      <w:r w:rsidR="000D08E0" w:rsidRPr="002A26B3">
        <w:rPr>
          <w:rFonts w:ascii="Arial" w:hAnsi="Arial" w:cs="Arial"/>
        </w:rPr>
        <w:t xml:space="preserve">      </w:t>
      </w:r>
    </w:p>
    <w:p w14:paraId="406020A8" w14:textId="343C2E73" w:rsidR="000D08E0" w:rsidRDefault="000D08E0" w:rsidP="000D08E0">
      <w:pPr>
        <w:ind w:firstLine="360"/>
        <w:rPr>
          <w:rFonts w:ascii="Arial" w:hAnsi="Arial" w:cs="Arial"/>
        </w:rPr>
      </w:pPr>
      <w:r w:rsidRPr="002A26B3">
        <w:rPr>
          <w:rFonts w:ascii="Arial" w:hAnsi="Arial" w:cs="Arial"/>
        </w:rPr>
        <w:t>(M&amp;RC-SPEC PG2</w:t>
      </w:r>
      <w:r w:rsidR="002A26B3" w:rsidRPr="002A26B3">
        <w:rPr>
          <w:rFonts w:ascii="Arial" w:hAnsi="Arial" w:cs="Arial"/>
        </w:rPr>
        <w:t>1</w:t>
      </w:r>
      <w:r w:rsidRPr="002A26B3">
        <w:rPr>
          <w:rFonts w:ascii="Arial" w:hAnsi="Arial" w:cs="Arial"/>
        </w:rPr>
        <w:t>)</w:t>
      </w:r>
    </w:p>
    <w:p w14:paraId="0FEEF6E4" w14:textId="24FECCB4" w:rsidR="00F97ACA" w:rsidRPr="00F97ACA" w:rsidRDefault="00F97ACA" w:rsidP="00F97ACA">
      <w:pPr>
        <w:pStyle w:val="ListParagraph"/>
        <w:numPr>
          <w:ilvl w:val="0"/>
          <w:numId w:val="36"/>
        </w:numPr>
        <w:autoSpaceDE w:val="0"/>
        <w:autoSpaceDN w:val="0"/>
        <w:adjustRightInd w:val="0"/>
        <w:spacing w:after="0" w:line="240" w:lineRule="auto"/>
        <w:rPr>
          <w:rFonts w:ascii="Arial" w:hAnsi="Arial" w:cs="Arial"/>
          <w:sz w:val="24"/>
          <w:szCs w:val="24"/>
        </w:rPr>
      </w:pPr>
      <w:r w:rsidRPr="00F97ACA">
        <w:rPr>
          <w:rFonts w:ascii="Arial" w:hAnsi="Arial" w:cs="Arial"/>
          <w:lang w:val="en-GB"/>
        </w:rPr>
        <w:t>Gully emptying including clearing of covers</w:t>
      </w:r>
      <w:r>
        <w:rPr>
          <w:rFonts w:ascii="Arial" w:hAnsi="Arial" w:cs="Arial"/>
          <w:lang w:val="en-GB"/>
        </w:rPr>
        <w:t xml:space="preserve"> </w:t>
      </w:r>
      <w:r w:rsidR="004159DD">
        <w:rPr>
          <w:rFonts w:ascii="Arial" w:hAnsi="Arial" w:cs="Arial"/>
          <w:lang w:val="en-GB"/>
        </w:rPr>
        <w:t xml:space="preserve">to be completed every 2 </w:t>
      </w:r>
      <w:proofErr w:type="gramStart"/>
      <w:r w:rsidR="004159DD">
        <w:rPr>
          <w:rFonts w:ascii="Arial" w:hAnsi="Arial" w:cs="Arial"/>
          <w:lang w:val="en-GB"/>
        </w:rPr>
        <w:t>years</w:t>
      </w:r>
      <w:proofErr w:type="gramEnd"/>
    </w:p>
    <w:p w14:paraId="0CB4EFF7" w14:textId="42D1B57B" w:rsidR="006A36C9" w:rsidRPr="006A36C9" w:rsidRDefault="006A36C9" w:rsidP="002A26B3">
      <w:pPr>
        <w:pStyle w:val="NoSpacing"/>
        <w:ind w:left="720"/>
        <w:rPr>
          <w:lang w:val="en-GB"/>
        </w:rPr>
      </w:pPr>
    </w:p>
    <w:p w14:paraId="57033F62" w14:textId="77777777" w:rsidR="00CC0342" w:rsidRPr="00644CE1" w:rsidRDefault="00CC0342" w:rsidP="00CC0342">
      <w:pPr>
        <w:pStyle w:val="ListParagraph"/>
        <w:rPr>
          <w:sz w:val="24"/>
          <w:szCs w:val="24"/>
        </w:rPr>
      </w:pPr>
    </w:p>
    <w:p w14:paraId="4864548E" w14:textId="245C3359" w:rsidR="00F13EEB" w:rsidRPr="00F730C2" w:rsidRDefault="00FB50E9" w:rsidP="00F13EEB">
      <w:pPr>
        <w:pStyle w:val="Heading1"/>
        <w:rPr>
          <w:color w:val="auto"/>
        </w:rPr>
      </w:pPr>
      <w:r w:rsidRPr="00F730C2">
        <w:rPr>
          <w:color w:val="auto"/>
        </w:rPr>
        <w:t xml:space="preserve">UNIT / </w:t>
      </w:r>
      <w:r w:rsidR="00F13EEB" w:rsidRPr="00F730C2">
        <w:rPr>
          <w:color w:val="auto"/>
        </w:rPr>
        <w:t>MEASUREMENT</w:t>
      </w:r>
      <w:r w:rsidRPr="00F730C2">
        <w:rPr>
          <w:color w:val="auto"/>
        </w:rPr>
        <w:t xml:space="preserve"> / ITEMISATION</w:t>
      </w:r>
    </w:p>
    <w:p w14:paraId="76644333" w14:textId="77777777" w:rsidR="00CD32DD" w:rsidRPr="00CD32DD" w:rsidRDefault="00CD32DD" w:rsidP="00CD32DD">
      <w:pPr>
        <w:pStyle w:val="ListParagraph"/>
        <w:numPr>
          <w:ilvl w:val="0"/>
          <w:numId w:val="16"/>
        </w:numPr>
        <w:rPr>
          <w:rFonts w:ascii="Arial" w:hAnsi="Arial" w:cs="Arial"/>
        </w:rPr>
      </w:pPr>
      <w:r w:rsidRPr="00CD32DD">
        <w:rPr>
          <w:rFonts w:ascii="Arial" w:hAnsi="Arial" w:cs="Arial"/>
        </w:rPr>
        <w:t xml:space="preserve">The units of measurement shall be: </w:t>
      </w:r>
    </w:p>
    <w:p w14:paraId="33B8168D" w14:textId="77777777" w:rsidR="002045ED" w:rsidRPr="002045ED" w:rsidRDefault="002045ED" w:rsidP="002045ED">
      <w:pPr>
        <w:autoSpaceDE w:val="0"/>
        <w:autoSpaceDN w:val="0"/>
        <w:adjustRightInd w:val="0"/>
        <w:spacing w:after="0" w:line="240" w:lineRule="auto"/>
        <w:rPr>
          <w:rFonts w:ascii="Arial" w:hAnsi="Arial" w:cs="Arial"/>
          <w:sz w:val="24"/>
          <w:szCs w:val="24"/>
          <w:lang w:val="en-GB"/>
        </w:rPr>
      </w:pPr>
    </w:p>
    <w:p w14:paraId="3845F2FE" w14:textId="77777777" w:rsidR="002045ED" w:rsidRPr="002045ED" w:rsidRDefault="002045ED" w:rsidP="002045ED">
      <w:pPr>
        <w:autoSpaceDE w:val="0"/>
        <w:autoSpaceDN w:val="0"/>
        <w:adjustRightInd w:val="0"/>
        <w:spacing w:after="0" w:line="240" w:lineRule="auto"/>
        <w:rPr>
          <w:rFonts w:ascii="Arial" w:hAnsi="Arial" w:cs="Arial"/>
          <w:color w:val="000000"/>
          <w:lang w:val="en-GB"/>
        </w:rPr>
      </w:pPr>
      <w:r w:rsidRPr="002045ED">
        <w:rPr>
          <w:rFonts w:ascii="Arial" w:hAnsi="Arial" w:cs="Arial"/>
          <w:color w:val="000000"/>
          <w:lang w:val="en-GB"/>
        </w:rPr>
        <w:t>(</w:t>
      </w:r>
      <w:proofErr w:type="spellStart"/>
      <w:r w:rsidRPr="002045ED">
        <w:rPr>
          <w:rFonts w:ascii="Arial" w:hAnsi="Arial" w:cs="Arial"/>
          <w:color w:val="000000"/>
          <w:lang w:val="en-GB"/>
        </w:rPr>
        <w:t>i</w:t>
      </w:r>
      <w:proofErr w:type="spellEnd"/>
      <w:r w:rsidRPr="002045ED">
        <w:rPr>
          <w:rFonts w:ascii="Arial" w:hAnsi="Arial" w:cs="Arial"/>
          <w:color w:val="000000"/>
          <w:lang w:val="en-GB"/>
        </w:rPr>
        <w:t xml:space="preserve">) gully emptying, clear aprons, covers and obstructions………number. </w:t>
      </w:r>
    </w:p>
    <w:p w14:paraId="6E87D6F5" w14:textId="77777777" w:rsidR="002045ED" w:rsidRPr="002045ED" w:rsidRDefault="002045ED" w:rsidP="002045ED">
      <w:pPr>
        <w:autoSpaceDE w:val="0"/>
        <w:autoSpaceDN w:val="0"/>
        <w:adjustRightInd w:val="0"/>
        <w:spacing w:after="0" w:line="240" w:lineRule="auto"/>
        <w:rPr>
          <w:rFonts w:ascii="Arial" w:hAnsi="Arial" w:cs="Arial"/>
          <w:color w:val="000000"/>
          <w:lang w:val="en-GB"/>
        </w:rPr>
      </w:pPr>
    </w:p>
    <w:p w14:paraId="6C4E694A" w14:textId="77777777" w:rsidR="002045ED" w:rsidRPr="002045ED" w:rsidRDefault="002045ED" w:rsidP="007160CB">
      <w:pPr>
        <w:autoSpaceDE w:val="0"/>
        <w:autoSpaceDN w:val="0"/>
        <w:adjustRightInd w:val="0"/>
        <w:spacing w:after="0" w:line="240" w:lineRule="auto"/>
        <w:rPr>
          <w:rFonts w:ascii="Arial" w:hAnsi="Arial" w:cs="Arial"/>
          <w:color w:val="000000"/>
          <w:lang w:val="en-GB"/>
        </w:rPr>
      </w:pPr>
      <w:r w:rsidRPr="002045ED">
        <w:rPr>
          <w:rFonts w:ascii="Arial" w:hAnsi="Arial" w:cs="Arial"/>
          <w:color w:val="000000"/>
          <w:lang w:val="en-GB"/>
        </w:rPr>
        <w:t xml:space="preserve">(ii) Clear aprons, covers and obstructions………number. </w:t>
      </w:r>
    </w:p>
    <w:p w14:paraId="058D4ADF" w14:textId="77777777" w:rsidR="00F730C2" w:rsidRPr="00B3405F" w:rsidRDefault="00F730C2" w:rsidP="00F730C2">
      <w:pPr>
        <w:pStyle w:val="Default"/>
        <w:rPr>
          <w:sz w:val="22"/>
          <w:szCs w:val="22"/>
        </w:rPr>
      </w:pPr>
    </w:p>
    <w:p w14:paraId="62845223" w14:textId="1892C6A1" w:rsidR="00B3405F" w:rsidRPr="00B3405F" w:rsidRDefault="000B1693" w:rsidP="00B3405F">
      <w:pPr>
        <w:pStyle w:val="Default"/>
        <w:rPr>
          <w:rFonts w:eastAsiaTheme="minorEastAsia"/>
          <w:sz w:val="22"/>
          <w:szCs w:val="22"/>
          <w:lang w:eastAsia="ja-JP"/>
          <w14:ligatures w14:val="none"/>
        </w:rPr>
      </w:pPr>
      <w:r w:rsidRPr="00B3405F">
        <w:rPr>
          <w:sz w:val="22"/>
          <w:szCs w:val="22"/>
        </w:rPr>
        <w:t xml:space="preserve">Separate items shall be provided for emptying, clearing, cleaning, low pressure/high volume jetting and proving, weed and vegetation clearance, rubbish / debris / litter / obstruction clearance, silt removal, edge scraping, cutting back, weed spraying, re-cutting, de-silting, cycling, high pressure rotating jetting and powerful suctioning of gullies, gully covers, combined kerb and drainage systems, linear drainage systems, combined channel and pipe systems, catch pits, ditches, outfalls, interceptors, manholes, culverts, filter drains, balancing/attenuation ponds, ancillary items, swales, basins, grassed surface water channels, reservoir pavements and wetlands for drainage purposes in accordance </w:t>
      </w:r>
      <w:r w:rsidR="00B3405F" w:rsidRPr="00B3405F">
        <w:rPr>
          <w:rFonts w:eastAsiaTheme="minorEastAsia"/>
          <w:sz w:val="22"/>
          <w:szCs w:val="22"/>
          <w:lang w:eastAsia="ja-JP"/>
          <w14:ligatures w14:val="none"/>
        </w:rPr>
        <w:t xml:space="preserve">with Chapter II paragraphs 3 and 4 and the following: </w:t>
      </w:r>
    </w:p>
    <w:p w14:paraId="07AC33F5" w14:textId="77777777" w:rsidR="00F730C2" w:rsidRPr="00F730C2" w:rsidRDefault="00F730C2" w:rsidP="00F730C2">
      <w:pPr>
        <w:pStyle w:val="ListParagraph"/>
        <w:ind w:left="360"/>
        <w:rPr>
          <w:rFonts w:ascii="Arial" w:hAnsi="Arial" w:cs="Arial"/>
        </w:rPr>
      </w:pPr>
    </w:p>
    <w:p w14:paraId="04CBA755" w14:textId="3D40674E" w:rsidR="00F730C2" w:rsidRPr="00F730C2" w:rsidRDefault="00F730C2" w:rsidP="00F730C2">
      <w:pPr>
        <w:pStyle w:val="ListParagraph"/>
        <w:ind w:left="360"/>
        <w:rPr>
          <w:rFonts w:ascii="Arial" w:hAnsi="Arial" w:cs="Arial"/>
        </w:rPr>
      </w:pPr>
      <w:r w:rsidRPr="00F730C2">
        <w:rPr>
          <w:rFonts w:ascii="Arial" w:hAnsi="Arial" w:cs="Arial"/>
        </w:rPr>
        <w:t>Group</w:t>
      </w:r>
      <w:r>
        <w:rPr>
          <w:rFonts w:ascii="Arial" w:hAnsi="Arial" w:cs="Arial"/>
        </w:rPr>
        <w:t xml:space="preserve"> </w:t>
      </w:r>
      <w:r>
        <w:rPr>
          <w:rFonts w:ascii="Arial" w:hAnsi="Arial" w:cs="Arial"/>
        </w:rPr>
        <w:tab/>
      </w:r>
      <w:r w:rsidRPr="00F730C2">
        <w:rPr>
          <w:rFonts w:ascii="Arial" w:hAnsi="Arial" w:cs="Arial"/>
        </w:rPr>
        <w:t>Feature</w:t>
      </w:r>
    </w:p>
    <w:p w14:paraId="1BBA5361" w14:textId="13E1D35A" w:rsidR="00F730C2" w:rsidRPr="00F730C2" w:rsidRDefault="00F730C2" w:rsidP="00F730C2">
      <w:pPr>
        <w:pStyle w:val="ListParagraph"/>
        <w:ind w:left="360"/>
        <w:rPr>
          <w:rFonts w:ascii="Arial" w:hAnsi="Arial" w:cs="Arial"/>
        </w:rPr>
      </w:pPr>
      <w:r w:rsidRPr="00F730C2">
        <w:rPr>
          <w:rFonts w:ascii="Arial" w:hAnsi="Arial" w:cs="Arial"/>
        </w:rPr>
        <w:t>I</w:t>
      </w:r>
      <w:r>
        <w:rPr>
          <w:rFonts w:ascii="Arial" w:hAnsi="Arial" w:cs="Arial"/>
        </w:rPr>
        <w:t xml:space="preserve"> </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Sub-Asset Type.</w:t>
      </w:r>
    </w:p>
    <w:p w14:paraId="2904FBE7" w14:textId="257A06DD" w:rsidR="00F730C2" w:rsidRDefault="00F730C2" w:rsidP="00F730C2">
      <w:pPr>
        <w:pStyle w:val="ListParagraph"/>
        <w:ind w:left="360"/>
        <w:rPr>
          <w:rFonts w:ascii="Arial" w:hAnsi="Arial" w:cs="Arial"/>
        </w:rPr>
      </w:pPr>
      <w:r w:rsidRPr="00F730C2">
        <w:rPr>
          <w:rFonts w:ascii="Arial" w:hAnsi="Arial" w:cs="Arial"/>
        </w:rPr>
        <w:t>II</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Item.</w:t>
      </w:r>
    </w:p>
    <w:p w14:paraId="29186EE1" w14:textId="62B78372" w:rsidR="00276C31" w:rsidRDefault="00276C31" w:rsidP="00F730C2">
      <w:pPr>
        <w:pStyle w:val="ListParagraph"/>
        <w:ind w:left="360"/>
        <w:rPr>
          <w:rFonts w:ascii="Arial" w:hAnsi="Arial" w:cs="Arial"/>
        </w:rPr>
      </w:pPr>
      <w:r w:rsidRPr="00AD70BB">
        <w:rPr>
          <w:rFonts w:ascii="Arial" w:hAnsi="Arial" w:cs="Arial"/>
        </w:rPr>
        <w:t>(MOM Schd. B Issue 7 PG</w:t>
      </w:r>
      <w:r>
        <w:rPr>
          <w:rFonts w:ascii="Arial" w:hAnsi="Arial" w:cs="Arial"/>
        </w:rPr>
        <w:t>18/</w:t>
      </w:r>
      <w:r w:rsidRPr="00AD70BB">
        <w:rPr>
          <w:rFonts w:ascii="Arial" w:hAnsi="Arial" w:cs="Arial"/>
        </w:rPr>
        <w:t>19)</w:t>
      </w:r>
    </w:p>
    <w:p w14:paraId="7FE475E7" w14:textId="77777777" w:rsidR="00F730C2" w:rsidRDefault="00F730C2" w:rsidP="00F730C2">
      <w:pPr>
        <w:pStyle w:val="ListParagraph"/>
        <w:ind w:left="360"/>
        <w:rPr>
          <w:rFonts w:ascii="Arial" w:hAnsi="Arial" w:cs="Arial"/>
        </w:rPr>
      </w:pPr>
    </w:p>
    <w:p w14:paraId="6DD1CBBA" w14:textId="77777777" w:rsidR="00F730C2" w:rsidRDefault="00F730C2" w:rsidP="00F730C2">
      <w:pPr>
        <w:pStyle w:val="ListParagraph"/>
        <w:ind w:left="360"/>
        <w:rPr>
          <w:rFonts w:ascii="Arial" w:hAnsi="Arial" w:cs="Arial"/>
        </w:rPr>
      </w:pPr>
    </w:p>
    <w:p w14:paraId="3D3E7C22" w14:textId="77777777" w:rsidR="00F730C2" w:rsidRPr="00AD70BB" w:rsidRDefault="00F730C2" w:rsidP="00F730C2">
      <w:pPr>
        <w:pStyle w:val="Heading1"/>
        <w:numPr>
          <w:ilvl w:val="0"/>
          <w:numId w:val="17"/>
        </w:numPr>
        <w:rPr>
          <w:color w:val="auto"/>
        </w:rPr>
      </w:pPr>
      <w:r w:rsidRPr="00AD70BB">
        <w:rPr>
          <w:color w:val="auto"/>
        </w:rPr>
        <w:t>additional information</w:t>
      </w:r>
    </w:p>
    <w:p w14:paraId="7B4FD219" w14:textId="77777777" w:rsidR="0032031C" w:rsidRPr="0032031C" w:rsidRDefault="0032031C" w:rsidP="003D2215">
      <w:pPr>
        <w:autoSpaceDE w:val="0"/>
        <w:autoSpaceDN w:val="0"/>
        <w:adjustRightInd w:val="0"/>
        <w:spacing w:after="0" w:line="240" w:lineRule="auto"/>
        <w:rPr>
          <w:rFonts w:ascii="Arial" w:hAnsi="Arial" w:cs="Arial"/>
          <w:color w:val="000000"/>
          <w:sz w:val="24"/>
          <w:szCs w:val="24"/>
          <w:lang w:val="en-GB"/>
        </w:rPr>
      </w:pPr>
    </w:p>
    <w:p w14:paraId="6B192239" w14:textId="77777777" w:rsidR="003D2215" w:rsidRPr="003D2215" w:rsidRDefault="003D2215" w:rsidP="003D2215">
      <w:pPr>
        <w:pStyle w:val="ListParagraph"/>
        <w:numPr>
          <w:ilvl w:val="0"/>
          <w:numId w:val="35"/>
        </w:numPr>
        <w:autoSpaceDE w:val="0"/>
        <w:autoSpaceDN w:val="0"/>
        <w:adjustRightInd w:val="0"/>
        <w:spacing w:after="0" w:line="240" w:lineRule="auto"/>
        <w:rPr>
          <w:rFonts w:ascii="Arial" w:hAnsi="Arial" w:cs="Arial"/>
          <w:color w:val="000000"/>
          <w:lang w:val="en-GB"/>
        </w:rPr>
      </w:pPr>
      <w:r w:rsidRPr="003D2215">
        <w:rPr>
          <w:rFonts w:ascii="Arial" w:hAnsi="Arial" w:cs="Arial"/>
          <w:color w:val="000000"/>
          <w:lang w:val="en-GB"/>
        </w:rPr>
        <w:t xml:space="preserve">The measurement of gully emptying and clear covers, clear covers, clear weed/vegetation growth and debris, clean, recut drainage Grip inlet and non-piped drainage Grip, clear weed/vegetation growth and debris, clean, recut counterfort drains, clear weed/vegetation growth and debris, cleaning, rodding, jetting proving of drainage Grip inlet and piped drainage Grip, clear weed/vegetation growth, silt and debris around frames, clean, empty catch pits, clear weed/vegetation growth, silt and debris around frames, clean, empty interceptors, clear weed/vegetation growth around frames, clear manholes by removing all material that could impair operation, clear outfalls by removing all material that could impair operation (Headwalls, Pipe outfall), clear / remove any blockage (silt, overgrown vegetation / weed, debris/rubbish, eroded bank material) restricting the free flow of water through the culvert, Cycle isolation valves of balancing / attenuation ponds to ensure valve functionality and Clear ancillary items (PCDs, siphons </w:t>
      </w:r>
      <w:r w:rsidRPr="003D2215">
        <w:rPr>
          <w:rFonts w:ascii="Arial" w:hAnsi="Arial" w:cs="Arial"/>
          <w:color w:val="000000"/>
          <w:lang w:val="en-GB"/>
        </w:rPr>
        <w:lastRenderedPageBreak/>
        <w:t xml:space="preserve">trash screens, penstocks) by removing all material that could impair operation to ensure assets are fit for operation shall be the number of assets within which the item is carried out. </w:t>
      </w:r>
    </w:p>
    <w:p w14:paraId="3314527B" w14:textId="77777777" w:rsidR="00B631EC" w:rsidRPr="00644CE1" w:rsidRDefault="00B631EC"/>
    <w:sectPr w:rsidR="00B631EC" w:rsidRPr="00644CE1" w:rsidSect="001440FD">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D96A" w14:textId="77777777" w:rsidR="001440FD" w:rsidRDefault="001440FD">
      <w:pPr>
        <w:spacing w:after="0" w:line="240" w:lineRule="auto"/>
      </w:pPr>
      <w:r>
        <w:separator/>
      </w:r>
    </w:p>
  </w:endnote>
  <w:endnote w:type="continuationSeparator" w:id="0">
    <w:p w14:paraId="59761D98" w14:textId="77777777" w:rsidR="001440FD" w:rsidRDefault="0014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D310" w14:textId="77777777" w:rsidR="001440FD" w:rsidRDefault="001440FD">
      <w:pPr>
        <w:spacing w:after="0" w:line="240" w:lineRule="auto"/>
      </w:pPr>
      <w:r>
        <w:separator/>
      </w:r>
    </w:p>
  </w:footnote>
  <w:footnote w:type="continuationSeparator" w:id="0">
    <w:p w14:paraId="1C89106A" w14:textId="77777777" w:rsidR="001440FD" w:rsidRDefault="00144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E5391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313116E"/>
    <w:multiLevelType w:val="hybridMultilevel"/>
    <w:tmpl w:val="B9DA7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3E40438"/>
    <w:multiLevelType w:val="hybridMultilevel"/>
    <w:tmpl w:val="53FC3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B434A8E"/>
    <w:multiLevelType w:val="hybridMultilevel"/>
    <w:tmpl w:val="04B2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1AE58FE"/>
    <w:multiLevelType w:val="hybridMultilevel"/>
    <w:tmpl w:val="B700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3F7CF8"/>
    <w:multiLevelType w:val="hybridMultilevel"/>
    <w:tmpl w:val="366EA12A"/>
    <w:lvl w:ilvl="0" w:tplc="777EB8F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D36D9C"/>
    <w:multiLevelType w:val="hybridMultilevel"/>
    <w:tmpl w:val="6E12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22" w15:restartNumberingAfterBreak="0">
    <w:nsid w:val="661D77F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13"/>
  </w:num>
  <w:num w:numId="2" w16cid:durableId="330572392">
    <w:abstractNumId w:val="21"/>
  </w:num>
  <w:num w:numId="3" w16cid:durableId="86969968">
    <w:abstractNumId w:val="21"/>
    <w:lvlOverride w:ilvl="0">
      <w:startOverride w:val="1"/>
    </w:lvlOverride>
  </w:num>
  <w:num w:numId="4" w16cid:durableId="357244820">
    <w:abstractNumId w:val="11"/>
  </w:num>
  <w:num w:numId="5" w16cid:durableId="306398939">
    <w:abstractNumId w:val="10"/>
  </w:num>
  <w:num w:numId="6" w16cid:durableId="2098361964">
    <w:abstractNumId w:val="9"/>
  </w:num>
  <w:num w:numId="7" w16cid:durableId="1279604591">
    <w:abstractNumId w:val="8"/>
  </w:num>
  <w:num w:numId="8" w16cid:durableId="1022708887">
    <w:abstractNumId w:val="12"/>
  </w:num>
  <w:num w:numId="9" w16cid:durableId="1118260501">
    <w:abstractNumId w:val="7"/>
  </w:num>
  <w:num w:numId="10" w16cid:durableId="1356230258">
    <w:abstractNumId w:val="6"/>
  </w:num>
  <w:num w:numId="11" w16cid:durableId="1749427671">
    <w:abstractNumId w:val="5"/>
  </w:num>
  <w:num w:numId="12" w16cid:durableId="1174026740">
    <w:abstractNumId w:val="4"/>
  </w:num>
  <w:num w:numId="13" w16cid:durableId="10238946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4"/>
  </w:num>
  <w:num w:numId="15" w16cid:durableId="477041802">
    <w:abstractNumId w:val="2"/>
  </w:num>
  <w:num w:numId="16" w16cid:durableId="1985574979">
    <w:abstractNumId w:val="15"/>
  </w:num>
  <w:num w:numId="17" w16cid:durableId="1985085707">
    <w:abstractNumId w:val="17"/>
  </w:num>
  <w:num w:numId="18" w16cid:durableId="630789970">
    <w:abstractNumId w:val="17"/>
  </w:num>
  <w:num w:numId="19" w16cid:durableId="1507478793">
    <w:abstractNumId w:val="17"/>
  </w:num>
  <w:num w:numId="20" w16cid:durableId="190151160">
    <w:abstractNumId w:val="17"/>
  </w:num>
  <w:num w:numId="21" w16cid:durableId="11759227">
    <w:abstractNumId w:val="17"/>
  </w:num>
  <w:num w:numId="22" w16cid:durableId="666322716">
    <w:abstractNumId w:val="17"/>
  </w:num>
  <w:num w:numId="23" w16cid:durableId="1239748930">
    <w:abstractNumId w:val="17"/>
  </w:num>
  <w:num w:numId="24" w16cid:durableId="1408500966">
    <w:abstractNumId w:val="17"/>
  </w:num>
  <w:num w:numId="25" w16cid:durableId="323777046">
    <w:abstractNumId w:val="17"/>
  </w:num>
  <w:num w:numId="26" w16cid:durableId="125978739">
    <w:abstractNumId w:val="17"/>
  </w:num>
  <w:num w:numId="27" w16cid:durableId="1491363144">
    <w:abstractNumId w:val="1"/>
  </w:num>
  <w:num w:numId="28" w16cid:durableId="332075304">
    <w:abstractNumId w:val="19"/>
  </w:num>
  <w:num w:numId="29" w16cid:durableId="280846407">
    <w:abstractNumId w:val="3"/>
  </w:num>
  <w:num w:numId="30" w16cid:durableId="213273261">
    <w:abstractNumId w:val="16"/>
  </w:num>
  <w:num w:numId="31" w16cid:durableId="468287175">
    <w:abstractNumId w:val="23"/>
  </w:num>
  <w:num w:numId="32" w16cid:durableId="871771862">
    <w:abstractNumId w:val="24"/>
  </w:num>
  <w:num w:numId="33" w16cid:durableId="1359163408">
    <w:abstractNumId w:val="0"/>
  </w:num>
  <w:num w:numId="34" w16cid:durableId="24215511">
    <w:abstractNumId w:val="22"/>
  </w:num>
  <w:num w:numId="35" w16cid:durableId="735249626">
    <w:abstractNumId w:val="18"/>
  </w:num>
  <w:num w:numId="36" w16cid:durableId="5262589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82E6E"/>
    <w:rsid w:val="000A562D"/>
    <w:rsid w:val="000A675F"/>
    <w:rsid w:val="000B112D"/>
    <w:rsid w:val="000B1693"/>
    <w:rsid w:val="000C6A97"/>
    <w:rsid w:val="000D08E0"/>
    <w:rsid w:val="000E697B"/>
    <w:rsid w:val="00101993"/>
    <w:rsid w:val="00102F9F"/>
    <w:rsid w:val="00117948"/>
    <w:rsid w:val="001238BC"/>
    <w:rsid w:val="001273C1"/>
    <w:rsid w:val="001440FD"/>
    <w:rsid w:val="001825FE"/>
    <w:rsid w:val="001E2472"/>
    <w:rsid w:val="00201AD7"/>
    <w:rsid w:val="002045ED"/>
    <w:rsid w:val="002129B0"/>
    <w:rsid w:val="00276C31"/>
    <w:rsid w:val="00282A71"/>
    <w:rsid w:val="0028543A"/>
    <w:rsid w:val="00295C0C"/>
    <w:rsid w:val="002A04F7"/>
    <w:rsid w:val="002A0862"/>
    <w:rsid w:val="002A26B3"/>
    <w:rsid w:val="002A36B7"/>
    <w:rsid w:val="002E52EE"/>
    <w:rsid w:val="0032031C"/>
    <w:rsid w:val="003262F3"/>
    <w:rsid w:val="00346FDE"/>
    <w:rsid w:val="00347E1C"/>
    <w:rsid w:val="00374D59"/>
    <w:rsid w:val="00386778"/>
    <w:rsid w:val="003A1BD8"/>
    <w:rsid w:val="003C0DAF"/>
    <w:rsid w:val="003D2215"/>
    <w:rsid w:val="003E0898"/>
    <w:rsid w:val="00403116"/>
    <w:rsid w:val="004079F8"/>
    <w:rsid w:val="00410067"/>
    <w:rsid w:val="004159DD"/>
    <w:rsid w:val="004351FE"/>
    <w:rsid w:val="0046523A"/>
    <w:rsid w:val="004661BE"/>
    <w:rsid w:val="00497F79"/>
    <w:rsid w:val="004A4B64"/>
    <w:rsid w:val="004B014F"/>
    <w:rsid w:val="004B5850"/>
    <w:rsid w:val="004B6087"/>
    <w:rsid w:val="004E5035"/>
    <w:rsid w:val="004F5C8E"/>
    <w:rsid w:val="005140CB"/>
    <w:rsid w:val="00517215"/>
    <w:rsid w:val="00545041"/>
    <w:rsid w:val="00561521"/>
    <w:rsid w:val="00590B0E"/>
    <w:rsid w:val="005D1F41"/>
    <w:rsid w:val="005E039D"/>
    <w:rsid w:val="00627024"/>
    <w:rsid w:val="00644CE1"/>
    <w:rsid w:val="006453D3"/>
    <w:rsid w:val="0068698F"/>
    <w:rsid w:val="006A36C9"/>
    <w:rsid w:val="006C5ECB"/>
    <w:rsid w:val="006D3A77"/>
    <w:rsid w:val="0071603F"/>
    <w:rsid w:val="007160CB"/>
    <w:rsid w:val="00733868"/>
    <w:rsid w:val="00741991"/>
    <w:rsid w:val="00754148"/>
    <w:rsid w:val="0076017A"/>
    <w:rsid w:val="0079670F"/>
    <w:rsid w:val="007A6C69"/>
    <w:rsid w:val="007C13B2"/>
    <w:rsid w:val="007C7858"/>
    <w:rsid w:val="00805667"/>
    <w:rsid w:val="008125B2"/>
    <w:rsid w:val="0085761F"/>
    <w:rsid w:val="0086517E"/>
    <w:rsid w:val="0088175F"/>
    <w:rsid w:val="008961F2"/>
    <w:rsid w:val="0089777F"/>
    <w:rsid w:val="008C2860"/>
    <w:rsid w:val="008F0570"/>
    <w:rsid w:val="008F0E66"/>
    <w:rsid w:val="008F4E62"/>
    <w:rsid w:val="00920712"/>
    <w:rsid w:val="00925557"/>
    <w:rsid w:val="00931827"/>
    <w:rsid w:val="0095165A"/>
    <w:rsid w:val="00961CD5"/>
    <w:rsid w:val="009712F5"/>
    <w:rsid w:val="00987BCC"/>
    <w:rsid w:val="009A3E0F"/>
    <w:rsid w:val="009B5D53"/>
    <w:rsid w:val="009B77E5"/>
    <w:rsid w:val="009D403F"/>
    <w:rsid w:val="009E07E5"/>
    <w:rsid w:val="00A010ED"/>
    <w:rsid w:val="00A46314"/>
    <w:rsid w:val="00A54BD5"/>
    <w:rsid w:val="00A618AB"/>
    <w:rsid w:val="00A97CC8"/>
    <w:rsid w:val="00AA4E06"/>
    <w:rsid w:val="00AA528E"/>
    <w:rsid w:val="00AB131D"/>
    <w:rsid w:val="00AF452C"/>
    <w:rsid w:val="00B0209E"/>
    <w:rsid w:val="00B13AE2"/>
    <w:rsid w:val="00B3405F"/>
    <w:rsid w:val="00B51083"/>
    <w:rsid w:val="00B631EC"/>
    <w:rsid w:val="00BC617C"/>
    <w:rsid w:val="00BE3CD6"/>
    <w:rsid w:val="00BF78FF"/>
    <w:rsid w:val="00C023DE"/>
    <w:rsid w:val="00C16778"/>
    <w:rsid w:val="00C27980"/>
    <w:rsid w:val="00C7764C"/>
    <w:rsid w:val="00C87668"/>
    <w:rsid w:val="00CC0342"/>
    <w:rsid w:val="00CC4E29"/>
    <w:rsid w:val="00CC612B"/>
    <w:rsid w:val="00CD32DD"/>
    <w:rsid w:val="00CD7016"/>
    <w:rsid w:val="00D16EFA"/>
    <w:rsid w:val="00D31D4F"/>
    <w:rsid w:val="00D65CCD"/>
    <w:rsid w:val="00DA7021"/>
    <w:rsid w:val="00DD3056"/>
    <w:rsid w:val="00DD5A3D"/>
    <w:rsid w:val="00E0401F"/>
    <w:rsid w:val="00E213A7"/>
    <w:rsid w:val="00EA06FB"/>
    <w:rsid w:val="00EB1E62"/>
    <w:rsid w:val="00F13EEB"/>
    <w:rsid w:val="00F23ED1"/>
    <w:rsid w:val="00F42EAE"/>
    <w:rsid w:val="00F46710"/>
    <w:rsid w:val="00F535B0"/>
    <w:rsid w:val="00F730C2"/>
    <w:rsid w:val="00F7501B"/>
    <w:rsid w:val="00F9769D"/>
    <w:rsid w:val="00F97ACA"/>
    <w:rsid w:val="00FA5EC3"/>
    <w:rsid w:val="00FB2EE0"/>
    <w:rsid w:val="00FB50E9"/>
    <w:rsid w:val="00FC2829"/>
    <w:rsid w:val="00FC68B0"/>
    <w:rsid w:val="00FF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44CE1"/>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 w:id="20070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2024-03-18T14:22:00Z</dcterms:created>
  <dcterms:modified xsi:type="dcterms:W3CDTF">2024-03-18T16:28:00Z</dcterms:modified>
  <cp:contentStatus/>
</cp:coreProperties>
</file>