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637E47" w14:textId="77777777" w:rsidR="007C40BC" w:rsidRDefault="007C40BC" w:rsidP="007C40BC"/>
    <w:p w14:paraId="0AF0285D" w14:textId="77777777" w:rsidR="007C40BC" w:rsidRPr="00CF253B" w:rsidRDefault="006E11ED" w:rsidP="00164796">
      <w:pPr>
        <w:pStyle w:val="Title"/>
        <w:rPr>
          <w:color w:val="FF0000"/>
        </w:rPr>
      </w:pPr>
      <w:r>
        <w:rPr>
          <w:color w:val="FF0000"/>
        </w:rPr>
        <w:t>How Heritage helps People and Places Thrive</w:t>
      </w:r>
    </w:p>
    <w:p w14:paraId="3A491E99" w14:textId="77777777" w:rsidR="002A3C07" w:rsidRPr="002A3C07" w:rsidRDefault="002A3C07" w:rsidP="002A3C07"/>
    <w:p w14:paraId="2227B0DF" w14:textId="77777777" w:rsidR="007C40BC" w:rsidRDefault="007C40BC" w:rsidP="007C40BC">
      <w:pPr>
        <w:tabs>
          <w:tab w:val="left" w:pos="567"/>
          <w:tab w:val="left" w:pos="4111"/>
        </w:tabs>
        <w:spacing w:after="240"/>
        <w:rPr>
          <w:rStyle w:val="Strong"/>
          <w:b w:val="0"/>
        </w:rPr>
      </w:pPr>
      <w:r w:rsidRPr="0061657B">
        <w:rPr>
          <w:rStyle w:val="Strong"/>
        </w:rPr>
        <w:t>Organisation</w:t>
      </w:r>
      <w:r w:rsidRPr="00B230B6">
        <w:rPr>
          <w:rStyle w:val="Strong"/>
        </w:rPr>
        <w:tab/>
      </w:r>
      <w:proofErr w:type="gramStart"/>
      <w:r w:rsidR="00CD6315" w:rsidRPr="00CD6315">
        <w:rPr>
          <w:rStyle w:val="Strong"/>
          <w:b w:val="0"/>
        </w:rPr>
        <w:t>The</w:t>
      </w:r>
      <w:proofErr w:type="gramEnd"/>
      <w:r w:rsidR="00CD6315">
        <w:rPr>
          <w:rStyle w:val="Strong"/>
        </w:rPr>
        <w:t xml:space="preserve"> </w:t>
      </w:r>
      <w:r w:rsidR="00044A35" w:rsidRPr="007F56BF">
        <w:rPr>
          <w:rStyle w:val="Strong"/>
          <w:b w:val="0"/>
        </w:rPr>
        <w:t xml:space="preserve">National Lottery </w:t>
      </w:r>
      <w:r w:rsidRPr="007F56BF">
        <w:rPr>
          <w:rStyle w:val="Strong"/>
          <w:b w:val="0"/>
        </w:rPr>
        <w:t>Heritage Fund</w:t>
      </w:r>
    </w:p>
    <w:p w14:paraId="77703D43" w14:textId="130734D9" w:rsidR="007A24CF" w:rsidRPr="007C40BC" w:rsidRDefault="007A24CF" w:rsidP="007C40BC">
      <w:pPr>
        <w:tabs>
          <w:tab w:val="left" w:pos="567"/>
          <w:tab w:val="left" w:pos="4111"/>
        </w:tabs>
        <w:spacing w:after="240"/>
        <w:rPr>
          <w:rStyle w:val="Strong"/>
          <w:b w:val="0"/>
        </w:rPr>
      </w:pPr>
      <w:r>
        <w:rPr>
          <w:rStyle w:val="Strong"/>
          <w:b w:val="0"/>
        </w:rPr>
        <w:tab/>
      </w:r>
      <w:r>
        <w:rPr>
          <w:rStyle w:val="Strong"/>
          <w:b w:val="0"/>
        </w:rPr>
        <w:tab/>
        <w:t>REFERENCE NHMF 249</w:t>
      </w:r>
      <w:bookmarkStart w:id="0" w:name="_GoBack"/>
      <w:bookmarkEnd w:id="0"/>
    </w:p>
    <w:p w14:paraId="67B913F5" w14:textId="77777777" w:rsidR="007C40BC" w:rsidRDefault="007C40BC" w:rsidP="007C40BC">
      <w:pPr>
        <w:tabs>
          <w:tab w:val="left" w:pos="567"/>
          <w:tab w:val="left" w:pos="4111"/>
        </w:tabs>
        <w:spacing w:after="240"/>
      </w:pPr>
      <w:r w:rsidRPr="00234ED8">
        <w:rPr>
          <w:b/>
        </w:rPr>
        <w:t>Department</w:t>
      </w:r>
      <w:r w:rsidRPr="00B230B6">
        <w:tab/>
      </w:r>
      <w:r w:rsidR="006E11ED">
        <w:t xml:space="preserve">Business Innovation and Insight </w:t>
      </w:r>
      <w:r>
        <w:t xml:space="preserve"> </w:t>
      </w:r>
    </w:p>
    <w:p w14:paraId="423F79A4" w14:textId="77777777" w:rsidR="007C40BC" w:rsidRPr="009E6389" w:rsidRDefault="007C40BC" w:rsidP="00D37CE6">
      <w:pPr>
        <w:tabs>
          <w:tab w:val="left" w:pos="567"/>
          <w:tab w:val="left" w:pos="4111"/>
        </w:tabs>
        <w:spacing w:after="240"/>
        <w:ind w:left="4111" w:hanging="4111"/>
        <w:rPr>
          <w:rStyle w:val="Strong"/>
          <w:b w:val="0"/>
          <w:bCs/>
        </w:rPr>
      </w:pPr>
      <w:r w:rsidRPr="0061657B">
        <w:rPr>
          <w:rStyle w:val="Strong"/>
        </w:rPr>
        <w:t>Title of procurement</w:t>
      </w:r>
      <w:r w:rsidRPr="00B230B6">
        <w:rPr>
          <w:rStyle w:val="Strong"/>
        </w:rPr>
        <w:tab/>
      </w:r>
      <w:r w:rsidR="00D37CE6">
        <w:t>Evaluation of the impact of heritage helping people and places to thrive</w:t>
      </w:r>
    </w:p>
    <w:p w14:paraId="182A680A" w14:textId="77777777" w:rsidR="007C40BC" w:rsidRDefault="007C40BC" w:rsidP="007C40BC">
      <w:pPr>
        <w:tabs>
          <w:tab w:val="left" w:pos="567"/>
          <w:tab w:val="left" w:pos="4111"/>
        </w:tabs>
        <w:spacing w:after="240"/>
        <w:ind w:left="4110" w:hanging="4110"/>
      </w:pPr>
      <w:r w:rsidRPr="00A87B76">
        <w:rPr>
          <w:b/>
        </w:rPr>
        <w:t>Brief description of supply</w:t>
      </w:r>
      <w:r w:rsidRPr="00B230B6">
        <w:tab/>
      </w:r>
      <w:r w:rsidR="00D37CE6">
        <w:t>Evaluation Service</w:t>
      </w:r>
    </w:p>
    <w:p w14:paraId="2DE60AD8" w14:textId="77777777" w:rsidR="007C40BC" w:rsidRDefault="007C40BC" w:rsidP="007C40BC">
      <w:pPr>
        <w:tabs>
          <w:tab w:val="left" w:pos="567"/>
          <w:tab w:val="left" w:pos="4111"/>
        </w:tabs>
        <w:spacing w:after="240"/>
      </w:pPr>
      <w:r>
        <w:rPr>
          <w:b/>
        </w:rPr>
        <w:t>Estimated v</w:t>
      </w:r>
      <w:r w:rsidRPr="00A87B76">
        <w:rPr>
          <w:b/>
        </w:rPr>
        <w:t>alue of tender</w:t>
      </w:r>
      <w:r w:rsidRPr="00B230B6">
        <w:tab/>
      </w:r>
      <w:r w:rsidR="006E11ED">
        <w:t xml:space="preserve">Up to </w:t>
      </w:r>
      <w:r w:rsidR="002501C5" w:rsidRPr="000F1E2D">
        <w:rPr>
          <w:b/>
        </w:rPr>
        <w:t>£16</w:t>
      </w:r>
      <w:r w:rsidR="00970D8A" w:rsidRPr="000F1E2D">
        <w:rPr>
          <w:b/>
        </w:rPr>
        <w:t>0,000</w:t>
      </w:r>
      <w:r w:rsidR="002501C5">
        <w:t xml:space="preserve"> </w:t>
      </w:r>
      <w:proofErr w:type="spellStart"/>
      <w:proofErr w:type="gramStart"/>
      <w:r w:rsidR="002501C5">
        <w:t>inc</w:t>
      </w:r>
      <w:proofErr w:type="spellEnd"/>
      <w:proofErr w:type="gramEnd"/>
      <w:r w:rsidR="002501C5">
        <w:t xml:space="preserve"> VAT and expenses. </w:t>
      </w:r>
    </w:p>
    <w:p w14:paraId="6D3AD7AF" w14:textId="77777777" w:rsidR="00617D51" w:rsidRDefault="007C40BC" w:rsidP="007C40BC">
      <w:pPr>
        <w:tabs>
          <w:tab w:val="left" w:pos="567"/>
          <w:tab w:val="left" w:pos="4111"/>
        </w:tabs>
        <w:spacing w:after="240"/>
      </w:pPr>
      <w:r w:rsidRPr="00A87B76">
        <w:rPr>
          <w:b/>
        </w:rPr>
        <w:t xml:space="preserve">Estimated </w:t>
      </w:r>
      <w:r>
        <w:rPr>
          <w:b/>
        </w:rPr>
        <w:t>duration</w:t>
      </w:r>
      <w:r w:rsidRPr="00B230B6">
        <w:tab/>
      </w:r>
      <w:r w:rsidR="00CD6315">
        <w:t>6</w:t>
      </w:r>
      <w:r w:rsidR="00D37CE6">
        <w:t xml:space="preserve"> years</w:t>
      </w:r>
    </w:p>
    <w:p w14:paraId="05713EE7" w14:textId="77777777" w:rsidR="007C40BC" w:rsidRDefault="007C40BC" w:rsidP="00891D7B">
      <w:pPr>
        <w:tabs>
          <w:tab w:val="left" w:pos="567"/>
          <w:tab w:val="left" w:pos="4111"/>
        </w:tabs>
        <w:spacing w:after="240"/>
        <w:ind w:left="4110" w:hanging="4110"/>
      </w:pPr>
      <w:r w:rsidRPr="00A87B76">
        <w:rPr>
          <w:b/>
        </w:rPr>
        <w:t xml:space="preserve">Name of </w:t>
      </w:r>
      <w:r w:rsidR="00901904">
        <w:rPr>
          <w:b/>
        </w:rPr>
        <w:t xml:space="preserve">the Fund </w:t>
      </w:r>
      <w:r w:rsidRPr="00A87B76">
        <w:rPr>
          <w:b/>
        </w:rPr>
        <w:t>Contact</w:t>
      </w:r>
      <w:r w:rsidRPr="00EE3B0C">
        <w:tab/>
      </w:r>
      <w:r w:rsidR="00891D7B">
        <w:t>Hilary Leavy</w:t>
      </w:r>
      <w:r w:rsidR="00891D7B">
        <w:br/>
        <w:t>Evaluation Manager</w:t>
      </w:r>
      <w:r w:rsidR="00891D7B">
        <w:br/>
      </w:r>
      <w:r w:rsidR="00891D7B">
        <w:tab/>
      </w:r>
      <w:r w:rsidR="00891D7B">
        <w:tab/>
      </w:r>
    </w:p>
    <w:p w14:paraId="6486CDCD" w14:textId="77777777" w:rsidR="007C40BC" w:rsidRDefault="007C40BC" w:rsidP="007C40BC">
      <w:pPr>
        <w:tabs>
          <w:tab w:val="left" w:pos="4111"/>
        </w:tabs>
        <w:spacing w:after="240"/>
        <w:ind w:left="4111" w:hanging="4111"/>
      </w:pPr>
      <w:r w:rsidRPr="008A4DA4">
        <w:rPr>
          <w:b/>
        </w:rPr>
        <w:t>Timetable</w:t>
      </w:r>
      <w:r w:rsidR="00697E37">
        <w:tab/>
        <w:t xml:space="preserve">Response deadline: </w:t>
      </w:r>
      <w:r w:rsidR="006E11ED" w:rsidRPr="000F1E2D">
        <w:rPr>
          <w:b/>
        </w:rPr>
        <w:t>9.00</w:t>
      </w:r>
      <w:r w:rsidR="006E11ED">
        <w:t xml:space="preserve"> am on </w:t>
      </w:r>
      <w:r w:rsidR="00C43B42" w:rsidRPr="000F1E2D">
        <w:rPr>
          <w:b/>
        </w:rPr>
        <w:t>24th</w:t>
      </w:r>
      <w:r w:rsidR="006E11ED" w:rsidRPr="000F1E2D">
        <w:rPr>
          <w:b/>
        </w:rPr>
        <w:t xml:space="preserve"> </w:t>
      </w:r>
      <w:r w:rsidR="00970D8A" w:rsidRPr="000F1E2D">
        <w:rPr>
          <w:b/>
        </w:rPr>
        <w:t>April 2019</w:t>
      </w:r>
    </w:p>
    <w:p w14:paraId="22921FEB" w14:textId="3A6158B3" w:rsidR="00970D8A" w:rsidRPr="00970D8A" w:rsidRDefault="00970D8A" w:rsidP="007C40BC">
      <w:pPr>
        <w:tabs>
          <w:tab w:val="left" w:pos="4111"/>
        </w:tabs>
        <w:spacing w:after="240"/>
        <w:ind w:left="4111" w:hanging="4111"/>
      </w:pPr>
      <w:r>
        <w:rPr>
          <w:b/>
        </w:rPr>
        <w:tab/>
      </w:r>
      <w:r>
        <w:t xml:space="preserve">Clarification questions deadline:  </w:t>
      </w:r>
      <w:r w:rsidR="003F47D9">
        <w:t xml:space="preserve">8th </w:t>
      </w:r>
      <w:r>
        <w:t>April 2019</w:t>
      </w:r>
    </w:p>
    <w:p w14:paraId="5ADF4A2B" w14:textId="77777777" w:rsidR="007C40BC" w:rsidRDefault="00AE2088" w:rsidP="007C40BC">
      <w:pPr>
        <w:tabs>
          <w:tab w:val="left" w:pos="4111"/>
        </w:tabs>
        <w:spacing w:after="240"/>
        <w:ind w:left="4111"/>
      </w:pPr>
      <w:r>
        <w:t>Clarification</w:t>
      </w:r>
      <w:r w:rsidR="00BE3393">
        <w:t xml:space="preserve"> &amp; Negotiation</w:t>
      </w:r>
      <w:r>
        <w:t xml:space="preserve"> meetings</w:t>
      </w:r>
      <w:r w:rsidR="00697E37">
        <w:t xml:space="preserve">: </w:t>
      </w:r>
      <w:r w:rsidR="00970D8A">
        <w:t>W/c 29</w:t>
      </w:r>
      <w:r w:rsidR="00970D8A" w:rsidRPr="00970D8A">
        <w:rPr>
          <w:vertAlign w:val="superscript"/>
        </w:rPr>
        <w:t>th</w:t>
      </w:r>
      <w:r w:rsidR="00970D8A">
        <w:t xml:space="preserve"> April 2019</w:t>
      </w:r>
    </w:p>
    <w:p w14:paraId="432D3E9E" w14:textId="77777777" w:rsidR="007C40BC" w:rsidRDefault="007C40BC" w:rsidP="007C40BC">
      <w:pPr>
        <w:tabs>
          <w:tab w:val="left" w:pos="4111"/>
        </w:tabs>
        <w:spacing w:after="240"/>
        <w:ind w:left="4110"/>
      </w:pPr>
      <w:r>
        <w:tab/>
        <w:t>Confirmatio</w:t>
      </w:r>
      <w:r w:rsidR="00E04BF0">
        <w:t xml:space="preserve">n of contract: </w:t>
      </w:r>
      <w:r w:rsidR="00970D8A">
        <w:t>W/c 6</w:t>
      </w:r>
      <w:r w:rsidR="00970D8A" w:rsidRPr="00970D8A">
        <w:rPr>
          <w:vertAlign w:val="superscript"/>
        </w:rPr>
        <w:t>th</w:t>
      </w:r>
      <w:r w:rsidR="00970D8A">
        <w:t xml:space="preserve"> May 2019</w:t>
      </w:r>
    </w:p>
    <w:p w14:paraId="39C81BED" w14:textId="77777777" w:rsidR="007C40BC" w:rsidRDefault="007C40BC" w:rsidP="007C40BC">
      <w:pPr>
        <w:tabs>
          <w:tab w:val="left" w:pos="4111"/>
        </w:tabs>
        <w:spacing w:after="240"/>
        <w:ind w:left="4110"/>
      </w:pPr>
      <w:r>
        <w:t>Completion o</w:t>
      </w:r>
      <w:r w:rsidR="00304AC1">
        <w:t>f</w:t>
      </w:r>
      <w:r w:rsidR="00891D7B">
        <w:t xml:space="preserve"> evaluation</w:t>
      </w:r>
      <w:r>
        <w:t xml:space="preserve">: </w:t>
      </w:r>
      <w:r w:rsidR="00FC0F61">
        <w:t xml:space="preserve">April </w:t>
      </w:r>
      <w:r w:rsidR="00970D8A">
        <w:t>2025</w:t>
      </w:r>
    </w:p>
    <w:p w14:paraId="4CE4157C" w14:textId="77777777" w:rsidR="0082194B" w:rsidRPr="00FB02BD" w:rsidRDefault="007C40BC" w:rsidP="0082194B">
      <w:pPr>
        <w:pStyle w:val="Heading1"/>
      </w:pPr>
      <w:r>
        <w:br w:type="page"/>
      </w:r>
      <w:r w:rsidR="0082194B" w:rsidRPr="00FB02BD">
        <w:lastRenderedPageBreak/>
        <w:t>1.</w:t>
      </w:r>
      <w:r w:rsidR="0082194B" w:rsidRPr="00FB02BD">
        <w:tab/>
        <w:t>Overview</w:t>
      </w:r>
    </w:p>
    <w:p w14:paraId="65190D56" w14:textId="77777777" w:rsidR="0082194B" w:rsidRPr="0082194B" w:rsidRDefault="00B36E88" w:rsidP="005D74D5">
      <w:pPr>
        <w:numPr>
          <w:ilvl w:val="1"/>
          <w:numId w:val="1"/>
        </w:numPr>
        <w:spacing w:after="240" w:line="276" w:lineRule="auto"/>
        <w:rPr>
          <w:rFonts w:cs="Arial"/>
          <w:szCs w:val="22"/>
        </w:rPr>
      </w:pPr>
      <w:r>
        <w:rPr>
          <w:rFonts w:cs="Arial"/>
          <w:szCs w:val="22"/>
          <w:lang w:val="en-US"/>
        </w:rPr>
        <w:t>The National Lottery Heritage Fund, formerly t</w:t>
      </w:r>
      <w:r w:rsidR="0082194B" w:rsidRPr="0082194B">
        <w:rPr>
          <w:rFonts w:cs="Arial"/>
          <w:szCs w:val="22"/>
          <w:lang w:val="en-US"/>
        </w:rPr>
        <w:t>he Heritage Lottery Fund (HLF)</w:t>
      </w:r>
      <w:r>
        <w:rPr>
          <w:rFonts w:cs="Arial"/>
          <w:szCs w:val="22"/>
          <w:lang w:val="en-US"/>
        </w:rPr>
        <w:t>,</w:t>
      </w:r>
      <w:r w:rsidR="0082194B" w:rsidRPr="0082194B">
        <w:rPr>
          <w:rFonts w:cs="Arial"/>
          <w:szCs w:val="22"/>
          <w:lang w:val="en-US"/>
        </w:rPr>
        <w:t xml:space="preserve"> </w:t>
      </w:r>
      <w:r w:rsidR="0082194B" w:rsidRPr="0082194B">
        <w:rPr>
          <w:rFonts w:cs="Arial"/>
          <w:szCs w:val="22"/>
        </w:rPr>
        <w:t>was set up in 1994 under the National Lottery Act and distributes money raised by the National Lottery to support projects involving the national, regional and local heritage of the United Kingdom. We operate under the auspices of the National Heritage Mem</w:t>
      </w:r>
      <w:r w:rsidR="00481AC9">
        <w:rPr>
          <w:rFonts w:cs="Arial"/>
          <w:szCs w:val="22"/>
        </w:rPr>
        <w:t xml:space="preserve">orial Fund (NHMF). </w:t>
      </w:r>
      <w:r>
        <w:rPr>
          <w:rFonts w:cs="Arial"/>
          <w:szCs w:val="22"/>
        </w:rPr>
        <w:t>In January 2019</w:t>
      </w:r>
      <w:r w:rsidR="005F13BD">
        <w:rPr>
          <w:rFonts w:cs="Arial"/>
          <w:szCs w:val="22"/>
        </w:rPr>
        <w:t xml:space="preserve"> we</w:t>
      </w:r>
      <w:r>
        <w:rPr>
          <w:rFonts w:cs="Arial"/>
          <w:szCs w:val="22"/>
        </w:rPr>
        <w:t xml:space="preserve"> launched </w:t>
      </w:r>
      <w:r w:rsidR="0082194B" w:rsidRPr="0082194B">
        <w:rPr>
          <w:rFonts w:cs="Arial"/>
          <w:szCs w:val="22"/>
        </w:rPr>
        <w:t xml:space="preserve">our </w:t>
      </w:r>
      <w:r w:rsidR="00AE2088">
        <w:rPr>
          <w:rFonts w:cs="Arial"/>
          <w:szCs w:val="22"/>
        </w:rPr>
        <w:t xml:space="preserve">current </w:t>
      </w:r>
      <w:r w:rsidR="0082194B" w:rsidRPr="0082194B">
        <w:rPr>
          <w:rFonts w:cs="Arial"/>
          <w:szCs w:val="22"/>
        </w:rPr>
        <w:t>Strategic Framework: ‘</w:t>
      </w:r>
      <w:r>
        <w:rPr>
          <w:rFonts w:cs="Arial"/>
          <w:szCs w:val="22"/>
        </w:rPr>
        <w:t>Inspiring, leading and resourcing the UK’s heritage</w:t>
      </w:r>
      <w:r w:rsidR="0082194B" w:rsidRPr="0082194B">
        <w:rPr>
          <w:rFonts w:cs="Arial"/>
          <w:szCs w:val="22"/>
        </w:rPr>
        <w:t xml:space="preserve">’. See the </w:t>
      </w:r>
      <w:hyperlink r:id="rId8" w:history="1">
        <w:r w:rsidR="00D3283C" w:rsidRPr="00D3283C">
          <w:rPr>
            <w:rStyle w:val="Hyperlink"/>
            <w:rFonts w:cs="Arial"/>
            <w:szCs w:val="22"/>
          </w:rPr>
          <w:t>Fund's website</w:t>
        </w:r>
      </w:hyperlink>
      <w:r w:rsidR="00D3283C">
        <w:rPr>
          <w:rFonts w:cs="Arial"/>
          <w:szCs w:val="22"/>
        </w:rPr>
        <w:t xml:space="preserve"> </w:t>
      </w:r>
      <w:r w:rsidR="0082194B" w:rsidRPr="0082194B">
        <w:rPr>
          <w:rFonts w:cs="Arial"/>
          <w:szCs w:val="22"/>
        </w:rPr>
        <w:t>for more details.</w:t>
      </w:r>
    </w:p>
    <w:p w14:paraId="0D218D8A" w14:textId="77777777" w:rsidR="0082194B" w:rsidRPr="0082194B" w:rsidRDefault="00901904" w:rsidP="005D74D5">
      <w:pPr>
        <w:numPr>
          <w:ilvl w:val="1"/>
          <w:numId w:val="1"/>
        </w:numPr>
        <w:spacing w:after="240" w:line="276" w:lineRule="auto"/>
        <w:rPr>
          <w:rFonts w:cs="Arial"/>
          <w:szCs w:val="22"/>
        </w:rPr>
      </w:pPr>
      <w:r>
        <w:rPr>
          <w:rFonts w:cs="Arial"/>
          <w:szCs w:val="22"/>
        </w:rPr>
        <w:t>The Fund</w:t>
      </w:r>
      <w:r w:rsidR="0082194B" w:rsidRPr="0082194B">
        <w:rPr>
          <w:rFonts w:cs="Arial"/>
          <w:szCs w:val="22"/>
        </w:rPr>
        <w:t xml:space="preserve"> invests in the full breadth of the UK’s heritage and</w:t>
      </w:r>
      <w:r w:rsidR="00AE2088">
        <w:rPr>
          <w:rFonts w:cs="Arial"/>
          <w:szCs w:val="22"/>
        </w:rPr>
        <w:t>,</w:t>
      </w:r>
      <w:r w:rsidR="0082194B" w:rsidRPr="0082194B">
        <w:rPr>
          <w:rFonts w:cs="Arial"/>
          <w:szCs w:val="22"/>
        </w:rPr>
        <w:t xml:space="preserve"> through our funding</w:t>
      </w:r>
      <w:r w:rsidR="00AE2088">
        <w:rPr>
          <w:rFonts w:cs="Arial"/>
          <w:szCs w:val="22"/>
        </w:rPr>
        <w:t>,</w:t>
      </w:r>
      <w:r w:rsidR="0082194B" w:rsidRPr="0082194B">
        <w:rPr>
          <w:rFonts w:cs="Arial"/>
          <w:szCs w:val="22"/>
        </w:rPr>
        <w:t xml:space="preserve"> we aim to make a lasting difference for heritage and people. This is reflected in the outcomes for heritage, people and communities which underpin our grant-making.</w:t>
      </w:r>
    </w:p>
    <w:p w14:paraId="5B3F8CD2" w14:textId="77777777" w:rsidR="002501C5" w:rsidRPr="001315BF" w:rsidRDefault="00BF2992" w:rsidP="005D74D5">
      <w:pPr>
        <w:numPr>
          <w:ilvl w:val="1"/>
          <w:numId w:val="1"/>
        </w:numPr>
        <w:spacing w:after="240"/>
        <w:rPr>
          <w:rFonts w:cs="Arial"/>
          <w:szCs w:val="22"/>
        </w:rPr>
      </w:pPr>
      <w:r>
        <w:rPr>
          <w:rFonts w:cs="Arial"/>
          <w:szCs w:val="22"/>
          <w:lang w:val="en-US"/>
        </w:rPr>
        <w:t>The Fund</w:t>
      </w:r>
      <w:r>
        <w:rPr>
          <w:rFonts w:cs="Arial"/>
          <w:lang w:val="en"/>
        </w:rPr>
        <w:t xml:space="preserve"> </w:t>
      </w:r>
      <w:r w:rsidR="002501C5" w:rsidRPr="001315BF">
        <w:rPr>
          <w:rFonts w:cs="Arial"/>
          <w:lang w:val="en"/>
        </w:rPr>
        <w:t>intend</w:t>
      </w:r>
      <w:r>
        <w:rPr>
          <w:rFonts w:cs="Arial"/>
          <w:lang w:val="en"/>
        </w:rPr>
        <w:t>s</w:t>
      </w:r>
      <w:r w:rsidR="002501C5" w:rsidRPr="001315BF">
        <w:rPr>
          <w:rFonts w:cs="Arial"/>
          <w:lang w:val="en"/>
        </w:rPr>
        <w:t xml:space="preserve"> to measure the impact of our next Strategic Funding Framework (SFF) by setting Key Performance Indicators (KPIs) that underpin our </w:t>
      </w:r>
      <w:hyperlink r:id="rId9" w:history="1">
        <w:r w:rsidR="002501C5" w:rsidRPr="00BF2992">
          <w:rPr>
            <w:rStyle w:val="Hyperlink"/>
            <w:rFonts w:cs="Arial"/>
            <w:lang w:val="en"/>
          </w:rPr>
          <w:t>objectives</w:t>
        </w:r>
      </w:hyperlink>
      <w:r w:rsidR="002501C5" w:rsidRPr="001315BF">
        <w:rPr>
          <w:rFonts w:cs="Arial"/>
          <w:lang w:val="en"/>
        </w:rPr>
        <w:t xml:space="preserve">. </w:t>
      </w:r>
      <w:r w:rsidR="002501C5">
        <w:rPr>
          <w:rFonts w:cs="Arial"/>
          <w:lang w:val="en"/>
        </w:rPr>
        <w:t xml:space="preserve">One of these </w:t>
      </w:r>
      <w:r w:rsidR="002501C5">
        <w:rPr>
          <w:rFonts w:cs="Arial"/>
        </w:rPr>
        <w:t xml:space="preserve">objectives </w:t>
      </w:r>
      <w:r w:rsidR="00A11008">
        <w:rPr>
          <w:rFonts w:cs="Arial"/>
        </w:rPr>
        <w:t>is</w:t>
      </w:r>
      <w:r w:rsidR="002501C5" w:rsidRPr="001315BF">
        <w:rPr>
          <w:rFonts w:cs="Arial"/>
        </w:rPr>
        <w:t>:</w:t>
      </w:r>
    </w:p>
    <w:p w14:paraId="300A3C24" w14:textId="77777777" w:rsidR="00A11008" w:rsidRDefault="002501C5" w:rsidP="00A11008">
      <w:pPr>
        <w:pStyle w:val="ListParagraph"/>
        <w:spacing w:after="240"/>
        <w:contextualSpacing w:val="0"/>
        <w:rPr>
          <w:rFonts w:cs="Arial"/>
          <w:b/>
        </w:rPr>
      </w:pPr>
      <w:r w:rsidRPr="004871FA">
        <w:rPr>
          <w:rFonts w:cs="Arial"/>
          <w:b/>
        </w:rPr>
        <w:t>We will demonstrate how heritage helps people and places to thrive</w:t>
      </w:r>
    </w:p>
    <w:p w14:paraId="13B2017B" w14:textId="77777777" w:rsidR="004871FA" w:rsidRPr="004871FA" w:rsidRDefault="004871FA" w:rsidP="00A11008">
      <w:pPr>
        <w:pStyle w:val="ListParagraph"/>
        <w:spacing w:after="240"/>
        <w:contextualSpacing w:val="0"/>
        <w:rPr>
          <w:rFonts w:cs="Arial"/>
          <w:szCs w:val="22"/>
        </w:rPr>
      </w:pPr>
      <w:r w:rsidRPr="004871FA">
        <w:rPr>
          <w:rFonts w:cs="Arial"/>
        </w:rPr>
        <w:t xml:space="preserve">National </w:t>
      </w:r>
      <w:r>
        <w:rPr>
          <w:rFonts w:cs="Arial"/>
        </w:rPr>
        <w:t>Lottery players want to see us fund projects that produce a strong social benefit in local areas.</w:t>
      </w:r>
    </w:p>
    <w:p w14:paraId="2EEF7B57" w14:textId="37047BA7" w:rsidR="004B5874" w:rsidRPr="004B5874" w:rsidRDefault="00156E7E" w:rsidP="005D74D5">
      <w:pPr>
        <w:pStyle w:val="ListParagraph"/>
        <w:numPr>
          <w:ilvl w:val="1"/>
          <w:numId w:val="1"/>
        </w:numPr>
        <w:spacing w:after="240"/>
        <w:contextualSpacing w:val="0"/>
        <w:rPr>
          <w:rFonts w:cs="Arial"/>
          <w:szCs w:val="22"/>
        </w:rPr>
      </w:pPr>
      <w:r>
        <w:rPr>
          <w:rFonts w:cs="Arial"/>
          <w:iCs/>
          <w:szCs w:val="22"/>
        </w:rPr>
        <w:t xml:space="preserve">We want </w:t>
      </w:r>
      <w:r w:rsidRPr="005C4443">
        <w:rPr>
          <w:rFonts w:cs="Arial"/>
          <w:iCs/>
          <w:szCs w:val="22"/>
        </w:rPr>
        <w:t>to</w:t>
      </w:r>
      <w:r w:rsidR="00A11008" w:rsidRPr="005C4443">
        <w:rPr>
          <w:rFonts w:cs="Arial"/>
          <w:iCs/>
          <w:szCs w:val="22"/>
        </w:rPr>
        <w:t xml:space="preserve"> demonstrate how our funding and our other activities lead to social benefit</w:t>
      </w:r>
      <w:r w:rsidR="005C4443" w:rsidRPr="005C4443">
        <w:rPr>
          <w:rFonts w:cs="Arial"/>
          <w:iCs/>
          <w:szCs w:val="22"/>
        </w:rPr>
        <w:t>. W</w:t>
      </w:r>
      <w:r w:rsidR="002501C5" w:rsidRPr="005C4443">
        <w:rPr>
          <w:rFonts w:cs="Arial"/>
          <w:iCs/>
          <w:szCs w:val="22"/>
        </w:rPr>
        <w:t xml:space="preserve">e wish to commission an evaluation </w:t>
      </w:r>
      <w:r w:rsidR="005C4443" w:rsidRPr="005C4443">
        <w:rPr>
          <w:rFonts w:cs="Arial"/>
          <w:iCs/>
          <w:szCs w:val="22"/>
        </w:rPr>
        <w:t xml:space="preserve">to </w:t>
      </w:r>
      <w:r w:rsidR="006908A4">
        <w:rPr>
          <w:rFonts w:cs="Arial"/>
          <w:iCs/>
          <w:szCs w:val="22"/>
        </w:rPr>
        <w:t>help us measure the added value of our intervention</w:t>
      </w:r>
      <w:r w:rsidR="005C4443" w:rsidRPr="005C4443">
        <w:rPr>
          <w:rFonts w:cs="Arial"/>
          <w:iCs/>
          <w:szCs w:val="22"/>
        </w:rPr>
        <w:t xml:space="preserve"> in 13 </w:t>
      </w:r>
      <w:r w:rsidR="006908A4">
        <w:rPr>
          <w:rFonts w:cs="Arial"/>
          <w:iCs/>
          <w:szCs w:val="22"/>
        </w:rPr>
        <w:t xml:space="preserve">Local Authorities we have identified as a special focus for the duration </w:t>
      </w:r>
      <w:r w:rsidR="004B5874">
        <w:rPr>
          <w:rFonts w:cs="Arial"/>
          <w:iCs/>
          <w:szCs w:val="22"/>
        </w:rPr>
        <w:t>of our next funding framework.</w:t>
      </w:r>
      <w:r w:rsidR="006908A4">
        <w:rPr>
          <w:rFonts w:cs="Arial"/>
          <w:iCs/>
          <w:szCs w:val="22"/>
        </w:rPr>
        <w:t xml:space="preserve"> </w:t>
      </w:r>
      <w:r w:rsidR="004B5874">
        <w:rPr>
          <w:rFonts w:cs="Arial"/>
          <w:iCs/>
          <w:szCs w:val="22"/>
        </w:rPr>
        <w:t xml:space="preserve">We hope to demonstrate this added value through comparison with </w:t>
      </w:r>
      <w:r w:rsidR="00CD4EE9">
        <w:rPr>
          <w:rFonts w:cs="Arial"/>
          <w:iCs/>
          <w:szCs w:val="22"/>
        </w:rPr>
        <w:t xml:space="preserve">a sample of </w:t>
      </w:r>
      <w:r w:rsidR="005C4443" w:rsidRPr="005C4443">
        <w:rPr>
          <w:rFonts w:cs="Arial"/>
          <w:iCs/>
          <w:szCs w:val="22"/>
        </w:rPr>
        <w:t xml:space="preserve">other </w:t>
      </w:r>
      <w:r w:rsidR="006908A4">
        <w:rPr>
          <w:rFonts w:cs="Arial"/>
          <w:iCs/>
          <w:szCs w:val="22"/>
        </w:rPr>
        <w:t xml:space="preserve">local authorities </w:t>
      </w:r>
      <w:r w:rsidR="00193BA7">
        <w:rPr>
          <w:rFonts w:cs="Arial"/>
          <w:iCs/>
          <w:szCs w:val="22"/>
        </w:rPr>
        <w:t xml:space="preserve">(i.e. control group) </w:t>
      </w:r>
      <w:r w:rsidR="004B5874">
        <w:rPr>
          <w:rFonts w:cs="Arial"/>
          <w:iCs/>
          <w:szCs w:val="22"/>
        </w:rPr>
        <w:t xml:space="preserve">we have </w:t>
      </w:r>
      <w:r w:rsidR="00CD4EE9">
        <w:rPr>
          <w:rFonts w:cs="Arial"/>
          <w:iCs/>
          <w:szCs w:val="22"/>
        </w:rPr>
        <w:t>not identified</w:t>
      </w:r>
      <w:r w:rsidR="004B5874">
        <w:rPr>
          <w:rFonts w:cs="Arial"/>
          <w:iCs/>
          <w:szCs w:val="22"/>
        </w:rPr>
        <w:t xml:space="preserve"> as a special focus</w:t>
      </w:r>
      <w:r w:rsidR="002501C5" w:rsidRPr="005C4443">
        <w:rPr>
          <w:rFonts w:cs="Arial"/>
          <w:iCs/>
          <w:szCs w:val="22"/>
        </w:rPr>
        <w:t xml:space="preserve">. </w:t>
      </w:r>
    </w:p>
    <w:p w14:paraId="345B802A" w14:textId="77777777" w:rsidR="004B5874" w:rsidRPr="00C3712A" w:rsidRDefault="004B5874" w:rsidP="005D74D5">
      <w:pPr>
        <w:pStyle w:val="ListParagraph"/>
        <w:numPr>
          <w:ilvl w:val="1"/>
          <w:numId w:val="1"/>
        </w:numPr>
        <w:spacing w:after="240"/>
        <w:contextualSpacing w:val="0"/>
        <w:rPr>
          <w:rFonts w:cs="Arial"/>
          <w:szCs w:val="22"/>
        </w:rPr>
      </w:pPr>
      <w:r>
        <w:t>W</w:t>
      </w:r>
      <w:r w:rsidR="0049534D">
        <w:t xml:space="preserve">e have </w:t>
      </w:r>
      <w:r>
        <w:t xml:space="preserve">selected the </w:t>
      </w:r>
      <w:r w:rsidR="0049534D">
        <w:t>13</w:t>
      </w:r>
      <w:r w:rsidR="00C3712A">
        <w:t xml:space="preserve"> Local Authorities (LAs) </w:t>
      </w:r>
      <w:r>
        <w:t xml:space="preserve">we want to focus on by using historic measures of our funding spend combined with standard indices of deprivation. We selected using two parameters: </w:t>
      </w:r>
      <w:r>
        <w:br/>
      </w:r>
      <w:r>
        <w:br/>
        <w:t>• A</w:t>
      </w:r>
      <w:r w:rsidR="00C3712A">
        <w:t>reas that have received the l</w:t>
      </w:r>
      <w:r>
        <w:t>ow</w:t>
      </w:r>
      <w:r w:rsidR="00C3712A">
        <w:t>est</w:t>
      </w:r>
      <w:r>
        <w:t xml:space="preserve"> </w:t>
      </w:r>
      <w:r w:rsidR="0049534D">
        <w:t xml:space="preserve">funding in the past </w:t>
      </w:r>
      <w:r>
        <w:t xml:space="preserve">– in the bottom 25% of all local authorities; </w:t>
      </w:r>
      <w:r>
        <w:br/>
        <w:t>• A</w:t>
      </w:r>
      <w:r w:rsidR="0049534D">
        <w:t xml:space="preserve">reas that experience </w:t>
      </w:r>
      <w:r w:rsidR="00C3712A">
        <w:t xml:space="preserve">the </w:t>
      </w:r>
      <w:r>
        <w:t>high</w:t>
      </w:r>
      <w:r w:rsidR="00C3712A">
        <w:t>est</w:t>
      </w:r>
      <w:r>
        <w:t xml:space="preserve"> </w:t>
      </w:r>
      <w:r w:rsidR="0049534D">
        <w:t>deprivation</w:t>
      </w:r>
      <w:r>
        <w:t xml:space="preserve"> – in the top 25% of all local authorities</w:t>
      </w:r>
      <w:r w:rsidR="0049534D">
        <w:t xml:space="preserve">. </w:t>
      </w:r>
    </w:p>
    <w:p w14:paraId="355090A4" w14:textId="77777777" w:rsidR="00C3712A" w:rsidRPr="00FF6C25" w:rsidRDefault="00C3712A" w:rsidP="00C3712A">
      <w:pPr>
        <w:pStyle w:val="ListParagraph"/>
      </w:pPr>
      <w:r w:rsidRPr="00FF6C25">
        <w:t>There are 391 LAs across the UK; 97 of which fall in the h</w:t>
      </w:r>
      <w:r>
        <w:t xml:space="preserve">ighest </w:t>
      </w:r>
      <w:r w:rsidRPr="00FF6C25">
        <w:t xml:space="preserve">25% </w:t>
      </w:r>
      <w:r>
        <w:t xml:space="preserve">most deprived </w:t>
      </w:r>
      <w:r w:rsidR="003411EB">
        <w:t>as measured by standard indices of deprivation</w:t>
      </w:r>
      <w:r w:rsidRPr="00FF6C25">
        <w:t>. Of this 97 LAs; 13 fall wi</w:t>
      </w:r>
      <w:r>
        <w:t xml:space="preserve">thin the 25% </w:t>
      </w:r>
      <w:r w:rsidR="003411EB">
        <w:t>historically least funded by The National Lottery Heritage Fund</w:t>
      </w:r>
      <w:r w:rsidRPr="00FF6C25">
        <w:t xml:space="preserve">. </w:t>
      </w:r>
    </w:p>
    <w:p w14:paraId="6EC9C50F" w14:textId="77777777" w:rsidR="00C3712A" w:rsidRPr="00C3712A" w:rsidRDefault="00C3712A" w:rsidP="00C3712A">
      <w:pPr>
        <w:pStyle w:val="ListParagraph"/>
        <w:spacing w:after="240"/>
        <w:contextualSpacing w:val="0"/>
        <w:rPr>
          <w:rFonts w:cs="Arial"/>
          <w:szCs w:val="22"/>
        </w:rPr>
      </w:pPr>
    </w:p>
    <w:p w14:paraId="4D99B65A" w14:textId="77777777" w:rsidR="004B5874" w:rsidRDefault="0049534D" w:rsidP="004B5874">
      <w:pPr>
        <w:spacing w:after="240" w:line="276" w:lineRule="auto"/>
        <w:ind w:left="720"/>
      </w:pPr>
      <w:r>
        <w:lastRenderedPageBreak/>
        <w:br/>
      </w:r>
      <w:r w:rsidR="004B5874" w:rsidRPr="00FF6C25">
        <w:rPr>
          <w:noProof/>
          <w:lang w:eastAsia="en-GB"/>
        </w:rPr>
        <w:drawing>
          <wp:inline distT="0" distB="0" distL="0" distR="0" wp14:anchorId="58B23706" wp14:editId="47F5D039">
            <wp:extent cx="5731510" cy="3451552"/>
            <wp:effectExtent l="0" t="0" r="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1CF575BC" w14:textId="77777777" w:rsidR="00441942" w:rsidRPr="00441942" w:rsidRDefault="0049534D" w:rsidP="004B5874">
      <w:pPr>
        <w:spacing w:after="240" w:line="276" w:lineRule="auto"/>
        <w:ind w:left="720"/>
        <w:rPr>
          <w:rFonts w:cs="Arial"/>
          <w:szCs w:val="22"/>
        </w:rPr>
      </w:pPr>
      <w:r>
        <w:t xml:space="preserve">The 13 areas are: </w:t>
      </w:r>
      <w:r>
        <w:br/>
        <w:t xml:space="preserve">Brent (Greater London) </w:t>
      </w:r>
      <w:r>
        <w:br/>
        <w:t xml:space="preserve">Corby (Northamptonshire) </w:t>
      </w:r>
      <w:r>
        <w:br/>
        <w:t xml:space="preserve">Enfield (Greater London) </w:t>
      </w:r>
      <w:r>
        <w:br/>
      </w:r>
      <w:proofErr w:type="spellStart"/>
      <w:r>
        <w:t>Knowsley</w:t>
      </w:r>
      <w:proofErr w:type="spellEnd"/>
      <w:r>
        <w:t xml:space="preserve"> (Merseyside) </w:t>
      </w:r>
      <w:r>
        <w:br/>
        <w:t xml:space="preserve">Inverclyde (Scotland) </w:t>
      </w:r>
      <w:r>
        <w:br/>
        <w:t xml:space="preserve">Luton (Bedfordshire) </w:t>
      </w:r>
      <w:r>
        <w:br/>
        <w:t xml:space="preserve">Newham (Greater London) </w:t>
      </w:r>
      <w:r>
        <w:br/>
        <w:t xml:space="preserve">North East Lincolnshire </w:t>
      </w:r>
      <w:r>
        <w:br/>
        <w:t xml:space="preserve">North Lanarkshire (Scotland) </w:t>
      </w:r>
      <w:r>
        <w:br/>
        <w:t xml:space="preserve">Neath Port Talbot (Wales) </w:t>
      </w:r>
      <w:r>
        <w:br/>
        <w:t xml:space="preserve">Rhondda Cynon Taff (Wales) </w:t>
      </w:r>
      <w:r>
        <w:br/>
      </w:r>
      <w:proofErr w:type="spellStart"/>
      <w:r>
        <w:t>Tendring</w:t>
      </w:r>
      <w:proofErr w:type="spellEnd"/>
      <w:r>
        <w:t xml:space="preserve"> (Essex) </w:t>
      </w:r>
      <w:r>
        <w:br/>
        <w:t>Walsall (West Midlands)</w:t>
      </w:r>
    </w:p>
    <w:p w14:paraId="0FB27B60" w14:textId="77777777" w:rsidR="00A578BB" w:rsidRPr="00A578BB" w:rsidRDefault="0049534D" w:rsidP="005D74D5">
      <w:pPr>
        <w:numPr>
          <w:ilvl w:val="1"/>
          <w:numId w:val="1"/>
        </w:numPr>
        <w:spacing w:after="240" w:line="276" w:lineRule="auto"/>
        <w:rPr>
          <w:rFonts w:cs="Arial"/>
          <w:szCs w:val="22"/>
        </w:rPr>
      </w:pPr>
      <w:r>
        <w:t xml:space="preserve">Our local teams will work strategically with stakeholders, from within heritage and beyond, to identify the best way to support organisations to meet local needs. This will include, if appropriate, soliciting applications for priority heritage projects, and offering micro-grants as successfully trialled in Barrow-in-Furness in 2017. We wish to measure the added value of our intervention in the13 priority areas compared to other areas using a range of established indicators. </w:t>
      </w:r>
    </w:p>
    <w:p w14:paraId="4D33CFB1" w14:textId="77777777" w:rsidR="00883295" w:rsidRPr="00ED0897" w:rsidRDefault="00A578BB" w:rsidP="005D74D5">
      <w:pPr>
        <w:numPr>
          <w:ilvl w:val="1"/>
          <w:numId w:val="1"/>
        </w:numPr>
        <w:spacing w:after="240" w:line="276" w:lineRule="auto"/>
        <w:rPr>
          <w:rFonts w:cs="Arial"/>
          <w:szCs w:val="22"/>
        </w:rPr>
      </w:pPr>
      <w:r>
        <w:t>The evaluation should</w:t>
      </w:r>
      <w:r w:rsidR="00193BA7">
        <w:t xml:space="preserve"> build on our Theory of Change which we will share with the successful bidder </w:t>
      </w:r>
      <w:r>
        <w:t>placing particular importance on evidencing:</w:t>
      </w:r>
      <w:r>
        <w:br/>
      </w:r>
      <w:r>
        <w:br/>
        <w:t>- the value of our intervention</w:t>
      </w:r>
      <w:r>
        <w:br/>
      </w:r>
      <w:r>
        <w:lastRenderedPageBreak/>
        <w:t>- what was achieved over the life of our Strategic Funding Framework</w:t>
      </w:r>
      <w:r>
        <w:br/>
        <w:t>- what we can learn during the evaluation and what changes we may wish to make</w:t>
      </w:r>
    </w:p>
    <w:p w14:paraId="57B38D85" w14:textId="77777777" w:rsidR="00ED0897" w:rsidRPr="00883295" w:rsidRDefault="00ED0897" w:rsidP="005D74D5">
      <w:pPr>
        <w:numPr>
          <w:ilvl w:val="1"/>
          <w:numId w:val="1"/>
        </w:numPr>
        <w:spacing w:after="240" w:line="276" w:lineRule="auto"/>
        <w:rPr>
          <w:rFonts w:cs="Arial"/>
          <w:szCs w:val="22"/>
        </w:rPr>
      </w:pPr>
      <w:r>
        <w:t xml:space="preserve">The </w:t>
      </w:r>
      <w:r w:rsidR="005D74D5">
        <w:t xml:space="preserve">key overarching </w:t>
      </w:r>
      <w:r>
        <w:t>aim of the evaluation is to demonstrate how heritage helps people and places to thrive in specific areas</w:t>
      </w:r>
      <w:r w:rsidR="0043632F">
        <w:t>, with additional support.</w:t>
      </w:r>
      <w:r w:rsidR="000F5B16">
        <w:t xml:space="preserve"> The successful bidder will be required to work alongside each of our business delivery teams to shape the evaluation process and support them in identifying and capturing the social, economic or environmental change they wish to bring about. </w:t>
      </w:r>
    </w:p>
    <w:p w14:paraId="1E490774" w14:textId="77777777" w:rsidR="005D74D5" w:rsidRDefault="00883295" w:rsidP="005D74D5">
      <w:pPr>
        <w:pStyle w:val="ListParagraph"/>
        <w:spacing w:after="240" w:line="276" w:lineRule="auto"/>
      </w:pPr>
      <w:r>
        <w:t>Our obj</w:t>
      </w:r>
      <w:r w:rsidR="005D74D5">
        <w:t>ectives for the evaluation are:</w:t>
      </w:r>
    </w:p>
    <w:p w14:paraId="72AFA256" w14:textId="77777777" w:rsidR="005D74D5" w:rsidRPr="005D74D5" w:rsidRDefault="00883295" w:rsidP="005D74D5">
      <w:pPr>
        <w:pStyle w:val="ListParagraph"/>
        <w:numPr>
          <w:ilvl w:val="0"/>
          <w:numId w:val="10"/>
        </w:numPr>
        <w:spacing w:after="240" w:line="276" w:lineRule="auto"/>
        <w:rPr>
          <w:rFonts w:cs="Arial"/>
          <w:szCs w:val="22"/>
        </w:rPr>
      </w:pPr>
      <w:r>
        <w:t xml:space="preserve">to understand the value </w:t>
      </w:r>
      <w:r w:rsidR="005D74D5">
        <w:t xml:space="preserve">our interventions have in </w:t>
      </w:r>
      <w:r>
        <w:t>help</w:t>
      </w:r>
      <w:r w:rsidR="005D74D5">
        <w:t>ing</w:t>
      </w:r>
      <w:r>
        <w:t xml:space="preserve"> people and places to thrive</w:t>
      </w:r>
    </w:p>
    <w:p w14:paraId="56F3BC18" w14:textId="77777777" w:rsidR="005D74D5" w:rsidRPr="005D74D5" w:rsidRDefault="005D74D5" w:rsidP="005D74D5">
      <w:pPr>
        <w:pStyle w:val="ListParagraph"/>
        <w:numPr>
          <w:ilvl w:val="0"/>
          <w:numId w:val="10"/>
        </w:numPr>
        <w:spacing w:after="240" w:line="276" w:lineRule="auto"/>
        <w:rPr>
          <w:rFonts w:cs="Arial"/>
          <w:szCs w:val="22"/>
        </w:rPr>
      </w:pPr>
      <w:r>
        <w:t xml:space="preserve">to demonstrate the improvements for the communities involved  </w:t>
      </w:r>
    </w:p>
    <w:p w14:paraId="5F83D27D" w14:textId="77777777" w:rsidR="005D74D5" w:rsidRPr="005D74D5" w:rsidRDefault="00883295" w:rsidP="005D74D5">
      <w:pPr>
        <w:pStyle w:val="ListParagraph"/>
        <w:numPr>
          <w:ilvl w:val="0"/>
          <w:numId w:val="10"/>
        </w:numPr>
        <w:spacing w:after="240" w:line="276" w:lineRule="auto"/>
        <w:rPr>
          <w:rFonts w:cs="Arial"/>
          <w:szCs w:val="22"/>
        </w:rPr>
      </w:pPr>
      <w:r>
        <w:t>to learn from the experiences of each area to i</w:t>
      </w:r>
      <w:r w:rsidR="005D74D5">
        <w:t>mprove the support we provide</w:t>
      </w:r>
    </w:p>
    <w:p w14:paraId="5F2EE338" w14:textId="77777777" w:rsidR="005D74D5" w:rsidRPr="005D74D5" w:rsidRDefault="00883295" w:rsidP="005D74D5">
      <w:pPr>
        <w:pStyle w:val="ListParagraph"/>
        <w:numPr>
          <w:ilvl w:val="0"/>
          <w:numId w:val="10"/>
        </w:numPr>
        <w:spacing w:after="240" w:line="276" w:lineRule="auto"/>
        <w:rPr>
          <w:rFonts w:cs="Arial"/>
          <w:szCs w:val="22"/>
        </w:rPr>
      </w:pPr>
      <w:r>
        <w:t>to understand the value of a d</w:t>
      </w:r>
      <w:r w:rsidR="005D74D5">
        <w:t>iverse cohort of beneficiaries</w:t>
      </w:r>
    </w:p>
    <w:p w14:paraId="24CFC512" w14:textId="77777777" w:rsidR="00AB1A10" w:rsidRPr="00AB1A10" w:rsidRDefault="00883295" w:rsidP="00AB1A10">
      <w:pPr>
        <w:pStyle w:val="ListParagraph"/>
        <w:numPr>
          <w:ilvl w:val="0"/>
          <w:numId w:val="10"/>
        </w:numPr>
        <w:spacing w:after="240" w:line="276" w:lineRule="auto"/>
        <w:rPr>
          <w:rFonts w:cs="Arial"/>
          <w:szCs w:val="22"/>
        </w:rPr>
      </w:pPr>
      <w:r>
        <w:t>to understand the value of ongoing support for organisations and learn about the best approac</w:t>
      </w:r>
      <w:r w:rsidR="005D74D5">
        <w:t>hes for delivering this support</w:t>
      </w:r>
    </w:p>
    <w:p w14:paraId="51C80254" w14:textId="77777777" w:rsidR="00AB1A10" w:rsidRPr="00AB1A10" w:rsidRDefault="00AB1A10" w:rsidP="00AB1A10">
      <w:pPr>
        <w:pStyle w:val="ListParagraph"/>
        <w:numPr>
          <w:ilvl w:val="0"/>
          <w:numId w:val="10"/>
        </w:numPr>
        <w:spacing w:after="240" w:line="276" w:lineRule="auto"/>
        <w:rPr>
          <w:rFonts w:cs="Arial"/>
          <w:szCs w:val="22"/>
        </w:rPr>
      </w:pPr>
      <w:proofErr w:type="gramStart"/>
      <w:r>
        <w:t>to</w:t>
      </w:r>
      <w:proofErr w:type="gramEnd"/>
      <w:r>
        <w:t xml:space="preserve"> help The Fund tell the story of how we performed against our initial objective once the funding framework has ended. </w:t>
      </w:r>
    </w:p>
    <w:p w14:paraId="010E329A" w14:textId="77777777" w:rsidR="00AB1A10" w:rsidRPr="00AB1A10" w:rsidRDefault="00AB1A10" w:rsidP="00AB1A10">
      <w:pPr>
        <w:pStyle w:val="ListParagraph"/>
        <w:spacing w:after="240" w:line="276" w:lineRule="auto"/>
        <w:rPr>
          <w:rFonts w:cs="Arial"/>
          <w:szCs w:val="22"/>
        </w:rPr>
      </w:pPr>
    </w:p>
    <w:p w14:paraId="18B7E882" w14:textId="77777777" w:rsidR="00FF31EB" w:rsidRPr="00AB1A10" w:rsidRDefault="00FF31EB" w:rsidP="000A5A52">
      <w:pPr>
        <w:pStyle w:val="ListParagraph"/>
        <w:numPr>
          <w:ilvl w:val="1"/>
          <w:numId w:val="1"/>
        </w:numPr>
        <w:spacing w:after="240" w:line="276" w:lineRule="auto"/>
        <w:rPr>
          <w:rFonts w:cs="Arial"/>
          <w:szCs w:val="22"/>
        </w:rPr>
      </w:pPr>
      <w:r w:rsidRPr="00AB1A10">
        <w:rPr>
          <w:rFonts w:cs="Arial"/>
          <w:iCs/>
          <w:color w:val="000000" w:themeColor="text1"/>
          <w:szCs w:val="22"/>
        </w:rPr>
        <w:t>The evaluation should be delivered in a collaborative relationship with the Fund, as well as with grantees</w:t>
      </w:r>
      <w:r w:rsidR="005D74D5" w:rsidRPr="00AB1A10">
        <w:rPr>
          <w:rFonts w:cs="Arial"/>
          <w:iCs/>
          <w:color w:val="000000" w:themeColor="text1"/>
          <w:szCs w:val="22"/>
        </w:rPr>
        <w:t xml:space="preserve"> and other stakeholders.</w:t>
      </w:r>
      <w:r w:rsidRPr="00AB1A10">
        <w:rPr>
          <w:rFonts w:cs="Arial"/>
          <w:iCs/>
          <w:color w:val="000000" w:themeColor="text1"/>
          <w:szCs w:val="22"/>
        </w:rPr>
        <w:br/>
        <w:t>Key audiences for the evaluation include:</w:t>
      </w:r>
      <w:r w:rsidRPr="00AB1A10">
        <w:rPr>
          <w:rFonts w:cs="Arial"/>
          <w:iCs/>
          <w:color w:val="000000" w:themeColor="text1"/>
          <w:szCs w:val="22"/>
        </w:rPr>
        <w:br/>
        <w:t xml:space="preserve"> - The Fund’s staff</w:t>
      </w:r>
      <w:r w:rsidR="005D74D5" w:rsidRPr="00AB1A10">
        <w:rPr>
          <w:rFonts w:cs="Arial"/>
          <w:iCs/>
          <w:color w:val="000000" w:themeColor="text1"/>
          <w:szCs w:val="22"/>
        </w:rPr>
        <w:t xml:space="preserve"> – </w:t>
      </w:r>
      <w:r w:rsidR="00AB1A10" w:rsidRPr="00AB1A10">
        <w:rPr>
          <w:rFonts w:cs="Arial"/>
          <w:iCs/>
          <w:color w:val="000000" w:themeColor="text1"/>
          <w:szCs w:val="22"/>
        </w:rPr>
        <w:t>particularly</w:t>
      </w:r>
      <w:r w:rsidR="005D74D5" w:rsidRPr="00AB1A10">
        <w:rPr>
          <w:rFonts w:cs="Arial"/>
          <w:iCs/>
          <w:color w:val="000000" w:themeColor="text1"/>
          <w:szCs w:val="22"/>
        </w:rPr>
        <w:t xml:space="preserve"> our business delivery teams</w:t>
      </w:r>
      <w:r w:rsidRPr="00AB1A10">
        <w:rPr>
          <w:rFonts w:cs="Arial"/>
          <w:iCs/>
          <w:color w:val="000000" w:themeColor="text1"/>
          <w:szCs w:val="22"/>
        </w:rPr>
        <w:br/>
        <w:t xml:space="preserve"> - Other funders, heritage stakeholders and other interested parties</w:t>
      </w:r>
    </w:p>
    <w:p w14:paraId="625F7D4C" w14:textId="77777777" w:rsidR="00FF31EB" w:rsidRPr="000B4E51" w:rsidRDefault="00FF31EB" w:rsidP="000F5B16">
      <w:pPr>
        <w:spacing w:after="240" w:line="276" w:lineRule="auto"/>
        <w:ind w:left="720" w:hanging="720"/>
        <w:rPr>
          <w:rFonts w:cs="Arial"/>
          <w:szCs w:val="22"/>
        </w:rPr>
      </w:pPr>
      <w:r>
        <w:rPr>
          <w:rFonts w:cs="Arial"/>
          <w:iCs/>
          <w:color w:val="000000" w:themeColor="text1"/>
          <w:szCs w:val="22"/>
        </w:rPr>
        <w:t xml:space="preserve">           The evaluation will also be used to inform future policy development.</w:t>
      </w:r>
      <w:r w:rsidR="0043632F">
        <w:rPr>
          <w:rFonts w:cs="Arial"/>
          <w:iCs/>
          <w:color w:val="000000" w:themeColor="text1"/>
          <w:szCs w:val="22"/>
        </w:rPr>
        <w:t xml:space="preserve">  We will expect the consultants to identify learnings throughout the evaluation that we can act on to make any changes to our support.</w:t>
      </w:r>
    </w:p>
    <w:p w14:paraId="0456A930" w14:textId="77777777" w:rsidR="000B4E51" w:rsidRDefault="000B4E51" w:rsidP="005D74D5">
      <w:pPr>
        <w:pStyle w:val="Heading1"/>
        <w:numPr>
          <w:ilvl w:val="0"/>
          <w:numId w:val="1"/>
        </w:numPr>
      </w:pPr>
      <w:r w:rsidRPr="000B4E51">
        <w:t>Method</w:t>
      </w:r>
    </w:p>
    <w:p w14:paraId="0BA546B2" w14:textId="77777777" w:rsidR="00AA7BD2" w:rsidRDefault="00ED0897" w:rsidP="00697E37">
      <w:pPr>
        <w:pStyle w:val="ListParagraph"/>
        <w:spacing w:after="240"/>
        <w:rPr>
          <w:rFonts w:cs="Arial"/>
          <w:i/>
          <w:color w:val="FF0000"/>
          <w:szCs w:val="22"/>
        </w:rPr>
      </w:pPr>
      <w:r>
        <w:rPr>
          <w:rFonts w:cs="Arial"/>
          <w:color w:val="000000" w:themeColor="text1"/>
          <w:szCs w:val="22"/>
        </w:rPr>
        <w:t>We would like consultants to set out in the</w:t>
      </w:r>
      <w:r w:rsidR="0035045F">
        <w:rPr>
          <w:rFonts w:cs="Arial"/>
          <w:color w:val="000000" w:themeColor="text1"/>
          <w:szCs w:val="22"/>
        </w:rPr>
        <w:t xml:space="preserve"> proposal a methodology to achieve the aim and objectives of the study.</w:t>
      </w:r>
      <w:r>
        <w:rPr>
          <w:rFonts w:cs="Arial"/>
          <w:color w:val="000000" w:themeColor="text1"/>
          <w:szCs w:val="22"/>
        </w:rPr>
        <w:t xml:space="preserve"> </w:t>
      </w:r>
    </w:p>
    <w:p w14:paraId="5E95CD3D" w14:textId="77777777" w:rsidR="00AE2088" w:rsidRPr="00697E37" w:rsidRDefault="00AE2088" w:rsidP="00697E37">
      <w:pPr>
        <w:pStyle w:val="ListParagraph"/>
        <w:spacing w:after="240"/>
        <w:rPr>
          <w:rFonts w:cs="Arial"/>
          <w:i/>
          <w:color w:val="FF0000"/>
          <w:szCs w:val="22"/>
        </w:rPr>
      </w:pPr>
    </w:p>
    <w:p w14:paraId="791DBF0B" w14:textId="4CD494FF" w:rsidR="0033674D" w:rsidRPr="0033674D" w:rsidRDefault="00D97F0B" w:rsidP="0033674D">
      <w:pPr>
        <w:pStyle w:val="ListParagraph"/>
        <w:numPr>
          <w:ilvl w:val="1"/>
          <w:numId w:val="1"/>
        </w:numPr>
        <w:spacing w:after="240"/>
        <w:rPr>
          <w:rFonts w:cs="Arial"/>
          <w:color w:val="000000" w:themeColor="text1"/>
          <w:szCs w:val="22"/>
          <w:lang w:val="en-US"/>
        </w:rPr>
      </w:pPr>
      <w:r>
        <w:rPr>
          <w:rFonts w:cs="Arial"/>
          <w:color w:val="000000" w:themeColor="text1"/>
          <w:szCs w:val="22"/>
        </w:rPr>
        <w:t>We expect the evaluation to add</w:t>
      </w:r>
      <w:r w:rsidR="0033674D">
        <w:rPr>
          <w:rFonts w:cs="Arial"/>
          <w:color w:val="000000" w:themeColor="text1"/>
          <w:szCs w:val="22"/>
        </w:rPr>
        <w:t>ress the following questions</w:t>
      </w:r>
      <w:r w:rsidR="0033674D">
        <w:rPr>
          <w:rFonts w:cs="Arial"/>
          <w:color w:val="000000" w:themeColor="text1"/>
          <w:szCs w:val="22"/>
        </w:rPr>
        <w:br/>
      </w:r>
    </w:p>
    <w:p w14:paraId="1166FD23" w14:textId="2AD1FC1C" w:rsidR="0033674D" w:rsidRDefault="0033674D" w:rsidP="0033674D">
      <w:pPr>
        <w:pStyle w:val="ListParagraph"/>
        <w:numPr>
          <w:ilvl w:val="0"/>
          <w:numId w:val="13"/>
        </w:numPr>
        <w:spacing w:after="240"/>
        <w:rPr>
          <w:rFonts w:cs="Arial"/>
          <w:color w:val="000000" w:themeColor="text1"/>
          <w:szCs w:val="22"/>
          <w:lang w:val="en-US"/>
        </w:rPr>
      </w:pPr>
      <w:r>
        <w:rPr>
          <w:rFonts w:cs="Arial"/>
          <w:color w:val="000000" w:themeColor="text1"/>
          <w:szCs w:val="22"/>
        </w:rPr>
        <w:t>How effective have the Fund’s activities been in achieving greater funding for the 13 identified areas?</w:t>
      </w:r>
    </w:p>
    <w:p w14:paraId="7533D9E6" w14:textId="77777777" w:rsidR="0033674D" w:rsidRPr="0033674D" w:rsidRDefault="0033674D" w:rsidP="0033674D">
      <w:pPr>
        <w:pStyle w:val="ListParagraph"/>
        <w:numPr>
          <w:ilvl w:val="0"/>
          <w:numId w:val="13"/>
        </w:numPr>
        <w:spacing w:after="240"/>
        <w:rPr>
          <w:rFonts w:cs="Arial"/>
          <w:color w:val="000000" w:themeColor="text1"/>
          <w:szCs w:val="22"/>
          <w:lang w:val="en-US"/>
        </w:rPr>
      </w:pPr>
      <w:r w:rsidRPr="0033674D">
        <w:rPr>
          <w:rFonts w:cs="Arial"/>
          <w:color w:val="000000" w:themeColor="text1"/>
          <w:szCs w:val="22"/>
          <w:lang w:val="en-US"/>
        </w:rPr>
        <w:t xml:space="preserve">In what ways have the Fund’s work with the areas impacted on their awareness of our funding and their capacity to undertake heritage projects?   </w:t>
      </w:r>
    </w:p>
    <w:p w14:paraId="3B40E8C7" w14:textId="77777777" w:rsidR="0033674D" w:rsidRPr="0033674D" w:rsidRDefault="00D97F0B" w:rsidP="0033674D">
      <w:pPr>
        <w:pStyle w:val="ListParagraph"/>
        <w:numPr>
          <w:ilvl w:val="0"/>
          <w:numId w:val="13"/>
        </w:numPr>
        <w:spacing w:after="240"/>
        <w:rPr>
          <w:rFonts w:cs="Arial"/>
          <w:color w:val="000000" w:themeColor="text1"/>
          <w:szCs w:val="22"/>
          <w:lang w:val="en-US"/>
        </w:rPr>
      </w:pPr>
      <w:r w:rsidRPr="0033674D">
        <w:rPr>
          <w:rFonts w:cs="Arial"/>
          <w:color w:val="000000" w:themeColor="text1"/>
          <w:szCs w:val="22"/>
        </w:rPr>
        <w:t xml:space="preserve">How effective are the individual areas at demonstrating how heritage helps </w:t>
      </w:r>
      <w:r w:rsidR="0033674D">
        <w:rPr>
          <w:rFonts w:cs="Arial"/>
          <w:color w:val="000000" w:themeColor="text1"/>
          <w:szCs w:val="22"/>
        </w:rPr>
        <w:t>people and places to thrive?</w:t>
      </w:r>
    </w:p>
    <w:p w14:paraId="33EF8E4E" w14:textId="442EF46F" w:rsidR="00033E26" w:rsidRPr="0033674D" w:rsidRDefault="007E2F73" w:rsidP="0033674D">
      <w:pPr>
        <w:pStyle w:val="ListParagraph"/>
        <w:numPr>
          <w:ilvl w:val="0"/>
          <w:numId w:val="13"/>
        </w:numPr>
        <w:spacing w:after="240"/>
        <w:rPr>
          <w:rFonts w:cs="Arial"/>
          <w:color w:val="000000" w:themeColor="text1"/>
          <w:szCs w:val="22"/>
          <w:lang w:val="en-US"/>
        </w:rPr>
      </w:pPr>
      <w:r w:rsidRPr="0033674D">
        <w:rPr>
          <w:rFonts w:cs="Arial"/>
          <w:color w:val="000000" w:themeColor="text1"/>
          <w:szCs w:val="22"/>
        </w:rPr>
        <w:t>What can be learnt from the range of approaches undertaken?</w:t>
      </w:r>
      <w:r w:rsidR="00033E26" w:rsidRPr="0033674D">
        <w:rPr>
          <w:rFonts w:cs="Arial"/>
          <w:color w:val="000000" w:themeColor="text1"/>
          <w:szCs w:val="22"/>
        </w:rPr>
        <w:br/>
      </w:r>
    </w:p>
    <w:p w14:paraId="08330475" w14:textId="77777777" w:rsidR="008D3356" w:rsidRDefault="00033E26" w:rsidP="008D3356">
      <w:pPr>
        <w:pStyle w:val="ListParagraph"/>
        <w:numPr>
          <w:ilvl w:val="1"/>
          <w:numId w:val="1"/>
        </w:numPr>
        <w:spacing w:after="240"/>
        <w:rPr>
          <w:rFonts w:cs="Arial"/>
          <w:i/>
          <w:color w:val="FF0000"/>
          <w:szCs w:val="22"/>
        </w:rPr>
      </w:pPr>
      <w:r>
        <w:rPr>
          <w:rFonts w:cs="Arial"/>
          <w:color w:val="000000" w:themeColor="text1"/>
          <w:szCs w:val="22"/>
        </w:rPr>
        <w:t>We would like the evaluation to include:</w:t>
      </w:r>
      <w:r>
        <w:rPr>
          <w:rFonts w:cs="Arial"/>
          <w:color w:val="000000" w:themeColor="text1"/>
          <w:szCs w:val="22"/>
        </w:rPr>
        <w:br/>
      </w:r>
    </w:p>
    <w:p w14:paraId="283E9FDF" w14:textId="77777777" w:rsidR="008D3356" w:rsidRPr="00D45771" w:rsidRDefault="008D3356" w:rsidP="008D3356">
      <w:pPr>
        <w:pStyle w:val="ListParagraph"/>
        <w:spacing w:after="240"/>
        <w:rPr>
          <w:rFonts w:cs="Arial"/>
          <w:szCs w:val="22"/>
        </w:rPr>
      </w:pPr>
      <w:r w:rsidRPr="00D45771">
        <w:rPr>
          <w:rFonts w:cs="Arial"/>
          <w:szCs w:val="22"/>
        </w:rPr>
        <w:t xml:space="preserve">- </w:t>
      </w:r>
      <w:r w:rsidR="00626F73" w:rsidRPr="00D45771">
        <w:rPr>
          <w:rFonts w:cs="Arial"/>
          <w:szCs w:val="22"/>
        </w:rPr>
        <w:t>A</w:t>
      </w:r>
      <w:r w:rsidR="00D45771" w:rsidRPr="00D45771">
        <w:rPr>
          <w:rFonts w:cs="Arial"/>
          <w:szCs w:val="22"/>
        </w:rPr>
        <w:t xml:space="preserve"> </w:t>
      </w:r>
      <w:r w:rsidRPr="00D45771">
        <w:rPr>
          <w:rFonts w:cs="Arial"/>
          <w:szCs w:val="22"/>
        </w:rPr>
        <w:t>framework which will enable the effective collection of data from communities locally to feed into the central evaluation</w:t>
      </w:r>
    </w:p>
    <w:p w14:paraId="0587FDAA" w14:textId="77777777" w:rsidR="00AA7BD2" w:rsidRPr="008D3356" w:rsidRDefault="008D3356" w:rsidP="008D3356">
      <w:pPr>
        <w:pStyle w:val="ListParagraph"/>
        <w:spacing w:after="240"/>
        <w:rPr>
          <w:rFonts w:cs="Arial"/>
          <w:color w:val="000000" w:themeColor="text1"/>
          <w:szCs w:val="22"/>
        </w:rPr>
      </w:pPr>
      <w:r w:rsidRPr="00D45771">
        <w:rPr>
          <w:rFonts w:cs="Arial"/>
          <w:szCs w:val="22"/>
        </w:rPr>
        <w:t xml:space="preserve">- a series of workshops and other skills development opportunities for our business delivery teams, enabling them to work to the requirements of the framework </w:t>
      </w:r>
      <w:r w:rsidR="00033E26" w:rsidRPr="008D3356">
        <w:rPr>
          <w:rFonts w:cs="Arial"/>
          <w:color w:val="000000" w:themeColor="text1"/>
          <w:szCs w:val="22"/>
        </w:rPr>
        <w:br/>
        <w:t xml:space="preserve">- recruitment of well-matched and representative </w:t>
      </w:r>
      <w:r w:rsidR="004F238E" w:rsidRPr="008D3356">
        <w:rPr>
          <w:rFonts w:cs="Arial"/>
          <w:color w:val="000000" w:themeColor="text1"/>
          <w:szCs w:val="22"/>
        </w:rPr>
        <w:t xml:space="preserve">participant and control populations </w:t>
      </w:r>
      <w:r w:rsidR="004F238E" w:rsidRPr="008D3356">
        <w:rPr>
          <w:rFonts w:cs="Arial"/>
          <w:color w:val="000000" w:themeColor="text1"/>
          <w:szCs w:val="22"/>
        </w:rPr>
        <w:lastRenderedPageBreak/>
        <w:t>(with clear rationale for sampling and selection)</w:t>
      </w:r>
      <w:r w:rsidR="004F238E" w:rsidRPr="008D3356">
        <w:rPr>
          <w:rFonts w:cs="Arial"/>
          <w:color w:val="000000" w:themeColor="text1"/>
          <w:szCs w:val="22"/>
        </w:rPr>
        <w:br/>
        <w:t>- demographic analysis of beneficiaries with consideration of how typical they are of the Fund’s current beneficiaries</w:t>
      </w:r>
      <w:r w:rsidR="00E449A4" w:rsidRPr="008D3356">
        <w:rPr>
          <w:rFonts w:cs="Arial"/>
          <w:color w:val="000000" w:themeColor="text1"/>
          <w:szCs w:val="22"/>
        </w:rPr>
        <w:br/>
        <w:t>- baseline</w:t>
      </w:r>
      <w:r w:rsidR="00D45771">
        <w:rPr>
          <w:rFonts w:cs="Arial"/>
          <w:color w:val="000000" w:themeColor="text1"/>
          <w:szCs w:val="22"/>
        </w:rPr>
        <w:t>, annual</w:t>
      </w:r>
      <w:r w:rsidR="00E449A4" w:rsidRPr="008D3356">
        <w:rPr>
          <w:rFonts w:cs="Arial"/>
          <w:color w:val="000000" w:themeColor="text1"/>
          <w:szCs w:val="22"/>
        </w:rPr>
        <w:t xml:space="preserve"> and end of programme longitudinal data collection (with </w:t>
      </w:r>
      <w:r w:rsidR="00D45771">
        <w:rPr>
          <w:rFonts w:cs="Arial"/>
          <w:color w:val="000000" w:themeColor="text1"/>
          <w:szCs w:val="22"/>
        </w:rPr>
        <w:t>detailed mid-point and post-programme analysis</w:t>
      </w:r>
      <w:r w:rsidR="00E449A4" w:rsidRPr="008D3356">
        <w:rPr>
          <w:rFonts w:cs="Arial"/>
          <w:color w:val="000000" w:themeColor="text1"/>
          <w:szCs w:val="22"/>
        </w:rPr>
        <w:t>)</w:t>
      </w:r>
      <w:r w:rsidR="004F238E" w:rsidRPr="008D3356">
        <w:rPr>
          <w:rFonts w:cs="Arial"/>
          <w:color w:val="000000" w:themeColor="text1"/>
          <w:szCs w:val="22"/>
        </w:rPr>
        <w:br/>
      </w:r>
      <w:r w:rsidR="00D97F0B" w:rsidRPr="008D3356">
        <w:rPr>
          <w:rFonts w:cs="Arial"/>
          <w:color w:val="000000" w:themeColor="text1"/>
          <w:szCs w:val="22"/>
        </w:rPr>
        <w:t xml:space="preserve"> </w:t>
      </w:r>
      <w:r w:rsidR="00AA7BD2" w:rsidRPr="008D3356">
        <w:rPr>
          <w:rFonts w:cs="Arial"/>
          <w:i/>
          <w:color w:val="FF0000"/>
          <w:szCs w:val="22"/>
        </w:rPr>
        <w:t xml:space="preserve">   </w:t>
      </w:r>
    </w:p>
    <w:p w14:paraId="4D1B1974" w14:textId="77777777" w:rsidR="000B4E51" w:rsidRPr="000B4E51" w:rsidRDefault="0082194B" w:rsidP="005D74D5">
      <w:pPr>
        <w:pStyle w:val="Heading1"/>
        <w:numPr>
          <w:ilvl w:val="0"/>
          <w:numId w:val="1"/>
        </w:numPr>
      </w:pPr>
      <w:r w:rsidRPr="0082194B">
        <w:t>Outputs</w:t>
      </w:r>
    </w:p>
    <w:p w14:paraId="23AC67E9" w14:textId="77777777" w:rsidR="00441942" w:rsidRDefault="00441942" w:rsidP="005D74D5">
      <w:pPr>
        <w:numPr>
          <w:ilvl w:val="1"/>
          <w:numId w:val="1"/>
        </w:numPr>
        <w:spacing w:after="240" w:line="276" w:lineRule="auto"/>
        <w:rPr>
          <w:rFonts w:cs="Arial"/>
          <w:szCs w:val="22"/>
        </w:rPr>
      </w:pPr>
      <w:r w:rsidRPr="00441942">
        <w:rPr>
          <w:rFonts w:cs="Arial"/>
          <w:szCs w:val="22"/>
        </w:rPr>
        <w:t>The following outputs will be required:</w:t>
      </w:r>
    </w:p>
    <w:p w14:paraId="281B1749" w14:textId="77777777" w:rsidR="00AB1A10" w:rsidRDefault="00AB1A10" w:rsidP="005D74D5">
      <w:pPr>
        <w:pStyle w:val="ListParagraph"/>
        <w:numPr>
          <w:ilvl w:val="0"/>
          <w:numId w:val="7"/>
        </w:numPr>
        <w:spacing w:after="240" w:line="276" w:lineRule="auto"/>
        <w:rPr>
          <w:rFonts w:cs="Arial"/>
          <w:szCs w:val="22"/>
        </w:rPr>
      </w:pPr>
      <w:r>
        <w:rPr>
          <w:rFonts w:cs="Arial"/>
          <w:szCs w:val="22"/>
        </w:rPr>
        <w:t>A</w:t>
      </w:r>
      <w:r w:rsidR="008D3356">
        <w:rPr>
          <w:rFonts w:cs="Arial"/>
          <w:szCs w:val="22"/>
        </w:rPr>
        <w:t>n</w:t>
      </w:r>
      <w:r>
        <w:rPr>
          <w:rFonts w:cs="Arial"/>
          <w:szCs w:val="22"/>
        </w:rPr>
        <w:t xml:space="preserve"> evaluation framework;</w:t>
      </w:r>
    </w:p>
    <w:p w14:paraId="3259037E" w14:textId="77777777" w:rsidR="00441942" w:rsidRDefault="00481AC9" w:rsidP="005D74D5">
      <w:pPr>
        <w:pStyle w:val="ListParagraph"/>
        <w:numPr>
          <w:ilvl w:val="0"/>
          <w:numId w:val="7"/>
        </w:numPr>
        <w:spacing w:after="240" w:line="276" w:lineRule="auto"/>
        <w:rPr>
          <w:rFonts w:cs="Arial"/>
          <w:szCs w:val="22"/>
        </w:rPr>
      </w:pPr>
      <w:r>
        <w:rPr>
          <w:rFonts w:cs="Arial"/>
          <w:szCs w:val="22"/>
        </w:rPr>
        <w:t xml:space="preserve">a draft </w:t>
      </w:r>
      <w:r w:rsidR="00AB1A10">
        <w:rPr>
          <w:rFonts w:cs="Arial"/>
          <w:szCs w:val="22"/>
        </w:rPr>
        <w:t xml:space="preserve">midterm evaluation </w:t>
      </w:r>
      <w:r>
        <w:rPr>
          <w:rFonts w:cs="Arial"/>
          <w:szCs w:val="22"/>
        </w:rPr>
        <w:t>report in word;</w:t>
      </w:r>
    </w:p>
    <w:p w14:paraId="1BE7C68D" w14:textId="77777777" w:rsidR="00441942" w:rsidRDefault="00481AC9" w:rsidP="005D74D5">
      <w:pPr>
        <w:pStyle w:val="ListParagraph"/>
        <w:numPr>
          <w:ilvl w:val="0"/>
          <w:numId w:val="7"/>
        </w:numPr>
        <w:spacing w:after="240" w:line="276" w:lineRule="auto"/>
        <w:rPr>
          <w:rFonts w:cs="Arial"/>
          <w:szCs w:val="22"/>
        </w:rPr>
      </w:pPr>
      <w:r>
        <w:rPr>
          <w:rFonts w:cs="Arial"/>
          <w:szCs w:val="22"/>
        </w:rPr>
        <w:t xml:space="preserve">a final </w:t>
      </w:r>
      <w:r w:rsidR="00AB1A10">
        <w:rPr>
          <w:rFonts w:cs="Arial"/>
          <w:szCs w:val="22"/>
        </w:rPr>
        <w:t xml:space="preserve">evaluation </w:t>
      </w:r>
      <w:r>
        <w:rPr>
          <w:rFonts w:cs="Arial"/>
          <w:szCs w:val="22"/>
        </w:rPr>
        <w:t>report in word;</w:t>
      </w:r>
      <w:r w:rsidR="00441942" w:rsidRPr="00441942">
        <w:rPr>
          <w:rFonts w:cs="Arial"/>
          <w:szCs w:val="22"/>
        </w:rPr>
        <w:t xml:space="preserve"> </w:t>
      </w:r>
    </w:p>
    <w:p w14:paraId="25B8D788" w14:textId="77777777" w:rsidR="00441942" w:rsidRDefault="00441942" w:rsidP="005D74D5">
      <w:pPr>
        <w:pStyle w:val="ListParagraph"/>
        <w:numPr>
          <w:ilvl w:val="0"/>
          <w:numId w:val="7"/>
        </w:numPr>
        <w:spacing w:after="240" w:line="276" w:lineRule="auto"/>
        <w:rPr>
          <w:rFonts w:cs="Arial"/>
          <w:szCs w:val="22"/>
        </w:rPr>
      </w:pPr>
      <w:r w:rsidRPr="00441942">
        <w:rPr>
          <w:rFonts w:cs="Arial"/>
          <w:szCs w:val="22"/>
        </w:rPr>
        <w:t xml:space="preserve">any other reports as set out here or agreed between </w:t>
      </w:r>
      <w:r w:rsidR="006B2276">
        <w:rPr>
          <w:rFonts w:cs="Arial"/>
          <w:szCs w:val="22"/>
        </w:rPr>
        <w:t xml:space="preserve">the Fund </w:t>
      </w:r>
      <w:r w:rsidRPr="00441942">
        <w:rPr>
          <w:rFonts w:cs="Arial"/>
          <w:szCs w:val="22"/>
        </w:rPr>
        <w:t xml:space="preserve">and the contractor; and </w:t>
      </w:r>
    </w:p>
    <w:p w14:paraId="3F313ABF" w14:textId="77777777" w:rsidR="00441942" w:rsidRDefault="00441942" w:rsidP="005D74D5">
      <w:pPr>
        <w:pStyle w:val="ListParagraph"/>
        <w:numPr>
          <w:ilvl w:val="0"/>
          <w:numId w:val="7"/>
        </w:numPr>
        <w:spacing w:after="240" w:line="276" w:lineRule="auto"/>
        <w:rPr>
          <w:rFonts w:cs="Arial"/>
          <w:szCs w:val="22"/>
        </w:rPr>
      </w:pPr>
      <w:r w:rsidRPr="00441942">
        <w:rPr>
          <w:rFonts w:cs="Arial"/>
          <w:szCs w:val="22"/>
        </w:rPr>
        <w:t>a set of research data, to be stored in a readily accessible electronic format such as Excel</w:t>
      </w:r>
    </w:p>
    <w:p w14:paraId="5EA79005" w14:textId="77777777" w:rsidR="00FF31EB" w:rsidRPr="00647563" w:rsidRDefault="00FF31EB" w:rsidP="00FF31EB">
      <w:pPr>
        <w:pStyle w:val="Heading1"/>
        <w:rPr>
          <w:rStyle w:val="PageNumber"/>
          <w:rFonts w:cs="Arial"/>
        </w:rPr>
      </w:pPr>
      <w:r w:rsidRPr="00647563">
        <w:rPr>
          <w:rStyle w:val="PageNumber"/>
          <w:rFonts w:cs="Arial"/>
        </w:rPr>
        <w:t>A project plan with specific deliverables* and timetable will be agreed with the successful consultant/</w:t>
      </w:r>
      <w:proofErr w:type="spellStart"/>
      <w:r w:rsidRPr="00647563">
        <w:rPr>
          <w:rStyle w:val="PageNumber"/>
          <w:rFonts w:cs="Arial"/>
        </w:rPr>
        <w:t>ies</w:t>
      </w:r>
      <w:proofErr w:type="spellEnd"/>
      <w:r w:rsidRPr="00647563">
        <w:rPr>
          <w:rStyle w:val="PageNumber"/>
          <w:rFonts w:cs="Arial"/>
        </w:rPr>
        <w:t xml:space="preserve">. However, </w:t>
      </w:r>
      <w:r>
        <w:rPr>
          <w:rStyle w:val="PageNumber"/>
          <w:rFonts w:cs="Arial"/>
        </w:rPr>
        <w:t xml:space="preserve">The Fund </w:t>
      </w:r>
      <w:r w:rsidRPr="00647563">
        <w:rPr>
          <w:rStyle w:val="PageNumber"/>
          <w:rFonts w:cs="Arial"/>
        </w:rPr>
        <w:t>expects the following deliverables in accordance with the following timetable as a minimum:</w:t>
      </w:r>
    </w:p>
    <w:tbl>
      <w:tblPr>
        <w:tblW w:w="7218"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2"/>
        <w:gridCol w:w="2126"/>
      </w:tblGrid>
      <w:tr w:rsidR="00FF31EB" w:rsidRPr="00647563" w14:paraId="601A50B5" w14:textId="77777777" w:rsidTr="00B760D0">
        <w:trPr>
          <w:trHeight w:val="703"/>
        </w:trPr>
        <w:tc>
          <w:tcPr>
            <w:tcW w:w="5092" w:type="dxa"/>
            <w:tcBorders>
              <w:top w:val="single" w:sz="4" w:space="0" w:color="auto"/>
              <w:left w:val="single" w:sz="4" w:space="0" w:color="auto"/>
              <w:bottom w:val="single" w:sz="4" w:space="0" w:color="auto"/>
              <w:right w:val="single" w:sz="4" w:space="0" w:color="auto"/>
            </w:tcBorders>
            <w:shd w:val="clear" w:color="auto" w:fill="000000"/>
            <w:hideMark/>
          </w:tcPr>
          <w:p w14:paraId="5D4CF977" w14:textId="77777777" w:rsidR="00FF31EB" w:rsidRPr="00647563" w:rsidRDefault="00FF31EB" w:rsidP="00B760D0">
            <w:pPr>
              <w:jc w:val="both"/>
              <w:rPr>
                <w:rFonts w:cs="Arial"/>
                <w:b/>
                <w:bCs/>
              </w:rPr>
            </w:pPr>
            <w:r w:rsidRPr="00647563">
              <w:rPr>
                <w:rFonts w:cs="Arial"/>
                <w:b/>
                <w:bCs/>
              </w:rPr>
              <w:t>Deliverable/Key Milestones*</w:t>
            </w:r>
          </w:p>
        </w:tc>
        <w:tc>
          <w:tcPr>
            <w:tcW w:w="2126" w:type="dxa"/>
            <w:tcBorders>
              <w:top w:val="single" w:sz="4" w:space="0" w:color="auto"/>
              <w:left w:val="single" w:sz="4" w:space="0" w:color="auto"/>
              <w:bottom w:val="single" w:sz="4" w:space="0" w:color="auto"/>
              <w:right w:val="single" w:sz="4" w:space="0" w:color="auto"/>
            </w:tcBorders>
            <w:shd w:val="clear" w:color="auto" w:fill="000000"/>
            <w:hideMark/>
          </w:tcPr>
          <w:p w14:paraId="6D0B286A" w14:textId="77777777" w:rsidR="00FF31EB" w:rsidRPr="00647563" w:rsidRDefault="00FF31EB" w:rsidP="00B760D0">
            <w:pPr>
              <w:jc w:val="both"/>
              <w:rPr>
                <w:rFonts w:cs="Arial"/>
                <w:b/>
                <w:bCs/>
              </w:rPr>
            </w:pPr>
            <w:r w:rsidRPr="00647563">
              <w:rPr>
                <w:rFonts w:cs="Arial"/>
                <w:b/>
                <w:bCs/>
              </w:rPr>
              <w:t>Due date</w:t>
            </w:r>
          </w:p>
        </w:tc>
      </w:tr>
      <w:tr w:rsidR="00FF31EB" w:rsidRPr="00647563" w14:paraId="5DA0CAF1" w14:textId="77777777" w:rsidTr="00B760D0">
        <w:tc>
          <w:tcPr>
            <w:tcW w:w="5092" w:type="dxa"/>
            <w:tcBorders>
              <w:top w:val="single" w:sz="4" w:space="0" w:color="auto"/>
              <w:left w:val="single" w:sz="4" w:space="0" w:color="auto"/>
              <w:bottom w:val="single" w:sz="4" w:space="0" w:color="auto"/>
              <w:right w:val="single" w:sz="4" w:space="0" w:color="auto"/>
            </w:tcBorders>
            <w:hideMark/>
          </w:tcPr>
          <w:p w14:paraId="6C9726AA" w14:textId="77777777" w:rsidR="00FF31EB" w:rsidRPr="00647563" w:rsidRDefault="00FF31EB" w:rsidP="008D3356">
            <w:pPr>
              <w:rPr>
                <w:rFonts w:cs="Arial"/>
                <w:color w:val="000000"/>
              </w:rPr>
            </w:pPr>
            <w:r w:rsidRPr="00647563">
              <w:rPr>
                <w:rStyle w:val="PageNumber"/>
                <w:rFonts w:cs="Arial"/>
                <w:color w:val="000000"/>
              </w:rPr>
              <w:t>Inception Meeting to agre</w:t>
            </w:r>
            <w:r w:rsidRPr="00647563">
              <w:rPr>
                <w:rFonts w:cs="Arial"/>
                <w:color w:val="000000"/>
              </w:rPr>
              <w:t>e plans</w:t>
            </w:r>
            <w:r>
              <w:rPr>
                <w:rFonts w:cs="Arial"/>
                <w:color w:val="000000"/>
              </w:rPr>
              <w:t>, including reporting structures, learning events and a communication and dissemination strategy</w:t>
            </w:r>
          </w:p>
        </w:tc>
        <w:tc>
          <w:tcPr>
            <w:tcW w:w="2126" w:type="dxa"/>
            <w:tcBorders>
              <w:top w:val="single" w:sz="4" w:space="0" w:color="auto"/>
              <w:left w:val="single" w:sz="4" w:space="0" w:color="auto"/>
              <w:bottom w:val="single" w:sz="4" w:space="0" w:color="auto"/>
              <w:right w:val="single" w:sz="4" w:space="0" w:color="auto"/>
            </w:tcBorders>
            <w:hideMark/>
          </w:tcPr>
          <w:p w14:paraId="7DB32BB5" w14:textId="77777777" w:rsidR="00FF31EB" w:rsidRPr="00647563" w:rsidRDefault="00082757" w:rsidP="00B760D0">
            <w:pPr>
              <w:rPr>
                <w:rFonts w:cs="Arial"/>
              </w:rPr>
            </w:pPr>
            <w:r>
              <w:rPr>
                <w:rFonts w:cs="Arial"/>
              </w:rPr>
              <w:t>May 2019</w:t>
            </w:r>
          </w:p>
        </w:tc>
      </w:tr>
      <w:tr w:rsidR="00FF31EB" w:rsidRPr="00647563" w14:paraId="1D67E8DF" w14:textId="77777777" w:rsidTr="00B760D0">
        <w:tc>
          <w:tcPr>
            <w:tcW w:w="5092" w:type="dxa"/>
            <w:tcBorders>
              <w:top w:val="single" w:sz="4" w:space="0" w:color="auto"/>
              <w:left w:val="single" w:sz="4" w:space="0" w:color="auto"/>
              <w:bottom w:val="single" w:sz="4" w:space="0" w:color="auto"/>
              <w:right w:val="single" w:sz="4" w:space="0" w:color="auto"/>
            </w:tcBorders>
            <w:hideMark/>
          </w:tcPr>
          <w:p w14:paraId="7C967A0E" w14:textId="77777777" w:rsidR="00FF31EB" w:rsidRPr="00647563" w:rsidRDefault="00082757" w:rsidP="008D3356">
            <w:pPr>
              <w:rPr>
                <w:rFonts w:cs="Arial"/>
              </w:rPr>
            </w:pPr>
            <w:r>
              <w:rPr>
                <w:rFonts w:cs="Arial"/>
              </w:rPr>
              <w:t xml:space="preserve">Development of an evaluation framework </w:t>
            </w:r>
            <w:r w:rsidR="008D3356">
              <w:rPr>
                <w:rFonts w:cs="Arial"/>
              </w:rPr>
              <w:t xml:space="preserve">(including data collection requirements and monitoring processes) </w:t>
            </w:r>
            <w:r>
              <w:rPr>
                <w:rFonts w:cs="Arial"/>
              </w:rPr>
              <w:t xml:space="preserve">developed in collaboration with </w:t>
            </w:r>
            <w:r w:rsidR="00AB1A10">
              <w:rPr>
                <w:rFonts w:cs="Arial"/>
              </w:rPr>
              <w:t>relevant business delivery teams</w:t>
            </w:r>
          </w:p>
        </w:tc>
        <w:tc>
          <w:tcPr>
            <w:tcW w:w="2126" w:type="dxa"/>
            <w:tcBorders>
              <w:top w:val="single" w:sz="4" w:space="0" w:color="auto"/>
              <w:left w:val="single" w:sz="4" w:space="0" w:color="auto"/>
              <w:bottom w:val="single" w:sz="4" w:space="0" w:color="auto"/>
              <w:right w:val="single" w:sz="4" w:space="0" w:color="auto"/>
            </w:tcBorders>
            <w:hideMark/>
          </w:tcPr>
          <w:p w14:paraId="33D56A9D" w14:textId="77777777" w:rsidR="00FF31EB" w:rsidRPr="00647563" w:rsidRDefault="008D3356" w:rsidP="00B760D0">
            <w:pPr>
              <w:rPr>
                <w:rFonts w:cs="Arial"/>
              </w:rPr>
            </w:pPr>
            <w:r>
              <w:rPr>
                <w:rFonts w:cs="Arial"/>
              </w:rPr>
              <w:t xml:space="preserve">November </w:t>
            </w:r>
            <w:r w:rsidR="00082757">
              <w:rPr>
                <w:rFonts w:cs="Arial"/>
              </w:rPr>
              <w:t>2019</w:t>
            </w:r>
          </w:p>
        </w:tc>
      </w:tr>
      <w:tr w:rsidR="008D3356" w:rsidRPr="00647563" w14:paraId="18ECBA33" w14:textId="77777777" w:rsidTr="00B760D0">
        <w:tc>
          <w:tcPr>
            <w:tcW w:w="5092" w:type="dxa"/>
            <w:tcBorders>
              <w:top w:val="single" w:sz="4" w:space="0" w:color="auto"/>
              <w:left w:val="single" w:sz="4" w:space="0" w:color="auto"/>
              <w:bottom w:val="single" w:sz="4" w:space="0" w:color="auto"/>
              <w:right w:val="single" w:sz="4" w:space="0" w:color="auto"/>
            </w:tcBorders>
          </w:tcPr>
          <w:p w14:paraId="365D72B4" w14:textId="77777777" w:rsidR="008D3356" w:rsidRPr="00647563" w:rsidRDefault="008D3356" w:rsidP="008D3356">
            <w:pPr>
              <w:rPr>
                <w:rFonts w:cs="Arial"/>
              </w:rPr>
            </w:pPr>
            <w:r>
              <w:rPr>
                <w:rFonts w:cs="Arial"/>
              </w:rPr>
              <w:t>Short annual review report</w:t>
            </w:r>
            <w:r w:rsidR="00C43B42">
              <w:rPr>
                <w:rFonts w:cs="Arial"/>
              </w:rPr>
              <w:t xml:space="preserve"> (maximum 15</w:t>
            </w:r>
            <w:r>
              <w:rPr>
                <w:rFonts w:cs="Arial"/>
              </w:rPr>
              <w:t xml:space="preserve"> pages)</w:t>
            </w:r>
          </w:p>
        </w:tc>
        <w:tc>
          <w:tcPr>
            <w:tcW w:w="2126" w:type="dxa"/>
            <w:tcBorders>
              <w:top w:val="single" w:sz="4" w:space="0" w:color="auto"/>
              <w:left w:val="single" w:sz="4" w:space="0" w:color="auto"/>
              <w:bottom w:val="single" w:sz="4" w:space="0" w:color="auto"/>
              <w:right w:val="single" w:sz="4" w:space="0" w:color="auto"/>
            </w:tcBorders>
          </w:tcPr>
          <w:p w14:paraId="3A062601" w14:textId="77777777" w:rsidR="008D3356" w:rsidRDefault="008D3356" w:rsidP="00B760D0">
            <w:pPr>
              <w:rPr>
                <w:rFonts w:cs="Arial"/>
              </w:rPr>
            </w:pPr>
            <w:r>
              <w:rPr>
                <w:rFonts w:cs="Arial"/>
              </w:rPr>
              <w:t>April 2020, 2021, 2022 and 2024</w:t>
            </w:r>
          </w:p>
        </w:tc>
      </w:tr>
      <w:tr w:rsidR="00FF31EB" w:rsidRPr="00647563" w14:paraId="482A3C7A" w14:textId="77777777" w:rsidTr="00B760D0">
        <w:tc>
          <w:tcPr>
            <w:tcW w:w="5092" w:type="dxa"/>
            <w:tcBorders>
              <w:top w:val="single" w:sz="4" w:space="0" w:color="auto"/>
              <w:left w:val="single" w:sz="4" w:space="0" w:color="auto"/>
              <w:bottom w:val="single" w:sz="4" w:space="0" w:color="auto"/>
              <w:right w:val="single" w:sz="4" w:space="0" w:color="auto"/>
            </w:tcBorders>
          </w:tcPr>
          <w:p w14:paraId="4CAFF518" w14:textId="77777777" w:rsidR="00FF31EB" w:rsidRPr="00647563" w:rsidRDefault="00FF31EB" w:rsidP="008D3356">
            <w:pPr>
              <w:rPr>
                <w:rFonts w:cs="Arial"/>
              </w:rPr>
            </w:pPr>
            <w:r w:rsidRPr="00647563">
              <w:rPr>
                <w:rFonts w:cs="Arial"/>
              </w:rPr>
              <w:t>A</w:t>
            </w:r>
            <w:r w:rsidR="008D3356">
              <w:rPr>
                <w:rFonts w:cs="Arial"/>
              </w:rPr>
              <w:t xml:space="preserve"> midterm evaluation report, of 50 pages maximum, </w:t>
            </w:r>
            <w:r>
              <w:rPr>
                <w:rFonts w:cs="Arial"/>
              </w:rPr>
              <w:t>detailing learning to date and any recommendations to ensure outcomes are achieved</w:t>
            </w:r>
          </w:p>
        </w:tc>
        <w:tc>
          <w:tcPr>
            <w:tcW w:w="2126" w:type="dxa"/>
            <w:tcBorders>
              <w:top w:val="single" w:sz="4" w:space="0" w:color="auto"/>
              <w:left w:val="single" w:sz="4" w:space="0" w:color="auto"/>
              <w:bottom w:val="single" w:sz="4" w:space="0" w:color="auto"/>
              <w:right w:val="single" w:sz="4" w:space="0" w:color="auto"/>
            </w:tcBorders>
            <w:hideMark/>
          </w:tcPr>
          <w:p w14:paraId="155A66E6" w14:textId="77777777" w:rsidR="00FF31EB" w:rsidRPr="00647563" w:rsidRDefault="008D3356" w:rsidP="00B760D0">
            <w:pPr>
              <w:rPr>
                <w:rFonts w:cs="Arial"/>
              </w:rPr>
            </w:pPr>
            <w:r>
              <w:rPr>
                <w:rFonts w:cs="Arial"/>
              </w:rPr>
              <w:t>April 2023</w:t>
            </w:r>
          </w:p>
        </w:tc>
      </w:tr>
      <w:tr w:rsidR="00FF31EB" w:rsidRPr="00647563" w14:paraId="34DD0216" w14:textId="77777777" w:rsidTr="00B760D0">
        <w:tc>
          <w:tcPr>
            <w:tcW w:w="5092" w:type="dxa"/>
            <w:tcBorders>
              <w:top w:val="single" w:sz="4" w:space="0" w:color="auto"/>
              <w:left w:val="single" w:sz="4" w:space="0" w:color="auto"/>
              <w:bottom w:val="single" w:sz="4" w:space="0" w:color="auto"/>
              <w:right w:val="single" w:sz="4" w:space="0" w:color="auto"/>
            </w:tcBorders>
            <w:hideMark/>
          </w:tcPr>
          <w:p w14:paraId="175EF3A2" w14:textId="77777777" w:rsidR="00FF31EB" w:rsidRPr="00647563" w:rsidRDefault="00FF31EB" w:rsidP="008D3356">
            <w:pPr>
              <w:rPr>
                <w:rFonts w:cs="Arial"/>
              </w:rPr>
            </w:pPr>
            <w:r>
              <w:rPr>
                <w:rFonts w:cs="Arial"/>
              </w:rPr>
              <w:t>A final report, of 50 pages maximum, with structure agreed with the Fund</w:t>
            </w:r>
          </w:p>
        </w:tc>
        <w:tc>
          <w:tcPr>
            <w:tcW w:w="2126" w:type="dxa"/>
            <w:tcBorders>
              <w:top w:val="single" w:sz="4" w:space="0" w:color="auto"/>
              <w:left w:val="single" w:sz="4" w:space="0" w:color="auto"/>
              <w:bottom w:val="single" w:sz="4" w:space="0" w:color="auto"/>
              <w:right w:val="single" w:sz="4" w:space="0" w:color="auto"/>
            </w:tcBorders>
            <w:hideMark/>
          </w:tcPr>
          <w:p w14:paraId="30B54320" w14:textId="77777777" w:rsidR="00FF31EB" w:rsidRPr="00647563" w:rsidRDefault="00983F98" w:rsidP="00B760D0">
            <w:pPr>
              <w:rPr>
                <w:rFonts w:cs="Arial"/>
              </w:rPr>
            </w:pPr>
            <w:r>
              <w:rPr>
                <w:rFonts w:cs="Arial"/>
              </w:rPr>
              <w:t xml:space="preserve">March </w:t>
            </w:r>
            <w:r w:rsidR="008D3356">
              <w:rPr>
                <w:rFonts w:cs="Arial"/>
              </w:rPr>
              <w:t>2025</w:t>
            </w:r>
          </w:p>
        </w:tc>
      </w:tr>
    </w:tbl>
    <w:p w14:paraId="1DA5C935" w14:textId="77777777" w:rsidR="00FF31EB" w:rsidRPr="00647563" w:rsidRDefault="00FF31EB" w:rsidP="00FF31EB">
      <w:pPr>
        <w:pStyle w:val="Heading1"/>
        <w:ind w:left="709"/>
      </w:pPr>
    </w:p>
    <w:p w14:paraId="7C24A71B" w14:textId="77777777" w:rsidR="00FF31EB" w:rsidRPr="00647563" w:rsidRDefault="00FF31EB" w:rsidP="00FF31EB">
      <w:pPr>
        <w:pStyle w:val="Heading1"/>
      </w:pPr>
      <w:r w:rsidRPr="00647563">
        <w:t xml:space="preserve">The above represents our minimum requirements. </w:t>
      </w:r>
    </w:p>
    <w:p w14:paraId="252BA122" w14:textId="77777777" w:rsidR="00FF31EB" w:rsidRPr="00FF31EB" w:rsidRDefault="00FF31EB" w:rsidP="00FF31EB">
      <w:pPr>
        <w:pStyle w:val="Heading1"/>
        <w:rPr>
          <w:rFonts w:cs="Arial"/>
          <w:szCs w:val="22"/>
        </w:rPr>
      </w:pPr>
      <w:r w:rsidRPr="00647563">
        <w:t xml:space="preserve">* </w:t>
      </w:r>
      <w:r>
        <w:t xml:space="preserve">The Fund </w:t>
      </w:r>
      <w:r w:rsidRPr="00647563">
        <w:t>reserve</w:t>
      </w:r>
      <w:r>
        <w:t>s</w:t>
      </w:r>
      <w:r w:rsidRPr="00647563">
        <w:t xml:space="preserve"> the right to amend this timetable where required.</w:t>
      </w:r>
    </w:p>
    <w:p w14:paraId="15D1659A" w14:textId="77777777" w:rsidR="00441942" w:rsidRPr="00847015" w:rsidRDefault="00DF1B4E" w:rsidP="005D74D5">
      <w:pPr>
        <w:numPr>
          <w:ilvl w:val="1"/>
          <w:numId w:val="1"/>
        </w:numPr>
        <w:spacing w:after="240" w:line="276" w:lineRule="auto"/>
        <w:rPr>
          <w:rFonts w:cs="Arial"/>
          <w:szCs w:val="22"/>
        </w:rPr>
      </w:pPr>
      <w:r>
        <w:rPr>
          <w:rFonts w:cs="Arial"/>
          <w:szCs w:val="22"/>
        </w:rPr>
        <w:t xml:space="preserve">All </w:t>
      </w:r>
      <w:r w:rsidRPr="00847015">
        <w:rPr>
          <w:rFonts w:cs="Arial"/>
          <w:szCs w:val="22"/>
        </w:rPr>
        <w:t>reports must</w:t>
      </w:r>
      <w:r w:rsidR="0082194B" w:rsidRPr="00847015">
        <w:rPr>
          <w:rFonts w:cs="Arial"/>
          <w:szCs w:val="22"/>
        </w:rPr>
        <w:t xml:space="preserve"> adhere to </w:t>
      </w:r>
      <w:r w:rsidR="00901904">
        <w:rPr>
          <w:rFonts w:cs="Arial"/>
          <w:szCs w:val="22"/>
        </w:rPr>
        <w:t>the Fund’</w:t>
      </w:r>
      <w:r w:rsidR="0082194B" w:rsidRPr="00847015">
        <w:rPr>
          <w:rFonts w:cs="Arial"/>
          <w:szCs w:val="22"/>
        </w:rPr>
        <w:t>s accessibility and formatting guidance (appended).</w:t>
      </w:r>
      <w:r w:rsidR="00F433FE">
        <w:rPr>
          <w:rFonts w:cs="Arial"/>
          <w:szCs w:val="22"/>
        </w:rPr>
        <w:t xml:space="preserve">  We also expect reports to follow the layout advised in our evaluation guidance.</w:t>
      </w:r>
    </w:p>
    <w:p w14:paraId="1D338D07" w14:textId="77777777" w:rsidR="00441942" w:rsidRDefault="0082194B" w:rsidP="005D74D5">
      <w:pPr>
        <w:numPr>
          <w:ilvl w:val="1"/>
          <w:numId w:val="1"/>
        </w:numPr>
        <w:spacing w:after="240" w:line="276" w:lineRule="auto"/>
        <w:rPr>
          <w:rFonts w:cs="Arial"/>
          <w:szCs w:val="22"/>
        </w:rPr>
      </w:pPr>
      <w:r w:rsidRPr="00847015">
        <w:rPr>
          <w:rFonts w:cs="Arial"/>
          <w:szCs w:val="22"/>
        </w:rPr>
        <w:lastRenderedPageBreak/>
        <w:t xml:space="preserve">The </w:t>
      </w:r>
      <w:r w:rsidR="00847015">
        <w:rPr>
          <w:rFonts w:cs="Arial"/>
          <w:szCs w:val="22"/>
        </w:rPr>
        <w:t xml:space="preserve">initial findings </w:t>
      </w:r>
      <w:r w:rsidRPr="00847015">
        <w:rPr>
          <w:rFonts w:cs="Arial"/>
          <w:szCs w:val="22"/>
        </w:rPr>
        <w:t>will be confidential to</w:t>
      </w:r>
      <w:r w:rsidR="00901904">
        <w:rPr>
          <w:rFonts w:cs="Arial"/>
          <w:szCs w:val="22"/>
        </w:rPr>
        <w:t xml:space="preserve"> the Fund</w:t>
      </w:r>
      <w:r w:rsidRPr="00847015">
        <w:rPr>
          <w:rFonts w:cs="Arial"/>
          <w:szCs w:val="22"/>
        </w:rPr>
        <w:t xml:space="preserve">. </w:t>
      </w:r>
      <w:r w:rsidR="00901904">
        <w:rPr>
          <w:rFonts w:cs="Arial"/>
          <w:szCs w:val="22"/>
        </w:rPr>
        <w:t xml:space="preserve">The Fund </w:t>
      </w:r>
      <w:r w:rsidRPr="00441942">
        <w:rPr>
          <w:rFonts w:cs="Arial"/>
          <w:szCs w:val="22"/>
        </w:rPr>
        <w:t>may prepare or commission summary reports and other materials for subsequent wider distribution, based on the results.</w:t>
      </w:r>
    </w:p>
    <w:p w14:paraId="5DB61557" w14:textId="77777777" w:rsidR="00441942" w:rsidRPr="007C42CF" w:rsidRDefault="00441942" w:rsidP="005D74D5">
      <w:pPr>
        <w:numPr>
          <w:ilvl w:val="1"/>
          <w:numId w:val="1"/>
        </w:numPr>
        <w:spacing w:after="240" w:line="276" w:lineRule="auto"/>
        <w:rPr>
          <w:rFonts w:cs="Arial"/>
          <w:szCs w:val="22"/>
        </w:rPr>
      </w:pPr>
      <w:r w:rsidRPr="007C42CF">
        <w:rPr>
          <w:rFonts w:cs="Arial"/>
          <w:szCs w:val="22"/>
        </w:rPr>
        <w:t xml:space="preserve">All reports to include appendices as agreed between </w:t>
      </w:r>
      <w:r w:rsidR="00901904">
        <w:rPr>
          <w:rFonts w:cs="Arial"/>
          <w:szCs w:val="22"/>
        </w:rPr>
        <w:t xml:space="preserve">the Fund </w:t>
      </w:r>
      <w:r w:rsidRPr="007C42CF">
        <w:rPr>
          <w:rFonts w:cs="Arial"/>
          <w:szCs w:val="22"/>
        </w:rPr>
        <w:t>and the contractor. The contents and structure of the report to be agreed in advance of writing. All reports to be supplied in electronic format</w:t>
      </w:r>
      <w:r w:rsidR="007C42CF" w:rsidRPr="007C42CF">
        <w:rPr>
          <w:rFonts w:cs="Arial"/>
          <w:szCs w:val="22"/>
        </w:rPr>
        <w:t xml:space="preserve"> and hard copy if requested</w:t>
      </w:r>
      <w:r w:rsidRPr="007C42CF">
        <w:rPr>
          <w:rFonts w:cs="Arial"/>
          <w:szCs w:val="22"/>
        </w:rPr>
        <w:t>.</w:t>
      </w:r>
    </w:p>
    <w:p w14:paraId="2D5D959B" w14:textId="77777777" w:rsidR="0082194B" w:rsidRDefault="00D0697D" w:rsidP="005D74D5">
      <w:pPr>
        <w:pStyle w:val="ListParagraph"/>
        <w:numPr>
          <w:ilvl w:val="1"/>
          <w:numId w:val="1"/>
        </w:numPr>
        <w:spacing w:after="240"/>
        <w:contextualSpacing w:val="0"/>
      </w:pPr>
      <w:r>
        <w:t>The successful bidder must comply with all of the requirement</w:t>
      </w:r>
      <w:r w:rsidR="005B4D61">
        <w:t>s of the Data Protection Act 2018 and shall ensure appropriate research consents from interviews or any data collection.</w:t>
      </w:r>
    </w:p>
    <w:p w14:paraId="7A411D78" w14:textId="77777777" w:rsidR="00DA4225" w:rsidRDefault="00DA4225" w:rsidP="005D74D5">
      <w:pPr>
        <w:pStyle w:val="ListParagraph"/>
        <w:numPr>
          <w:ilvl w:val="1"/>
          <w:numId w:val="1"/>
        </w:numPr>
        <w:spacing w:after="240"/>
        <w:contextualSpacing w:val="0"/>
      </w:pPr>
      <w:r>
        <w:t>The successful bidder will be expected to discuss and present findings at appropriate times, to internal and external audiences, including our Board, our Senior Management Team, Grantees, policy makers and other external stakeholders.  The purpose of these presentations is to enable lessons to be learned and key policy and practice issues to be highlighted as the evaluation progresses.</w:t>
      </w:r>
    </w:p>
    <w:p w14:paraId="2F146D58" w14:textId="77777777" w:rsidR="00DA4225" w:rsidRPr="00697E37" w:rsidRDefault="00DA4225" w:rsidP="005D74D5">
      <w:pPr>
        <w:pStyle w:val="ListParagraph"/>
        <w:numPr>
          <w:ilvl w:val="1"/>
          <w:numId w:val="1"/>
        </w:numPr>
        <w:spacing w:after="240"/>
        <w:contextualSpacing w:val="0"/>
      </w:pPr>
      <w:r>
        <w:t>We expect all projects we fund to adhere to the Social Research Association (SRA) ethical guidelines.  If your proposal raises particular ethical issues, you must indicate what they are and what your strategy for addressing them is.</w:t>
      </w:r>
    </w:p>
    <w:p w14:paraId="3DB3A069" w14:textId="77777777" w:rsidR="0082194B" w:rsidRPr="0082194B" w:rsidRDefault="00C26086" w:rsidP="005D74D5">
      <w:pPr>
        <w:pStyle w:val="Heading1"/>
        <w:numPr>
          <w:ilvl w:val="0"/>
          <w:numId w:val="1"/>
        </w:numPr>
      </w:pPr>
      <w:r>
        <w:t>Contract</w:t>
      </w:r>
      <w:r w:rsidR="0082194B" w:rsidRPr="0082194B">
        <w:t xml:space="preserve"> management</w:t>
      </w:r>
    </w:p>
    <w:p w14:paraId="2F1DB503" w14:textId="77777777" w:rsidR="00DB2497" w:rsidRPr="00C26086" w:rsidRDefault="00E4627B" w:rsidP="005D74D5">
      <w:pPr>
        <w:numPr>
          <w:ilvl w:val="1"/>
          <w:numId w:val="1"/>
        </w:numPr>
        <w:spacing w:before="240" w:after="200" w:line="276" w:lineRule="auto"/>
        <w:contextualSpacing/>
        <w:rPr>
          <w:rFonts w:cs="Arial"/>
          <w:szCs w:val="22"/>
        </w:rPr>
      </w:pPr>
      <w:r w:rsidRPr="00056B22">
        <w:rPr>
          <w:rFonts w:cs="Arial"/>
          <w:szCs w:val="22"/>
        </w:rPr>
        <w:t>We expect the research</w:t>
      </w:r>
      <w:r w:rsidR="00C26086">
        <w:rPr>
          <w:rFonts w:cs="Arial"/>
          <w:szCs w:val="22"/>
        </w:rPr>
        <w:t>/evaluation</w:t>
      </w:r>
      <w:r w:rsidRPr="00056B22">
        <w:rPr>
          <w:rFonts w:cs="Arial"/>
          <w:szCs w:val="22"/>
        </w:rPr>
        <w:t xml:space="preserve"> to begin </w:t>
      </w:r>
      <w:r w:rsidR="00944888" w:rsidRPr="00C61B76">
        <w:rPr>
          <w:rFonts w:cs="Arial"/>
          <w:b/>
          <w:szCs w:val="22"/>
        </w:rPr>
        <w:t>May 2019</w:t>
      </w:r>
      <w:r w:rsidR="00944888">
        <w:rPr>
          <w:rFonts w:cs="Arial"/>
          <w:szCs w:val="22"/>
        </w:rPr>
        <w:t xml:space="preserve"> </w:t>
      </w:r>
      <w:r w:rsidRPr="00056B22">
        <w:rPr>
          <w:rFonts w:cs="Arial"/>
          <w:szCs w:val="22"/>
        </w:rPr>
        <w:t>and be completed by</w:t>
      </w:r>
      <w:r w:rsidR="00944888">
        <w:rPr>
          <w:rFonts w:cs="Arial"/>
          <w:szCs w:val="22"/>
        </w:rPr>
        <w:t xml:space="preserve"> </w:t>
      </w:r>
      <w:r w:rsidR="00944888" w:rsidRPr="00FC0F61">
        <w:rPr>
          <w:rFonts w:cs="Arial"/>
          <w:b/>
          <w:szCs w:val="22"/>
        </w:rPr>
        <w:t>April 2025</w:t>
      </w:r>
      <w:r w:rsidRPr="00056B22">
        <w:rPr>
          <w:rFonts w:cs="Arial"/>
          <w:szCs w:val="22"/>
        </w:rPr>
        <w:t>.</w:t>
      </w:r>
      <w:r>
        <w:rPr>
          <w:rFonts w:cs="Arial"/>
          <w:szCs w:val="22"/>
        </w:rPr>
        <w:t xml:space="preserve"> The final report shall be submitted to </w:t>
      </w:r>
      <w:r w:rsidR="00901904">
        <w:rPr>
          <w:rFonts w:cs="Arial"/>
          <w:szCs w:val="22"/>
        </w:rPr>
        <w:t>the Fund</w:t>
      </w:r>
      <w:r>
        <w:rPr>
          <w:rFonts w:cs="Arial"/>
          <w:szCs w:val="22"/>
        </w:rPr>
        <w:t xml:space="preserve"> by</w:t>
      </w:r>
      <w:r w:rsidR="00944888">
        <w:rPr>
          <w:rFonts w:cs="Arial"/>
          <w:szCs w:val="22"/>
        </w:rPr>
        <w:t xml:space="preserve"> </w:t>
      </w:r>
      <w:r w:rsidR="00FC0F61">
        <w:rPr>
          <w:rFonts w:cs="Arial"/>
          <w:b/>
          <w:szCs w:val="22"/>
        </w:rPr>
        <w:t>March</w:t>
      </w:r>
      <w:r w:rsidR="00944888" w:rsidRPr="00C61B76">
        <w:rPr>
          <w:rFonts w:cs="Arial"/>
          <w:b/>
          <w:szCs w:val="22"/>
        </w:rPr>
        <w:t xml:space="preserve"> 2025</w:t>
      </w:r>
      <w:r w:rsidR="00944888" w:rsidRPr="00944888">
        <w:rPr>
          <w:rFonts w:cs="Arial"/>
          <w:szCs w:val="22"/>
        </w:rPr>
        <w:t>.</w:t>
      </w:r>
    </w:p>
    <w:p w14:paraId="21B5F7E7" w14:textId="77777777" w:rsidR="00C26086" w:rsidRPr="00697E37" w:rsidRDefault="00C26086" w:rsidP="00C26086">
      <w:pPr>
        <w:spacing w:before="240" w:after="200" w:line="276" w:lineRule="auto"/>
        <w:ind w:left="720"/>
        <w:contextualSpacing/>
        <w:rPr>
          <w:rFonts w:cs="Arial"/>
          <w:szCs w:val="22"/>
        </w:rPr>
      </w:pPr>
    </w:p>
    <w:p w14:paraId="5CF41B27" w14:textId="77777777" w:rsidR="0082194B" w:rsidRDefault="0082194B" w:rsidP="005D74D5">
      <w:pPr>
        <w:numPr>
          <w:ilvl w:val="1"/>
          <w:numId w:val="1"/>
        </w:numPr>
        <w:spacing w:before="240" w:after="200" w:line="276" w:lineRule="auto"/>
        <w:contextualSpacing/>
        <w:rPr>
          <w:rFonts w:cs="Arial"/>
          <w:szCs w:val="22"/>
        </w:rPr>
      </w:pPr>
      <w:r w:rsidRPr="0082194B">
        <w:rPr>
          <w:rFonts w:cs="Arial"/>
          <w:szCs w:val="22"/>
        </w:rPr>
        <w:t xml:space="preserve">The anticipated budget is </w:t>
      </w:r>
      <w:r w:rsidR="00944888" w:rsidRPr="00C61B76">
        <w:rPr>
          <w:rFonts w:cs="Arial"/>
          <w:b/>
          <w:szCs w:val="22"/>
        </w:rPr>
        <w:t>up to £160,000</w:t>
      </w:r>
      <w:r w:rsidR="00944888">
        <w:rPr>
          <w:rFonts w:cs="Arial"/>
          <w:szCs w:val="22"/>
        </w:rPr>
        <w:t xml:space="preserve"> </w:t>
      </w:r>
      <w:r w:rsidRPr="0082194B">
        <w:rPr>
          <w:rFonts w:cs="Arial"/>
          <w:szCs w:val="22"/>
        </w:rPr>
        <w:t>to include all expenses and VAT. The contract will be let by the National Heritage Memorial Fund.</w:t>
      </w:r>
      <w:r w:rsidR="004A6688">
        <w:rPr>
          <w:rFonts w:cs="Arial"/>
          <w:szCs w:val="22"/>
        </w:rPr>
        <w:br/>
      </w:r>
    </w:p>
    <w:p w14:paraId="1BC296E3" w14:textId="77777777" w:rsidR="00E4627B" w:rsidRPr="007D168C" w:rsidRDefault="007D168C" w:rsidP="007D168C">
      <w:pPr>
        <w:numPr>
          <w:ilvl w:val="1"/>
          <w:numId w:val="1"/>
        </w:numPr>
        <w:spacing w:before="240" w:after="240" w:line="276" w:lineRule="auto"/>
        <w:rPr>
          <w:rFonts w:cs="Arial"/>
          <w:szCs w:val="22"/>
        </w:rPr>
      </w:pPr>
      <w:r w:rsidRPr="0082194B">
        <w:rPr>
          <w:rFonts w:cs="Arial"/>
          <w:szCs w:val="22"/>
        </w:rPr>
        <w:t xml:space="preserve">The payment schedule will be </w:t>
      </w:r>
      <w:r w:rsidR="00983F98">
        <w:rPr>
          <w:rFonts w:cs="Arial"/>
          <w:szCs w:val="22"/>
        </w:rPr>
        <w:t>30% of the value of the contract paid during year one</w:t>
      </w:r>
      <w:r>
        <w:rPr>
          <w:rFonts w:cs="Arial"/>
          <w:szCs w:val="22"/>
        </w:rPr>
        <w:t>; other payments will be agreed with the contractor based on complet</w:t>
      </w:r>
      <w:r w:rsidR="00983F98">
        <w:rPr>
          <w:rFonts w:cs="Arial"/>
          <w:szCs w:val="22"/>
        </w:rPr>
        <w:t>ion of agreed milestones, with 1</w:t>
      </w:r>
      <w:r>
        <w:rPr>
          <w:rFonts w:cs="Arial"/>
          <w:szCs w:val="22"/>
        </w:rPr>
        <w:t>0% to be paid after approval of the final report.</w:t>
      </w:r>
    </w:p>
    <w:p w14:paraId="132355A3" w14:textId="77777777" w:rsidR="00CF253B" w:rsidRPr="00CF253B" w:rsidRDefault="0082194B" w:rsidP="005D74D5">
      <w:pPr>
        <w:numPr>
          <w:ilvl w:val="1"/>
          <w:numId w:val="1"/>
        </w:numPr>
        <w:spacing w:after="240" w:line="276" w:lineRule="auto"/>
        <w:rPr>
          <w:rFonts w:cs="Arial"/>
          <w:szCs w:val="22"/>
        </w:rPr>
      </w:pPr>
      <w:r w:rsidRPr="0082194B">
        <w:rPr>
          <w:rFonts w:cs="Arial"/>
          <w:szCs w:val="22"/>
        </w:rPr>
        <w:t xml:space="preserve">The contract will be based on the </w:t>
      </w:r>
      <w:r w:rsidR="00901904">
        <w:rPr>
          <w:rFonts w:cs="Arial"/>
          <w:szCs w:val="22"/>
        </w:rPr>
        <w:t xml:space="preserve">Fund’s </w:t>
      </w:r>
      <w:r w:rsidR="00CF253B">
        <w:rPr>
          <w:rFonts w:cs="Arial"/>
          <w:szCs w:val="22"/>
        </w:rPr>
        <w:t>standard terms and conditions</w:t>
      </w:r>
      <w:r w:rsidR="00C26086">
        <w:rPr>
          <w:rFonts w:cs="Arial"/>
          <w:szCs w:val="22"/>
        </w:rPr>
        <w:t>.</w:t>
      </w:r>
    </w:p>
    <w:p w14:paraId="4D991984" w14:textId="77777777" w:rsidR="0082194B" w:rsidRPr="00697E37" w:rsidRDefault="0082194B" w:rsidP="005D74D5">
      <w:pPr>
        <w:numPr>
          <w:ilvl w:val="1"/>
          <w:numId w:val="1"/>
        </w:numPr>
        <w:spacing w:after="200" w:line="276" w:lineRule="auto"/>
        <w:contextualSpacing/>
        <w:rPr>
          <w:rFonts w:cs="Arial"/>
          <w:szCs w:val="22"/>
        </w:rPr>
      </w:pPr>
      <w:r w:rsidRPr="0082194B">
        <w:rPr>
          <w:rFonts w:cs="Arial"/>
          <w:szCs w:val="22"/>
        </w:rPr>
        <w:t xml:space="preserve">The </w:t>
      </w:r>
      <w:r w:rsidR="004462DC">
        <w:rPr>
          <w:rFonts w:cs="Arial"/>
          <w:szCs w:val="22"/>
        </w:rPr>
        <w:t>evaluation</w:t>
      </w:r>
      <w:r w:rsidRPr="0082194B">
        <w:rPr>
          <w:rFonts w:cs="Arial"/>
          <w:szCs w:val="22"/>
        </w:rPr>
        <w:t xml:space="preserve"> will be managed on a day to day basis for </w:t>
      </w:r>
      <w:r w:rsidR="00901904">
        <w:rPr>
          <w:rFonts w:cs="Arial"/>
          <w:szCs w:val="22"/>
        </w:rPr>
        <w:t xml:space="preserve">the Fund </w:t>
      </w:r>
      <w:r w:rsidR="004462DC">
        <w:rPr>
          <w:rFonts w:cs="Arial"/>
          <w:szCs w:val="22"/>
        </w:rPr>
        <w:t>by Hilary Leavy, Evaluation Manager.</w:t>
      </w:r>
    </w:p>
    <w:p w14:paraId="0574CBDA" w14:textId="77777777" w:rsidR="0082194B" w:rsidRPr="0082194B" w:rsidRDefault="00CF253B" w:rsidP="005D74D5">
      <w:pPr>
        <w:pStyle w:val="Heading1"/>
        <w:numPr>
          <w:ilvl w:val="0"/>
          <w:numId w:val="1"/>
        </w:numPr>
      </w:pPr>
      <w:r>
        <w:t>Award Criteria</w:t>
      </w:r>
    </w:p>
    <w:p w14:paraId="6CBD1713" w14:textId="3CBA0CFE" w:rsidR="0082194B" w:rsidRPr="0082194B" w:rsidRDefault="0082194B" w:rsidP="005D74D5">
      <w:pPr>
        <w:numPr>
          <w:ilvl w:val="1"/>
          <w:numId w:val="1"/>
        </w:numPr>
        <w:spacing w:after="240" w:line="276" w:lineRule="auto"/>
        <w:rPr>
          <w:rFonts w:cs="Arial"/>
          <w:szCs w:val="22"/>
        </w:rPr>
      </w:pPr>
      <w:r w:rsidRPr="0082194B">
        <w:rPr>
          <w:rFonts w:cs="Arial"/>
          <w:szCs w:val="22"/>
        </w:rPr>
        <w:t xml:space="preserve">A proposal for undertaking the work should </w:t>
      </w:r>
      <w:r w:rsidR="00BA1860">
        <w:rPr>
          <w:rFonts w:cs="Arial"/>
          <w:szCs w:val="22"/>
        </w:rPr>
        <w:t xml:space="preserve">be a maximum of 15 pages and </w:t>
      </w:r>
      <w:r w:rsidRPr="0082194B">
        <w:rPr>
          <w:rFonts w:cs="Arial"/>
          <w:szCs w:val="22"/>
        </w:rPr>
        <w:t>include:</w:t>
      </w:r>
    </w:p>
    <w:p w14:paraId="2D2B2C8A" w14:textId="77777777" w:rsidR="0082194B" w:rsidRPr="0082194B" w:rsidRDefault="00C26086" w:rsidP="005D74D5">
      <w:pPr>
        <w:numPr>
          <w:ilvl w:val="0"/>
          <w:numId w:val="4"/>
        </w:numPr>
        <w:tabs>
          <w:tab w:val="left" w:pos="1080"/>
        </w:tabs>
        <w:spacing w:after="200" w:line="276" w:lineRule="auto"/>
        <w:rPr>
          <w:rFonts w:cs="Arial"/>
          <w:szCs w:val="22"/>
        </w:rPr>
      </w:pPr>
      <w:r>
        <w:rPr>
          <w:rFonts w:cs="Arial"/>
          <w:szCs w:val="22"/>
        </w:rPr>
        <w:t>a detailed method</w:t>
      </w:r>
      <w:r w:rsidR="0082194B" w:rsidRPr="0082194B">
        <w:rPr>
          <w:rFonts w:cs="Arial"/>
          <w:szCs w:val="22"/>
        </w:rPr>
        <w:t xml:space="preserve"> for undertaking the study;</w:t>
      </w:r>
    </w:p>
    <w:p w14:paraId="6C586EB1" w14:textId="77777777" w:rsidR="0082194B" w:rsidRPr="0082194B" w:rsidRDefault="0082194B" w:rsidP="005D74D5">
      <w:pPr>
        <w:numPr>
          <w:ilvl w:val="0"/>
          <w:numId w:val="4"/>
        </w:numPr>
        <w:tabs>
          <w:tab w:val="left" w:pos="1080"/>
        </w:tabs>
        <w:spacing w:after="200" w:line="276" w:lineRule="auto"/>
        <w:rPr>
          <w:rFonts w:cs="Arial"/>
          <w:szCs w:val="22"/>
        </w:rPr>
      </w:pPr>
      <w:proofErr w:type="gramStart"/>
      <w:r w:rsidRPr="0082194B">
        <w:rPr>
          <w:rFonts w:cs="Arial"/>
          <w:szCs w:val="22"/>
        </w:rPr>
        <w:t>details</w:t>
      </w:r>
      <w:proofErr w:type="gramEnd"/>
      <w:r w:rsidRPr="0082194B">
        <w:rPr>
          <w:rFonts w:cs="Arial"/>
          <w:szCs w:val="22"/>
        </w:rPr>
        <w:t xml:space="preserve"> of staff allocated to the project, together with experience of the contractor and staff members in carrying out similar projects. The project manager / lead contact should be identified;</w:t>
      </w:r>
    </w:p>
    <w:p w14:paraId="179B5DDC" w14:textId="77777777" w:rsidR="0082194B" w:rsidRPr="0082194B" w:rsidRDefault="0082194B" w:rsidP="005D74D5">
      <w:pPr>
        <w:numPr>
          <w:ilvl w:val="0"/>
          <w:numId w:val="4"/>
        </w:numPr>
        <w:tabs>
          <w:tab w:val="left" w:pos="1080"/>
        </w:tabs>
        <w:spacing w:after="200" w:line="276" w:lineRule="auto"/>
        <w:rPr>
          <w:rFonts w:cs="Arial"/>
          <w:szCs w:val="22"/>
        </w:rPr>
      </w:pPr>
      <w:r w:rsidRPr="0082194B">
        <w:rPr>
          <w:rFonts w:cs="Arial"/>
          <w:szCs w:val="22"/>
        </w:rPr>
        <w:t>the allocation of days between members of the team;</w:t>
      </w:r>
    </w:p>
    <w:p w14:paraId="3E6C8794" w14:textId="77777777" w:rsidR="0082194B" w:rsidRPr="0082194B" w:rsidRDefault="0082194B" w:rsidP="005D74D5">
      <w:pPr>
        <w:numPr>
          <w:ilvl w:val="0"/>
          <w:numId w:val="4"/>
        </w:numPr>
        <w:tabs>
          <w:tab w:val="left" w:pos="1080"/>
        </w:tabs>
        <w:spacing w:after="200" w:line="276" w:lineRule="auto"/>
        <w:rPr>
          <w:rFonts w:cs="Arial"/>
          <w:szCs w:val="22"/>
        </w:rPr>
      </w:pPr>
      <w:r w:rsidRPr="0082194B">
        <w:rPr>
          <w:rFonts w:cs="Arial"/>
          <w:szCs w:val="22"/>
        </w:rPr>
        <w:lastRenderedPageBreak/>
        <w:t>the daily charging rate of individual staff involved;</w:t>
      </w:r>
    </w:p>
    <w:p w14:paraId="649A1D9E" w14:textId="77777777" w:rsidR="0082194B" w:rsidRPr="0082194B" w:rsidRDefault="0082194B" w:rsidP="005D74D5">
      <w:pPr>
        <w:numPr>
          <w:ilvl w:val="0"/>
          <w:numId w:val="4"/>
        </w:numPr>
        <w:tabs>
          <w:tab w:val="left" w:pos="1080"/>
        </w:tabs>
        <w:spacing w:after="200" w:line="276" w:lineRule="auto"/>
        <w:rPr>
          <w:rFonts w:cs="Arial"/>
          <w:szCs w:val="22"/>
        </w:rPr>
      </w:pPr>
      <w:r w:rsidRPr="0082194B">
        <w:rPr>
          <w:rFonts w:cs="Arial"/>
          <w:szCs w:val="22"/>
        </w:rPr>
        <w:t>a timescale for carrying out the project;</w:t>
      </w:r>
    </w:p>
    <w:p w14:paraId="076F22F9" w14:textId="77777777" w:rsidR="0082194B" w:rsidRPr="0082194B" w:rsidRDefault="0082194B" w:rsidP="005D74D5">
      <w:pPr>
        <w:numPr>
          <w:ilvl w:val="0"/>
          <w:numId w:val="4"/>
        </w:numPr>
        <w:tabs>
          <w:tab w:val="left" w:pos="1080"/>
        </w:tabs>
        <w:spacing w:after="200" w:line="276" w:lineRule="auto"/>
        <w:rPr>
          <w:rFonts w:cs="Arial"/>
          <w:szCs w:val="22"/>
        </w:rPr>
      </w:pPr>
      <w:proofErr w:type="gramStart"/>
      <w:r w:rsidRPr="0082194B">
        <w:rPr>
          <w:rFonts w:cs="Arial"/>
          <w:szCs w:val="22"/>
        </w:rPr>
        <w:t>an</w:t>
      </w:r>
      <w:proofErr w:type="gramEnd"/>
      <w:r w:rsidRPr="0082194B">
        <w:rPr>
          <w:rFonts w:cs="Arial"/>
          <w:szCs w:val="22"/>
        </w:rPr>
        <w:t xml:space="preserve"> overall cost for the work.</w:t>
      </w:r>
    </w:p>
    <w:p w14:paraId="4D9D6580" w14:textId="77777777" w:rsidR="003213D4" w:rsidRDefault="0082194B" w:rsidP="005D74D5">
      <w:pPr>
        <w:numPr>
          <w:ilvl w:val="1"/>
          <w:numId w:val="1"/>
        </w:numPr>
        <w:spacing w:after="240" w:line="276" w:lineRule="auto"/>
        <w:rPr>
          <w:rFonts w:cs="Arial"/>
          <w:szCs w:val="22"/>
        </w:rPr>
      </w:pPr>
      <w:r w:rsidRPr="0082194B">
        <w:rPr>
          <w:rFonts w:cs="Arial"/>
          <w:szCs w:val="22"/>
        </w:rPr>
        <w:t xml:space="preserve">Your Bid will be scored out of 100%. </w:t>
      </w:r>
    </w:p>
    <w:p w14:paraId="2A4BBE70" w14:textId="77777777" w:rsidR="003213D4" w:rsidRPr="003213D4" w:rsidRDefault="00AC2873" w:rsidP="003213D4">
      <w:pPr>
        <w:spacing w:after="240" w:line="276" w:lineRule="auto"/>
        <w:ind w:left="720"/>
        <w:rPr>
          <w:b/>
          <w:szCs w:val="22"/>
          <w:u w:val="single"/>
        </w:rPr>
      </w:pPr>
      <w:r>
        <w:rPr>
          <w:b/>
          <w:szCs w:val="22"/>
          <w:u w:val="single"/>
        </w:rPr>
        <w:t>7</w:t>
      </w:r>
      <w:r w:rsidR="003A6DA0" w:rsidRPr="003213D4">
        <w:rPr>
          <w:b/>
          <w:szCs w:val="22"/>
          <w:u w:val="single"/>
        </w:rPr>
        <w:t>0</w:t>
      </w:r>
      <w:r w:rsidR="001B0833" w:rsidRPr="003213D4">
        <w:rPr>
          <w:b/>
          <w:szCs w:val="22"/>
          <w:u w:val="single"/>
        </w:rPr>
        <w:t xml:space="preserve">% of the marks will be </w:t>
      </w:r>
      <w:r w:rsidR="003213D4" w:rsidRPr="003213D4">
        <w:rPr>
          <w:b/>
          <w:szCs w:val="22"/>
          <w:u w:val="single"/>
        </w:rPr>
        <w:t xml:space="preserve">awarded to Quality </w:t>
      </w:r>
    </w:p>
    <w:p w14:paraId="36D5877C" w14:textId="77777777" w:rsidR="001B0833" w:rsidRPr="003213D4" w:rsidRDefault="001B0833" w:rsidP="003213D4">
      <w:pPr>
        <w:spacing w:after="240" w:line="276" w:lineRule="auto"/>
        <w:ind w:left="720"/>
        <w:rPr>
          <w:rFonts w:cs="Arial"/>
          <w:szCs w:val="22"/>
        </w:rPr>
      </w:pPr>
      <w:r w:rsidRPr="003213D4">
        <w:rPr>
          <w:szCs w:val="22"/>
        </w:rPr>
        <w:t xml:space="preserve">Each question will be scored using the methodology in the table below.  </w:t>
      </w:r>
    </w:p>
    <w:p w14:paraId="38BB6DC0" w14:textId="77777777" w:rsidR="00FF31EB" w:rsidRDefault="001B0833" w:rsidP="001B0833">
      <w:pPr>
        <w:pStyle w:val="BodyTextIndent2"/>
        <w:spacing w:after="0"/>
        <w:ind w:left="709"/>
        <w:rPr>
          <w:b w:val="0"/>
          <w:szCs w:val="22"/>
        </w:rPr>
      </w:pPr>
      <w:r w:rsidRPr="00517834">
        <w:rPr>
          <w:b w:val="0"/>
          <w:szCs w:val="22"/>
        </w:rPr>
        <w:t xml:space="preserve">Tender responses submitted will be assessed by </w:t>
      </w:r>
      <w:r w:rsidR="00901904">
        <w:rPr>
          <w:b w:val="0"/>
          <w:szCs w:val="22"/>
        </w:rPr>
        <w:t xml:space="preserve">the Fund </w:t>
      </w:r>
      <w:r w:rsidRPr="00517834">
        <w:rPr>
          <w:b w:val="0"/>
          <w:szCs w:val="22"/>
        </w:rPr>
        <w:t xml:space="preserve">against the following </w:t>
      </w:r>
      <w:r w:rsidRPr="00517834">
        <w:rPr>
          <w:b w:val="0"/>
          <w:szCs w:val="22"/>
          <w:u w:val="single"/>
        </w:rPr>
        <w:t>Quality Questions</w:t>
      </w:r>
      <w:r w:rsidRPr="00517834">
        <w:rPr>
          <w:b w:val="0"/>
          <w:szCs w:val="22"/>
        </w:rPr>
        <w:t>:-</w:t>
      </w:r>
    </w:p>
    <w:p w14:paraId="096E2017" w14:textId="77777777" w:rsidR="00FF31EB" w:rsidRPr="00517834" w:rsidRDefault="00FF31EB" w:rsidP="00C61B76">
      <w:pPr>
        <w:pStyle w:val="BodyTextIndent2"/>
        <w:spacing w:after="240"/>
        <w:ind w:left="0"/>
        <w:rPr>
          <w:b w:val="0"/>
          <w:szCs w:val="22"/>
        </w:rPr>
      </w:pPr>
    </w:p>
    <w:tbl>
      <w:tblPr>
        <w:tblStyle w:val="TableGrid"/>
        <w:tblW w:w="0" w:type="auto"/>
        <w:tblLook w:val="04A0" w:firstRow="1" w:lastRow="0" w:firstColumn="1" w:lastColumn="0" w:noHBand="0" w:noVBand="1"/>
      </w:tblPr>
      <w:tblGrid>
        <w:gridCol w:w="6570"/>
        <w:gridCol w:w="2446"/>
      </w:tblGrid>
      <w:tr w:rsidR="00FF31EB" w14:paraId="5CFAA643" w14:textId="77777777" w:rsidTr="000D7709">
        <w:tc>
          <w:tcPr>
            <w:tcW w:w="6570" w:type="dxa"/>
          </w:tcPr>
          <w:p w14:paraId="60D1D4D1" w14:textId="77777777" w:rsidR="00FF31EB" w:rsidRDefault="00FF31EB" w:rsidP="005D74D5">
            <w:pPr>
              <w:pStyle w:val="ListParagraph"/>
              <w:numPr>
                <w:ilvl w:val="0"/>
                <w:numId w:val="9"/>
              </w:numPr>
              <w:contextualSpacing w:val="0"/>
              <w:rPr>
                <w:rFonts w:cs="Arial"/>
              </w:rPr>
            </w:pPr>
            <w:r>
              <w:rPr>
                <w:rFonts w:cs="Arial"/>
              </w:rPr>
              <w:t>Demonstrated a clear understanding of the aims, objectives and main concerns of the evaluation.</w:t>
            </w:r>
          </w:p>
          <w:p w14:paraId="6CDE342F" w14:textId="77777777" w:rsidR="00FF31EB" w:rsidRPr="002A3985" w:rsidRDefault="00FF31EB" w:rsidP="00B760D0">
            <w:pPr>
              <w:pStyle w:val="ListParagraph"/>
              <w:rPr>
                <w:rFonts w:cs="Arial"/>
              </w:rPr>
            </w:pPr>
          </w:p>
        </w:tc>
        <w:tc>
          <w:tcPr>
            <w:tcW w:w="2446" w:type="dxa"/>
          </w:tcPr>
          <w:p w14:paraId="2384DC3F" w14:textId="77777777" w:rsidR="00FF31EB" w:rsidRDefault="00FF31EB" w:rsidP="00B760D0">
            <w:pPr>
              <w:pStyle w:val="ListParagraph"/>
              <w:rPr>
                <w:rFonts w:cs="Arial"/>
              </w:rPr>
            </w:pPr>
            <w:r>
              <w:rPr>
                <w:rFonts w:cs="Arial"/>
              </w:rPr>
              <w:t xml:space="preserve">Weighing </w:t>
            </w:r>
          </w:p>
          <w:p w14:paraId="3B022964" w14:textId="77777777" w:rsidR="00FF31EB" w:rsidRDefault="000D7709" w:rsidP="00B760D0">
            <w:pPr>
              <w:pStyle w:val="ListParagraph"/>
              <w:rPr>
                <w:rFonts w:cs="Arial"/>
              </w:rPr>
            </w:pPr>
            <w:r>
              <w:rPr>
                <w:rFonts w:cs="Arial"/>
              </w:rPr>
              <w:t>20</w:t>
            </w:r>
            <w:r w:rsidR="00FF31EB">
              <w:rPr>
                <w:rFonts w:cs="Arial"/>
              </w:rPr>
              <w:t>%</w:t>
            </w:r>
          </w:p>
        </w:tc>
      </w:tr>
      <w:tr w:rsidR="00FF31EB" w14:paraId="4DB5E4EA" w14:textId="77777777" w:rsidTr="00B760D0">
        <w:tc>
          <w:tcPr>
            <w:tcW w:w="6771" w:type="dxa"/>
          </w:tcPr>
          <w:p w14:paraId="16C93661" w14:textId="77777777" w:rsidR="00FF31EB" w:rsidRDefault="00FF31EB" w:rsidP="005D74D5">
            <w:pPr>
              <w:pStyle w:val="ListParagraph"/>
              <w:numPr>
                <w:ilvl w:val="0"/>
                <w:numId w:val="9"/>
              </w:numPr>
              <w:contextualSpacing w:val="0"/>
              <w:rPr>
                <w:rFonts w:cs="Arial"/>
              </w:rPr>
            </w:pPr>
            <w:r>
              <w:rPr>
                <w:rFonts w:cs="Arial"/>
              </w:rPr>
              <w:t>Demonstrated a record of producing high quality evaluation reports to support policy and practice development, and to do so concisely</w:t>
            </w:r>
          </w:p>
          <w:p w14:paraId="4037D924" w14:textId="77777777" w:rsidR="00FF31EB" w:rsidRPr="002A3985" w:rsidRDefault="00FF31EB" w:rsidP="00B760D0">
            <w:pPr>
              <w:pStyle w:val="ListParagraph"/>
              <w:rPr>
                <w:rFonts w:cs="Arial"/>
              </w:rPr>
            </w:pPr>
          </w:p>
        </w:tc>
        <w:tc>
          <w:tcPr>
            <w:tcW w:w="2471" w:type="dxa"/>
          </w:tcPr>
          <w:p w14:paraId="399212DE" w14:textId="77777777" w:rsidR="00FF31EB" w:rsidRDefault="00FF31EB" w:rsidP="00B760D0">
            <w:pPr>
              <w:pStyle w:val="ListParagraph"/>
              <w:rPr>
                <w:rFonts w:cs="Arial"/>
              </w:rPr>
            </w:pPr>
            <w:r>
              <w:rPr>
                <w:rFonts w:cs="Arial"/>
              </w:rPr>
              <w:t>Weighting</w:t>
            </w:r>
          </w:p>
          <w:p w14:paraId="33EAB1DB" w14:textId="77777777" w:rsidR="00FF31EB" w:rsidRDefault="000D7709" w:rsidP="00B760D0">
            <w:pPr>
              <w:pStyle w:val="ListParagraph"/>
              <w:rPr>
                <w:rFonts w:cs="Arial"/>
              </w:rPr>
            </w:pPr>
            <w:r>
              <w:rPr>
                <w:rFonts w:cs="Arial"/>
              </w:rPr>
              <w:t>20</w:t>
            </w:r>
            <w:r w:rsidR="00FF31EB">
              <w:rPr>
                <w:rFonts w:cs="Arial"/>
              </w:rPr>
              <w:t>%</w:t>
            </w:r>
          </w:p>
        </w:tc>
      </w:tr>
      <w:tr w:rsidR="00FF31EB" w14:paraId="24B5DFC3" w14:textId="77777777" w:rsidTr="000D7709">
        <w:tc>
          <w:tcPr>
            <w:tcW w:w="6570" w:type="dxa"/>
          </w:tcPr>
          <w:p w14:paraId="561BD45A" w14:textId="77777777" w:rsidR="00FF31EB" w:rsidRDefault="00FF31EB" w:rsidP="005D74D5">
            <w:pPr>
              <w:pStyle w:val="ListParagraph"/>
              <w:numPr>
                <w:ilvl w:val="0"/>
                <w:numId w:val="9"/>
              </w:numPr>
              <w:contextualSpacing w:val="0"/>
              <w:rPr>
                <w:rFonts w:cs="Arial"/>
              </w:rPr>
            </w:pPr>
            <w:r>
              <w:rPr>
                <w:rFonts w:cs="Arial"/>
              </w:rPr>
              <w:t>Demonstrated the bidder has the capacity and resources to carry out the evaluation within the timescale, or if working in partnership, each organisation has the capacity to fulfil its role and roles of each partner is clear.</w:t>
            </w:r>
          </w:p>
          <w:p w14:paraId="04AE5764" w14:textId="77777777" w:rsidR="00FF31EB" w:rsidRPr="002A3985" w:rsidRDefault="00FF31EB" w:rsidP="00B760D0">
            <w:pPr>
              <w:pStyle w:val="ListParagraph"/>
              <w:rPr>
                <w:rFonts w:cs="Arial"/>
              </w:rPr>
            </w:pPr>
          </w:p>
        </w:tc>
        <w:tc>
          <w:tcPr>
            <w:tcW w:w="2446" w:type="dxa"/>
          </w:tcPr>
          <w:p w14:paraId="2F5B50E0" w14:textId="77777777" w:rsidR="00FF31EB" w:rsidRDefault="00FF31EB" w:rsidP="00B760D0">
            <w:pPr>
              <w:pStyle w:val="ListParagraph"/>
              <w:rPr>
                <w:rFonts w:cs="Arial"/>
              </w:rPr>
            </w:pPr>
            <w:r>
              <w:rPr>
                <w:rFonts w:cs="Arial"/>
              </w:rPr>
              <w:t>Weighting</w:t>
            </w:r>
          </w:p>
          <w:p w14:paraId="5D3A6808" w14:textId="77777777" w:rsidR="00FF31EB" w:rsidRDefault="000D7709" w:rsidP="00B760D0">
            <w:pPr>
              <w:pStyle w:val="ListParagraph"/>
              <w:rPr>
                <w:rFonts w:cs="Arial"/>
              </w:rPr>
            </w:pPr>
            <w:r>
              <w:rPr>
                <w:rFonts w:cs="Arial"/>
              </w:rPr>
              <w:t>25</w:t>
            </w:r>
            <w:r w:rsidR="00FF31EB">
              <w:rPr>
                <w:rFonts w:cs="Arial"/>
              </w:rPr>
              <w:t>%</w:t>
            </w:r>
          </w:p>
        </w:tc>
      </w:tr>
      <w:tr w:rsidR="00FF31EB" w14:paraId="0D789914" w14:textId="77777777" w:rsidTr="000D7709">
        <w:tc>
          <w:tcPr>
            <w:tcW w:w="6570" w:type="dxa"/>
          </w:tcPr>
          <w:p w14:paraId="7056020C" w14:textId="77777777" w:rsidR="00FF31EB" w:rsidRDefault="00FF31EB" w:rsidP="005D74D5">
            <w:pPr>
              <w:pStyle w:val="ListParagraph"/>
              <w:numPr>
                <w:ilvl w:val="0"/>
                <w:numId w:val="9"/>
              </w:numPr>
              <w:contextualSpacing w:val="0"/>
              <w:rPr>
                <w:rFonts w:cs="Arial"/>
              </w:rPr>
            </w:pPr>
            <w:r>
              <w:rPr>
                <w:rFonts w:cs="Arial"/>
              </w:rPr>
              <w:t>Demonstrated a clear and realistic project plan, showing phases of the evaluation, tasks for each phase and roles and responsibilities for each member of the team.</w:t>
            </w:r>
          </w:p>
          <w:p w14:paraId="2E9967C4" w14:textId="77777777" w:rsidR="00FF31EB" w:rsidRPr="008D5A89" w:rsidRDefault="00FF31EB" w:rsidP="00B760D0">
            <w:pPr>
              <w:pStyle w:val="ListParagraph"/>
              <w:rPr>
                <w:rFonts w:cs="Arial"/>
              </w:rPr>
            </w:pPr>
          </w:p>
        </w:tc>
        <w:tc>
          <w:tcPr>
            <w:tcW w:w="2446" w:type="dxa"/>
          </w:tcPr>
          <w:p w14:paraId="4E2EA923" w14:textId="77777777" w:rsidR="00FF31EB" w:rsidRDefault="00FF31EB" w:rsidP="00B760D0">
            <w:pPr>
              <w:pStyle w:val="ListParagraph"/>
              <w:rPr>
                <w:rFonts w:cs="Arial"/>
              </w:rPr>
            </w:pPr>
            <w:r>
              <w:rPr>
                <w:rFonts w:cs="Arial"/>
              </w:rPr>
              <w:t>Weighting</w:t>
            </w:r>
          </w:p>
          <w:p w14:paraId="6F1B82DF" w14:textId="77777777" w:rsidR="00FF31EB" w:rsidRDefault="00441669" w:rsidP="00B760D0">
            <w:pPr>
              <w:pStyle w:val="ListParagraph"/>
              <w:rPr>
                <w:rFonts w:cs="Arial"/>
              </w:rPr>
            </w:pPr>
            <w:r>
              <w:rPr>
                <w:rFonts w:cs="Arial"/>
              </w:rPr>
              <w:t>15</w:t>
            </w:r>
            <w:r w:rsidR="00FF31EB">
              <w:rPr>
                <w:rFonts w:cs="Arial"/>
              </w:rPr>
              <w:t>%</w:t>
            </w:r>
          </w:p>
        </w:tc>
      </w:tr>
      <w:tr w:rsidR="00FF31EB" w14:paraId="67ADCD99" w14:textId="77777777" w:rsidTr="000D7709">
        <w:tc>
          <w:tcPr>
            <w:tcW w:w="6570" w:type="dxa"/>
          </w:tcPr>
          <w:p w14:paraId="669555AD" w14:textId="77777777" w:rsidR="00FF31EB" w:rsidRDefault="00FF31EB" w:rsidP="005D74D5">
            <w:pPr>
              <w:pStyle w:val="ListParagraph"/>
              <w:numPr>
                <w:ilvl w:val="0"/>
                <w:numId w:val="9"/>
              </w:numPr>
              <w:contextualSpacing w:val="0"/>
              <w:rPr>
                <w:rFonts w:cs="Arial"/>
              </w:rPr>
            </w:pPr>
            <w:r>
              <w:rPr>
                <w:rFonts w:cs="Arial"/>
              </w:rPr>
              <w:t>Demonstrated well considered plans for</w:t>
            </w:r>
            <w:r w:rsidR="00FB7EA9">
              <w:rPr>
                <w:rFonts w:cs="Arial"/>
              </w:rPr>
              <w:t xml:space="preserve"> feeding back learning and</w:t>
            </w:r>
            <w:r>
              <w:rPr>
                <w:rFonts w:cs="Arial"/>
              </w:rPr>
              <w:t xml:space="preserve"> dissemination of evaluation findings.</w:t>
            </w:r>
          </w:p>
          <w:p w14:paraId="0A04BDA5" w14:textId="77777777" w:rsidR="00FF31EB" w:rsidRPr="008D5A89" w:rsidRDefault="00FF31EB" w:rsidP="00B760D0">
            <w:pPr>
              <w:pStyle w:val="ListParagraph"/>
              <w:rPr>
                <w:rFonts w:cs="Arial"/>
              </w:rPr>
            </w:pPr>
          </w:p>
        </w:tc>
        <w:tc>
          <w:tcPr>
            <w:tcW w:w="2446" w:type="dxa"/>
          </w:tcPr>
          <w:p w14:paraId="72EC16B7" w14:textId="77777777" w:rsidR="00FF31EB" w:rsidRDefault="00FF31EB" w:rsidP="00B760D0">
            <w:pPr>
              <w:pStyle w:val="ListParagraph"/>
              <w:rPr>
                <w:rFonts w:cs="Arial"/>
              </w:rPr>
            </w:pPr>
            <w:r>
              <w:rPr>
                <w:rFonts w:cs="Arial"/>
              </w:rPr>
              <w:t>Weighting</w:t>
            </w:r>
          </w:p>
          <w:p w14:paraId="66305806" w14:textId="77777777" w:rsidR="00FF31EB" w:rsidRDefault="00441669" w:rsidP="00B760D0">
            <w:pPr>
              <w:pStyle w:val="ListParagraph"/>
              <w:rPr>
                <w:rFonts w:cs="Arial"/>
              </w:rPr>
            </w:pPr>
            <w:r>
              <w:rPr>
                <w:rFonts w:cs="Arial"/>
              </w:rPr>
              <w:t>20</w:t>
            </w:r>
            <w:r w:rsidR="00FF31EB">
              <w:rPr>
                <w:rFonts w:cs="Arial"/>
              </w:rPr>
              <w:t>%</w:t>
            </w:r>
          </w:p>
        </w:tc>
      </w:tr>
    </w:tbl>
    <w:p w14:paraId="11B5443F" w14:textId="77777777" w:rsidR="00FF31EB" w:rsidRPr="00517834" w:rsidRDefault="00FF31EB" w:rsidP="00FF31EB">
      <w:pPr>
        <w:pStyle w:val="BodyTextIndent2"/>
        <w:spacing w:after="240"/>
        <w:ind w:left="0"/>
        <w:rPr>
          <w:b w:val="0"/>
          <w:szCs w:val="22"/>
        </w:rPr>
      </w:pPr>
    </w:p>
    <w:p w14:paraId="7207DA4F" w14:textId="77777777" w:rsidR="00FF31EB" w:rsidRDefault="00FF31EB" w:rsidP="001B0833">
      <w:pPr>
        <w:pStyle w:val="BodyTextIndent2"/>
        <w:spacing w:after="0"/>
        <w:ind w:left="709"/>
        <w:rPr>
          <w:b w:val="0"/>
          <w:szCs w:val="22"/>
        </w:rPr>
      </w:pPr>
    </w:p>
    <w:p w14:paraId="324EF618" w14:textId="77777777" w:rsidR="00FF31EB" w:rsidRDefault="004F2D8D" w:rsidP="00FF31EB">
      <w:pPr>
        <w:pStyle w:val="BodyTextIndent2"/>
        <w:spacing w:after="0"/>
        <w:ind w:left="709"/>
        <w:rPr>
          <w:rFonts w:cs="Arial"/>
        </w:rPr>
      </w:pPr>
      <w:r>
        <w:rPr>
          <w:b w:val="0"/>
          <w:szCs w:val="22"/>
        </w:rPr>
        <w:t xml:space="preserve"> </w:t>
      </w:r>
    </w:p>
    <w:p w14:paraId="1A43D80E" w14:textId="77777777" w:rsidR="001B0833" w:rsidRPr="003C5497" w:rsidRDefault="001B0833" w:rsidP="00164796">
      <w:pPr>
        <w:pStyle w:val="Heading2"/>
        <w:ind w:firstLine="284"/>
      </w:pPr>
      <w:r w:rsidRPr="003C5497">
        <w:t>Quality Questions scoring methodology</w:t>
      </w:r>
    </w:p>
    <w:tbl>
      <w:tblPr>
        <w:tblStyle w:val="LightList"/>
        <w:tblW w:w="8391" w:type="dxa"/>
        <w:tblLook w:val="04A0" w:firstRow="1" w:lastRow="0" w:firstColumn="1" w:lastColumn="0" w:noHBand="0" w:noVBand="1"/>
        <w:tblCaption w:val="Quality Questions scoring methodology"/>
        <w:tblDescription w:val="Quality Questions scoring methodology A description of how the tender bid will be scored ranging from a score of  0 Poor to 5 - Excellent"/>
      </w:tblPr>
      <w:tblGrid>
        <w:gridCol w:w="1445"/>
        <w:gridCol w:w="1957"/>
        <w:gridCol w:w="4989"/>
      </w:tblGrid>
      <w:tr w:rsidR="001B0833" w:rsidRPr="009E147C" w14:paraId="32CF3D58" w14:textId="77777777" w:rsidTr="00E6305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45" w:type="dxa"/>
          </w:tcPr>
          <w:p w14:paraId="37C442B0" w14:textId="77777777" w:rsidR="001B0833" w:rsidRPr="009E147C" w:rsidRDefault="001B0833" w:rsidP="00164796">
            <w:pPr>
              <w:rPr>
                <w:rFonts w:cs="Arial"/>
                <w:lang w:val="en-US"/>
              </w:rPr>
            </w:pPr>
            <w:r w:rsidRPr="009E147C">
              <w:rPr>
                <w:rFonts w:cs="Arial"/>
                <w:lang w:val="en-US"/>
              </w:rPr>
              <w:t>Score</w:t>
            </w:r>
          </w:p>
        </w:tc>
        <w:tc>
          <w:tcPr>
            <w:tcW w:w="1957" w:type="dxa"/>
          </w:tcPr>
          <w:p w14:paraId="7F3F3D37" w14:textId="77777777" w:rsidR="001B0833" w:rsidRPr="009E147C" w:rsidRDefault="001B0833" w:rsidP="00164796">
            <w:pPr>
              <w:cnfStyle w:val="100000000000" w:firstRow="1" w:lastRow="0" w:firstColumn="0" w:lastColumn="0" w:oddVBand="0" w:evenVBand="0" w:oddHBand="0" w:evenHBand="0" w:firstRowFirstColumn="0" w:firstRowLastColumn="0" w:lastRowFirstColumn="0" w:lastRowLastColumn="0"/>
              <w:rPr>
                <w:rFonts w:cs="Arial"/>
                <w:lang w:val="en-US"/>
              </w:rPr>
            </w:pPr>
            <w:r w:rsidRPr="009E147C">
              <w:rPr>
                <w:rFonts w:cs="Arial"/>
                <w:lang w:val="en-US"/>
              </w:rPr>
              <w:t>Word descriptor</w:t>
            </w:r>
          </w:p>
        </w:tc>
        <w:tc>
          <w:tcPr>
            <w:tcW w:w="4989" w:type="dxa"/>
          </w:tcPr>
          <w:p w14:paraId="381C5AAC" w14:textId="77777777" w:rsidR="001B0833" w:rsidRPr="009E147C" w:rsidRDefault="001B0833" w:rsidP="00164796">
            <w:pPr>
              <w:cnfStyle w:val="100000000000" w:firstRow="1" w:lastRow="0" w:firstColumn="0" w:lastColumn="0" w:oddVBand="0" w:evenVBand="0" w:oddHBand="0" w:evenHBand="0" w:firstRowFirstColumn="0" w:firstRowLastColumn="0" w:lastRowFirstColumn="0" w:lastRowLastColumn="0"/>
              <w:rPr>
                <w:rFonts w:cs="Arial"/>
                <w:lang w:val="en-US"/>
              </w:rPr>
            </w:pPr>
            <w:r w:rsidRPr="009E147C">
              <w:rPr>
                <w:rFonts w:cs="Arial"/>
                <w:lang w:val="en-US"/>
              </w:rPr>
              <w:t>Description</w:t>
            </w:r>
          </w:p>
        </w:tc>
      </w:tr>
      <w:tr w:rsidR="001B0833" w:rsidRPr="009E147C" w14:paraId="7F50F21D" w14:textId="77777777"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 w:type="dxa"/>
            <w:hideMark/>
          </w:tcPr>
          <w:p w14:paraId="53713009" w14:textId="77777777" w:rsidR="001B0833" w:rsidRPr="009E147C" w:rsidRDefault="001B0833" w:rsidP="00164796">
            <w:pPr>
              <w:rPr>
                <w:rFonts w:cs="Arial"/>
                <w:lang w:val="en-US"/>
              </w:rPr>
            </w:pPr>
            <w:r w:rsidRPr="009E147C">
              <w:rPr>
                <w:rFonts w:cs="Arial"/>
                <w:lang w:val="en-US"/>
              </w:rPr>
              <w:t>0</w:t>
            </w:r>
          </w:p>
        </w:tc>
        <w:tc>
          <w:tcPr>
            <w:tcW w:w="1957" w:type="dxa"/>
          </w:tcPr>
          <w:p w14:paraId="384CA5A8"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Poor</w:t>
            </w:r>
          </w:p>
          <w:p w14:paraId="6F7BF672"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p>
        </w:tc>
        <w:tc>
          <w:tcPr>
            <w:tcW w:w="4989" w:type="dxa"/>
            <w:hideMark/>
          </w:tcPr>
          <w:p w14:paraId="01AA5A25" w14:textId="77777777" w:rsidR="001B0833" w:rsidRPr="009E147C" w:rsidRDefault="001B0833" w:rsidP="00901904">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No response or partial response and poor evidence provided in s</w:t>
            </w:r>
            <w:r w:rsidR="00901904">
              <w:rPr>
                <w:rFonts w:cs="Arial"/>
                <w:lang w:val="en-US"/>
              </w:rPr>
              <w:t xml:space="preserve">upport of it.  Does not give the Fund </w:t>
            </w:r>
            <w:r w:rsidRPr="009E147C">
              <w:rPr>
                <w:rFonts w:cs="Arial"/>
                <w:lang w:val="en-US"/>
              </w:rPr>
              <w:t>confidence in the ability of the Bidder to deliver the Contract.</w:t>
            </w:r>
          </w:p>
        </w:tc>
      </w:tr>
      <w:tr w:rsidR="001B0833" w:rsidRPr="009E147C" w14:paraId="193E004C" w14:textId="77777777" w:rsidTr="009E147C">
        <w:tc>
          <w:tcPr>
            <w:cnfStyle w:val="001000000000" w:firstRow="0" w:lastRow="0" w:firstColumn="1" w:lastColumn="0" w:oddVBand="0" w:evenVBand="0" w:oddHBand="0" w:evenHBand="0" w:firstRowFirstColumn="0" w:firstRowLastColumn="0" w:lastRowFirstColumn="0" w:lastRowLastColumn="0"/>
            <w:tcW w:w="1445" w:type="dxa"/>
            <w:hideMark/>
          </w:tcPr>
          <w:p w14:paraId="5F6536F9" w14:textId="77777777" w:rsidR="001B0833" w:rsidRPr="009E147C" w:rsidRDefault="001B0833" w:rsidP="00164796">
            <w:pPr>
              <w:rPr>
                <w:rFonts w:cs="Arial"/>
                <w:lang w:val="en-US"/>
              </w:rPr>
            </w:pPr>
            <w:r w:rsidRPr="009E147C">
              <w:rPr>
                <w:rFonts w:cs="Arial"/>
                <w:lang w:val="en-US"/>
              </w:rPr>
              <w:t>1</w:t>
            </w:r>
          </w:p>
        </w:tc>
        <w:tc>
          <w:tcPr>
            <w:tcW w:w="1957" w:type="dxa"/>
          </w:tcPr>
          <w:p w14:paraId="48FADE2D" w14:textId="77777777"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Weak</w:t>
            </w:r>
          </w:p>
          <w:p w14:paraId="5B2A3784" w14:textId="77777777"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p>
        </w:tc>
        <w:tc>
          <w:tcPr>
            <w:tcW w:w="4989" w:type="dxa"/>
            <w:hideMark/>
          </w:tcPr>
          <w:p w14:paraId="7DA0B49E" w14:textId="77777777"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Response is supported by a weak standard of evidence in several areas giving rise to concern about the ability of the Bidder to deliver the Contract.</w:t>
            </w:r>
          </w:p>
        </w:tc>
      </w:tr>
      <w:tr w:rsidR="001B0833" w:rsidRPr="009E147C" w14:paraId="69B1CCF7" w14:textId="77777777"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 w:type="dxa"/>
            <w:hideMark/>
          </w:tcPr>
          <w:p w14:paraId="7A9E107D" w14:textId="77777777" w:rsidR="001B0833" w:rsidRPr="009E147C" w:rsidRDefault="001B0833" w:rsidP="00164796">
            <w:pPr>
              <w:rPr>
                <w:rFonts w:cs="Arial"/>
                <w:lang w:val="en-US"/>
              </w:rPr>
            </w:pPr>
            <w:r w:rsidRPr="009E147C">
              <w:rPr>
                <w:rFonts w:cs="Arial"/>
                <w:lang w:val="en-US"/>
              </w:rPr>
              <w:t>2</w:t>
            </w:r>
          </w:p>
        </w:tc>
        <w:tc>
          <w:tcPr>
            <w:tcW w:w="1957" w:type="dxa"/>
          </w:tcPr>
          <w:p w14:paraId="1CEB840C"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Satisfactory</w:t>
            </w:r>
          </w:p>
          <w:p w14:paraId="123584EC"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p>
        </w:tc>
        <w:tc>
          <w:tcPr>
            <w:tcW w:w="4989" w:type="dxa"/>
            <w:hideMark/>
          </w:tcPr>
          <w:p w14:paraId="2A390CEE"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 xml:space="preserve">Response is supported by a satisfactory standard of evidence in most areas but a few areas lacking detail/evidence giving rise to some </w:t>
            </w:r>
            <w:r w:rsidRPr="009E147C">
              <w:rPr>
                <w:rFonts w:cs="Arial"/>
                <w:lang w:val="en-US"/>
              </w:rPr>
              <w:lastRenderedPageBreak/>
              <w:t>concerns about the ability of the Bidder to deliver the Contract.</w:t>
            </w:r>
          </w:p>
        </w:tc>
      </w:tr>
      <w:tr w:rsidR="001B0833" w:rsidRPr="009E147C" w14:paraId="6207BA6D" w14:textId="77777777" w:rsidTr="009E147C">
        <w:tc>
          <w:tcPr>
            <w:cnfStyle w:val="001000000000" w:firstRow="0" w:lastRow="0" w:firstColumn="1" w:lastColumn="0" w:oddVBand="0" w:evenVBand="0" w:oddHBand="0" w:evenHBand="0" w:firstRowFirstColumn="0" w:firstRowLastColumn="0" w:lastRowFirstColumn="0" w:lastRowLastColumn="0"/>
            <w:tcW w:w="1445" w:type="dxa"/>
            <w:hideMark/>
          </w:tcPr>
          <w:p w14:paraId="65111D02" w14:textId="77777777" w:rsidR="001B0833" w:rsidRPr="009E147C" w:rsidRDefault="001B0833" w:rsidP="00164796">
            <w:pPr>
              <w:rPr>
                <w:rFonts w:cs="Arial"/>
                <w:lang w:val="en-US"/>
              </w:rPr>
            </w:pPr>
            <w:r w:rsidRPr="009E147C">
              <w:rPr>
                <w:rFonts w:cs="Arial"/>
                <w:lang w:val="en-US"/>
              </w:rPr>
              <w:lastRenderedPageBreak/>
              <w:t>3</w:t>
            </w:r>
          </w:p>
        </w:tc>
        <w:tc>
          <w:tcPr>
            <w:tcW w:w="1957" w:type="dxa"/>
          </w:tcPr>
          <w:p w14:paraId="5C92CA8A" w14:textId="77777777"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Good</w:t>
            </w:r>
          </w:p>
          <w:p w14:paraId="0670F0CB" w14:textId="77777777"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p>
        </w:tc>
        <w:tc>
          <w:tcPr>
            <w:tcW w:w="4989" w:type="dxa"/>
            <w:hideMark/>
          </w:tcPr>
          <w:p w14:paraId="35D25B5C" w14:textId="77777777" w:rsidR="001B0833" w:rsidRPr="009E147C" w:rsidRDefault="001B0833" w:rsidP="00901904">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Response is comprehensive and supported by good standard of evidence. Giv</w:t>
            </w:r>
            <w:r w:rsidR="00901904">
              <w:rPr>
                <w:rFonts w:cs="Arial"/>
                <w:lang w:val="en-US"/>
              </w:rPr>
              <w:t>es the Fund</w:t>
            </w:r>
            <w:r w:rsidR="00901904" w:rsidRPr="009E147C">
              <w:rPr>
                <w:rFonts w:cs="Arial"/>
                <w:lang w:val="en-US"/>
              </w:rPr>
              <w:t xml:space="preserve"> </w:t>
            </w:r>
            <w:r w:rsidRPr="009E147C">
              <w:rPr>
                <w:rFonts w:cs="Arial"/>
                <w:lang w:val="en-US"/>
              </w:rPr>
              <w:t>confidence in the ability of the Bidder to</w:t>
            </w:r>
            <w:r w:rsidR="00901904">
              <w:rPr>
                <w:rFonts w:cs="Arial"/>
                <w:lang w:val="en-US"/>
              </w:rPr>
              <w:t xml:space="preserve"> deliver the contract. Meets the Fund’s</w:t>
            </w:r>
            <w:r w:rsidR="00901904" w:rsidRPr="009E147C">
              <w:rPr>
                <w:rFonts w:cs="Arial"/>
                <w:lang w:val="en-US"/>
              </w:rPr>
              <w:t xml:space="preserve"> </w:t>
            </w:r>
            <w:r w:rsidRPr="009E147C">
              <w:rPr>
                <w:rFonts w:cs="Arial"/>
                <w:lang w:val="en-US"/>
              </w:rPr>
              <w:t>requirements.</w:t>
            </w:r>
          </w:p>
        </w:tc>
      </w:tr>
      <w:tr w:rsidR="001B0833" w:rsidRPr="009E147C" w14:paraId="4579ADD6" w14:textId="77777777"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 w:type="dxa"/>
            <w:hideMark/>
          </w:tcPr>
          <w:p w14:paraId="5D87D7EA" w14:textId="77777777" w:rsidR="001B0833" w:rsidRPr="009E147C" w:rsidRDefault="001B0833" w:rsidP="00164796">
            <w:pPr>
              <w:rPr>
                <w:rFonts w:cs="Arial"/>
                <w:lang w:val="en-US"/>
              </w:rPr>
            </w:pPr>
            <w:r w:rsidRPr="009E147C">
              <w:rPr>
                <w:rFonts w:cs="Arial"/>
                <w:lang w:val="en-US"/>
              </w:rPr>
              <w:t>4</w:t>
            </w:r>
          </w:p>
        </w:tc>
        <w:tc>
          <w:tcPr>
            <w:tcW w:w="1957" w:type="dxa"/>
          </w:tcPr>
          <w:p w14:paraId="3F731090"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Very good</w:t>
            </w:r>
          </w:p>
          <w:p w14:paraId="3C4F3503"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p>
        </w:tc>
        <w:tc>
          <w:tcPr>
            <w:tcW w:w="4989" w:type="dxa"/>
            <w:hideMark/>
          </w:tcPr>
          <w:p w14:paraId="45B17F9E" w14:textId="77777777" w:rsidR="001B0833" w:rsidRPr="009E147C" w:rsidRDefault="001B0833" w:rsidP="00901904">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 xml:space="preserve">Response is comprehensive and supported by a high </w:t>
            </w:r>
            <w:r w:rsidR="00901904">
              <w:rPr>
                <w:rFonts w:cs="Arial"/>
                <w:lang w:val="en-US"/>
              </w:rPr>
              <w:t>standard of evidence. Gives the Fund</w:t>
            </w:r>
            <w:r w:rsidR="00901904" w:rsidRPr="009E147C">
              <w:rPr>
                <w:rFonts w:cs="Arial"/>
                <w:lang w:val="en-US"/>
              </w:rPr>
              <w:t xml:space="preserve"> </w:t>
            </w:r>
            <w:r w:rsidRPr="009E147C">
              <w:rPr>
                <w:rFonts w:cs="Arial"/>
                <w:lang w:val="en-US"/>
              </w:rPr>
              <w:t>a high level of confidence in the ability of the Bidder to deliv</w:t>
            </w:r>
            <w:r w:rsidR="00901904">
              <w:rPr>
                <w:rFonts w:cs="Arial"/>
                <w:lang w:val="en-US"/>
              </w:rPr>
              <w:t xml:space="preserve">er the contract. May exceed the Fund’s </w:t>
            </w:r>
            <w:r w:rsidRPr="009E147C">
              <w:rPr>
                <w:rFonts w:cs="Arial"/>
                <w:lang w:val="en-US"/>
              </w:rPr>
              <w:t xml:space="preserve">requirements in some respects. </w:t>
            </w:r>
          </w:p>
        </w:tc>
      </w:tr>
      <w:tr w:rsidR="001B0833" w:rsidRPr="009E147C" w14:paraId="286F3736" w14:textId="77777777" w:rsidTr="009E147C">
        <w:tc>
          <w:tcPr>
            <w:cnfStyle w:val="001000000000" w:firstRow="0" w:lastRow="0" w:firstColumn="1" w:lastColumn="0" w:oddVBand="0" w:evenVBand="0" w:oddHBand="0" w:evenHBand="0" w:firstRowFirstColumn="0" w:firstRowLastColumn="0" w:lastRowFirstColumn="0" w:lastRowLastColumn="0"/>
            <w:tcW w:w="1445" w:type="dxa"/>
            <w:hideMark/>
          </w:tcPr>
          <w:p w14:paraId="680EB19F" w14:textId="77777777" w:rsidR="001B0833" w:rsidRPr="009E147C" w:rsidRDefault="001B0833" w:rsidP="00164796">
            <w:pPr>
              <w:rPr>
                <w:rFonts w:cs="Arial"/>
                <w:lang w:val="en-US"/>
              </w:rPr>
            </w:pPr>
            <w:r w:rsidRPr="009E147C">
              <w:rPr>
                <w:rFonts w:cs="Arial"/>
                <w:lang w:val="en-US"/>
              </w:rPr>
              <w:t>5</w:t>
            </w:r>
          </w:p>
        </w:tc>
        <w:tc>
          <w:tcPr>
            <w:tcW w:w="1957" w:type="dxa"/>
            <w:hideMark/>
          </w:tcPr>
          <w:p w14:paraId="16C11A86" w14:textId="77777777"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Excellent</w:t>
            </w:r>
          </w:p>
        </w:tc>
        <w:tc>
          <w:tcPr>
            <w:tcW w:w="4989" w:type="dxa"/>
            <w:hideMark/>
          </w:tcPr>
          <w:p w14:paraId="09234087" w14:textId="77777777" w:rsidR="001B0833" w:rsidRPr="009E147C" w:rsidRDefault="001B0833" w:rsidP="00901904">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 xml:space="preserve">Response is very comprehensive and supported by a very high </w:t>
            </w:r>
            <w:r w:rsidR="00901904">
              <w:rPr>
                <w:rFonts w:cs="Arial"/>
                <w:lang w:val="en-US"/>
              </w:rPr>
              <w:t>standard of evidence. Gives the Fund</w:t>
            </w:r>
            <w:r w:rsidR="00901904" w:rsidRPr="009E147C">
              <w:rPr>
                <w:rFonts w:cs="Arial"/>
                <w:lang w:val="en-US"/>
              </w:rPr>
              <w:t xml:space="preserve"> </w:t>
            </w:r>
            <w:r w:rsidRPr="009E147C">
              <w:rPr>
                <w:rFonts w:cs="Arial"/>
                <w:lang w:val="en-US"/>
              </w:rPr>
              <w:t>a very high level of confidence the ability of the Bidder to deliv</w:t>
            </w:r>
            <w:r w:rsidR="00901904">
              <w:rPr>
                <w:rFonts w:cs="Arial"/>
                <w:lang w:val="en-US"/>
              </w:rPr>
              <w:t xml:space="preserve">er the contract. May exceed the Fund’s </w:t>
            </w:r>
            <w:r w:rsidRPr="009E147C">
              <w:rPr>
                <w:rFonts w:cs="Arial"/>
                <w:lang w:val="en-US"/>
              </w:rPr>
              <w:t>requirements in most respects.</w:t>
            </w:r>
          </w:p>
        </w:tc>
      </w:tr>
    </w:tbl>
    <w:p w14:paraId="4DA5E6FC" w14:textId="77777777" w:rsidR="001B0833" w:rsidRPr="006B27B4" w:rsidRDefault="00AC2873" w:rsidP="006B27B4">
      <w:pPr>
        <w:spacing w:before="240"/>
        <w:rPr>
          <w:rFonts w:cs="Arial"/>
          <w:b/>
          <w:bCs/>
          <w:iCs/>
          <w:u w:val="single"/>
        </w:rPr>
      </w:pPr>
      <w:r>
        <w:rPr>
          <w:rFonts w:cs="Arial"/>
          <w:b/>
          <w:bCs/>
          <w:iCs/>
          <w:u w:val="single"/>
        </w:rPr>
        <w:t>3</w:t>
      </w:r>
      <w:r w:rsidR="003A6DA0">
        <w:rPr>
          <w:rFonts w:cs="Arial"/>
          <w:b/>
          <w:bCs/>
          <w:iCs/>
          <w:u w:val="single"/>
        </w:rPr>
        <w:t>0</w:t>
      </w:r>
      <w:r w:rsidR="001B0833" w:rsidRPr="00517834">
        <w:rPr>
          <w:rFonts w:cs="Arial"/>
          <w:b/>
          <w:bCs/>
          <w:iCs/>
          <w:u w:val="single"/>
        </w:rPr>
        <w:t>% of marks will be awarded for Price.</w:t>
      </w:r>
    </w:p>
    <w:p w14:paraId="709B3F9D" w14:textId="77777777" w:rsidR="00E00936" w:rsidRPr="006B27B4" w:rsidRDefault="001B0833" w:rsidP="00E00936">
      <w:pPr>
        <w:rPr>
          <w:rFonts w:cs="Arial"/>
          <w:i/>
        </w:rPr>
      </w:pPr>
      <w:r w:rsidRPr="00517834">
        <w:rPr>
          <w:rFonts w:cs="Arial"/>
        </w:rPr>
        <w:t xml:space="preserve">The evaluation of price will be carried out on the Schedule of charges you provide in response to </w:t>
      </w:r>
      <w:r w:rsidRPr="00E06E88">
        <w:rPr>
          <w:rFonts w:cs="Arial"/>
          <w:b/>
        </w:rPr>
        <w:t>Table A</w:t>
      </w:r>
    </w:p>
    <w:p w14:paraId="0EE463B9" w14:textId="77777777" w:rsidR="00E00936" w:rsidRDefault="003A6DA0" w:rsidP="00E00936">
      <w:pPr>
        <w:pStyle w:val="Heading2"/>
        <w:rPr>
          <w:u w:val="single"/>
          <w:lang w:val="en-US"/>
        </w:rPr>
      </w:pPr>
      <w:r>
        <w:rPr>
          <w:u w:val="single"/>
          <w:lang w:val="en-US"/>
        </w:rPr>
        <w:t xml:space="preserve">Price Criterion at </w:t>
      </w:r>
      <w:r w:rsidR="00AC2873">
        <w:rPr>
          <w:u w:val="single"/>
          <w:lang w:val="en-US"/>
        </w:rPr>
        <w:t>3</w:t>
      </w:r>
      <w:r w:rsidR="00E00936" w:rsidRPr="00E00936">
        <w:rPr>
          <w:u w:val="single"/>
          <w:lang w:val="en-US"/>
        </w:rPr>
        <w:t>0%</w:t>
      </w:r>
    </w:p>
    <w:p w14:paraId="6AD26315" w14:textId="77777777" w:rsidR="00AC2873" w:rsidRPr="00697E37" w:rsidRDefault="00AC2873" w:rsidP="005D74D5">
      <w:pPr>
        <w:pStyle w:val="ListParagraph"/>
        <w:numPr>
          <w:ilvl w:val="0"/>
          <w:numId w:val="6"/>
        </w:numPr>
        <w:rPr>
          <w:rFonts w:cs="Arial"/>
          <w:lang w:val="en-US"/>
        </w:rPr>
      </w:pPr>
      <w:r w:rsidRPr="00E00936">
        <w:rPr>
          <w:rFonts w:cs="Arial"/>
          <w:lang w:val="en-US"/>
        </w:rPr>
        <w:t>30 marks will be awarded to the lowest priced bid and the remaining bidders will be allocated scores based on their deviation from this figure. Your fixed and total costs figure in your schedule of charges table will be used to score this question.</w:t>
      </w:r>
    </w:p>
    <w:p w14:paraId="24300348" w14:textId="77777777" w:rsidR="00AC2873" w:rsidRPr="00697E37" w:rsidRDefault="00AC2873" w:rsidP="005D74D5">
      <w:pPr>
        <w:pStyle w:val="ListParagraph"/>
        <w:numPr>
          <w:ilvl w:val="0"/>
          <w:numId w:val="6"/>
        </w:numPr>
        <w:rPr>
          <w:lang w:val="en-US"/>
        </w:rPr>
      </w:pPr>
      <w:r w:rsidRPr="00E00936">
        <w:rPr>
          <w:rFonts w:cs="Arial"/>
          <w:lang w:val="en-US"/>
        </w:rPr>
        <w:t>For example, if the lowest price is £100 and the second lowest price is £108 then the lowest priced bidder gets 30% (full marks) for price and the second placed bidder gets 27.6% and so on. (8/100 x 30 = 2.4 marks; 30-2.4 = 27.6 marks)</w:t>
      </w:r>
    </w:p>
    <w:p w14:paraId="60FAB54D" w14:textId="77777777" w:rsidR="00AC2873" w:rsidRPr="00E00936" w:rsidRDefault="00AC2873" w:rsidP="005D74D5">
      <w:pPr>
        <w:pStyle w:val="ListParagraph"/>
        <w:numPr>
          <w:ilvl w:val="0"/>
          <w:numId w:val="6"/>
        </w:numPr>
        <w:spacing w:after="240"/>
        <w:rPr>
          <w:rFonts w:cs="Arial"/>
          <w:bCs/>
          <w:iCs/>
        </w:rPr>
      </w:pPr>
      <w:r w:rsidRPr="00E00936">
        <w:rPr>
          <w:rFonts w:cs="Arial"/>
          <w:bCs/>
          <w:iCs/>
        </w:rPr>
        <w:t>The scores for quality and price will be added together to obtain the overall score for each Bidder.</w:t>
      </w:r>
    </w:p>
    <w:p w14:paraId="0D0A2424" w14:textId="77777777" w:rsidR="001B0833" w:rsidRPr="00E00936" w:rsidRDefault="001B0833" w:rsidP="00AC2873">
      <w:pPr>
        <w:pStyle w:val="ListParagraph"/>
        <w:spacing w:after="240"/>
        <w:rPr>
          <w:rFonts w:cs="Arial"/>
          <w:bCs/>
          <w:iCs/>
        </w:rPr>
      </w:pPr>
    </w:p>
    <w:p w14:paraId="59193266" w14:textId="77777777" w:rsidR="001B0833" w:rsidRPr="006B27B4" w:rsidRDefault="001B0833" w:rsidP="006B27B4">
      <w:pPr>
        <w:pStyle w:val="Heading2"/>
        <w:rPr>
          <w:u w:val="single"/>
        </w:rPr>
      </w:pPr>
      <w:r w:rsidRPr="00164796">
        <w:rPr>
          <w:u w:val="single"/>
        </w:rPr>
        <w:t xml:space="preserve">Table </w:t>
      </w:r>
      <w:proofErr w:type="gramStart"/>
      <w:r w:rsidRPr="00164796">
        <w:rPr>
          <w:u w:val="single"/>
        </w:rPr>
        <w:t>A</w:t>
      </w:r>
      <w:proofErr w:type="gramEnd"/>
      <w:r w:rsidRPr="00164796">
        <w:rPr>
          <w:u w:val="single"/>
        </w:rPr>
        <w:t xml:space="preserve"> - Schedule of Charges</w:t>
      </w:r>
    </w:p>
    <w:p w14:paraId="36AF4B2C" w14:textId="77777777" w:rsidR="001B0833" w:rsidRPr="00DB6804" w:rsidRDefault="001B0833" w:rsidP="001B0833">
      <w:pPr>
        <w:rPr>
          <w:rFonts w:cs="Arial"/>
          <w:bCs/>
          <w:iCs/>
          <w:u w:val="single"/>
        </w:rPr>
      </w:pPr>
      <w:r w:rsidRPr="00DB6804">
        <w:rPr>
          <w:rFonts w:cs="Arial"/>
          <w:bCs/>
          <w:iCs/>
          <w:u w:val="single"/>
        </w:rPr>
        <w:t xml:space="preserve">Please show in your tender submission, the number of staff and the amount of time that will be scheduled to work on the contract with the daily charging rate. </w:t>
      </w:r>
    </w:p>
    <w:p w14:paraId="7DE3A1D6" w14:textId="77777777" w:rsidR="001B0833" w:rsidRPr="00DB6804" w:rsidRDefault="001B0833" w:rsidP="001B0833">
      <w:pPr>
        <w:rPr>
          <w:rFonts w:cs="Arial"/>
          <w:bCs/>
          <w:iCs/>
        </w:rPr>
      </w:pPr>
      <w:r w:rsidRPr="00DB6804">
        <w:rPr>
          <w:rFonts w:cs="Arial"/>
          <w:bCs/>
          <w:iCs/>
        </w:rPr>
        <w:t>Please complete the table below providing a detailed breakdown of costs against each capitalised description, detailing a total and full ‘Firm Fixed Cost’ for each element of the service provision for the total contract period. Bidders may extend the tables to detail additional elements/costs if required.</w:t>
      </w:r>
    </w:p>
    <w:p w14:paraId="20C47A31" w14:textId="77777777" w:rsidR="001B0833" w:rsidRPr="00DB6804" w:rsidRDefault="001B0833" w:rsidP="001B0833">
      <w:pPr>
        <w:spacing w:before="240"/>
        <w:rPr>
          <w:rFonts w:cs="Arial"/>
          <w:bCs/>
          <w:iCs/>
        </w:rPr>
      </w:pPr>
      <w:r w:rsidRPr="00DB6804">
        <w:rPr>
          <w:rFonts w:cs="Arial"/>
          <w:bCs/>
          <w:iCs/>
        </w:rPr>
        <w:t>VAT is chargeable on the services to be provided and this will be taken into account in the overall cost of this contract.</w:t>
      </w:r>
    </w:p>
    <w:p w14:paraId="2C906F8F" w14:textId="77777777" w:rsidR="001B0833" w:rsidRPr="00DB6804" w:rsidRDefault="001B0833" w:rsidP="001B0833">
      <w:pPr>
        <w:spacing w:before="240" w:after="240"/>
        <w:rPr>
          <w:rFonts w:cs="Arial"/>
          <w:bCs/>
          <w:iCs/>
        </w:rPr>
      </w:pPr>
      <w:r w:rsidRPr="00DB6804">
        <w:rPr>
          <w:rFonts w:cs="Arial"/>
          <w:bCs/>
          <w:iCs/>
        </w:rPr>
        <w:t>As part of our wider approach to corporate social responsibility the National Heritage Memorial Fund/</w:t>
      </w:r>
      <w:r w:rsidR="00B36E88">
        <w:rPr>
          <w:rFonts w:cs="Arial"/>
          <w:bCs/>
          <w:iCs/>
        </w:rPr>
        <w:t>National Lottery Heritage Fund</w:t>
      </w:r>
      <w:r w:rsidRPr="00DB6804">
        <w:rPr>
          <w:rFonts w:cs="Arial"/>
          <w:bCs/>
          <w:iCs/>
        </w:rPr>
        <w:t xml:space="preserve"> prefers our business partners to have similar values to our own. We pay all of our staff the living wage (in London and the rest of the UK) and we would like our suppliers and contractors to do likewise. Please highlight in you proposal/tender/bid whether you do pay your staff the living wage.</w:t>
      </w:r>
    </w:p>
    <w:p w14:paraId="3C149EE9" w14:textId="77777777" w:rsidR="001B0833" w:rsidRDefault="001B0833" w:rsidP="001B0833">
      <w:pPr>
        <w:spacing w:after="240"/>
        <w:rPr>
          <w:rFonts w:cs="Arial"/>
          <w:bCs/>
          <w:iCs/>
        </w:rPr>
      </w:pPr>
      <w:r w:rsidRPr="00DB6804">
        <w:rPr>
          <w:rFonts w:cs="Arial"/>
          <w:bCs/>
          <w:iCs/>
        </w:rPr>
        <w:t>Bidders shall complete the schedule below, estimating the number of days, travel and subsistence costs associated with their tender submission.</w:t>
      </w:r>
    </w:p>
    <w:p w14:paraId="7E2121F0" w14:textId="77777777" w:rsidR="00CF253B" w:rsidRPr="0082194B" w:rsidRDefault="00CF253B" w:rsidP="00CF253B">
      <w:pPr>
        <w:spacing w:after="240"/>
        <w:rPr>
          <w:rFonts w:cs="Arial"/>
          <w:b/>
          <w:bCs/>
          <w:iCs/>
        </w:rPr>
      </w:pPr>
      <w:r w:rsidRPr="0082194B">
        <w:rPr>
          <w:rFonts w:cs="Arial"/>
          <w:b/>
          <w:bCs/>
          <w:iCs/>
        </w:rPr>
        <w:lastRenderedPageBreak/>
        <w:t xml:space="preserve">TABLE A: </w:t>
      </w:r>
      <w:r>
        <w:rPr>
          <w:rFonts w:cs="Arial"/>
          <w:b/>
          <w:bCs/>
          <w:iCs/>
        </w:rPr>
        <w:t>(firm and fixed costs)</w:t>
      </w:r>
    </w:p>
    <w:tbl>
      <w:tblPr>
        <w:tblStyle w:val="TableGrid1"/>
        <w:tblW w:w="9465" w:type="dxa"/>
        <w:tblLayout w:type="fixed"/>
        <w:tblLook w:val="04A0" w:firstRow="1" w:lastRow="0" w:firstColumn="1" w:lastColumn="0" w:noHBand="0" w:noVBand="1"/>
        <w:tblCaption w:val="Table A"/>
        <w:tblDescription w:val="Table A - Example for the potential contractor on how to lay out cost amounts by post and cost per day etc."/>
      </w:tblPr>
      <w:tblGrid>
        <w:gridCol w:w="3655"/>
        <w:gridCol w:w="1275"/>
        <w:gridCol w:w="1560"/>
        <w:gridCol w:w="1302"/>
        <w:gridCol w:w="823"/>
        <w:gridCol w:w="850"/>
      </w:tblGrid>
      <w:tr w:rsidR="00CF253B" w:rsidRPr="0082194B" w14:paraId="09F7F34B" w14:textId="77777777" w:rsidTr="005C1CA2">
        <w:trPr>
          <w:tblHeader/>
        </w:trPr>
        <w:tc>
          <w:tcPr>
            <w:tcW w:w="3655" w:type="dxa"/>
          </w:tcPr>
          <w:p w14:paraId="581FF776" w14:textId="77777777" w:rsidR="00CF253B" w:rsidRPr="0082194B" w:rsidRDefault="00CF253B" w:rsidP="00AA7BD2">
            <w:pPr>
              <w:jc w:val="center"/>
              <w:rPr>
                <w:rFonts w:cs="Arial"/>
                <w:b/>
                <w:bCs/>
                <w:iCs/>
                <w:lang w:val="en-US"/>
              </w:rPr>
            </w:pPr>
            <w:r>
              <w:rPr>
                <w:rFonts w:cs="Arial"/>
                <w:b/>
                <w:bCs/>
                <w:iCs/>
                <w:lang w:val="en-US"/>
              </w:rPr>
              <w:t>Cost</w:t>
            </w:r>
          </w:p>
        </w:tc>
        <w:tc>
          <w:tcPr>
            <w:tcW w:w="1275" w:type="dxa"/>
            <w:hideMark/>
          </w:tcPr>
          <w:p w14:paraId="5D654CB2" w14:textId="77777777" w:rsidR="00CF253B" w:rsidRPr="0082194B" w:rsidRDefault="00CF253B" w:rsidP="00AA7BD2">
            <w:pPr>
              <w:rPr>
                <w:rFonts w:cs="Arial"/>
                <w:b/>
                <w:bCs/>
                <w:iCs/>
                <w:lang w:val="en-US"/>
              </w:rPr>
            </w:pPr>
            <w:r w:rsidRPr="0082194B">
              <w:rPr>
                <w:rFonts w:cs="Arial"/>
                <w:b/>
                <w:bCs/>
                <w:iCs/>
                <w:lang w:val="en-US"/>
              </w:rPr>
              <w:t>Post 1 @cost per day</w:t>
            </w:r>
          </w:p>
          <w:p w14:paraId="123C38E9" w14:textId="77777777" w:rsidR="00CF253B" w:rsidRPr="0082194B" w:rsidRDefault="00CF253B" w:rsidP="00AA7BD2">
            <w:pPr>
              <w:rPr>
                <w:rFonts w:cs="Arial"/>
                <w:b/>
                <w:bCs/>
                <w:iCs/>
                <w:lang w:val="en-US"/>
              </w:rPr>
            </w:pPr>
            <w:r w:rsidRPr="0082194B">
              <w:rPr>
                <w:rFonts w:cs="Arial"/>
                <w:b/>
                <w:bCs/>
                <w:iCs/>
                <w:lang w:val="en-US"/>
              </w:rPr>
              <w:t>(No of days)</w:t>
            </w:r>
          </w:p>
          <w:p w14:paraId="2B5FF9DE" w14:textId="77777777" w:rsidR="00CF253B" w:rsidRPr="0082194B" w:rsidRDefault="00CF253B" w:rsidP="00AA7BD2">
            <w:pPr>
              <w:rPr>
                <w:rFonts w:cs="Arial"/>
                <w:bCs/>
                <w:i/>
                <w:iCs/>
                <w:lang w:val="en-US"/>
              </w:rPr>
            </w:pPr>
            <w:r w:rsidRPr="0082194B">
              <w:rPr>
                <w:rFonts w:cs="Arial"/>
                <w:bCs/>
                <w:i/>
                <w:iCs/>
                <w:lang w:val="en-US"/>
              </w:rPr>
              <w:t>e.g. Project Manager/ Director</w:t>
            </w:r>
          </w:p>
          <w:p w14:paraId="1C018E78" w14:textId="77777777" w:rsidR="00CF253B" w:rsidRPr="0082194B" w:rsidRDefault="007E2B81" w:rsidP="00AA7BD2">
            <w:pPr>
              <w:rPr>
                <w:rFonts w:cs="Arial"/>
                <w:b/>
                <w:bCs/>
                <w:iCs/>
                <w:lang w:val="en-US"/>
              </w:rPr>
            </w:pPr>
            <w:r>
              <w:rPr>
                <w:rFonts w:cs="Arial"/>
                <w:bCs/>
                <w:i/>
                <w:iCs/>
                <w:lang w:val="en-US"/>
              </w:rPr>
              <w:t>@ £2</w:t>
            </w:r>
          </w:p>
        </w:tc>
        <w:tc>
          <w:tcPr>
            <w:tcW w:w="1560" w:type="dxa"/>
            <w:hideMark/>
          </w:tcPr>
          <w:p w14:paraId="02C35CC0" w14:textId="77777777" w:rsidR="00CF253B" w:rsidRPr="0082194B" w:rsidRDefault="00CF253B" w:rsidP="00AA7BD2">
            <w:pPr>
              <w:rPr>
                <w:rFonts w:cs="Arial"/>
                <w:b/>
                <w:bCs/>
                <w:iCs/>
                <w:lang w:val="en-US"/>
              </w:rPr>
            </w:pPr>
            <w:r w:rsidRPr="0082194B">
              <w:rPr>
                <w:rFonts w:cs="Arial"/>
                <w:b/>
                <w:bCs/>
                <w:iCs/>
                <w:lang w:val="en-US"/>
              </w:rPr>
              <w:t>Post 2 @cost per day</w:t>
            </w:r>
          </w:p>
          <w:p w14:paraId="1BC9EC59" w14:textId="77777777" w:rsidR="00CF253B" w:rsidRPr="0082194B" w:rsidRDefault="00CF253B" w:rsidP="00AA7BD2">
            <w:pPr>
              <w:rPr>
                <w:rFonts w:cs="Arial"/>
                <w:b/>
                <w:bCs/>
                <w:iCs/>
                <w:lang w:val="en-US"/>
              </w:rPr>
            </w:pPr>
            <w:r w:rsidRPr="0082194B">
              <w:rPr>
                <w:rFonts w:cs="Arial"/>
                <w:b/>
                <w:bCs/>
                <w:iCs/>
                <w:lang w:val="en-US"/>
              </w:rPr>
              <w:t>(No of days)</w:t>
            </w:r>
          </w:p>
          <w:p w14:paraId="2C7CC776" w14:textId="77777777" w:rsidR="00CF253B" w:rsidRPr="0082194B" w:rsidRDefault="00CF253B" w:rsidP="00AA7BD2">
            <w:pPr>
              <w:rPr>
                <w:rFonts w:cs="Arial"/>
                <w:bCs/>
                <w:i/>
                <w:iCs/>
                <w:lang w:val="en-US"/>
              </w:rPr>
            </w:pPr>
            <w:r w:rsidRPr="0082194B">
              <w:rPr>
                <w:rFonts w:cs="Arial"/>
                <w:bCs/>
                <w:i/>
                <w:iCs/>
                <w:lang w:val="en-US"/>
              </w:rPr>
              <w:t>e.g. Senior Consultant/manager/researcher</w:t>
            </w:r>
          </w:p>
          <w:p w14:paraId="49FCBC07" w14:textId="77777777" w:rsidR="00CF253B" w:rsidRPr="0082194B" w:rsidRDefault="007E2B81" w:rsidP="00AA7BD2">
            <w:pPr>
              <w:rPr>
                <w:rFonts w:cs="Arial"/>
                <w:b/>
                <w:bCs/>
                <w:iCs/>
                <w:lang w:val="en-US"/>
              </w:rPr>
            </w:pPr>
            <w:r>
              <w:rPr>
                <w:rFonts w:cs="Arial"/>
                <w:bCs/>
                <w:i/>
                <w:iCs/>
                <w:lang w:val="en-US"/>
              </w:rPr>
              <w:t>@£1.5</w:t>
            </w:r>
          </w:p>
        </w:tc>
        <w:tc>
          <w:tcPr>
            <w:tcW w:w="1302" w:type="dxa"/>
          </w:tcPr>
          <w:p w14:paraId="7FC6414A" w14:textId="77777777" w:rsidR="00CF253B" w:rsidRPr="0082194B" w:rsidRDefault="00CF253B" w:rsidP="00AA7BD2">
            <w:pPr>
              <w:rPr>
                <w:rFonts w:cs="Arial"/>
                <w:b/>
                <w:bCs/>
                <w:iCs/>
                <w:lang w:val="en-US"/>
              </w:rPr>
            </w:pPr>
            <w:r w:rsidRPr="0082194B">
              <w:rPr>
                <w:rFonts w:cs="Arial"/>
                <w:b/>
                <w:bCs/>
                <w:iCs/>
                <w:lang w:val="en-US"/>
              </w:rPr>
              <w:t>Post 3 @cost per day</w:t>
            </w:r>
          </w:p>
          <w:p w14:paraId="73C3B189" w14:textId="77777777" w:rsidR="00CF253B" w:rsidRPr="0082194B" w:rsidRDefault="00CF253B" w:rsidP="00AA7BD2">
            <w:pPr>
              <w:rPr>
                <w:rFonts w:cs="Arial"/>
                <w:b/>
                <w:bCs/>
                <w:iCs/>
                <w:lang w:val="en-US"/>
              </w:rPr>
            </w:pPr>
            <w:r w:rsidRPr="0082194B">
              <w:rPr>
                <w:rFonts w:cs="Arial"/>
                <w:b/>
                <w:bCs/>
                <w:iCs/>
                <w:lang w:val="en-US"/>
              </w:rPr>
              <w:t>(No of days)</w:t>
            </w:r>
          </w:p>
          <w:p w14:paraId="357EC623" w14:textId="77777777" w:rsidR="00CF253B" w:rsidRPr="0082194B" w:rsidRDefault="00CF253B" w:rsidP="00AA7BD2">
            <w:pPr>
              <w:rPr>
                <w:rFonts w:cs="Arial"/>
                <w:bCs/>
                <w:i/>
                <w:iCs/>
                <w:lang w:val="en-US"/>
              </w:rPr>
            </w:pPr>
            <w:r w:rsidRPr="0082194B">
              <w:rPr>
                <w:rFonts w:cs="Arial"/>
                <w:bCs/>
                <w:i/>
                <w:iCs/>
                <w:lang w:val="en-US"/>
              </w:rPr>
              <w:t xml:space="preserve">Junior </w:t>
            </w:r>
          </w:p>
          <w:p w14:paraId="5B83FFCF" w14:textId="77777777" w:rsidR="00CF253B" w:rsidRPr="0082194B" w:rsidRDefault="00CF253B" w:rsidP="00AA7BD2">
            <w:pPr>
              <w:rPr>
                <w:rFonts w:cs="Arial"/>
                <w:bCs/>
                <w:i/>
                <w:iCs/>
                <w:lang w:val="en-US"/>
              </w:rPr>
            </w:pPr>
            <w:r w:rsidRPr="0082194B">
              <w:rPr>
                <w:rFonts w:cs="Arial"/>
                <w:bCs/>
                <w:i/>
                <w:iCs/>
                <w:lang w:val="en-US"/>
              </w:rPr>
              <w:t xml:space="preserve">Consultant/equivalent </w:t>
            </w:r>
          </w:p>
          <w:p w14:paraId="71F992E5" w14:textId="77777777" w:rsidR="00CF253B" w:rsidRPr="0082194B" w:rsidRDefault="007E2B81" w:rsidP="00AA7BD2">
            <w:pPr>
              <w:rPr>
                <w:rFonts w:cs="Arial"/>
                <w:bCs/>
                <w:i/>
                <w:iCs/>
                <w:lang w:val="en-US"/>
              </w:rPr>
            </w:pPr>
            <w:r>
              <w:rPr>
                <w:rFonts w:cs="Arial"/>
                <w:bCs/>
                <w:i/>
                <w:iCs/>
                <w:lang w:val="en-US"/>
              </w:rPr>
              <w:t>e.g. £1</w:t>
            </w:r>
          </w:p>
        </w:tc>
        <w:tc>
          <w:tcPr>
            <w:tcW w:w="823" w:type="dxa"/>
            <w:hideMark/>
          </w:tcPr>
          <w:p w14:paraId="0E854E36" w14:textId="77777777" w:rsidR="00CF253B" w:rsidRPr="0082194B" w:rsidRDefault="00CF253B" w:rsidP="00AA7BD2">
            <w:pPr>
              <w:rPr>
                <w:rFonts w:cs="Arial"/>
                <w:b/>
                <w:bCs/>
                <w:iCs/>
                <w:lang w:val="en-US"/>
              </w:rPr>
            </w:pPr>
            <w:r w:rsidRPr="0082194B">
              <w:rPr>
                <w:rFonts w:cs="Arial"/>
                <w:b/>
                <w:bCs/>
                <w:iCs/>
                <w:lang w:val="en-US"/>
              </w:rPr>
              <w:t>Total days</w:t>
            </w:r>
          </w:p>
        </w:tc>
        <w:tc>
          <w:tcPr>
            <w:tcW w:w="850" w:type="dxa"/>
            <w:hideMark/>
          </w:tcPr>
          <w:p w14:paraId="2B161A33" w14:textId="77777777" w:rsidR="00CF253B" w:rsidRPr="0082194B" w:rsidRDefault="00CF253B" w:rsidP="00AA7BD2">
            <w:pPr>
              <w:rPr>
                <w:rFonts w:cs="Arial"/>
                <w:b/>
                <w:bCs/>
                <w:iCs/>
                <w:lang w:val="en-US"/>
              </w:rPr>
            </w:pPr>
            <w:r w:rsidRPr="0082194B">
              <w:rPr>
                <w:rFonts w:cs="Arial"/>
                <w:b/>
                <w:bCs/>
                <w:iCs/>
                <w:lang w:val="en-US"/>
              </w:rPr>
              <w:t>Total fees</w:t>
            </w:r>
          </w:p>
        </w:tc>
      </w:tr>
      <w:tr w:rsidR="00CF253B" w:rsidRPr="0082194B" w14:paraId="5AD73F1E" w14:textId="77777777" w:rsidTr="005C1CA2">
        <w:tc>
          <w:tcPr>
            <w:tcW w:w="3655" w:type="dxa"/>
            <w:hideMark/>
          </w:tcPr>
          <w:p w14:paraId="083D32C8" w14:textId="77777777" w:rsidR="00CF253B" w:rsidRPr="0082194B" w:rsidRDefault="00CF253B" w:rsidP="00AA7BD2">
            <w:pPr>
              <w:rPr>
                <w:rFonts w:cs="Arial"/>
                <w:bCs/>
                <w:i/>
                <w:iCs/>
                <w:lang w:val="en-US"/>
              </w:rPr>
            </w:pPr>
            <w:r w:rsidRPr="0082194B">
              <w:rPr>
                <w:rFonts w:cs="Arial"/>
                <w:bCs/>
                <w:iCs/>
                <w:lang w:val="en-US"/>
              </w:rPr>
              <w:t>Inception meeting to agree plans and finalise requirements with the Fund</w:t>
            </w:r>
          </w:p>
        </w:tc>
        <w:tc>
          <w:tcPr>
            <w:tcW w:w="1275" w:type="dxa"/>
            <w:hideMark/>
          </w:tcPr>
          <w:p w14:paraId="2ED1CE6A" w14:textId="77777777" w:rsidR="00CF253B" w:rsidRPr="0082194B" w:rsidRDefault="007E2B81" w:rsidP="007E2B81">
            <w:pPr>
              <w:rPr>
                <w:rFonts w:cs="Arial"/>
                <w:bCs/>
                <w:i/>
                <w:iCs/>
                <w:lang w:val="en-US"/>
              </w:rPr>
            </w:pPr>
            <w:r>
              <w:rPr>
                <w:rFonts w:cs="Arial"/>
                <w:bCs/>
                <w:i/>
                <w:iCs/>
                <w:lang w:val="en-US"/>
              </w:rPr>
              <w:t>Example</w:t>
            </w:r>
            <w:r w:rsidR="00CF253B" w:rsidRPr="0082194B">
              <w:rPr>
                <w:rFonts w:cs="Arial"/>
                <w:bCs/>
                <w:i/>
                <w:iCs/>
                <w:lang w:val="en-US"/>
              </w:rPr>
              <w:t xml:space="preserve"> 0.5</w:t>
            </w:r>
          </w:p>
        </w:tc>
        <w:tc>
          <w:tcPr>
            <w:tcW w:w="1560" w:type="dxa"/>
            <w:hideMark/>
          </w:tcPr>
          <w:p w14:paraId="41E89558" w14:textId="77777777" w:rsidR="00CF253B" w:rsidRPr="0082194B" w:rsidRDefault="00CF253B" w:rsidP="00AA7BD2">
            <w:pPr>
              <w:rPr>
                <w:rFonts w:cs="Arial"/>
                <w:bCs/>
                <w:i/>
                <w:iCs/>
                <w:lang w:val="en-US"/>
              </w:rPr>
            </w:pPr>
            <w:r w:rsidRPr="0082194B">
              <w:rPr>
                <w:rFonts w:cs="Arial"/>
                <w:bCs/>
                <w:i/>
                <w:iCs/>
                <w:lang w:val="en-US"/>
              </w:rPr>
              <w:t>1</w:t>
            </w:r>
          </w:p>
        </w:tc>
        <w:tc>
          <w:tcPr>
            <w:tcW w:w="1302" w:type="dxa"/>
            <w:hideMark/>
          </w:tcPr>
          <w:p w14:paraId="12B62CD5" w14:textId="77777777" w:rsidR="00CF253B" w:rsidRPr="0082194B" w:rsidRDefault="00CF253B" w:rsidP="00AA7BD2">
            <w:pPr>
              <w:rPr>
                <w:rFonts w:cs="Arial"/>
                <w:bCs/>
                <w:i/>
                <w:iCs/>
                <w:lang w:val="en-US"/>
              </w:rPr>
            </w:pPr>
            <w:r w:rsidRPr="0082194B">
              <w:rPr>
                <w:rFonts w:cs="Arial"/>
                <w:bCs/>
                <w:i/>
                <w:iCs/>
                <w:lang w:val="en-US"/>
              </w:rPr>
              <w:t>1.5</w:t>
            </w:r>
          </w:p>
        </w:tc>
        <w:tc>
          <w:tcPr>
            <w:tcW w:w="823" w:type="dxa"/>
            <w:hideMark/>
          </w:tcPr>
          <w:p w14:paraId="71E2B560" w14:textId="77777777" w:rsidR="00CF253B" w:rsidRPr="0082194B" w:rsidRDefault="00CF253B" w:rsidP="00AA7BD2">
            <w:pPr>
              <w:rPr>
                <w:rFonts w:cs="Arial"/>
                <w:bCs/>
                <w:i/>
                <w:iCs/>
                <w:lang w:val="en-US"/>
              </w:rPr>
            </w:pPr>
            <w:r w:rsidRPr="0082194B">
              <w:rPr>
                <w:rFonts w:cs="Arial"/>
                <w:bCs/>
                <w:i/>
                <w:iCs/>
                <w:lang w:val="en-US"/>
              </w:rPr>
              <w:t>3</w:t>
            </w:r>
          </w:p>
        </w:tc>
        <w:tc>
          <w:tcPr>
            <w:tcW w:w="850" w:type="dxa"/>
            <w:hideMark/>
          </w:tcPr>
          <w:p w14:paraId="21552774" w14:textId="77777777" w:rsidR="00CF253B" w:rsidRPr="0082194B" w:rsidRDefault="007E2B81" w:rsidP="00AA7BD2">
            <w:pPr>
              <w:rPr>
                <w:rFonts w:cs="Arial"/>
                <w:bCs/>
                <w:i/>
                <w:iCs/>
                <w:lang w:val="en-US"/>
              </w:rPr>
            </w:pPr>
            <w:r>
              <w:rPr>
                <w:rFonts w:cs="Arial"/>
                <w:bCs/>
                <w:i/>
                <w:iCs/>
                <w:lang w:val="en-US"/>
              </w:rPr>
              <w:t>£4</w:t>
            </w:r>
          </w:p>
        </w:tc>
      </w:tr>
      <w:tr w:rsidR="00CF253B" w:rsidRPr="0082194B" w14:paraId="7A4FB9FA" w14:textId="77777777" w:rsidTr="005C1CA2">
        <w:tc>
          <w:tcPr>
            <w:tcW w:w="3655" w:type="dxa"/>
            <w:hideMark/>
          </w:tcPr>
          <w:p w14:paraId="0E9D41A9" w14:textId="77777777" w:rsidR="00CF253B" w:rsidRPr="0082194B" w:rsidRDefault="00CF253B" w:rsidP="00AA7BD2">
            <w:pPr>
              <w:rPr>
                <w:rFonts w:cs="Arial"/>
                <w:bCs/>
                <w:iCs/>
                <w:lang w:val="en-US"/>
              </w:rPr>
            </w:pPr>
            <w:r w:rsidRPr="0082194B">
              <w:rPr>
                <w:rFonts w:cs="Arial"/>
                <w:bCs/>
                <w:i/>
                <w:iCs/>
                <w:lang w:val="en-US"/>
              </w:rPr>
              <w:t>[Add as necessary]</w:t>
            </w:r>
          </w:p>
        </w:tc>
        <w:tc>
          <w:tcPr>
            <w:tcW w:w="1275" w:type="dxa"/>
          </w:tcPr>
          <w:p w14:paraId="41ECA91E" w14:textId="77777777" w:rsidR="00CF253B" w:rsidRPr="0082194B" w:rsidRDefault="00CF253B" w:rsidP="00AA7BD2">
            <w:pPr>
              <w:rPr>
                <w:rFonts w:cs="Arial"/>
                <w:bCs/>
                <w:iCs/>
                <w:lang w:val="en-US"/>
              </w:rPr>
            </w:pPr>
          </w:p>
        </w:tc>
        <w:tc>
          <w:tcPr>
            <w:tcW w:w="1560" w:type="dxa"/>
          </w:tcPr>
          <w:p w14:paraId="2F20AAA2" w14:textId="77777777" w:rsidR="00CF253B" w:rsidRPr="0082194B" w:rsidRDefault="00CF253B" w:rsidP="00AA7BD2">
            <w:pPr>
              <w:rPr>
                <w:rFonts w:cs="Arial"/>
                <w:bCs/>
                <w:iCs/>
                <w:lang w:val="en-US"/>
              </w:rPr>
            </w:pPr>
          </w:p>
        </w:tc>
        <w:tc>
          <w:tcPr>
            <w:tcW w:w="1302" w:type="dxa"/>
          </w:tcPr>
          <w:p w14:paraId="133ECE50" w14:textId="77777777" w:rsidR="00CF253B" w:rsidRPr="0082194B" w:rsidRDefault="00CF253B" w:rsidP="00AA7BD2">
            <w:pPr>
              <w:rPr>
                <w:rFonts w:cs="Arial"/>
                <w:bCs/>
                <w:iCs/>
                <w:lang w:val="en-US"/>
              </w:rPr>
            </w:pPr>
          </w:p>
        </w:tc>
        <w:tc>
          <w:tcPr>
            <w:tcW w:w="823" w:type="dxa"/>
          </w:tcPr>
          <w:p w14:paraId="6B7D9526" w14:textId="77777777" w:rsidR="00CF253B" w:rsidRPr="0082194B" w:rsidRDefault="00CF253B" w:rsidP="00AA7BD2">
            <w:pPr>
              <w:rPr>
                <w:rFonts w:cs="Arial"/>
                <w:bCs/>
                <w:iCs/>
                <w:lang w:val="en-US"/>
              </w:rPr>
            </w:pPr>
          </w:p>
        </w:tc>
        <w:tc>
          <w:tcPr>
            <w:tcW w:w="850" w:type="dxa"/>
          </w:tcPr>
          <w:p w14:paraId="4BCFB496" w14:textId="77777777" w:rsidR="00CF253B" w:rsidRPr="0082194B" w:rsidRDefault="00CF253B" w:rsidP="00AA7BD2">
            <w:pPr>
              <w:rPr>
                <w:rFonts w:cs="Arial"/>
                <w:bCs/>
                <w:iCs/>
                <w:lang w:val="en-US"/>
              </w:rPr>
            </w:pPr>
          </w:p>
        </w:tc>
      </w:tr>
      <w:tr w:rsidR="00CF253B" w:rsidRPr="0082194B" w14:paraId="373563B0" w14:textId="77777777" w:rsidTr="005C1CA2">
        <w:tc>
          <w:tcPr>
            <w:tcW w:w="3655" w:type="dxa"/>
            <w:hideMark/>
          </w:tcPr>
          <w:p w14:paraId="5F9EA3B4" w14:textId="77777777" w:rsidR="00CF253B" w:rsidRPr="0082194B" w:rsidRDefault="00CF253B" w:rsidP="00AA7BD2">
            <w:pPr>
              <w:rPr>
                <w:rFonts w:cs="Arial"/>
                <w:bCs/>
                <w:iCs/>
                <w:lang w:val="en-US"/>
              </w:rPr>
            </w:pPr>
            <w:r w:rsidRPr="0082194B">
              <w:rPr>
                <w:rFonts w:cs="Arial"/>
                <w:bCs/>
                <w:i/>
                <w:iCs/>
                <w:lang w:val="en-US"/>
              </w:rPr>
              <w:t>[Add as necessary]</w:t>
            </w:r>
          </w:p>
        </w:tc>
        <w:tc>
          <w:tcPr>
            <w:tcW w:w="1275" w:type="dxa"/>
          </w:tcPr>
          <w:p w14:paraId="63FB2234" w14:textId="77777777" w:rsidR="00CF253B" w:rsidRPr="0082194B" w:rsidRDefault="00CF253B" w:rsidP="00AA7BD2">
            <w:pPr>
              <w:rPr>
                <w:rFonts w:cs="Arial"/>
                <w:bCs/>
                <w:iCs/>
                <w:lang w:val="en-US"/>
              </w:rPr>
            </w:pPr>
          </w:p>
        </w:tc>
        <w:tc>
          <w:tcPr>
            <w:tcW w:w="1560" w:type="dxa"/>
          </w:tcPr>
          <w:p w14:paraId="345C21B9" w14:textId="77777777" w:rsidR="00CF253B" w:rsidRPr="0082194B" w:rsidRDefault="00CF253B" w:rsidP="00AA7BD2">
            <w:pPr>
              <w:rPr>
                <w:rFonts w:cs="Arial"/>
                <w:bCs/>
                <w:iCs/>
                <w:lang w:val="en-US"/>
              </w:rPr>
            </w:pPr>
          </w:p>
        </w:tc>
        <w:tc>
          <w:tcPr>
            <w:tcW w:w="1302" w:type="dxa"/>
          </w:tcPr>
          <w:p w14:paraId="4D868136" w14:textId="77777777" w:rsidR="00CF253B" w:rsidRPr="0082194B" w:rsidRDefault="00CF253B" w:rsidP="00AA7BD2">
            <w:pPr>
              <w:rPr>
                <w:rFonts w:cs="Arial"/>
                <w:bCs/>
                <w:iCs/>
                <w:lang w:val="en-US"/>
              </w:rPr>
            </w:pPr>
          </w:p>
        </w:tc>
        <w:tc>
          <w:tcPr>
            <w:tcW w:w="823" w:type="dxa"/>
          </w:tcPr>
          <w:p w14:paraId="3C17C7A3" w14:textId="77777777" w:rsidR="00CF253B" w:rsidRPr="0082194B" w:rsidRDefault="00CF253B" w:rsidP="00AA7BD2">
            <w:pPr>
              <w:rPr>
                <w:rFonts w:cs="Arial"/>
                <w:bCs/>
                <w:iCs/>
                <w:lang w:val="en-US"/>
              </w:rPr>
            </w:pPr>
          </w:p>
        </w:tc>
        <w:tc>
          <w:tcPr>
            <w:tcW w:w="850" w:type="dxa"/>
          </w:tcPr>
          <w:p w14:paraId="77529BF1" w14:textId="77777777" w:rsidR="00CF253B" w:rsidRPr="0082194B" w:rsidRDefault="00CF253B" w:rsidP="00AA7BD2">
            <w:pPr>
              <w:rPr>
                <w:rFonts w:cs="Arial"/>
                <w:bCs/>
                <w:iCs/>
                <w:lang w:val="en-US"/>
              </w:rPr>
            </w:pPr>
          </w:p>
        </w:tc>
      </w:tr>
      <w:tr w:rsidR="00CF253B" w:rsidRPr="0082194B" w14:paraId="23226D01" w14:textId="77777777" w:rsidTr="005C1CA2">
        <w:tc>
          <w:tcPr>
            <w:tcW w:w="3655" w:type="dxa"/>
            <w:hideMark/>
          </w:tcPr>
          <w:p w14:paraId="163E2996" w14:textId="77777777" w:rsidR="00CF253B" w:rsidRPr="0082194B" w:rsidRDefault="00CF253B" w:rsidP="00AA7BD2">
            <w:pPr>
              <w:rPr>
                <w:rFonts w:cs="Arial"/>
                <w:bCs/>
                <w:iCs/>
                <w:lang w:val="en-US"/>
              </w:rPr>
            </w:pPr>
            <w:r w:rsidRPr="0082194B">
              <w:rPr>
                <w:rFonts w:cs="Arial"/>
                <w:bCs/>
                <w:i/>
                <w:iCs/>
                <w:lang w:val="en-US"/>
              </w:rPr>
              <w:t>[Add as necessary]</w:t>
            </w:r>
          </w:p>
        </w:tc>
        <w:tc>
          <w:tcPr>
            <w:tcW w:w="1275" w:type="dxa"/>
          </w:tcPr>
          <w:p w14:paraId="69CE2061" w14:textId="77777777" w:rsidR="00CF253B" w:rsidRPr="0082194B" w:rsidRDefault="00CF253B" w:rsidP="00AA7BD2">
            <w:pPr>
              <w:rPr>
                <w:rFonts w:cs="Arial"/>
                <w:bCs/>
                <w:iCs/>
                <w:lang w:val="en-US"/>
              </w:rPr>
            </w:pPr>
          </w:p>
        </w:tc>
        <w:tc>
          <w:tcPr>
            <w:tcW w:w="1560" w:type="dxa"/>
          </w:tcPr>
          <w:p w14:paraId="23BD0E9E" w14:textId="77777777" w:rsidR="00CF253B" w:rsidRPr="0082194B" w:rsidRDefault="00CF253B" w:rsidP="00AA7BD2">
            <w:pPr>
              <w:rPr>
                <w:rFonts w:cs="Arial"/>
                <w:bCs/>
                <w:iCs/>
                <w:lang w:val="en-US"/>
              </w:rPr>
            </w:pPr>
          </w:p>
        </w:tc>
        <w:tc>
          <w:tcPr>
            <w:tcW w:w="1302" w:type="dxa"/>
          </w:tcPr>
          <w:p w14:paraId="26E69406" w14:textId="77777777" w:rsidR="00CF253B" w:rsidRPr="0082194B" w:rsidRDefault="00CF253B" w:rsidP="00AA7BD2">
            <w:pPr>
              <w:rPr>
                <w:rFonts w:cs="Arial"/>
                <w:bCs/>
                <w:iCs/>
                <w:lang w:val="en-US"/>
              </w:rPr>
            </w:pPr>
          </w:p>
        </w:tc>
        <w:tc>
          <w:tcPr>
            <w:tcW w:w="823" w:type="dxa"/>
          </w:tcPr>
          <w:p w14:paraId="76C96EBC" w14:textId="77777777" w:rsidR="00CF253B" w:rsidRPr="0082194B" w:rsidRDefault="00CF253B" w:rsidP="00AA7BD2">
            <w:pPr>
              <w:rPr>
                <w:rFonts w:cs="Arial"/>
                <w:bCs/>
                <w:iCs/>
                <w:lang w:val="en-US"/>
              </w:rPr>
            </w:pPr>
          </w:p>
        </w:tc>
        <w:tc>
          <w:tcPr>
            <w:tcW w:w="850" w:type="dxa"/>
          </w:tcPr>
          <w:p w14:paraId="28AA2A38" w14:textId="77777777" w:rsidR="00CF253B" w:rsidRPr="0082194B" w:rsidRDefault="00CF253B" w:rsidP="00AA7BD2">
            <w:pPr>
              <w:rPr>
                <w:rFonts w:cs="Arial"/>
                <w:bCs/>
                <w:iCs/>
                <w:lang w:val="en-US"/>
              </w:rPr>
            </w:pPr>
          </w:p>
        </w:tc>
      </w:tr>
    </w:tbl>
    <w:p w14:paraId="7ABC7DDA" w14:textId="77777777" w:rsidR="00CF253B" w:rsidRPr="0082194B" w:rsidRDefault="00CF253B" w:rsidP="00CF253B">
      <w:pPr>
        <w:tabs>
          <w:tab w:val="right" w:pos="9072"/>
        </w:tabs>
        <w:rPr>
          <w:rFonts w:cs="Arial"/>
          <w:b/>
          <w:bCs/>
          <w:iCs/>
        </w:rPr>
      </w:pPr>
    </w:p>
    <w:tbl>
      <w:tblPr>
        <w:tblStyle w:val="LightList"/>
        <w:tblW w:w="9464" w:type="dxa"/>
        <w:tblLook w:val="04A0" w:firstRow="1" w:lastRow="0" w:firstColumn="1" w:lastColumn="0" w:noHBand="0" w:noVBand="1"/>
        <w:tblCaption w:val="Table A pt. 2"/>
        <w:tblDescription w:val="Table A pt. 2  - Sub-total and Total part of Table A costs table"/>
      </w:tblPr>
      <w:tblGrid>
        <w:gridCol w:w="4621"/>
        <w:gridCol w:w="4843"/>
      </w:tblGrid>
      <w:tr w:rsidR="00CF253B" w:rsidRPr="0082194B" w14:paraId="159D5F7B" w14:textId="77777777" w:rsidTr="00E6305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21" w:type="dxa"/>
          </w:tcPr>
          <w:p w14:paraId="2C3500C5" w14:textId="77777777" w:rsidR="00CF253B" w:rsidRPr="009E147C" w:rsidRDefault="00CF253B" w:rsidP="00AA7BD2">
            <w:pPr>
              <w:tabs>
                <w:tab w:val="right" w:pos="9072"/>
              </w:tabs>
              <w:rPr>
                <w:rFonts w:cs="Arial"/>
                <w:bCs w:val="0"/>
                <w:iCs/>
                <w:lang w:val="en-US"/>
              </w:rPr>
            </w:pPr>
            <w:r w:rsidRPr="009E147C">
              <w:rPr>
                <w:rFonts w:cs="Arial"/>
                <w:bCs w:val="0"/>
                <w:iCs/>
                <w:lang w:val="en-US"/>
              </w:rPr>
              <w:t>Cost Type</w:t>
            </w:r>
          </w:p>
        </w:tc>
        <w:tc>
          <w:tcPr>
            <w:tcW w:w="4843" w:type="dxa"/>
          </w:tcPr>
          <w:p w14:paraId="086B40B0" w14:textId="77777777" w:rsidR="00CF253B" w:rsidRPr="009E147C" w:rsidRDefault="00CF253B" w:rsidP="00AA7BD2">
            <w:pPr>
              <w:tabs>
                <w:tab w:val="right" w:pos="9072"/>
              </w:tabs>
              <w:cnfStyle w:val="100000000000" w:firstRow="1" w:lastRow="0" w:firstColumn="0" w:lastColumn="0" w:oddVBand="0" w:evenVBand="0" w:oddHBand="0" w:evenHBand="0" w:firstRowFirstColumn="0" w:firstRowLastColumn="0" w:lastRowFirstColumn="0" w:lastRowLastColumn="0"/>
              <w:rPr>
                <w:rFonts w:cs="Arial"/>
                <w:bCs w:val="0"/>
                <w:iCs/>
                <w:lang w:val="en-US"/>
              </w:rPr>
            </w:pPr>
            <w:r w:rsidRPr="009E147C">
              <w:rPr>
                <w:rFonts w:cs="Arial"/>
                <w:bCs w:val="0"/>
                <w:iCs/>
                <w:lang w:val="en-US"/>
              </w:rPr>
              <w:t>Value (£)</w:t>
            </w:r>
          </w:p>
        </w:tc>
      </w:tr>
      <w:tr w:rsidR="00CF253B" w:rsidRPr="0082194B" w14:paraId="76C71D50" w14:textId="77777777"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14:paraId="5164A65C" w14:textId="77777777" w:rsidR="00CF253B" w:rsidRPr="0082194B" w:rsidRDefault="00CF253B" w:rsidP="00AA7BD2">
            <w:pPr>
              <w:tabs>
                <w:tab w:val="right" w:pos="9072"/>
              </w:tabs>
              <w:rPr>
                <w:rFonts w:cs="Arial"/>
                <w:bCs w:val="0"/>
                <w:iCs/>
                <w:lang w:val="en-US"/>
              </w:rPr>
            </w:pPr>
            <w:r w:rsidRPr="0082194B">
              <w:rPr>
                <w:rFonts w:cs="Arial"/>
                <w:bCs w:val="0"/>
                <w:iCs/>
                <w:lang w:val="en-US"/>
              </w:rPr>
              <w:t xml:space="preserve">Sub - Total </w:t>
            </w:r>
          </w:p>
        </w:tc>
        <w:tc>
          <w:tcPr>
            <w:tcW w:w="4843" w:type="dxa"/>
          </w:tcPr>
          <w:p w14:paraId="1D4EE580" w14:textId="77777777" w:rsidR="00CF253B" w:rsidRPr="0082194B" w:rsidRDefault="00CF253B" w:rsidP="00AA7BD2">
            <w:pPr>
              <w:tabs>
                <w:tab w:val="right" w:pos="9072"/>
              </w:tabs>
              <w:cnfStyle w:val="000000100000" w:firstRow="0" w:lastRow="0" w:firstColumn="0" w:lastColumn="0" w:oddVBand="0" w:evenVBand="0" w:oddHBand="1" w:evenHBand="0" w:firstRowFirstColumn="0" w:firstRowLastColumn="0" w:lastRowFirstColumn="0" w:lastRowLastColumn="0"/>
              <w:rPr>
                <w:rFonts w:cs="Arial"/>
                <w:b/>
                <w:bCs/>
                <w:iCs/>
                <w:lang w:val="en-US"/>
              </w:rPr>
            </w:pPr>
          </w:p>
        </w:tc>
      </w:tr>
      <w:tr w:rsidR="00CF253B" w:rsidRPr="0082194B" w14:paraId="52152677" w14:textId="77777777" w:rsidTr="009E147C">
        <w:tc>
          <w:tcPr>
            <w:cnfStyle w:val="001000000000" w:firstRow="0" w:lastRow="0" w:firstColumn="1" w:lastColumn="0" w:oddVBand="0" w:evenVBand="0" w:oddHBand="0" w:evenHBand="0" w:firstRowFirstColumn="0" w:firstRowLastColumn="0" w:lastRowFirstColumn="0" w:lastRowLastColumn="0"/>
            <w:tcW w:w="4621" w:type="dxa"/>
          </w:tcPr>
          <w:p w14:paraId="4FBC80A5" w14:textId="77777777" w:rsidR="00CF253B" w:rsidRPr="0082194B" w:rsidRDefault="00CF253B" w:rsidP="00AA7BD2">
            <w:pPr>
              <w:tabs>
                <w:tab w:val="right" w:pos="9072"/>
              </w:tabs>
              <w:rPr>
                <w:rFonts w:cs="Arial"/>
                <w:bCs w:val="0"/>
                <w:iCs/>
                <w:lang w:val="en-US"/>
              </w:rPr>
            </w:pPr>
            <w:r w:rsidRPr="0082194B">
              <w:rPr>
                <w:rFonts w:cs="Arial"/>
                <w:bCs w:val="0"/>
                <w:iCs/>
                <w:lang w:val="en-US"/>
              </w:rPr>
              <w:t>VAT</w:t>
            </w:r>
          </w:p>
        </w:tc>
        <w:tc>
          <w:tcPr>
            <w:tcW w:w="4843" w:type="dxa"/>
          </w:tcPr>
          <w:p w14:paraId="0DA01A14" w14:textId="77777777" w:rsidR="00CF253B" w:rsidRPr="0082194B" w:rsidRDefault="00CF253B" w:rsidP="00AA7BD2">
            <w:pPr>
              <w:tabs>
                <w:tab w:val="right" w:pos="9072"/>
              </w:tabs>
              <w:cnfStyle w:val="000000000000" w:firstRow="0" w:lastRow="0" w:firstColumn="0" w:lastColumn="0" w:oddVBand="0" w:evenVBand="0" w:oddHBand="0" w:evenHBand="0" w:firstRowFirstColumn="0" w:firstRowLastColumn="0" w:lastRowFirstColumn="0" w:lastRowLastColumn="0"/>
              <w:rPr>
                <w:rFonts w:cs="Arial"/>
                <w:b/>
                <w:bCs/>
                <w:iCs/>
                <w:lang w:val="en-US"/>
              </w:rPr>
            </w:pPr>
          </w:p>
        </w:tc>
      </w:tr>
      <w:tr w:rsidR="00CF253B" w:rsidRPr="0082194B" w14:paraId="71C097F9" w14:textId="77777777"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14:paraId="10717BB9" w14:textId="77777777" w:rsidR="00CF253B" w:rsidRPr="0082194B" w:rsidRDefault="00CF253B" w:rsidP="00AA7BD2">
            <w:pPr>
              <w:tabs>
                <w:tab w:val="right" w:pos="9072"/>
              </w:tabs>
              <w:rPr>
                <w:rFonts w:cs="Arial"/>
                <w:bCs w:val="0"/>
                <w:iCs/>
                <w:lang w:val="en-US"/>
              </w:rPr>
            </w:pPr>
            <w:r w:rsidRPr="0082194B">
              <w:rPr>
                <w:rFonts w:cs="Arial"/>
                <w:bCs w:val="0"/>
                <w:iCs/>
                <w:lang w:val="en-US"/>
              </w:rPr>
              <w:t>Total*</w:t>
            </w:r>
          </w:p>
        </w:tc>
        <w:tc>
          <w:tcPr>
            <w:tcW w:w="4843" w:type="dxa"/>
          </w:tcPr>
          <w:p w14:paraId="6CA42F89" w14:textId="77777777" w:rsidR="00CF253B" w:rsidRPr="0082194B" w:rsidRDefault="00CF253B" w:rsidP="00AA7BD2">
            <w:pPr>
              <w:tabs>
                <w:tab w:val="right" w:pos="9072"/>
              </w:tabs>
              <w:cnfStyle w:val="000000100000" w:firstRow="0" w:lastRow="0" w:firstColumn="0" w:lastColumn="0" w:oddVBand="0" w:evenVBand="0" w:oddHBand="1" w:evenHBand="0" w:firstRowFirstColumn="0" w:firstRowLastColumn="0" w:lastRowFirstColumn="0" w:lastRowLastColumn="0"/>
              <w:rPr>
                <w:rFonts w:cs="Arial"/>
                <w:b/>
                <w:bCs/>
                <w:iCs/>
                <w:lang w:val="en-US"/>
              </w:rPr>
            </w:pPr>
          </w:p>
        </w:tc>
      </w:tr>
    </w:tbl>
    <w:p w14:paraId="04931961" w14:textId="77777777" w:rsidR="00CF253B" w:rsidRPr="0082194B" w:rsidRDefault="00CF253B" w:rsidP="00CF253B">
      <w:pPr>
        <w:tabs>
          <w:tab w:val="right" w:pos="9072"/>
        </w:tabs>
        <w:rPr>
          <w:rFonts w:cs="Arial"/>
          <w:b/>
          <w:bCs/>
          <w:iCs/>
        </w:rPr>
      </w:pPr>
    </w:p>
    <w:p w14:paraId="1A4163B3" w14:textId="77777777" w:rsidR="00CF253B" w:rsidRPr="00DB6804" w:rsidRDefault="00CF253B" w:rsidP="00CF253B">
      <w:pPr>
        <w:spacing w:after="240"/>
        <w:rPr>
          <w:rFonts w:cs="Arial"/>
          <w:bCs/>
          <w:iCs/>
        </w:rPr>
      </w:pPr>
      <w:r w:rsidRPr="0082194B">
        <w:rPr>
          <w:rFonts w:cs="Arial"/>
          <w:bCs/>
          <w:iCs/>
        </w:rPr>
        <w:t>* (This must include all expenses as well as work costs</w:t>
      </w:r>
      <w:r>
        <w:rPr>
          <w:rFonts w:cs="Arial"/>
          <w:bCs/>
          <w:iCs/>
        </w:rPr>
        <w:t>;</w:t>
      </w:r>
      <w:r w:rsidRPr="00E4627B">
        <w:rPr>
          <w:rFonts w:cs="Arial"/>
          <w:bCs/>
          <w:iCs/>
        </w:rPr>
        <w:t xml:space="preserve"> </w:t>
      </w:r>
      <w:r>
        <w:rPr>
          <w:rFonts w:cs="Arial"/>
          <w:bCs/>
          <w:iCs/>
        </w:rPr>
        <w:t xml:space="preserve">this </w:t>
      </w:r>
      <w:r w:rsidRPr="00DB6804">
        <w:rPr>
          <w:rFonts w:cs="Arial"/>
          <w:bCs/>
          <w:iCs/>
        </w:rPr>
        <w:t>figure will be used for the purposes of allocating your score for the price criterion and must cover the cost of meeting all our requirements set out in the ITT)</w:t>
      </w:r>
    </w:p>
    <w:p w14:paraId="599A8C1D" w14:textId="77777777" w:rsidR="00CF253B" w:rsidRPr="00CF116D" w:rsidRDefault="00CF253B" w:rsidP="00CF253B">
      <w:pPr>
        <w:spacing w:after="240"/>
        <w:rPr>
          <w:rFonts w:cs="Arial"/>
          <w:b/>
          <w:bCs/>
          <w:i/>
          <w:iCs/>
        </w:rPr>
      </w:pPr>
      <w:r w:rsidRPr="00CF116D">
        <w:rPr>
          <w:rFonts w:cs="Arial"/>
          <w:b/>
          <w:bCs/>
          <w:i/>
          <w:iCs/>
        </w:rPr>
        <w:t xml:space="preserve">Notes: </w:t>
      </w:r>
      <w:r w:rsidRPr="00CF116D">
        <w:rPr>
          <w:rFonts w:cs="Arial"/>
          <w:b/>
          <w:bCs/>
          <w:i/>
          <w:iCs/>
        </w:rPr>
        <w:tab/>
      </w:r>
      <w:r w:rsidR="00901904">
        <w:rPr>
          <w:rFonts w:cs="Arial"/>
          <w:b/>
          <w:bCs/>
          <w:iCs/>
        </w:rPr>
        <w:t>The Fund</w:t>
      </w:r>
      <w:r w:rsidRPr="007E2B81">
        <w:rPr>
          <w:rFonts w:cs="Arial"/>
          <w:b/>
          <w:bCs/>
          <w:iCs/>
        </w:rPr>
        <w:t xml:space="preserve"> reserves the right to</w:t>
      </w:r>
      <w:r w:rsidR="007E2B81" w:rsidRPr="007E2B81">
        <w:rPr>
          <w:rFonts w:cs="Arial"/>
          <w:b/>
          <w:bCs/>
          <w:iCs/>
        </w:rPr>
        <w:t xml:space="preserve"> clarify quality and prices and</w:t>
      </w:r>
      <w:r w:rsidR="007E2B81">
        <w:rPr>
          <w:rFonts w:cs="Arial"/>
          <w:b/>
          <w:bCs/>
          <w:iCs/>
        </w:rPr>
        <w:t xml:space="preserve"> to reject</w:t>
      </w:r>
      <w:r w:rsidR="007E2B81" w:rsidRPr="007E2B81">
        <w:rPr>
          <w:rFonts w:cs="Arial"/>
          <w:b/>
          <w:bCs/>
          <w:iCs/>
        </w:rPr>
        <w:t xml:space="preserve"> tenders that demonstrate an </w:t>
      </w:r>
      <w:r w:rsidRPr="007E2B81">
        <w:rPr>
          <w:rFonts w:cs="Arial"/>
          <w:b/>
          <w:bCs/>
          <w:iCs/>
        </w:rPr>
        <w:t xml:space="preserve">abnormally low </w:t>
      </w:r>
      <w:r w:rsidR="007E2B81" w:rsidRPr="007E2B81">
        <w:rPr>
          <w:rFonts w:cs="Arial"/>
          <w:b/>
          <w:bCs/>
          <w:iCs/>
        </w:rPr>
        <w:t>quality response</w:t>
      </w:r>
      <w:r w:rsidRPr="007E2B81">
        <w:rPr>
          <w:rFonts w:cs="Arial"/>
          <w:b/>
          <w:bCs/>
          <w:iCs/>
        </w:rPr>
        <w:t xml:space="preserve">. </w:t>
      </w:r>
      <w:r w:rsidR="00901904">
        <w:rPr>
          <w:rFonts w:cs="Arial"/>
          <w:b/>
          <w:bCs/>
          <w:iCs/>
        </w:rPr>
        <w:t>The Fund</w:t>
      </w:r>
      <w:r w:rsidR="007E2B81" w:rsidRPr="007E2B81">
        <w:rPr>
          <w:rFonts w:cs="Arial"/>
          <w:b/>
          <w:bCs/>
          <w:iCs/>
        </w:rPr>
        <w:t xml:space="preserve"> also</w:t>
      </w:r>
      <w:r w:rsidRPr="007E2B81">
        <w:rPr>
          <w:rFonts w:cs="Arial"/>
          <w:b/>
          <w:bCs/>
          <w:iCs/>
        </w:rPr>
        <w:t xml:space="preserve"> reserves the right to amend the timetable of work where required</w:t>
      </w:r>
      <w:r w:rsidR="00C26086" w:rsidRPr="007E2B81">
        <w:rPr>
          <w:rFonts w:cs="Arial"/>
          <w:b/>
          <w:bCs/>
          <w:iCs/>
        </w:rPr>
        <w:t>.</w:t>
      </w:r>
    </w:p>
    <w:p w14:paraId="18FE1652" w14:textId="77777777" w:rsidR="001B0833" w:rsidRPr="00697E37" w:rsidRDefault="00CF253B" w:rsidP="00697E37">
      <w:pPr>
        <w:spacing w:after="240"/>
        <w:rPr>
          <w:rFonts w:cs="Arial"/>
          <w:bCs/>
          <w:iCs/>
          <w:u w:val="single"/>
        </w:rPr>
      </w:pPr>
      <w:r w:rsidRPr="00DB6804">
        <w:rPr>
          <w:rFonts w:cs="Arial"/>
          <w:bCs/>
          <w:i/>
          <w:iCs/>
        </w:rPr>
        <w:t>You should not submit additional assumptions with your pricing submission. If you submit assumptions you will be asked to withdraw them. Failure to withdraw them will lead to your exclusion from further participation in this competition.</w:t>
      </w:r>
    </w:p>
    <w:p w14:paraId="66AAFCD6" w14:textId="77777777" w:rsidR="00CF253B" w:rsidRPr="00CF253B" w:rsidRDefault="00CF253B" w:rsidP="005D74D5">
      <w:pPr>
        <w:pStyle w:val="Heading1"/>
        <w:numPr>
          <w:ilvl w:val="0"/>
          <w:numId w:val="1"/>
        </w:numPr>
      </w:pPr>
      <w:r w:rsidRPr="0034414E">
        <w:t>Procurement Process</w:t>
      </w:r>
    </w:p>
    <w:p w14:paraId="48B28EA9" w14:textId="77777777" w:rsidR="00E4627B" w:rsidRDefault="00901904" w:rsidP="005D74D5">
      <w:pPr>
        <w:numPr>
          <w:ilvl w:val="1"/>
          <w:numId w:val="1"/>
        </w:numPr>
        <w:spacing w:after="240" w:line="276" w:lineRule="auto"/>
        <w:rPr>
          <w:rFonts w:cs="Arial"/>
          <w:szCs w:val="22"/>
        </w:rPr>
      </w:pPr>
      <w:r>
        <w:rPr>
          <w:rFonts w:cs="Arial"/>
          <w:szCs w:val="22"/>
        </w:rPr>
        <w:t>THE FUND</w:t>
      </w:r>
      <w:r w:rsidR="0082194B" w:rsidRPr="0082194B">
        <w:rPr>
          <w:rFonts w:cs="Arial"/>
          <w:szCs w:val="22"/>
        </w:rPr>
        <w:t xml:space="preserve"> reserves the right to reject abnormally low</w:t>
      </w:r>
      <w:r w:rsidR="005C1CA2">
        <w:rPr>
          <w:rFonts w:cs="Arial"/>
          <w:szCs w:val="22"/>
        </w:rPr>
        <w:t xml:space="preserve"> scoring</w:t>
      </w:r>
      <w:r w:rsidR="0082194B" w:rsidRPr="0082194B">
        <w:rPr>
          <w:rFonts w:cs="Arial"/>
          <w:szCs w:val="22"/>
        </w:rPr>
        <w:t xml:space="preserve"> tenders. </w:t>
      </w:r>
      <w:r>
        <w:rPr>
          <w:rFonts w:cs="Arial"/>
          <w:szCs w:val="22"/>
        </w:rPr>
        <w:t>The Fund</w:t>
      </w:r>
      <w:r w:rsidR="0082194B" w:rsidRPr="0082194B">
        <w:rPr>
          <w:rFonts w:cs="Arial"/>
          <w:szCs w:val="22"/>
        </w:rPr>
        <w:t xml:space="preserve"> reserves the right not to appoint and to achieve the outcomes of the research</w:t>
      </w:r>
      <w:r w:rsidR="00C26086">
        <w:rPr>
          <w:rFonts w:cs="Arial"/>
          <w:szCs w:val="22"/>
        </w:rPr>
        <w:t>/evaluation</w:t>
      </w:r>
      <w:r w:rsidR="0082194B" w:rsidRPr="0082194B">
        <w:rPr>
          <w:rFonts w:cs="Arial"/>
          <w:szCs w:val="22"/>
        </w:rPr>
        <w:t xml:space="preserve"> through other methods</w:t>
      </w:r>
      <w:r w:rsidR="00C26086">
        <w:rPr>
          <w:rFonts w:cs="Arial"/>
          <w:szCs w:val="22"/>
        </w:rPr>
        <w:t>.</w:t>
      </w:r>
    </w:p>
    <w:p w14:paraId="0517B8F9" w14:textId="77777777" w:rsidR="00E4627B" w:rsidRPr="00223F05" w:rsidRDefault="00E4627B" w:rsidP="005D74D5">
      <w:pPr>
        <w:numPr>
          <w:ilvl w:val="1"/>
          <w:numId w:val="1"/>
        </w:numPr>
        <w:spacing w:after="240" w:line="276" w:lineRule="auto"/>
        <w:rPr>
          <w:rFonts w:cs="Arial"/>
          <w:szCs w:val="22"/>
        </w:rPr>
      </w:pPr>
      <w:r w:rsidRPr="00E4627B">
        <w:t>The procurement timetable will be:</w:t>
      </w:r>
    </w:p>
    <w:p w14:paraId="7A1FD82F" w14:textId="1E689911" w:rsidR="00223F05" w:rsidRPr="00626F73" w:rsidRDefault="00223F05" w:rsidP="005D74D5">
      <w:pPr>
        <w:pStyle w:val="ListParagraph"/>
        <w:numPr>
          <w:ilvl w:val="0"/>
          <w:numId w:val="8"/>
        </w:numPr>
        <w:spacing w:line="276" w:lineRule="auto"/>
        <w:rPr>
          <w:rFonts w:ascii="Calibri" w:hAnsi="Calibri"/>
          <w:b/>
        </w:rPr>
      </w:pPr>
      <w:r>
        <w:t>Deadl</w:t>
      </w:r>
      <w:r w:rsidR="006E6720">
        <w:t>ine for clarificatio</w:t>
      </w:r>
      <w:r w:rsidR="006E6720" w:rsidRPr="00E1648D">
        <w:t xml:space="preserve">n questions: </w:t>
      </w:r>
      <w:r w:rsidR="003F47D9">
        <w:rPr>
          <w:b/>
        </w:rPr>
        <w:t>8th</w:t>
      </w:r>
      <w:r w:rsidR="00970D8A" w:rsidRPr="00626F73">
        <w:rPr>
          <w:b/>
        </w:rPr>
        <w:t xml:space="preserve"> April</w:t>
      </w:r>
    </w:p>
    <w:p w14:paraId="32B577F7" w14:textId="77777777" w:rsidR="00223F05" w:rsidRPr="00626F73" w:rsidRDefault="00223F05" w:rsidP="005D74D5">
      <w:pPr>
        <w:pStyle w:val="ListParagraph"/>
        <w:numPr>
          <w:ilvl w:val="0"/>
          <w:numId w:val="8"/>
        </w:numPr>
        <w:spacing w:line="276" w:lineRule="auto"/>
        <w:rPr>
          <w:b/>
        </w:rPr>
      </w:pPr>
      <w:r w:rsidRPr="00E1648D">
        <w:t>Tender return deadline:</w:t>
      </w:r>
      <w:r w:rsidR="006E6720" w:rsidRPr="00E1648D">
        <w:t xml:space="preserve"> </w:t>
      </w:r>
      <w:r w:rsidR="00C61B76" w:rsidRPr="00626F73">
        <w:rPr>
          <w:b/>
        </w:rPr>
        <w:t xml:space="preserve">9am on </w:t>
      </w:r>
      <w:r w:rsidR="00C43B42" w:rsidRPr="00626F73">
        <w:rPr>
          <w:b/>
        </w:rPr>
        <w:t>24th</w:t>
      </w:r>
      <w:r w:rsidR="00C61B76" w:rsidRPr="00626F73">
        <w:rPr>
          <w:b/>
        </w:rPr>
        <w:t xml:space="preserve"> </w:t>
      </w:r>
      <w:r w:rsidR="00970D8A" w:rsidRPr="00626F73">
        <w:rPr>
          <w:b/>
        </w:rPr>
        <w:t>April</w:t>
      </w:r>
    </w:p>
    <w:p w14:paraId="76C7FFFD" w14:textId="77777777" w:rsidR="00223F05" w:rsidRPr="00626F73" w:rsidRDefault="00223F05" w:rsidP="005D74D5">
      <w:pPr>
        <w:pStyle w:val="ListParagraph"/>
        <w:numPr>
          <w:ilvl w:val="0"/>
          <w:numId w:val="8"/>
        </w:numPr>
        <w:spacing w:line="276" w:lineRule="auto"/>
        <w:rPr>
          <w:b/>
        </w:rPr>
      </w:pPr>
      <w:r w:rsidRPr="00E1648D">
        <w:t>Clarification meetings** may be held with shortlisted consultants and would take place on week commencing</w:t>
      </w:r>
      <w:r w:rsidR="006E6720" w:rsidRPr="00E1648D">
        <w:t xml:space="preserve">: </w:t>
      </w:r>
      <w:r w:rsidR="00970D8A" w:rsidRPr="00626F73">
        <w:rPr>
          <w:b/>
        </w:rPr>
        <w:t>29</w:t>
      </w:r>
      <w:r w:rsidR="00970D8A" w:rsidRPr="00626F73">
        <w:rPr>
          <w:b/>
          <w:vertAlign w:val="superscript"/>
        </w:rPr>
        <w:t>th</w:t>
      </w:r>
      <w:r w:rsidR="00970D8A" w:rsidRPr="00626F73">
        <w:rPr>
          <w:b/>
        </w:rPr>
        <w:t xml:space="preserve"> April </w:t>
      </w:r>
    </w:p>
    <w:p w14:paraId="71B49521" w14:textId="77777777" w:rsidR="00223F05" w:rsidRPr="00E1648D" w:rsidRDefault="00901904" w:rsidP="005D74D5">
      <w:pPr>
        <w:pStyle w:val="ListParagraph"/>
        <w:numPr>
          <w:ilvl w:val="0"/>
          <w:numId w:val="8"/>
        </w:numPr>
        <w:spacing w:line="276" w:lineRule="auto"/>
      </w:pPr>
      <w:r>
        <w:t>The Fund</w:t>
      </w:r>
      <w:r w:rsidR="00223F05" w:rsidRPr="00E1648D">
        <w:t xml:space="preserve"> will notify bidders of our procurement decision week commencing:</w:t>
      </w:r>
      <w:r w:rsidR="00970D8A">
        <w:t xml:space="preserve"> </w:t>
      </w:r>
      <w:r w:rsidR="00970D8A" w:rsidRPr="00626F73">
        <w:rPr>
          <w:b/>
        </w:rPr>
        <w:t>6</w:t>
      </w:r>
      <w:r w:rsidR="00970D8A" w:rsidRPr="00626F73">
        <w:rPr>
          <w:b/>
          <w:vertAlign w:val="superscript"/>
        </w:rPr>
        <w:t>th</w:t>
      </w:r>
      <w:r w:rsidR="00970D8A" w:rsidRPr="00626F73">
        <w:rPr>
          <w:b/>
        </w:rPr>
        <w:t xml:space="preserve"> May</w:t>
      </w:r>
    </w:p>
    <w:p w14:paraId="37C9F585" w14:textId="77777777" w:rsidR="00223F05" w:rsidRDefault="00223F05" w:rsidP="001C59BF">
      <w:pPr>
        <w:spacing w:line="276" w:lineRule="auto"/>
      </w:pPr>
    </w:p>
    <w:p w14:paraId="59DCC3C2" w14:textId="3E0BECF0" w:rsidR="00223F05" w:rsidRPr="00223F05" w:rsidRDefault="00223F05" w:rsidP="005D74D5">
      <w:pPr>
        <w:pStyle w:val="ListParagraph"/>
        <w:numPr>
          <w:ilvl w:val="0"/>
          <w:numId w:val="8"/>
        </w:numPr>
        <w:spacing w:line="276" w:lineRule="auto"/>
        <w:rPr>
          <w:color w:val="000000"/>
        </w:rPr>
      </w:pPr>
      <w:r>
        <w:lastRenderedPageBreak/>
        <w:t>*</w:t>
      </w:r>
      <w:r w:rsidR="00901904">
        <w:t>The Fund</w:t>
      </w:r>
      <w:r>
        <w:t xml:space="preserve"> will upload response to clarification on</w:t>
      </w:r>
      <w:r w:rsidR="004A6688">
        <w:t xml:space="preserve"> </w:t>
      </w:r>
      <w:hyperlink r:id="rId15" w:history="1">
        <w:r w:rsidR="004A6688" w:rsidRPr="004A6688">
          <w:rPr>
            <w:rStyle w:val="Hyperlink"/>
          </w:rPr>
          <w:t>Contracts Finder</w:t>
        </w:r>
      </w:hyperlink>
      <w:r w:rsidRPr="00223F05">
        <w:rPr>
          <w:color w:val="1F497D"/>
        </w:rPr>
        <w:t xml:space="preserve">.  </w:t>
      </w:r>
      <w:r w:rsidRPr="00223F05">
        <w:rPr>
          <w:color w:val="000000"/>
        </w:rPr>
        <w:t>Please note that we will make the anonymised questions, and our responses to them, available to everyone</w:t>
      </w:r>
      <w:r w:rsidR="004A6688">
        <w:rPr>
          <w:color w:val="000000"/>
        </w:rPr>
        <w:t xml:space="preserve"> on this </w:t>
      </w:r>
      <w:r w:rsidRPr="00223F05">
        <w:rPr>
          <w:color w:val="000000"/>
        </w:rPr>
        <w:t>website.</w:t>
      </w:r>
    </w:p>
    <w:p w14:paraId="054EDE85" w14:textId="77777777" w:rsidR="00223F05" w:rsidRPr="00223F05" w:rsidRDefault="00223F05" w:rsidP="001C59BF">
      <w:pPr>
        <w:spacing w:line="276" w:lineRule="auto"/>
        <w:rPr>
          <w:color w:val="000000"/>
        </w:rPr>
      </w:pPr>
    </w:p>
    <w:p w14:paraId="3DBB3D27" w14:textId="77777777" w:rsidR="00223F05" w:rsidRPr="00223F05" w:rsidRDefault="00223F05" w:rsidP="005D74D5">
      <w:pPr>
        <w:pStyle w:val="ListParagraph"/>
        <w:numPr>
          <w:ilvl w:val="0"/>
          <w:numId w:val="8"/>
        </w:numPr>
        <w:spacing w:line="276" w:lineRule="auto"/>
        <w:rPr>
          <w:color w:val="000000"/>
        </w:rPr>
      </w:pPr>
      <w:r w:rsidRPr="00223F05">
        <w:rPr>
          <w:color w:val="000000"/>
        </w:rPr>
        <w:t xml:space="preserve">**We reserve the right to carry out clarifications if necessary; these may be carried out via email or by inviting bidders to attend a clarification meeting.  In order to ensure that both </w:t>
      </w:r>
      <w:r w:rsidR="00901904">
        <w:rPr>
          <w:color w:val="000000"/>
        </w:rPr>
        <w:t>the Fund</w:t>
      </w:r>
      <w:r w:rsidRPr="00223F05">
        <w:rPr>
          <w:color w:val="000000"/>
        </w:rPr>
        <w:t>’s and Bidder’s resources are used appropriately, we will only invite up to three (the ultimate number will depend on the closeness of the scores) highest scoring bidders to attend a clarification meeting.  Scores will be moderated based on any clarifications provided during this meeting.  You are responsible for all your expenses when attending such meetings.</w:t>
      </w:r>
    </w:p>
    <w:p w14:paraId="5325DAC8" w14:textId="77777777" w:rsidR="00223F05" w:rsidRPr="00E4627B" w:rsidRDefault="00223F05" w:rsidP="00223F05">
      <w:pPr>
        <w:spacing w:after="240" w:line="276" w:lineRule="auto"/>
        <w:ind w:left="720"/>
        <w:rPr>
          <w:rFonts w:cs="Arial"/>
          <w:szCs w:val="22"/>
        </w:rPr>
      </w:pPr>
    </w:p>
    <w:p w14:paraId="6E470DC9" w14:textId="77777777" w:rsidR="00E4627B" w:rsidRPr="004D2C5F" w:rsidRDefault="00E4627B" w:rsidP="005D74D5">
      <w:pPr>
        <w:pStyle w:val="ListParagraph"/>
        <w:numPr>
          <w:ilvl w:val="1"/>
          <w:numId w:val="1"/>
        </w:numPr>
        <w:spacing w:after="240"/>
        <w:contextualSpacing w:val="0"/>
      </w:pPr>
      <w:r w:rsidRPr="004D2C5F">
        <w:t xml:space="preserve">Your tender proposals must be sent electronically via e-mail before the tender return deadline of </w:t>
      </w:r>
      <w:r w:rsidR="00C43B42" w:rsidRPr="00626F73">
        <w:rPr>
          <w:b/>
        </w:rPr>
        <w:t xml:space="preserve">9am on 24th </w:t>
      </w:r>
      <w:r w:rsidR="00970D8A" w:rsidRPr="00626F73">
        <w:rPr>
          <w:b/>
        </w:rPr>
        <w:t>April</w:t>
      </w:r>
      <w:r w:rsidR="00970D8A">
        <w:t xml:space="preserve"> </w:t>
      </w:r>
      <w:r w:rsidRPr="004D2C5F">
        <w:t>to the following contact:</w:t>
      </w:r>
    </w:p>
    <w:p w14:paraId="36E8BDC6" w14:textId="77777777" w:rsidR="00970D8A" w:rsidRDefault="00970D8A" w:rsidP="00E4627B">
      <w:pPr>
        <w:ind w:left="720"/>
        <w:rPr>
          <w:rFonts w:cs="Arial"/>
          <w:szCs w:val="22"/>
        </w:rPr>
      </w:pPr>
      <w:r>
        <w:rPr>
          <w:rFonts w:cs="Arial"/>
          <w:szCs w:val="22"/>
        </w:rPr>
        <w:t>HILARY LEAVY</w:t>
      </w:r>
    </w:p>
    <w:p w14:paraId="19C5222F" w14:textId="77777777" w:rsidR="00E4627B" w:rsidRPr="00056B22" w:rsidRDefault="00970D8A" w:rsidP="00E4627B">
      <w:pPr>
        <w:ind w:left="720"/>
        <w:rPr>
          <w:rFonts w:cs="Arial"/>
          <w:szCs w:val="22"/>
        </w:rPr>
      </w:pPr>
      <w:r>
        <w:rPr>
          <w:rFonts w:cs="Arial"/>
          <w:szCs w:val="22"/>
        </w:rPr>
        <w:t xml:space="preserve">The </w:t>
      </w:r>
      <w:r w:rsidR="00901904">
        <w:rPr>
          <w:rFonts w:cs="Arial"/>
          <w:szCs w:val="22"/>
        </w:rPr>
        <w:t>National Lottery Heritage</w:t>
      </w:r>
      <w:r w:rsidR="00E4627B" w:rsidRPr="00056B22">
        <w:rPr>
          <w:rFonts w:cs="Arial"/>
          <w:szCs w:val="22"/>
        </w:rPr>
        <w:t xml:space="preserve"> Fund</w:t>
      </w:r>
    </w:p>
    <w:p w14:paraId="3ABD22F7" w14:textId="77777777" w:rsidR="00E4627B" w:rsidRPr="00056B22" w:rsidRDefault="00E4627B" w:rsidP="00E4627B">
      <w:pPr>
        <w:ind w:left="720"/>
        <w:rPr>
          <w:rFonts w:cs="Arial"/>
          <w:szCs w:val="22"/>
        </w:rPr>
      </w:pPr>
      <w:smartTag w:uri="urn:schemas-microsoft-com:office:smarttags" w:element="City">
        <w:r w:rsidRPr="00056B22">
          <w:rPr>
            <w:rFonts w:cs="Arial"/>
            <w:szCs w:val="22"/>
          </w:rPr>
          <w:t>Holbein Place</w:t>
        </w:r>
      </w:smartTag>
    </w:p>
    <w:p w14:paraId="04F338EC" w14:textId="77777777" w:rsidR="00E4627B" w:rsidRPr="00056B22" w:rsidRDefault="00E4627B" w:rsidP="00E4627B">
      <w:pPr>
        <w:ind w:left="720"/>
        <w:rPr>
          <w:rFonts w:cs="Arial"/>
          <w:szCs w:val="22"/>
        </w:rPr>
      </w:pPr>
      <w:smartTag w:uri="urn:schemas-microsoft-com:office:smarttags" w:element="City">
        <w:r w:rsidRPr="00056B22">
          <w:rPr>
            <w:rFonts w:cs="Arial"/>
            <w:szCs w:val="22"/>
          </w:rPr>
          <w:t>London</w:t>
        </w:r>
      </w:smartTag>
    </w:p>
    <w:p w14:paraId="01DB6B63" w14:textId="77777777" w:rsidR="00E4627B" w:rsidRDefault="00E4627B" w:rsidP="00E4627B">
      <w:pPr>
        <w:ind w:left="720"/>
        <w:rPr>
          <w:rFonts w:cs="Arial"/>
          <w:szCs w:val="22"/>
        </w:rPr>
      </w:pPr>
      <w:r>
        <w:rPr>
          <w:rFonts w:cs="Arial"/>
          <w:szCs w:val="22"/>
        </w:rPr>
        <w:t>SW1W 8NL</w:t>
      </w:r>
    </w:p>
    <w:p w14:paraId="59B36A8A" w14:textId="77777777" w:rsidR="00C26086" w:rsidRDefault="00750EE2" w:rsidP="00697E37">
      <w:pPr>
        <w:ind w:left="720"/>
        <w:rPr>
          <w:rFonts w:cs="Arial"/>
          <w:color w:val="FF0000"/>
          <w:szCs w:val="22"/>
        </w:rPr>
      </w:pPr>
      <w:hyperlink r:id="rId16" w:history="1">
        <w:r w:rsidR="00C43B42" w:rsidRPr="003923BA">
          <w:rPr>
            <w:rStyle w:val="Hyperlink"/>
            <w:rFonts w:cs="Arial"/>
            <w:szCs w:val="22"/>
          </w:rPr>
          <w:t>Hilary.Leavy@hlf.org.uk</w:t>
        </w:r>
      </w:hyperlink>
      <w:r w:rsidR="00C43B42">
        <w:rPr>
          <w:rFonts w:cs="Arial"/>
          <w:color w:val="FF0000"/>
          <w:szCs w:val="22"/>
        </w:rPr>
        <w:t xml:space="preserve"> </w:t>
      </w:r>
    </w:p>
    <w:p w14:paraId="530B051A" w14:textId="77777777" w:rsidR="00970D8A" w:rsidRPr="00E4627B" w:rsidRDefault="00970D8A" w:rsidP="00697E37">
      <w:pPr>
        <w:ind w:left="720"/>
        <w:rPr>
          <w:rFonts w:cs="Arial"/>
          <w:color w:val="FF0000"/>
          <w:szCs w:val="22"/>
        </w:rPr>
      </w:pPr>
    </w:p>
    <w:p w14:paraId="68CFA689" w14:textId="77777777" w:rsidR="0082194B" w:rsidRPr="00697E37" w:rsidRDefault="00E4627B" w:rsidP="005D74D5">
      <w:pPr>
        <w:numPr>
          <w:ilvl w:val="1"/>
          <w:numId w:val="1"/>
        </w:numPr>
        <w:spacing w:after="240" w:line="276" w:lineRule="auto"/>
        <w:rPr>
          <w:rFonts w:cs="Arial"/>
          <w:szCs w:val="22"/>
        </w:rPr>
      </w:pPr>
      <w:r w:rsidRPr="00E4627B">
        <w:rPr>
          <w:szCs w:val="22"/>
        </w:rPr>
        <w:t xml:space="preserve">Please visit the </w:t>
      </w:r>
      <w:hyperlink r:id="rId17" w:history="1">
        <w:r w:rsidR="00B36E88" w:rsidRPr="00B36E88">
          <w:rPr>
            <w:rStyle w:val="Hyperlink"/>
            <w:szCs w:val="22"/>
          </w:rPr>
          <w:t>Fund's website</w:t>
        </w:r>
      </w:hyperlink>
      <w:r w:rsidR="00B36E88">
        <w:rPr>
          <w:szCs w:val="22"/>
        </w:rPr>
        <w:t xml:space="preserve"> </w:t>
      </w:r>
      <w:r w:rsidRPr="00E4627B">
        <w:rPr>
          <w:szCs w:val="22"/>
        </w:rPr>
        <w:t>for further information about the organisation</w:t>
      </w:r>
      <w:r w:rsidR="00CF253B">
        <w:rPr>
          <w:rFonts w:cs="Arial"/>
          <w:color w:val="FF0000"/>
          <w:szCs w:val="22"/>
        </w:rPr>
        <w:t>.</w:t>
      </w:r>
    </w:p>
    <w:p w14:paraId="0134CBC9" w14:textId="77777777" w:rsidR="0082194B" w:rsidRPr="0082194B" w:rsidRDefault="0082194B" w:rsidP="0082194B">
      <w:pPr>
        <w:rPr>
          <w:rFonts w:cs="Arial"/>
          <w:szCs w:val="22"/>
        </w:rPr>
      </w:pPr>
      <w:r w:rsidRPr="0082194B">
        <w:rPr>
          <w:rFonts w:cs="Arial"/>
          <w:szCs w:val="22"/>
        </w:rPr>
        <w:br w:type="page"/>
      </w:r>
    </w:p>
    <w:p w14:paraId="617A94B7" w14:textId="77777777" w:rsidR="00C95E9A" w:rsidRPr="008C409D" w:rsidRDefault="00C95E9A" w:rsidP="00C95E9A">
      <w:pPr>
        <w:keepNext/>
        <w:spacing w:before="240" w:after="240" w:line="320" w:lineRule="exact"/>
        <w:outlineLvl w:val="0"/>
        <w:rPr>
          <w:b/>
          <w:bCs/>
          <w:sz w:val="24"/>
        </w:rPr>
      </w:pPr>
      <w:r w:rsidRPr="008C409D">
        <w:rPr>
          <w:b/>
          <w:bCs/>
          <w:sz w:val="24"/>
        </w:rPr>
        <w:lastRenderedPageBreak/>
        <w:t>Appendix: Accessibility and formatting guidance</w:t>
      </w:r>
    </w:p>
    <w:p w14:paraId="36A82140" w14:textId="77777777" w:rsidR="00C95E9A" w:rsidRPr="00230059" w:rsidRDefault="00B36E88" w:rsidP="00C95E9A">
      <w:pPr>
        <w:spacing w:after="240"/>
      </w:pPr>
      <w:r>
        <w:rPr>
          <w:rFonts w:cs="Arial"/>
        </w:rPr>
        <w:t>The National Lottery Heritage Fund</w:t>
      </w:r>
      <w:r w:rsidR="00C95E9A" w:rsidRPr="00230059">
        <w:rPr>
          <w:rFonts w:cs="Arial"/>
        </w:rPr>
        <w:t xml:space="preserve"> is committed to providing a website that is accessible to the widest possible audience. Our site is annually tested by accessibility auditors and we must meet a AA compliance level. Our accessibility testing encompasses not just site functionality and design but all of our content, including downloadable documents.</w:t>
      </w:r>
    </w:p>
    <w:p w14:paraId="6B106159" w14:textId="77777777" w:rsidR="00C95E9A" w:rsidRPr="008C409D" w:rsidRDefault="00C95E9A" w:rsidP="00C95E9A">
      <w:pPr>
        <w:spacing w:after="240"/>
      </w:pPr>
      <w:r w:rsidRPr="008C409D">
        <w:t xml:space="preserve">Reports and other documents created for </w:t>
      </w:r>
      <w:r w:rsidR="00B36E88">
        <w:t>the Fund</w:t>
      </w:r>
      <w:r w:rsidRPr="008C409D">
        <w:t xml:space="preserve"> (</w:t>
      </w:r>
      <w:r w:rsidRPr="008C409D">
        <w:rPr>
          <w:b/>
        </w:rPr>
        <w:t>including the tender submissions</w:t>
      </w:r>
      <w:r w:rsidRPr="008C409D">
        <w:t>) need to be clear, straightforward to use and ready to circulate internally, externally and online, as well as suitable for use by screen reading software. Best practice in accessibility is summarised below:</w:t>
      </w:r>
    </w:p>
    <w:p w14:paraId="6E739003" w14:textId="77777777" w:rsidR="00C95E9A" w:rsidRPr="008C409D" w:rsidRDefault="00C95E9A" w:rsidP="00C95E9A">
      <w:pPr>
        <w:keepNext/>
        <w:spacing w:after="240"/>
        <w:outlineLvl w:val="1"/>
        <w:rPr>
          <w:rFonts w:cs="Arial"/>
          <w:b/>
          <w:bCs/>
          <w:iCs/>
          <w:szCs w:val="28"/>
        </w:rPr>
      </w:pPr>
      <w:r w:rsidRPr="008C409D">
        <w:rPr>
          <w:rFonts w:cs="Arial"/>
          <w:b/>
          <w:bCs/>
          <w:iCs/>
          <w:szCs w:val="28"/>
        </w:rPr>
        <w:t>Readability</w:t>
      </w:r>
    </w:p>
    <w:p w14:paraId="6268A685" w14:textId="77777777" w:rsidR="00C95E9A" w:rsidRPr="008C409D" w:rsidRDefault="00C95E9A" w:rsidP="00C95E9A">
      <w:pPr>
        <w:rPr>
          <w:rFonts w:cs="Arial"/>
          <w:lang w:eastAsia="en-GB"/>
        </w:rPr>
      </w:pPr>
      <w:r w:rsidRPr="008C409D">
        <w:rPr>
          <w:rFonts w:cs="Arial"/>
          <w:lang w:eastAsia="en-GB"/>
        </w:rPr>
        <w:t>In the final report, and all other documents that may be published online including the tender application consultants should ensure that:</w:t>
      </w:r>
    </w:p>
    <w:p w14:paraId="63C917A7" w14:textId="77777777" w:rsidR="00C95E9A" w:rsidRPr="008C409D" w:rsidRDefault="00C95E9A" w:rsidP="005D74D5">
      <w:pPr>
        <w:numPr>
          <w:ilvl w:val="0"/>
          <w:numId w:val="5"/>
        </w:numPr>
        <w:contextualSpacing/>
        <w:rPr>
          <w:szCs w:val="24"/>
          <w:lang w:eastAsia="en-GB"/>
        </w:rPr>
      </w:pPr>
      <w:r w:rsidRPr="008C409D">
        <w:rPr>
          <w:szCs w:val="24"/>
          <w:lang w:eastAsia="en-GB"/>
        </w:rPr>
        <w:t>The size of the font is at least 11pt;</w:t>
      </w:r>
    </w:p>
    <w:p w14:paraId="349D4B9E" w14:textId="77777777" w:rsidR="00C95E9A" w:rsidRPr="008C409D" w:rsidRDefault="00C95E9A" w:rsidP="005D74D5">
      <w:pPr>
        <w:numPr>
          <w:ilvl w:val="0"/>
          <w:numId w:val="5"/>
        </w:numPr>
        <w:contextualSpacing/>
        <w:rPr>
          <w:szCs w:val="24"/>
          <w:lang w:eastAsia="en-GB"/>
        </w:rPr>
      </w:pPr>
      <w:r w:rsidRPr="008C409D">
        <w:rPr>
          <w:szCs w:val="24"/>
          <w:lang w:eastAsia="en-GB"/>
        </w:rPr>
        <w:t>There is a strong contrast between the background colour and the colour of the text. Black text on a white background provides the best contrast. This also applies to any shading used in tables and/or diagrams;</w:t>
      </w:r>
    </w:p>
    <w:p w14:paraId="116AC019" w14:textId="77777777" w:rsidR="00C95E9A" w:rsidRPr="008C409D" w:rsidRDefault="00C95E9A" w:rsidP="005D74D5">
      <w:pPr>
        <w:numPr>
          <w:ilvl w:val="0"/>
          <w:numId w:val="5"/>
        </w:numPr>
        <w:contextualSpacing/>
        <w:rPr>
          <w:szCs w:val="24"/>
          <w:lang w:eastAsia="en-GB"/>
        </w:rPr>
      </w:pPr>
      <w:r w:rsidRPr="008C409D">
        <w:rPr>
          <w:szCs w:val="24"/>
          <w:lang w:eastAsia="en-GB"/>
        </w:rPr>
        <w:t xml:space="preserve">Italics are only used when quoting book titles for citations and items on the reference list should be arranged alphabetically by author </w:t>
      </w:r>
    </w:p>
    <w:p w14:paraId="47582E70" w14:textId="77777777" w:rsidR="00C95E9A" w:rsidRPr="008C409D" w:rsidRDefault="00C95E9A" w:rsidP="005D74D5">
      <w:pPr>
        <w:numPr>
          <w:ilvl w:val="0"/>
          <w:numId w:val="5"/>
        </w:numPr>
        <w:contextualSpacing/>
        <w:rPr>
          <w:szCs w:val="24"/>
          <w:lang w:eastAsia="en-GB"/>
        </w:rPr>
      </w:pPr>
      <w:r w:rsidRPr="008C409D">
        <w:rPr>
          <w:szCs w:val="24"/>
          <w:lang w:eastAsia="en-GB"/>
        </w:rPr>
        <w:t>Colour formatting and use of photos should be of a resolution size that is easily printable and does not compromise the printability of the document.</w:t>
      </w:r>
    </w:p>
    <w:p w14:paraId="1CFA50BD" w14:textId="77777777" w:rsidR="00C95E9A" w:rsidRPr="008C409D" w:rsidRDefault="00C95E9A" w:rsidP="00C95E9A">
      <w:pPr>
        <w:autoSpaceDE w:val="0"/>
        <w:autoSpaceDN w:val="0"/>
        <w:adjustRightInd w:val="0"/>
        <w:spacing w:after="240"/>
        <w:rPr>
          <w:rFonts w:cs="Arial"/>
        </w:rPr>
      </w:pPr>
      <w:r w:rsidRPr="008C409D">
        <w:rPr>
          <w:rFonts w:cs="Arial"/>
        </w:rPr>
        <w:t xml:space="preserve">For further guidance on ensuring readability of printed materials, please refer to the RNIB Clear Print guidelines. These can be found on the </w:t>
      </w:r>
      <w:hyperlink r:id="rId18" w:history="1">
        <w:r w:rsidRPr="008C409D">
          <w:rPr>
            <w:rFonts w:cs="Arial"/>
            <w:color w:val="0000FF"/>
            <w:u w:val="single"/>
          </w:rPr>
          <w:t>RNIB website</w:t>
        </w:r>
      </w:hyperlink>
      <w:r w:rsidRPr="008C409D">
        <w:rPr>
          <w:rFonts w:cs="Arial"/>
        </w:rPr>
        <w:t>.</w:t>
      </w:r>
    </w:p>
    <w:p w14:paraId="49F8122A" w14:textId="77777777" w:rsidR="00C95E9A" w:rsidRPr="008C409D" w:rsidRDefault="00C95E9A" w:rsidP="00C95E9A">
      <w:pPr>
        <w:keepNext/>
        <w:outlineLvl w:val="1"/>
        <w:rPr>
          <w:rFonts w:cs="Arial"/>
          <w:b/>
          <w:bCs/>
          <w:iCs/>
          <w:szCs w:val="28"/>
        </w:rPr>
      </w:pPr>
      <w:r w:rsidRPr="008C409D">
        <w:rPr>
          <w:rFonts w:cs="Arial"/>
          <w:b/>
          <w:bCs/>
          <w:iCs/>
          <w:szCs w:val="28"/>
        </w:rPr>
        <w:t>Accessibility</w:t>
      </w:r>
    </w:p>
    <w:p w14:paraId="4CDDB53E" w14:textId="77777777" w:rsidR="00C95E9A" w:rsidRPr="008C409D" w:rsidRDefault="00C95E9A" w:rsidP="00C95E9A"/>
    <w:p w14:paraId="707ED926" w14:textId="77777777" w:rsidR="00C95E9A" w:rsidRPr="008C409D" w:rsidRDefault="00C95E9A" w:rsidP="00C95E9A">
      <w:r w:rsidRPr="008C409D">
        <w:t>Reports should adhere to the following guidelines:</w:t>
      </w:r>
    </w:p>
    <w:p w14:paraId="4D5D6789" w14:textId="77777777" w:rsidR="00C95E9A" w:rsidRPr="008C409D" w:rsidRDefault="00C95E9A" w:rsidP="00C95E9A"/>
    <w:p w14:paraId="1359DFCB" w14:textId="77777777" w:rsidR="00C95E9A" w:rsidRPr="008C409D" w:rsidRDefault="00C95E9A" w:rsidP="00C95E9A">
      <w:pPr>
        <w:keepNext/>
        <w:outlineLvl w:val="1"/>
        <w:rPr>
          <w:rFonts w:cs="Arial"/>
          <w:b/>
          <w:bCs/>
          <w:iCs/>
          <w:szCs w:val="28"/>
          <w:lang w:eastAsia="en-GB"/>
        </w:rPr>
      </w:pPr>
      <w:r w:rsidRPr="008C409D">
        <w:rPr>
          <w:rFonts w:cs="Arial"/>
          <w:b/>
          <w:bCs/>
          <w:iCs/>
          <w:szCs w:val="28"/>
          <w:lang w:eastAsia="en-GB"/>
        </w:rPr>
        <w:t>Formatting</w:t>
      </w:r>
    </w:p>
    <w:p w14:paraId="79EB2D3C" w14:textId="77777777" w:rsidR="00C95E9A" w:rsidRPr="008C409D" w:rsidRDefault="00C95E9A" w:rsidP="00C95E9A">
      <w:pPr>
        <w:contextualSpacing/>
      </w:pPr>
      <w:r w:rsidRPr="008C409D">
        <w:t>Headings and content in your document should be clearly identified and consistently formatted to allow easy navigation for users. Heading Styles should be used to convey both the structure of the document and the relationship between sections and sub-sections of the content.</w:t>
      </w:r>
      <w:r>
        <w:t xml:space="preserve"> Heading styles should follow on from each other i.e. Heading 1 then Heading 2.</w:t>
      </w:r>
    </w:p>
    <w:p w14:paraId="4E33435E" w14:textId="77777777" w:rsidR="00C95E9A" w:rsidRPr="008C409D" w:rsidRDefault="00C95E9A" w:rsidP="00C95E9A">
      <w:pPr>
        <w:keepNext/>
        <w:outlineLvl w:val="1"/>
        <w:rPr>
          <w:rFonts w:cs="Arial"/>
          <w:b/>
          <w:bCs/>
          <w:iCs/>
          <w:szCs w:val="28"/>
          <w:lang w:eastAsia="en-GB"/>
        </w:rPr>
      </w:pPr>
      <w:bookmarkStart w:id="1" w:name="_Toc322438558"/>
      <w:r w:rsidRPr="008C409D">
        <w:rPr>
          <w:rFonts w:cs="Arial"/>
          <w:b/>
          <w:bCs/>
          <w:iCs/>
          <w:szCs w:val="28"/>
          <w:lang w:eastAsia="en-GB"/>
        </w:rPr>
        <w:t>Spacing</w:t>
      </w:r>
      <w:bookmarkEnd w:id="1"/>
    </w:p>
    <w:p w14:paraId="1FAC4EA2" w14:textId="77777777" w:rsidR="00C95E9A" w:rsidRPr="008C409D" w:rsidRDefault="00C95E9A" w:rsidP="00C95E9A">
      <w:pPr>
        <w:contextualSpacing/>
      </w:pPr>
      <w:r w:rsidRPr="008C409D">
        <w:t>Screen readers audibly represent spaces, tabs and paragraph breaks within copy, so it is best practice to avoid the repetitive use of manually inserted spaces. Instead, indenting and formatting should be used to create whitespace (e.g., use a page break to start a new page, as opposed to multiple paragraph breaks).</w:t>
      </w:r>
    </w:p>
    <w:p w14:paraId="30515C64" w14:textId="77777777" w:rsidR="00C95E9A" w:rsidRPr="008C409D" w:rsidRDefault="00C95E9A" w:rsidP="00C95E9A">
      <w:pPr>
        <w:keepNext/>
        <w:outlineLvl w:val="1"/>
        <w:rPr>
          <w:rFonts w:cs="Arial"/>
          <w:b/>
          <w:bCs/>
          <w:iCs/>
          <w:szCs w:val="28"/>
          <w:lang w:eastAsia="en-GB"/>
        </w:rPr>
      </w:pPr>
      <w:r w:rsidRPr="008C409D">
        <w:rPr>
          <w:rFonts w:cs="Arial"/>
          <w:b/>
          <w:bCs/>
          <w:iCs/>
          <w:szCs w:val="28"/>
          <w:lang w:eastAsia="en-GB"/>
        </w:rPr>
        <w:t>Alternative text</w:t>
      </w:r>
    </w:p>
    <w:p w14:paraId="3C52435E" w14:textId="77777777" w:rsidR="00C95E9A" w:rsidRPr="008C409D" w:rsidRDefault="00C95E9A" w:rsidP="00C95E9A">
      <w:pPr>
        <w:contextualSpacing/>
      </w:pPr>
      <w:r w:rsidRPr="008C409D">
        <w:t>Alt text is additional information for images and tables. This extra information is essential for both document accessibility (screen reading software reads the Alt text aloud) and for the web. Alt text should be concise and descriptive, and should not begin with ‘Image of’ or ‘Picture of’.</w:t>
      </w:r>
    </w:p>
    <w:p w14:paraId="3AEF3B39" w14:textId="77777777" w:rsidR="00C95E9A" w:rsidRPr="008C409D" w:rsidRDefault="00C95E9A" w:rsidP="00C95E9A">
      <w:pPr>
        <w:keepNext/>
        <w:outlineLvl w:val="1"/>
        <w:rPr>
          <w:rFonts w:cs="Arial"/>
          <w:b/>
          <w:bCs/>
          <w:iCs/>
          <w:szCs w:val="28"/>
          <w:lang w:eastAsia="en-GB"/>
        </w:rPr>
      </w:pPr>
      <w:r w:rsidRPr="008C409D">
        <w:rPr>
          <w:rFonts w:cs="Arial"/>
          <w:b/>
          <w:bCs/>
          <w:iCs/>
          <w:szCs w:val="28"/>
          <w:lang w:eastAsia="en-GB"/>
        </w:rPr>
        <w:t>Images</w:t>
      </w:r>
    </w:p>
    <w:p w14:paraId="06BFDDE4" w14:textId="77777777" w:rsidR="00C95E9A" w:rsidRPr="008C409D" w:rsidRDefault="00C95E9A" w:rsidP="00C95E9A">
      <w:pPr>
        <w:contextualSpacing/>
      </w:pPr>
      <w:r w:rsidRPr="008C409D">
        <w:t>These should be formatted in-line with text, to support screen readers. Crediting pictures may be necessary, usually in response to a direct request from a third party.</w:t>
      </w:r>
    </w:p>
    <w:p w14:paraId="09B021B0" w14:textId="77777777" w:rsidR="00C95E9A" w:rsidRPr="008C409D" w:rsidRDefault="00C95E9A" w:rsidP="00C95E9A">
      <w:pPr>
        <w:keepNext/>
        <w:outlineLvl w:val="1"/>
        <w:rPr>
          <w:rFonts w:cs="Arial"/>
          <w:b/>
          <w:bCs/>
          <w:iCs/>
          <w:szCs w:val="28"/>
          <w:lang w:eastAsia="en-GB"/>
        </w:rPr>
      </w:pPr>
      <w:r w:rsidRPr="008C409D">
        <w:rPr>
          <w:rFonts w:cs="Arial"/>
          <w:b/>
          <w:bCs/>
          <w:iCs/>
          <w:szCs w:val="28"/>
          <w:lang w:eastAsia="en-GB"/>
        </w:rPr>
        <w:t>Tables</w:t>
      </w:r>
    </w:p>
    <w:p w14:paraId="450916B5" w14:textId="77777777" w:rsidR="00C95E9A" w:rsidRPr="008C409D" w:rsidRDefault="00C95E9A" w:rsidP="00C95E9A">
      <w:pPr>
        <w:contextualSpacing/>
      </w:pPr>
      <w:r w:rsidRPr="008C409D">
        <w:t xml:space="preserve">These should be for used for presenting data and not for layout or design. They should </w:t>
      </w:r>
      <w:r>
        <w:t>be simple</w:t>
      </w:r>
      <w:r w:rsidRPr="008C409D">
        <w:t xml:space="preserve"> and include a descriptive title.</w:t>
      </w:r>
      <w:r>
        <w:t xml:space="preserve"> The header row should be identified and there shouldn’t be more than one title row in a table. There should be no merged or blank cells.</w:t>
      </w:r>
    </w:p>
    <w:p w14:paraId="08B8F952" w14:textId="77777777" w:rsidR="00C95E9A" w:rsidRPr="008C409D" w:rsidRDefault="00C95E9A" w:rsidP="00C95E9A">
      <w:pPr>
        <w:keepNext/>
        <w:outlineLvl w:val="1"/>
        <w:rPr>
          <w:rFonts w:cs="Arial"/>
          <w:b/>
          <w:bCs/>
          <w:iCs/>
          <w:szCs w:val="28"/>
        </w:rPr>
      </w:pPr>
      <w:r w:rsidRPr="008C409D">
        <w:rPr>
          <w:rFonts w:cs="Arial"/>
          <w:b/>
          <w:bCs/>
          <w:iCs/>
          <w:szCs w:val="28"/>
        </w:rPr>
        <w:lastRenderedPageBreak/>
        <w:t>Additional documents</w:t>
      </w:r>
    </w:p>
    <w:p w14:paraId="3B4170EB" w14:textId="77777777" w:rsidR="00C95E9A" w:rsidRPr="008C409D" w:rsidRDefault="00C95E9A" w:rsidP="00C95E9A">
      <w:pPr>
        <w:autoSpaceDE w:val="0"/>
        <w:autoSpaceDN w:val="0"/>
        <w:adjustRightInd w:val="0"/>
        <w:rPr>
          <w:rFonts w:cs="Arial"/>
        </w:rPr>
      </w:pPr>
      <w:r w:rsidRPr="008C409D">
        <w:rPr>
          <w:rFonts w:cs="Arial"/>
        </w:rPr>
        <w:t>Any additional information, separate to the report, for example proformas and transcripts which may be used as standalone documents must be fully referenced to the piece of work being submitting and therefore dated, formatted and numbered appropriately.</w:t>
      </w:r>
    </w:p>
    <w:p w14:paraId="5895AEB4" w14:textId="77777777" w:rsidR="00C95E9A" w:rsidRPr="008C409D" w:rsidRDefault="00C95E9A" w:rsidP="00C95E9A">
      <w:pPr>
        <w:keepNext/>
        <w:outlineLvl w:val="1"/>
        <w:rPr>
          <w:rFonts w:cs="Arial"/>
          <w:b/>
          <w:bCs/>
          <w:iCs/>
          <w:szCs w:val="28"/>
        </w:rPr>
      </w:pPr>
      <w:r w:rsidRPr="008C409D">
        <w:rPr>
          <w:rFonts w:cs="Arial"/>
          <w:b/>
          <w:bCs/>
          <w:iCs/>
          <w:szCs w:val="28"/>
        </w:rPr>
        <w:t>Acknowledgement</w:t>
      </w:r>
    </w:p>
    <w:p w14:paraId="015C063D" w14:textId="77777777" w:rsidR="00C95E9A" w:rsidRDefault="00C95E9A" w:rsidP="00C95E9A">
      <w:pPr>
        <w:rPr>
          <w:rFonts w:cs="Arial"/>
        </w:rPr>
      </w:pPr>
      <w:r w:rsidRPr="008C409D">
        <w:rPr>
          <w:rFonts w:cs="Arial"/>
        </w:rPr>
        <w:t>All reports should acknowledge</w:t>
      </w:r>
      <w:r w:rsidR="00B36E88">
        <w:rPr>
          <w:rFonts w:cs="Arial"/>
        </w:rPr>
        <w:t xml:space="preserve"> the Fund</w:t>
      </w:r>
      <w:r w:rsidRPr="008C409D">
        <w:rPr>
          <w:rFonts w:cs="Arial"/>
        </w:rPr>
        <w:t>. Our logo can be found on the</w:t>
      </w:r>
      <w:r w:rsidR="00B36E88">
        <w:rPr>
          <w:rFonts w:cs="Arial"/>
        </w:rPr>
        <w:t xml:space="preserve"> </w:t>
      </w:r>
      <w:hyperlink r:id="rId19" w:history="1">
        <w:r w:rsidR="00B36E88" w:rsidRPr="00B36E88">
          <w:rPr>
            <w:rStyle w:val="Hyperlink"/>
            <w:rFonts w:cs="Arial"/>
          </w:rPr>
          <w:t>Fund's website</w:t>
        </w:r>
      </w:hyperlink>
      <w:r w:rsidRPr="008C409D">
        <w:rPr>
          <w:rFonts w:cs="Arial"/>
        </w:rPr>
        <w:t>.</w:t>
      </w:r>
    </w:p>
    <w:p w14:paraId="4267F347" w14:textId="77777777" w:rsidR="00C95E9A" w:rsidRPr="00230059" w:rsidRDefault="00C95E9A" w:rsidP="00C95E9A">
      <w:pPr>
        <w:keepNext/>
        <w:outlineLvl w:val="1"/>
        <w:rPr>
          <w:rFonts w:cs="Arial"/>
          <w:b/>
          <w:bCs/>
          <w:iCs/>
          <w:szCs w:val="28"/>
        </w:rPr>
      </w:pPr>
      <w:r w:rsidRPr="00230059">
        <w:rPr>
          <w:rFonts w:cs="Arial"/>
          <w:b/>
          <w:bCs/>
          <w:iCs/>
          <w:szCs w:val="28"/>
        </w:rPr>
        <w:t>Further resources</w:t>
      </w:r>
    </w:p>
    <w:p w14:paraId="28ECCF93" w14:textId="77777777" w:rsidR="00C95E9A" w:rsidRPr="00230059" w:rsidRDefault="00C95E9A" w:rsidP="00C95E9A">
      <w:pPr>
        <w:rPr>
          <w:rFonts w:cs="Arial"/>
        </w:rPr>
      </w:pPr>
      <w:r w:rsidRPr="00230059">
        <w:rPr>
          <w:rFonts w:cs="Arial"/>
        </w:rPr>
        <w:t xml:space="preserve">Please refer to the WCAG 2.0 article on </w:t>
      </w:r>
      <w:hyperlink r:id="rId20" w:history="1">
        <w:r w:rsidRPr="00230059">
          <w:rPr>
            <w:rStyle w:val="Hyperlink"/>
            <w:rFonts w:cs="Arial"/>
          </w:rPr>
          <w:t>PDF techniques</w:t>
        </w:r>
      </w:hyperlink>
      <w:r w:rsidRPr="00230059">
        <w:rPr>
          <w:rFonts w:cs="Arial"/>
        </w:rPr>
        <w:t xml:space="preserve"> for further information.</w:t>
      </w:r>
    </w:p>
    <w:p w14:paraId="1FE4051C" w14:textId="77777777" w:rsidR="00C95E9A" w:rsidRPr="00230059" w:rsidRDefault="00C95E9A" w:rsidP="00C95E9A">
      <w:pPr>
        <w:rPr>
          <w:rFonts w:cs="Arial"/>
        </w:rPr>
      </w:pPr>
    </w:p>
    <w:p w14:paraId="09A4BA53" w14:textId="77777777" w:rsidR="00C95E9A" w:rsidRPr="0019446E" w:rsidRDefault="00C95E9A" w:rsidP="00C95E9A">
      <w:pPr>
        <w:rPr>
          <w:rFonts w:cs="Arial"/>
          <w:b/>
        </w:rPr>
      </w:pPr>
      <w:r w:rsidRPr="0019446E">
        <w:rPr>
          <w:rFonts w:cs="Arial"/>
          <w:b/>
        </w:rPr>
        <w:t xml:space="preserve">Submitting your report to </w:t>
      </w:r>
      <w:r w:rsidR="00901904">
        <w:rPr>
          <w:rFonts w:cs="Arial"/>
          <w:b/>
        </w:rPr>
        <w:t>THE FUND</w:t>
      </w:r>
    </w:p>
    <w:p w14:paraId="0F8CA9A5" w14:textId="77777777" w:rsidR="00C95E9A" w:rsidRDefault="00C95E9A" w:rsidP="00C95E9A">
      <w:pPr>
        <w:rPr>
          <w:rFonts w:cs="Arial"/>
        </w:rPr>
      </w:pPr>
    </w:p>
    <w:p w14:paraId="2254C7DB" w14:textId="77777777" w:rsidR="00C95E9A" w:rsidRDefault="00C95E9A" w:rsidP="00C95E9A">
      <w:pPr>
        <w:rPr>
          <w:rFonts w:cs="Arial"/>
        </w:rPr>
      </w:pPr>
      <w:r>
        <w:rPr>
          <w:rFonts w:cs="Arial"/>
        </w:rPr>
        <w:t>Please check the accessibility of your document using the Word accessibility checker before submitting: File – Info – Check for Issues – Check Accessibility.</w:t>
      </w:r>
    </w:p>
    <w:p w14:paraId="2983D6C8" w14:textId="77777777" w:rsidR="00C95E9A" w:rsidRDefault="00C95E9A" w:rsidP="00C95E9A">
      <w:pPr>
        <w:rPr>
          <w:rFonts w:cs="Arial"/>
        </w:rPr>
      </w:pPr>
    </w:p>
    <w:p w14:paraId="41D36F4D" w14:textId="77777777" w:rsidR="00C95E9A" w:rsidRDefault="00C95E9A" w:rsidP="00C95E9A">
      <w:pPr>
        <w:rPr>
          <w:rFonts w:cs="Arial"/>
        </w:rPr>
      </w:pPr>
      <w:r>
        <w:rPr>
          <w:rFonts w:cs="Arial"/>
        </w:rPr>
        <w:t>Please submit your document as a Word file.</w:t>
      </w:r>
    </w:p>
    <w:p w14:paraId="6761C319" w14:textId="77777777" w:rsidR="00C95E9A" w:rsidRDefault="00C95E9A" w:rsidP="00C95E9A">
      <w:pPr>
        <w:rPr>
          <w:rFonts w:cs="Arial"/>
        </w:rPr>
      </w:pPr>
    </w:p>
    <w:p w14:paraId="2C868607" w14:textId="77777777" w:rsidR="00C95E9A" w:rsidRPr="00230059" w:rsidRDefault="00B36E88" w:rsidP="00C95E9A">
      <w:pPr>
        <w:rPr>
          <w:rFonts w:cs="Arial"/>
        </w:rPr>
      </w:pPr>
      <w:r>
        <w:rPr>
          <w:rFonts w:cs="Arial"/>
        </w:rPr>
        <w:t>The Fund</w:t>
      </w:r>
      <w:r w:rsidR="00C95E9A" w:rsidRPr="00230059">
        <w:rPr>
          <w:rFonts w:cs="Arial"/>
        </w:rPr>
        <w:t xml:space="preserve"> retains the right to amend documents in order to create accessible versions for publishing.</w:t>
      </w:r>
    </w:p>
    <w:p w14:paraId="3FD07C41" w14:textId="77777777" w:rsidR="00C95E9A" w:rsidRDefault="00C95E9A" w:rsidP="00C95E9A"/>
    <w:p w14:paraId="3C3BAEEB" w14:textId="77777777" w:rsidR="00FA3F8F" w:rsidRPr="00697E37" w:rsidRDefault="00FA3F8F" w:rsidP="00C95E9A">
      <w:pPr>
        <w:pStyle w:val="Heading1"/>
        <w:rPr>
          <w:rFonts w:cs="Arial"/>
          <w:szCs w:val="22"/>
        </w:rPr>
      </w:pPr>
    </w:p>
    <w:sectPr w:rsidR="00FA3F8F" w:rsidRPr="00697E37" w:rsidSect="00372811">
      <w:headerReference w:type="even" r:id="rId21"/>
      <w:headerReference w:type="default" r:id="rId22"/>
      <w:footerReference w:type="even" r:id="rId23"/>
      <w:footerReference w:type="default" r:id="rId24"/>
      <w:headerReference w:type="first" r:id="rId25"/>
      <w:footerReference w:type="first" r:id="rId26"/>
      <w:pgSz w:w="11906" w:h="16838" w:code="9"/>
      <w:pgMar w:top="1440" w:right="1440" w:bottom="1440" w:left="1440" w:header="431" w:footer="28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22C4B2" w14:textId="77777777" w:rsidR="00750EE2" w:rsidRDefault="00750EE2">
      <w:r>
        <w:separator/>
      </w:r>
    </w:p>
  </w:endnote>
  <w:endnote w:type="continuationSeparator" w:id="0">
    <w:p w14:paraId="5FFB9F97" w14:textId="77777777" w:rsidR="00750EE2" w:rsidRDefault="00750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News Gothic MT">
    <w:altName w:val="Courier New"/>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073315" w14:textId="77777777" w:rsidR="00847015" w:rsidRDefault="00847015" w:rsidP="00A52F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73F6EB7" w14:textId="77777777" w:rsidR="00847015" w:rsidRDefault="00847015" w:rsidP="00FE2F8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5299C0" w14:textId="77777777" w:rsidR="00847015" w:rsidRPr="00FE2F89" w:rsidRDefault="00847015" w:rsidP="00A52F79">
    <w:pPr>
      <w:pStyle w:val="Footer"/>
      <w:framePr w:wrap="around" w:vAnchor="text" w:hAnchor="margin" w:xAlign="right" w:y="1"/>
      <w:rPr>
        <w:rStyle w:val="PageNumber"/>
        <w:rFonts w:cs="Arial"/>
        <w:sz w:val="20"/>
      </w:rPr>
    </w:pPr>
    <w:r w:rsidRPr="00FE2F89">
      <w:rPr>
        <w:rStyle w:val="PageNumber"/>
        <w:rFonts w:cs="Arial"/>
        <w:sz w:val="20"/>
      </w:rPr>
      <w:fldChar w:fldCharType="begin"/>
    </w:r>
    <w:r w:rsidRPr="00FE2F89">
      <w:rPr>
        <w:rStyle w:val="PageNumber"/>
        <w:rFonts w:cs="Arial"/>
        <w:sz w:val="20"/>
      </w:rPr>
      <w:instrText xml:space="preserve">PAGE  </w:instrText>
    </w:r>
    <w:r w:rsidRPr="00FE2F89">
      <w:rPr>
        <w:rStyle w:val="PageNumber"/>
        <w:rFonts w:cs="Arial"/>
        <w:sz w:val="20"/>
      </w:rPr>
      <w:fldChar w:fldCharType="separate"/>
    </w:r>
    <w:r w:rsidR="007A24CF">
      <w:rPr>
        <w:rStyle w:val="PageNumber"/>
        <w:rFonts w:cs="Arial"/>
        <w:noProof/>
        <w:sz w:val="20"/>
      </w:rPr>
      <w:t>12</w:t>
    </w:r>
    <w:r w:rsidRPr="00FE2F89">
      <w:rPr>
        <w:rStyle w:val="PageNumber"/>
        <w:rFonts w:cs="Arial"/>
        <w:sz w:val="20"/>
      </w:rPr>
      <w:fldChar w:fldCharType="end"/>
    </w:r>
  </w:p>
  <w:p w14:paraId="5AE14BAA" w14:textId="77777777" w:rsidR="00847015" w:rsidRDefault="00847015" w:rsidP="00FE2F89">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886CD3" w14:textId="77777777" w:rsidR="00847015" w:rsidRDefault="009B3934" w:rsidP="00D27190">
    <w:pPr>
      <w:pStyle w:val="Footer"/>
      <w:tabs>
        <w:tab w:val="clear" w:pos="4153"/>
        <w:tab w:val="clear" w:pos="8306"/>
        <w:tab w:val="left" w:pos="2552"/>
      </w:tabs>
      <w:ind w:right="-1"/>
    </w:pPr>
    <w:r>
      <w:rPr>
        <w:noProof/>
        <w:lang w:eastAsia="en-GB"/>
      </w:rPr>
      <w:drawing>
        <wp:inline distT="0" distB="0" distL="0" distR="0" wp14:anchorId="2ACFA3CF" wp14:editId="7ACBFDE8">
          <wp:extent cx="1900555" cy="723900"/>
          <wp:effectExtent l="0" t="0" r="4445" b="0"/>
          <wp:docPr id="3" name="Picture 2"/>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0555" cy="723900"/>
                  </a:xfrm>
                  <a:prstGeom prst="rect">
                    <a:avLst/>
                  </a:prstGeom>
                  <a:noFill/>
                  <a:ln>
                    <a:noFill/>
                  </a:ln>
                </pic:spPr>
              </pic:pic>
            </a:graphicData>
          </a:graphic>
        </wp:inline>
      </w:drawing>
    </w:r>
  </w:p>
  <w:p w14:paraId="19C3DF5A" w14:textId="77777777" w:rsidR="00847015" w:rsidRPr="00DC45DF" w:rsidRDefault="00847015" w:rsidP="00C93A35">
    <w:pPr>
      <w:pStyle w:val="Footer"/>
      <w:ind w:left="-1260" w:right="-1176"/>
      <w:jc w:val="center"/>
      <w:rPr>
        <w:sz w:val="20"/>
      </w:rPr>
    </w:pPr>
  </w:p>
  <w:p w14:paraId="0A5C4D8D" w14:textId="77777777" w:rsidR="00847015" w:rsidRDefault="00847015" w:rsidP="00C93A35">
    <w:pPr>
      <w:pStyle w:val="Footer"/>
      <w:ind w:left="-1260" w:right="-1176"/>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1C02C1" w14:textId="77777777" w:rsidR="00750EE2" w:rsidRDefault="00750EE2">
      <w:r>
        <w:separator/>
      </w:r>
    </w:p>
  </w:footnote>
  <w:footnote w:type="continuationSeparator" w:id="0">
    <w:p w14:paraId="1D97BF5E" w14:textId="77777777" w:rsidR="00750EE2" w:rsidRDefault="00750E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122F7B" w14:textId="77777777" w:rsidR="007F56BF" w:rsidRDefault="007F56B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61F54B" w14:textId="77777777" w:rsidR="007F56BF" w:rsidRDefault="007F56B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DD98A0" w14:textId="77777777" w:rsidR="00847015" w:rsidRDefault="007F56BF" w:rsidP="0082540F">
    <w:pPr>
      <w:pStyle w:val="Header"/>
      <w:tabs>
        <w:tab w:val="clear" w:pos="4153"/>
        <w:tab w:val="clear" w:pos="8306"/>
      </w:tabs>
      <w:jc w:val="center"/>
    </w:pPr>
    <w:r>
      <w:rPr>
        <w:noProof/>
        <w:lang w:eastAsia="en-GB"/>
      </w:rPr>
      <w:drawing>
        <wp:inline distT="0" distB="0" distL="0" distR="0" wp14:anchorId="5826E2D5" wp14:editId="66D8EB81">
          <wp:extent cx="2343150" cy="928370"/>
          <wp:effectExtent l="0" t="0" r="0" b="5080"/>
          <wp:docPr id="1" name="Picture 2"/>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3150" cy="92837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A22CFA"/>
    <w:multiLevelType w:val="hybridMultilevel"/>
    <w:tmpl w:val="4D227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B8E548B"/>
    <w:multiLevelType w:val="hybridMultilevel"/>
    <w:tmpl w:val="595EE60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
    <w:nsid w:val="26820CD3"/>
    <w:multiLevelType w:val="multilevel"/>
    <w:tmpl w:val="50D69FE8"/>
    <w:lvl w:ilvl="0">
      <w:start w:val="1"/>
      <w:numFmt w:val="bullet"/>
      <w:lvlText w:val=""/>
      <w:lvlJc w:val="left"/>
      <w:pPr>
        <w:ind w:left="1440" w:hanging="360"/>
      </w:pPr>
      <w:rPr>
        <w:rFonts w:ascii="Symbol" w:hAnsi="Symbol" w:hint="default"/>
      </w:rPr>
    </w:lvl>
    <w:lvl w:ilvl="1">
      <w:start w:val="1"/>
      <w:numFmt w:val="decimal"/>
      <w:lvlText w:val="%1.%2"/>
      <w:lvlJc w:val="left"/>
      <w:pPr>
        <w:ind w:left="1440" w:hanging="36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16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520" w:hanging="1440"/>
      </w:pPr>
      <w:rPr>
        <w:rFonts w:cs="Times New Roman" w:hint="default"/>
      </w:rPr>
    </w:lvl>
    <w:lvl w:ilvl="8">
      <w:start w:val="1"/>
      <w:numFmt w:val="decimal"/>
      <w:lvlText w:val="%1.%2.%3.%4.%5.%6.%7.%8.%9"/>
      <w:lvlJc w:val="left"/>
      <w:pPr>
        <w:ind w:left="2880" w:hanging="1800"/>
      </w:pPr>
      <w:rPr>
        <w:rFonts w:cs="Times New Roman" w:hint="default"/>
      </w:rPr>
    </w:lvl>
  </w:abstractNum>
  <w:abstractNum w:abstractNumId="3">
    <w:nsid w:val="29F85757"/>
    <w:multiLevelType w:val="hybridMultilevel"/>
    <w:tmpl w:val="517C80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B3556EE"/>
    <w:multiLevelType w:val="hybridMultilevel"/>
    <w:tmpl w:val="B16852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8747D6B"/>
    <w:multiLevelType w:val="hybridMultilevel"/>
    <w:tmpl w:val="DC229014"/>
    <w:lvl w:ilvl="0" w:tplc="88C8ED30">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479B46AE"/>
    <w:multiLevelType w:val="hybridMultilevel"/>
    <w:tmpl w:val="B93CA892"/>
    <w:lvl w:ilvl="0" w:tplc="B7106B9C">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nsid w:val="53BF1813"/>
    <w:multiLevelType w:val="hybridMultilevel"/>
    <w:tmpl w:val="EFEA86CA"/>
    <w:lvl w:ilvl="0" w:tplc="8FAAD256">
      <w:numFmt w:val="bullet"/>
      <w:pStyle w:val="Bullettext"/>
      <w:lvlText w:val=""/>
      <w:lvlJc w:val="left"/>
      <w:pPr>
        <w:ind w:left="2128" w:hanging="360"/>
      </w:pPr>
      <w:rPr>
        <w:rFonts w:ascii="Symbol" w:eastAsia="Times New Roman" w:hAnsi="Symbol" w:hint="default"/>
      </w:rPr>
    </w:lvl>
    <w:lvl w:ilvl="1" w:tplc="04090003" w:tentative="1">
      <w:start w:val="1"/>
      <w:numFmt w:val="bullet"/>
      <w:lvlText w:val="o"/>
      <w:lvlJc w:val="left"/>
      <w:pPr>
        <w:ind w:left="2848" w:hanging="360"/>
      </w:pPr>
      <w:rPr>
        <w:rFonts w:ascii="Courier New" w:hAnsi="Courier New" w:hint="default"/>
      </w:rPr>
    </w:lvl>
    <w:lvl w:ilvl="2" w:tplc="04090005" w:tentative="1">
      <w:start w:val="1"/>
      <w:numFmt w:val="bullet"/>
      <w:lvlText w:val=""/>
      <w:lvlJc w:val="left"/>
      <w:pPr>
        <w:ind w:left="3568" w:hanging="360"/>
      </w:pPr>
      <w:rPr>
        <w:rFonts w:ascii="Wingdings" w:hAnsi="Wingdings" w:hint="default"/>
      </w:rPr>
    </w:lvl>
    <w:lvl w:ilvl="3" w:tplc="04090001" w:tentative="1">
      <w:start w:val="1"/>
      <w:numFmt w:val="bullet"/>
      <w:lvlText w:val=""/>
      <w:lvlJc w:val="left"/>
      <w:pPr>
        <w:ind w:left="4288" w:hanging="360"/>
      </w:pPr>
      <w:rPr>
        <w:rFonts w:ascii="Symbol" w:hAnsi="Symbol" w:hint="default"/>
      </w:rPr>
    </w:lvl>
    <w:lvl w:ilvl="4" w:tplc="04090003" w:tentative="1">
      <w:start w:val="1"/>
      <w:numFmt w:val="bullet"/>
      <w:lvlText w:val="o"/>
      <w:lvlJc w:val="left"/>
      <w:pPr>
        <w:ind w:left="5008" w:hanging="360"/>
      </w:pPr>
      <w:rPr>
        <w:rFonts w:ascii="Courier New" w:hAnsi="Courier New" w:hint="default"/>
      </w:rPr>
    </w:lvl>
    <w:lvl w:ilvl="5" w:tplc="04090005" w:tentative="1">
      <w:start w:val="1"/>
      <w:numFmt w:val="bullet"/>
      <w:lvlText w:val=""/>
      <w:lvlJc w:val="left"/>
      <w:pPr>
        <w:ind w:left="5728" w:hanging="360"/>
      </w:pPr>
      <w:rPr>
        <w:rFonts w:ascii="Wingdings" w:hAnsi="Wingdings" w:hint="default"/>
      </w:rPr>
    </w:lvl>
    <w:lvl w:ilvl="6" w:tplc="04090001" w:tentative="1">
      <w:start w:val="1"/>
      <w:numFmt w:val="bullet"/>
      <w:lvlText w:val=""/>
      <w:lvlJc w:val="left"/>
      <w:pPr>
        <w:ind w:left="6448" w:hanging="360"/>
      </w:pPr>
      <w:rPr>
        <w:rFonts w:ascii="Symbol" w:hAnsi="Symbol" w:hint="default"/>
      </w:rPr>
    </w:lvl>
    <w:lvl w:ilvl="7" w:tplc="04090003" w:tentative="1">
      <w:start w:val="1"/>
      <w:numFmt w:val="bullet"/>
      <w:lvlText w:val="o"/>
      <w:lvlJc w:val="left"/>
      <w:pPr>
        <w:ind w:left="7168" w:hanging="360"/>
      </w:pPr>
      <w:rPr>
        <w:rFonts w:ascii="Courier New" w:hAnsi="Courier New" w:hint="default"/>
      </w:rPr>
    </w:lvl>
    <w:lvl w:ilvl="8" w:tplc="04090005" w:tentative="1">
      <w:start w:val="1"/>
      <w:numFmt w:val="bullet"/>
      <w:lvlText w:val=""/>
      <w:lvlJc w:val="left"/>
      <w:pPr>
        <w:ind w:left="7888" w:hanging="360"/>
      </w:pPr>
      <w:rPr>
        <w:rFonts w:ascii="Wingdings" w:hAnsi="Wingdings" w:hint="default"/>
      </w:rPr>
    </w:lvl>
  </w:abstractNum>
  <w:abstractNum w:abstractNumId="8">
    <w:nsid w:val="59F30D2F"/>
    <w:multiLevelType w:val="multilevel"/>
    <w:tmpl w:val="39A61F0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nsid w:val="68170539"/>
    <w:multiLevelType w:val="hybridMultilevel"/>
    <w:tmpl w:val="738053CA"/>
    <w:lvl w:ilvl="0" w:tplc="E1C62562">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nsid w:val="70EB4238"/>
    <w:multiLevelType w:val="hybridMultilevel"/>
    <w:tmpl w:val="56CE72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nsid w:val="7807693A"/>
    <w:multiLevelType w:val="hybridMultilevel"/>
    <w:tmpl w:val="01743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AFC5928"/>
    <w:multiLevelType w:val="multilevel"/>
    <w:tmpl w:val="6802B2DA"/>
    <w:styleLink w:val="StyleOutlinenumberedLatinArial11ptLeft0cmHanging"/>
    <w:lvl w:ilvl="0">
      <w:start w:val="5"/>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ascii="Arial" w:hAnsi="Arial" w:cs="Times New Roman"/>
        <w:sz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8"/>
  </w:num>
  <w:num w:numId="2">
    <w:abstractNumId w:val="12"/>
  </w:num>
  <w:num w:numId="3">
    <w:abstractNumId w:val="7"/>
  </w:num>
  <w:num w:numId="4">
    <w:abstractNumId w:val="2"/>
  </w:num>
  <w:num w:numId="5">
    <w:abstractNumId w:val="1"/>
  </w:num>
  <w:num w:numId="6">
    <w:abstractNumId w:val="11"/>
  </w:num>
  <w:num w:numId="7">
    <w:abstractNumId w:val="10"/>
  </w:num>
  <w:num w:numId="8">
    <w:abstractNumId w:val="0"/>
  </w:num>
  <w:num w:numId="9">
    <w:abstractNumId w:val="3"/>
  </w:num>
  <w:num w:numId="10">
    <w:abstractNumId w:val="4"/>
  </w:num>
  <w:num w:numId="11">
    <w:abstractNumId w:val="9"/>
  </w:num>
  <w:num w:numId="12">
    <w:abstractNumId w:val="6"/>
  </w:num>
  <w:num w:numId="13">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225"/>
    <w:rsid w:val="00010655"/>
    <w:rsid w:val="00022E60"/>
    <w:rsid w:val="000232DC"/>
    <w:rsid w:val="00023FF3"/>
    <w:rsid w:val="000302FA"/>
    <w:rsid w:val="00033E26"/>
    <w:rsid w:val="00044308"/>
    <w:rsid w:val="00044A35"/>
    <w:rsid w:val="00056B22"/>
    <w:rsid w:val="000600B0"/>
    <w:rsid w:val="00061CC3"/>
    <w:rsid w:val="000647CF"/>
    <w:rsid w:val="00065DF2"/>
    <w:rsid w:val="0007195E"/>
    <w:rsid w:val="00080479"/>
    <w:rsid w:val="00082757"/>
    <w:rsid w:val="00084D37"/>
    <w:rsid w:val="00087032"/>
    <w:rsid w:val="000B1288"/>
    <w:rsid w:val="000B4E51"/>
    <w:rsid w:val="000C0DC9"/>
    <w:rsid w:val="000C1537"/>
    <w:rsid w:val="000D05FE"/>
    <w:rsid w:val="000D7709"/>
    <w:rsid w:val="000E32FF"/>
    <w:rsid w:val="000E4409"/>
    <w:rsid w:val="000F1E2D"/>
    <w:rsid w:val="000F5B16"/>
    <w:rsid w:val="00100665"/>
    <w:rsid w:val="0010334A"/>
    <w:rsid w:val="0011075E"/>
    <w:rsid w:val="00113497"/>
    <w:rsid w:val="0012514A"/>
    <w:rsid w:val="00130E94"/>
    <w:rsid w:val="00131128"/>
    <w:rsid w:val="001467AF"/>
    <w:rsid w:val="00156E03"/>
    <w:rsid w:val="00156E7E"/>
    <w:rsid w:val="00157446"/>
    <w:rsid w:val="00164796"/>
    <w:rsid w:val="00175979"/>
    <w:rsid w:val="00183CA1"/>
    <w:rsid w:val="001855AF"/>
    <w:rsid w:val="00185CD5"/>
    <w:rsid w:val="00193BA7"/>
    <w:rsid w:val="00193C0A"/>
    <w:rsid w:val="001A510E"/>
    <w:rsid w:val="001A5F4A"/>
    <w:rsid w:val="001B0833"/>
    <w:rsid w:val="001B0A45"/>
    <w:rsid w:val="001B3754"/>
    <w:rsid w:val="001B633C"/>
    <w:rsid w:val="001C3408"/>
    <w:rsid w:val="001C59BF"/>
    <w:rsid w:val="001D5F79"/>
    <w:rsid w:val="001E0220"/>
    <w:rsid w:val="0021230D"/>
    <w:rsid w:val="00223F05"/>
    <w:rsid w:val="00230F44"/>
    <w:rsid w:val="00234ED8"/>
    <w:rsid w:val="002409F5"/>
    <w:rsid w:val="00245CDA"/>
    <w:rsid w:val="002501C5"/>
    <w:rsid w:val="00252DBB"/>
    <w:rsid w:val="00252F95"/>
    <w:rsid w:val="00274270"/>
    <w:rsid w:val="00277DC0"/>
    <w:rsid w:val="00286236"/>
    <w:rsid w:val="00286E4F"/>
    <w:rsid w:val="0029057B"/>
    <w:rsid w:val="00294483"/>
    <w:rsid w:val="002A3C07"/>
    <w:rsid w:val="002B736C"/>
    <w:rsid w:val="002D1955"/>
    <w:rsid w:val="002D6957"/>
    <w:rsid w:val="002E6DE0"/>
    <w:rsid w:val="002F2E3D"/>
    <w:rsid w:val="0030091E"/>
    <w:rsid w:val="0030363F"/>
    <w:rsid w:val="00304AC1"/>
    <w:rsid w:val="00310EB0"/>
    <w:rsid w:val="003119D1"/>
    <w:rsid w:val="003213D4"/>
    <w:rsid w:val="0032402A"/>
    <w:rsid w:val="00334094"/>
    <w:rsid w:val="0033674D"/>
    <w:rsid w:val="00337632"/>
    <w:rsid w:val="003411EB"/>
    <w:rsid w:val="003440FF"/>
    <w:rsid w:val="0035045F"/>
    <w:rsid w:val="003653D3"/>
    <w:rsid w:val="00370C76"/>
    <w:rsid w:val="00372811"/>
    <w:rsid w:val="00374149"/>
    <w:rsid w:val="00390875"/>
    <w:rsid w:val="003A3FA3"/>
    <w:rsid w:val="003A6577"/>
    <w:rsid w:val="003A6DA0"/>
    <w:rsid w:val="003B180F"/>
    <w:rsid w:val="003C0CAC"/>
    <w:rsid w:val="003C5497"/>
    <w:rsid w:val="003D688D"/>
    <w:rsid w:val="003E1863"/>
    <w:rsid w:val="003F47D9"/>
    <w:rsid w:val="00406171"/>
    <w:rsid w:val="00410299"/>
    <w:rsid w:val="0042281E"/>
    <w:rsid w:val="004328A0"/>
    <w:rsid w:val="0043632F"/>
    <w:rsid w:val="00437E6F"/>
    <w:rsid w:val="00441669"/>
    <w:rsid w:val="00441942"/>
    <w:rsid w:val="004462DC"/>
    <w:rsid w:val="00457454"/>
    <w:rsid w:val="00481870"/>
    <w:rsid w:val="00481AC9"/>
    <w:rsid w:val="00485DF2"/>
    <w:rsid w:val="004871FA"/>
    <w:rsid w:val="0049534D"/>
    <w:rsid w:val="004A1711"/>
    <w:rsid w:val="004A57F3"/>
    <w:rsid w:val="004A60CE"/>
    <w:rsid w:val="004A6688"/>
    <w:rsid w:val="004B5874"/>
    <w:rsid w:val="004C39CE"/>
    <w:rsid w:val="004C558D"/>
    <w:rsid w:val="004C69E3"/>
    <w:rsid w:val="004C757B"/>
    <w:rsid w:val="004D2D17"/>
    <w:rsid w:val="004D30D5"/>
    <w:rsid w:val="004D31DE"/>
    <w:rsid w:val="004E0346"/>
    <w:rsid w:val="004E161A"/>
    <w:rsid w:val="004E50DD"/>
    <w:rsid w:val="004F238E"/>
    <w:rsid w:val="004F29AC"/>
    <w:rsid w:val="004F2D8D"/>
    <w:rsid w:val="004F72EF"/>
    <w:rsid w:val="00506D30"/>
    <w:rsid w:val="00511955"/>
    <w:rsid w:val="00525F85"/>
    <w:rsid w:val="00533801"/>
    <w:rsid w:val="00543341"/>
    <w:rsid w:val="00551CF6"/>
    <w:rsid w:val="005542E2"/>
    <w:rsid w:val="005726D2"/>
    <w:rsid w:val="00586075"/>
    <w:rsid w:val="0058712E"/>
    <w:rsid w:val="0059222F"/>
    <w:rsid w:val="005949B6"/>
    <w:rsid w:val="005956B7"/>
    <w:rsid w:val="005A5561"/>
    <w:rsid w:val="005B4D61"/>
    <w:rsid w:val="005C1CA2"/>
    <w:rsid w:val="005C4443"/>
    <w:rsid w:val="005C5052"/>
    <w:rsid w:val="005D74D5"/>
    <w:rsid w:val="005D78CC"/>
    <w:rsid w:val="005E2B6C"/>
    <w:rsid w:val="005F01C7"/>
    <w:rsid w:val="005F13BD"/>
    <w:rsid w:val="005F3B9A"/>
    <w:rsid w:val="005F7F3F"/>
    <w:rsid w:val="00601065"/>
    <w:rsid w:val="006018FA"/>
    <w:rsid w:val="006101AF"/>
    <w:rsid w:val="0061033A"/>
    <w:rsid w:val="0061657B"/>
    <w:rsid w:val="00617D51"/>
    <w:rsid w:val="00626F73"/>
    <w:rsid w:val="00635984"/>
    <w:rsid w:val="0063783B"/>
    <w:rsid w:val="0064695C"/>
    <w:rsid w:val="00646D58"/>
    <w:rsid w:val="0066252D"/>
    <w:rsid w:val="00671D59"/>
    <w:rsid w:val="006908A4"/>
    <w:rsid w:val="00690EA9"/>
    <w:rsid w:val="00697E37"/>
    <w:rsid w:val="006B2276"/>
    <w:rsid w:val="006B27B4"/>
    <w:rsid w:val="006D3573"/>
    <w:rsid w:val="006E11ED"/>
    <w:rsid w:val="006E4C66"/>
    <w:rsid w:val="006E6720"/>
    <w:rsid w:val="006F375E"/>
    <w:rsid w:val="006F41A3"/>
    <w:rsid w:val="006F47FA"/>
    <w:rsid w:val="00701F0C"/>
    <w:rsid w:val="0070362F"/>
    <w:rsid w:val="00705DBB"/>
    <w:rsid w:val="00711011"/>
    <w:rsid w:val="00734E40"/>
    <w:rsid w:val="00743E11"/>
    <w:rsid w:val="00750EE2"/>
    <w:rsid w:val="00774489"/>
    <w:rsid w:val="00785B3B"/>
    <w:rsid w:val="007A096A"/>
    <w:rsid w:val="007A24CF"/>
    <w:rsid w:val="007A3B89"/>
    <w:rsid w:val="007B4B9B"/>
    <w:rsid w:val="007C0317"/>
    <w:rsid w:val="007C29BF"/>
    <w:rsid w:val="007C40BC"/>
    <w:rsid w:val="007C42CF"/>
    <w:rsid w:val="007D168C"/>
    <w:rsid w:val="007D5EE0"/>
    <w:rsid w:val="007D7154"/>
    <w:rsid w:val="007D750C"/>
    <w:rsid w:val="007E2B81"/>
    <w:rsid w:val="007E2F73"/>
    <w:rsid w:val="007F22D4"/>
    <w:rsid w:val="007F56BF"/>
    <w:rsid w:val="00807DE0"/>
    <w:rsid w:val="0082194B"/>
    <w:rsid w:val="0082540F"/>
    <w:rsid w:val="008277D7"/>
    <w:rsid w:val="008341BC"/>
    <w:rsid w:val="0084478B"/>
    <w:rsid w:val="00847015"/>
    <w:rsid w:val="008572D5"/>
    <w:rsid w:val="0086443C"/>
    <w:rsid w:val="0087078E"/>
    <w:rsid w:val="00871A60"/>
    <w:rsid w:val="00883295"/>
    <w:rsid w:val="00891D7B"/>
    <w:rsid w:val="00895A89"/>
    <w:rsid w:val="008A4DA4"/>
    <w:rsid w:val="008A5F51"/>
    <w:rsid w:val="008D3356"/>
    <w:rsid w:val="008D4111"/>
    <w:rsid w:val="008E4937"/>
    <w:rsid w:val="009004AB"/>
    <w:rsid w:val="009012D3"/>
    <w:rsid w:val="00901904"/>
    <w:rsid w:val="00914043"/>
    <w:rsid w:val="00916ECA"/>
    <w:rsid w:val="00933D4B"/>
    <w:rsid w:val="00944888"/>
    <w:rsid w:val="00970D8A"/>
    <w:rsid w:val="0097623A"/>
    <w:rsid w:val="00983F98"/>
    <w:rsid w:val="009901B6"/>
    <w:rsid w:val="00997054"/>
    <w:rsid w:val="009970CC"/>
    <w:rsid w:val="009A0AFE"/>
    <w:rsid w:val="009B0D88"/>
    <w:rsid w:val="009B3934"/>
    <w:rsid w:val="009D7BCE"/>
    <w:rsid w:val="009E147C"/>
    <w:rsid w:val="009E7000"/>
    <w:rsid w:val="009F733A"/>
    <w:rsid w:val="00A05123"/>
    <w:rsid w:val="00A06A66"/>
    <w:rsid w:val="00A103BE"/>
    <w:rsid w:val="00A11008"/>
    <w:rsid w:val="00A263F6"/>
    <w:rsid w:val="00A313B1"/>
    <w:rsid w:val="00A3484F"/>
    <w:rsid w:val="00A37458"/>
    <w:rsid w:val="00A41848"/>
    <w:rsid w:val="00A52F79"/>
    <w:rsid w:val="00A578BB"/>
    <w:rsid w:val="00A61094"/>
    <w:rsid w:val="00A70C89"/>
    <w:rsid w:val="00A75320"/>
    <w:rsid w:val="00A75D04"/>
    <w:rsid w:val="00A75F0A"/>
    <w:rsid w:val="00A77FE7"/>
    <w:rsid w:val="00A87B76"/>
    <w:rsid w:val="00A96B6A"/>
    <w:rsid w:val="00AA004E"/>
    <w:rsid w:val="00AA7BD2"/>
    <w:rsid w:val="00AB1A10"/>
    <w:rsid w:val="00AB2351"/>
    <w:rsid w:val="00AB6493"/>
    <w:rsid w:val="00AC14FF"/>
    <w:rsid w:val="00AC2873"/>
    <w:rsid w:val="00AC368F"/>
    <w:rsid w:val="00AE0C61"/>
    <w:rsid w:val="00AE2088"/>
    <w:rsid w:val="00AE436A"/>
    <w:rsid w:val="00AF57EC"/>
    <w:rsid w:val="00B11CB8"/>
    <w:rsid w:val="00B3228E"/>
    <w:rsid w:val="00B36E88"/>
    <w:rsid w:val="00B42AA0"/>
    <w:rsid w:val="00B47373"/>
    <w:rsid w:val="00B50AEE"/>
    <w:rsid w:val="00B52005"/>
    <w:rsid w:val="00B61E0C"/>
    <w:rsid w:val="00B62348"/>
    <w:rsid w:val="00B63A91"/>
    <w:rsid w:val="00B66C11"/>
    <w:rsid w:val="00B831A0"/>
    <w:rsid w:val="00BA1623"/>
    <w:rsid w:val="00BA1860"/>
    <w:rsid w:val="00BA6125"/>
    <w:rsid w:val="00BB427C"/>
    <w:rsid w:val="00BC0577"/>
    <w:rsid w:val="00BC6770"/>
    <w:rsid w:val="00BD163B"/>
    <w:rsid w:val="00BD4BBE"/>
    <w:rsid w:val="00BE3393"/>
    <w:rsid w:val="00BF2992"/>
    <w:rsid w:val="00C10E1D"/>
    <w:rsid w:val="00C231DD"/>
    <w:rsid w:val="00C26086"/>
    <w:rsid w:val="00C3712A"/>
    <w:rsid w:val="00C43B42"/>
    <w:rsid w:val="00C507FB"/>
    <w:rsid w:val="00C53228"/>
    <w:rsid w:val="00C61B76"/>
    <w:rsid w:val="00C71879"/>
    <w:rsid w:val="00C75004"/>
    <w:rsid w:val="00C75AE9"/>
    <w:rsid w:val="00C819A0"/>
    <w:rsid w:val="00C93A35"/>
    <w:rsid w:val="00C95E9A"/>
    <w:rsid w:val="00CB4ACA"/>
    <w:rsid w:val="00CB6EA7"/>
    <w:rsid w:val="00CD4EE9"/>
    <w:rsid w:val="00CD6315"/>
    <w:rsid w:val="00CD6F79"/>
    <w:rsid w:val="00CD7B50"/>
    <w:rsid w:val="00CF0490"/>
    <w:rsid w:val="00CF116D"/>
    <w:rsid w:val="00CF253B"/>
    <w:rsid w:val="00CF3EFA"/>
    <w:rsid w:val="00CF6323"/>
    <w:rsid w:val="00D00803"/>
    <w:rsid w:val="00D0697D"/>
    <w:rsid w:val="00D07124"/>
    <w:rsid w:val="00D13DCB"/>
    <w:rsid w:val="00D22C1B"/>
    <w:rsid w:val="00D23D3E"/>
    <w:rsid w:val="00D27190"/>
    <w:rsid w:val="00D3283C"/>
    <w:rsid w:val="00D32ACE"/>
    <w:rsid w:val="00D37CE6"/>
    <w:rsid w:val="00D45771"/>
    <w:rsid w:val="00D45C90"/>
    <w:rsid w:val="00D54BBE"/>
    <w:rsid w:val="00D56044"/>
    <w:rsid w:val="00D61E71"/>
    <w:rsid w:val="00D62225"/>
    <w:rsid w:val="00D721B9"/>
    <w:rsid w:val="00D74D78"/>
    <w:rsid w:val="00D74FFB"/>
    <w:rsid w:val="00D83401"/>
    <w:rsid w:val="00D92A41"/>
    <w:rsid w:val="00D97F0B"/>
    <w:rsid w:val="00DA0AEF"/>
    <w:rsid w:val="00DA2B70"/>
    <w:rsid w:val="00DA4225"/>
    <w:rsid w:val="00DB2497"/>
    <w:rsid w:val="00DB5B37"/>
    <w:rsid w:val="00DB5DDE"/>
    <w:rsid w:val="00DC350E"/>
    <w:rsid w:val="00DC45DF"/>
    <w:rsid w:val="00DD0D84"/>
    <w:rsid w:val="00DD29EF"/>
    <w:rsid w:val="00DD60E7"/>
    <w:rsid w:val="00DD78BF"/>
    <w:rsid w:val="00DF17DC"/>
    <w:rsid w:val="00DF1B4E"/>
    <w:rsid w:val="00DF3BDB"/>
    <w:rsid w:val="00E00936"/>
    <w:rsid w:val="00E01E77"/>
    <w:rsid w:val="00E041AC"/>
    <w:rsid w:val="00E04BF0"/>
    <w:rsid w:val="00E13B2A"/>
    <w:rsid w:val="00E1648D"/>
    <w:rsid w:val="00E446E6"/>
    <w:rsid w:val="00E449A4"/>
    <w:rsid w:val="00E4627B"/>
    <w:rsid w:val="00E61EE1"/>
    <w:rsid w:val="00E63058"/>
    <w:rsid w:val="00E7611E"/>
    <w:rsid w:val="00E83D56"/>
    <w:rsid w:val="00E83D68"/>
    <w:rsid w:val="00E87C87"/>
    <w:rsid w:val="00E91339"/>
    <w:rsid w:val="00EA3ED2"/>
    <w:rsid w:val="00EA7234"/>
    <w:rsid w:val="00ED0897"/>
    <w:rsid w:val="00ED3A60"/>
    <w:rsid w:val="00ED5E78"/>
    <w:rsid w:val="00EE21A0"/>
    <w:rsid w:val="00EF0AA1"/>
    <w:rsid w:val="00EF1286"/>
    <w:rsid w:val="00EF48E1"/>
    <w:rsid w:val="00F03DBE"/>
    <w:rsid w:val="00F433FE"/>
    <w:rsid w:val="00F45311"/>
    <w:rsid w:val="00F471F2"/>
    <w:rsid w:val="00F52988"/>
    <w:rsid w:val="00F61389"/>
    <w:rsid w:val="00F61636"/>
    <w:rsid w:val="00F70CBA"/>
    <w:rsid w:val="00F721AD"/>
    <w:rsid w:val="00F75A7D"/>
    <w:rsid w:val="00FA3F8F"/>
    <w:rsid w:val="00FB5F73"/>
    <w:rsid w:val="00FB7EA9"/>
    <w:rsid w:val="00FC0F61"/>
    <w:rsid w:val="00FC16C6"/>
    <w:rsid w:val="00FC222D"/>
    <w:rsid w:val="00FC6B0C"/>
    <w:rsid w:val="00FE2F89"/>
    <w:rsid w:val="00FF31EB"/>
    <w:rsid w:val="00FF33F4"/>
    <w:rsid w:val="00FF3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hapeDefaults>
    <o:shapedefaults v:ext="edit" spidmax="2049"/>
    <o:shapelayout v:ext="edit">
      <o:idmap v:ext="edit" data="1"/>
    </o:shapelayout>
  </w:shapeDefaults>
  <w:decimalSymbol w:val="."/>
  <w:listSeparator w:val=","/>
  <w14:docId w14:val="3BDC3E6F"/>
  <w15:docId w15:val="{51E18752-3F80-4D2A-8FE0-95A9D86B3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253B"/>
    <w:rPr>
      <w:rFonts w:ascii="Arial" w:hAnsi="Arial"/>
      <w:szCs w:val="20"/>
      <w:lang w:val="en-GB"/>
    </w:rPr>
  </w:style>
  <w:style w:type="paragraph" w:styleId="Heading1">
    <w:name w:val="heading 1"/>
    <w:basedOn w:val="Normal"/>
    <w:next w:val="Normal"/>
    <w:link w:val="Heading1Char"/>
    <w:uiPriority w:val="99"/>
    <w:qFormat/>
    <w:rsid w:val="006F375E"/>
    <w:pPr>
      <w:keepNext/>
      <w:spacing w:before="240" w:after="240" w:line="320" w:lineRule="exact"/>
      <w:outlineLvl w:val="0"/>
    </w:pPr>
    <w:rPr>
      <w:b/>
      <w:bCs/>
      <w:sz w:val="24"/>
    </w:rPr>
  </w:style>
  <w:style w:type="paragraph" w:styleId="Heading2">
    <w:name w:val="heading 2"/>
    <w:basedOn w:val="Normal"/>
    <w:next w:val="Normal"/>
    <w:link w:val="Heading2Char"/>
    <w:uiPriority w:val="99"/>
    <w:qFormat/>
    <w:rsid w:val="004E161A"/>
    <w:pPr>
      <w:keepNext/>
      <w:spacing w:after="240"/>
      <w:outlineLvl w:val="1"/>
    </w:pPr>
    <w:rPr>
      <w:rFonts w:cs="Arial"/>
      <w:b/>
      <w:bCs/>
      <w:iCs/>
      <w:szCs w:val="28"/>
    </w:rPr>
  </w:style>
  <w:style w:type="paragraph" w:styleId="Heading3">
    <w:name w:val="heading 3"/>
    <w:basedOn w:val="Heading2"/>
    <w:next w:val="Normal"/>
    <w:link w:val="Heading3Char"/>
    <w:uiPriority w:val="99"/>
    <w:qFormat/>
    <w:rsid w:val="00A103BE"/>
    <w:pPr>
      <w:spacing w:before="240" w:after="120"/>
      <w:outlineLvl w:val="2"/>
    </w:pPr>
  </w:style>
  <w:style w:type="paragraph" w:styleId="Heading5">
    <w:name w:val="heading 5"/>
    <w:aliases w:val="Main Heading"/>
    <w:basedOn w:val="Normal"/>
    <w:next w:val="Normal"/>
    <w:link w:val="Heading5Char"/>
    <w:uiPriority w:val="99"/>
    <w:qFormat/>
    <w:rsid w:val="008A5F51"/>
    <w:pPr>
      <w:spacing w:before="240" w:after="240"/>
      <w:outlineLvl w:val="4"/>
    </w:pPr>
    <w:rPr>
      <w:b/>
      <w:bCs/>
      <w:i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F375E"/>
    <w:rPr>
      <w:rFonts w:ascii="Arial" w:hAnsi="Arial" w:cs="Times New Roman"/>
      <w:b/>
      <w:bCs/>
      <w:sz w:val="20"/>
      <w:szCs w:val="20"/>
      <w:lang w:val="en-GB"/>
    </w:rPr>
  </w:style>
  <w:style w:type="character" w:customStyle="1" w:styleId="Heading2Char">
    <w:name w:val="Heading 2 Char"/>
    <w:basedOn w:val="DefaultParagraphFont"/>
    <w:link w:val="Heading2"/>
    <w:uiPriority w:val="99"/>
    <w:locked/>
    <w:rsid w:val="004E161A"/>
    <w:rPr>
      <w:rFonts w:ascii="Arial" w:hAnsi="Arial" w:cs="Arial"/>
      <w:b/>
      <w:bCs/>
      <w:iCs/>
      <w:sz w:val="28"/>
      <w:szCs w:val="28"/>
      <w:lang w:val="en-GB"/>
    </w:rPr>
  </w:style>
  <w:style w:type="character" w:customStyle="1" w:styleId="Heading3Char">
    <w:name w:val="Heading 3 Char"/>
    <w:basedOn w:val="DefaultParagraphFont"/>
    <w:link w:val="Heading3"/>
    <w:uiPriority w:val="99"/>
    <w:locked/>
    <w:rsid w:val="00A103BE"/>
    <w:rPr>
      <w:rFonts w:ascii="Arial" w:hAnsi="Arial" w:cs="Arial"/>
      <w:b/>
      <w:bCs/>
      <w:iCs/>
      <w:szCs w:val="28"/>
      <w:lang w:val="en-GB"/>
    </w:rPr>
  </w:style>
  <w:style w:type="character" w:customStyle="1" w:styleId="Heading5Char">
    <w:name w:val="Heading 5 Char"/>
    <w:aliases w:val="Main Heading Char"/>
    <w:basedOn w:val="DefaultParagraphFont"/>
    <w:link w:val="Heading5"/>
    <w:uiPriority w:val="99"/>
    <w:locked/>
    <w:rsid w:val="008A5F51"/>
    <w:rPr>
      <w:rFonts w:ascii="Arial" w:hAnsi="Arial" w:cs="Times New Roman"/>
      <w:b/>
      <w:bCs/>
      <w:iCs/>
      <w:sz w:val="26"/>
      <w:szCs w:val="26"/>
      <w:lang w:val="en-GB"/>
    </w:rPr>
  </w:style>
  <w:style w:type="paragraph" w:styleId="Header">
    <w:name w:val="header"/>
    <w:basedOn w:val="Normal"/>
    <w:link w:val="HeaderChar"/>
    <w:uiPriority w:val="99"/>
    <w:rsid w:val="00A3484F"/>
    <w:pPr>
      <w:tabs>
        <w:tab w:val="center" w:pos="4153"/>
        <w:tab w:val="right" w:pos="8306"/>
      </w:tabs>
    </w:pPr>
  </w:style>
  <w:style w:type="character" w:customStyle="1" w:styleId="HeaderChar">
    <w:name w:val="Header Char"/>
    <w:basedOn w:val="DefaultParagraphFont"/>
    <w:link w:val="Header"/>
    <w:uiPriority w:val="99"/>
    <w:semiHidden/>
    <w:locked/>
    <w:rsid w:val="00DF3BDB"/>
    <w:rPr>
      <w:rFonts w:ascii="Arial" w:hAnsi="Arial" w:cs="Times New Roman"/>
      <w:sz w:val="20"/>
      <w:szCs w:val="20"/>
      <w:lang w:val="en-GB"/>
    </w:rPr>
  </w:style>
  <w:style w:type="paragraph" w:styleId="Footer">
    <w:name w:val="footer"/>
    <w:basedOn w:val="Normal"/>
    <w:link w:val="FooterChar"/>
    <w:uiPriority w:val="99"/>
    <w:rsid w:val="00A3484F"/>
    <w:pPr>
      <w:tabs>
        <w:tab w:val="center" w:pos="4153"/>
        <w:tab w:val="right" w:pos="8306"/>
      </w:tabs>
    </w:pPr>
  </w:style>
  <w:style w:type="character" w:customStyle="1" w:styleId="FooterChar">
    <w:name w:val="Footer Char"/>
    <w:basedOn w:val="DefaultParagraphFont"/>
    <w:link w:val="Footer"/>
    <w:uiPriority w:val="99"/>
    <w:semiHidden/>
    <w:locked/>
    <w:rsid w:val="00DF3BDB"/>
    <w:rPr>
      <w:rFonts w:ascii="Arial" w:hAnsi="Arial" w:cs="Times New Roman"/>
      <w:sz w:val="20"/>
      <w:szCs w:val="20"/>
      <w:lang w:val="en-GB"/>
    </w:rPr>
  </w:style>
  <w:style w:type="paragraph" w:styleId="BalloonText">
    <w:name w:val="Balloon Text"/>
    <w:basedOn w:val="Normal"/>
    <w:link w:val="BalloonTextChar"/>
    <w:uiPriority w:val="99"/>
    <w:semiHidden/>
    <w:rsid w:val="006F47F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F3BDB"/>
    <w:rPr>
      <w:rFonts w:cs="Times New Roman"/>
      <w:sz w:val="2"/>
      <w:lang w:val="en-GB"/>
    </w:rPr>
  </w:style>
  <w:style w:type="character" w:styleId="Hyperlink">
    <w:name w:val="Hyperlink"/>
    <w:basedOn w:val="DefaultParagraphFont"/>
    <w:uiPriority w:val="99"/>
    <w:rsid w:val="00743E11"/>
    <w:rPr>
      <w:rFonts w:cs="Times New Roman"/>
      <w:color w:val="0000FF"/>
      <w:u w:val="single"/>
    </w:rPr>
  </w:style>
  <w:style w:type="paragraph" w:styleId="BodyText">
    <w:name w:val="Body Text"/>
    <w:basedOn w:val="Normal"/>
    <w:link w:val="BodyTextChar"/>
    <w:uiPriority w:val="99"/>
    <w:rsid w:val="00A75F0A"/>
    <w:pPr>
      <w:tabs>
        <w:tab w:val="left" w:pos="-720"/>
      </w:tabs>
      <w:suppressAutoHyphens/>
      <w:spacing w:line="360" w:lineRule="auto"/>
    </w:pPr>
    <w:rPr>
      <w:rFonts w:ascii="News Gothic MT" w:hAnsi="News Gothic MT"/>
      <w:i/>
      <w:spacing w:val="-2"/>
    </w:rPr>
  </w:style>
  <w:style w:type="character" w:customStyle="1" w:styleId="BodyTextChar">
    <w:name w:val="Body Text Char"/>
    <w:basedOn w:val="DefaultParagraphFont"/>
    <w:link w:val="BodyText"/>
    <w:uiPriority w:val="99"/>
    <w:semiHidden/>
    <w:locked/>
    <w:rsid w:val="00DF3BDB"/>
    <w:rPr>
      <w:rFonts w:ascii="Arial" w:hAnsi="Arial" w:cs="Times New Roman"/>
      <w:sz w:val="20"/>
      <w:szCs w:val="20"/>
      <w:lang w:val="en-GB"/>
    </w:rPr>
  </w:style>
  <w:style w:type="paragraph" w:styleId="BodyTextIndent2">
    <w:name w:val="Body Text Indent 2"/>
    <w:aliases w:val="Bold"/>
    <w:basedOn w:val="Normal"/>
    <w:link w:val="BodyTextIndent2Char"/>
    <w:uiPriority w:val="99"/>
    <w:rsid w:val="00370C76"/>
    <w:pPr>
      <w:spacing w:after="120"/>
      <w:ind w:left="283"/>
    </w:pPr>
    <w:rPr>
      <w:b/>
      <w:szCs w:val="24"/>
      <w:lang w:eastAsia="en-GB"/>
    </w:rPr>
  </w:style>
  <w:style w:type="character" w:customStyle="1" w:styleId="BodyTextIndent2Char">
    <w:name w:val="Body Text Indent 2 Char"/>
    <w:aliases w:val="Bold Char"/>
    <w:basedOn w:val="DefaultParagraphFont"/>
    <w:link w:val="BodyTextIndent2"/>
    <w:uiPriority w:val="99"/>
    <w:locked/>
    <w:rsid w:val="00DF3BDB"/>
    <w:rPr>
      <w:rFonts w:ascii="Arial" w:hAnsi="Arial" w:cs="Times New Roman"/>
      <w:sz w:val="20"/>
      <w:szCs w:val="20"/>
      <w:lang w:val="en-GB"/>
    </w:rPr>
  </w:style>
  <w:style w:type="character" w:styleId="FollowedHyperlink">
    <w:name w:val="FollowedHyperlink"/>
    <w:basedOn w:val="DefaultParagraphFont"/>
    <w:uiPriority w:val="99"/>
    <w:rsid w:val="00FB5F73"/>
    <w:rPr>
      <w:rFonts w:cs="Times New Roman"/>
      <w:color w:val="800080"/>
      <w:u w:val="single"/>
    </w:rPr>
  </w:style>
  <w:style w:type="character" w:styleId="PageNumber">
    <w:name w:val="page number"/>
    <w:basedOn w:val="DefaultParagraphFont"/>
    <w:uiPriority w:val="99"/>
    <w:rsid w:val="00FE2F89"/>
    <w:rPr>
      <w:rFonts w:cs="Times New Roman"/>
    </w:rPr>
  </w:style>
  <w:style w:type="paragraph" w:styleId="ListParagraph">
    <w:name w:val="List Paragraph"/>
    <w:basedOn w:val="Normal"/>
    <w:link w:val="ListParagraphChar"/>
    <w:uiPriority w:val="99"/>
    <w:qFormat/>
    <w:rsid w:val="00C53228"/>
    <w:pPr>
      <w:ind w:left="720"/>
      <w:contextualSpacing/>
    </w:pPr>
  </w:style>
  <w:style w:type="paragraph" w:customStyle="1" w:styleId="Bullettext">
    <w:name w:val="Bullet text"/>
    <w:basedOn w:val="Normal"/>
    <w:uiPriority w:val="99"/>
    <w:rsid w:val="006F375E"/>
    <w:pPr>
      <w:numPr>
        <w:numId w:val="3"/>
      </w:numPr>
      <w:ind w:left="714" w:hanging="357"/>
    </w:pPr>
    <w:rPr>
      <w:szCs w:val="24"/>
      <w:lang w:eastAsia="en-GB"/>
    </w:rPr>
  </w:style>
  <w:style w:type="character" w:styleId="Strong">
    <w:name w:val="Strong"/>
    <w:basedOn w:val="DefaultParagraphFont"/>
    <w:qFormat/>
    <w:locked/>
    <w:rsid w:val="00044308"/>
    <w:rPr>
      <w:rFonts w:cs="Times New Roman"/>
      <w:b/>
    </w:rPr>
  </w:style>
  <w:style w:type="numbering" w:customStyle="1" w:styleId="StyleOutlinenumberedLatinArial11ptLeft0cmHanging">
    <w:name w:val="Style Outline numbered (Latin) Arial 11 pt Left:  0 cm Hanging:..."/>
    <w:rsid w:val="001931F7"/>
    <w:pPr>
      <w:numPr>
        <w:numId w:val="2"/>
      </w:numPr>
    </w:pPr>
  </w:style>
  <w:style w:type="table" w:styleId="TableGrid">
    <w:name w:val="Table Grid"/>
    <w:basedOn w:val="TableNormal"/>
    <w:uiPriority w:val="59"/>
    <w:locked/>
    <w:rsid w:val="003C54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2A3C07"/>
    <w:rPr>
      <w:sz w:val="16"/>
      <w:szCs w:val="16"/>
    </w:rPr>
  </w:style>
  <w:style w:type="paragraph" w:styleId="CommentText">
    <w:name w:val="annotation text"/>
    <w:basedOn w:val="Normal"/>
    <w:link w:val="CommentTextChar"/>
    <w:uiPriority w:val="99"/>
    <w:semiHidden/>
    <w:unhideWhenUsed/>
    <w:rsid w:val="002A3C07"/>
    <w:rPr>
      <w:sz w:val="20"/>
    </w:rPr>
  </w:style>
  <w:style w:type="character" w:customStyle="1" w:styleId="CommentTextChar">
    <w:name w:val="Comment Text Char"/>
    <w:basedOn w:val="DefaultParagraphFont"/>
    <w:link w:val="CommentText"/>
    <w:uiPriority w:val="99"/>
    <w:semiHidden/>
    <w:rsid w:val="002A3C07"/>
    <w:rPr>
      <w:rFonts w:ascii="Arial" w:hAnsi="Arial"/>
      <w:sz w:val="20"/>
      <w:szCs w:val="20"/>
      <w:lang w:val="en-GB"/>
    </w:rPr>
  </w:style>
  <w:style w:type="paragraph" w:styleId="CommentSubject">
    <w:name w:val="annotation subject"/>
    <w:basedOn w:val="CommentText"/>
    <w:next w:val="CommentText"/>
    <w:link w:val="CommentSubjectChar"/>
    <w:uiPriority w:val="99"/>
    <w:semiHidden/>
    <w:unhideWhenUsed/>
    <w:rsid w:val="002A3C07"/>
    <w:rPr>
      <w:b/>
      <w:bCs/>
    </w:rPr>
  </w:style>
  <w:style w:type="character" w:customStyle="1" w:styleId="CommentSubjectChar">
    <w:name w:val="Comment Subject Char"/>
    <w:basedOn w:val="CommentTextChar"/>
    <w:link w:val="CommentSubject"/>
    <w:uiPriority w:val="99"/>
    <w:semiHidden/>
    <w:rsid w:val="002A3C07"/>
    <w:rPr>
      <w:rFonts w:ascii="Arial" w:hAnsi="Arial"/>
      <w:b/>
      <w:bCs/>
      <w:sz w:val="20"/>
      <w:szCs w:val="20"/>
      <w:lang w:val="en-GB"/>
    </w:rPr>
  </w:style>
  <w:style w:type="table" w:customStyle="1" w:styleId="TableGrid1">
    <w:name w:val="Table Grid1"/>
    <w:basedOn w:val="TableNormal"/>
    <w:next w:val="TableGrid"/>
    <w:rsid w:val="008219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qFormat/>
    <w:locked/>
    <w:rsid w:val="00697E37"/>
    <w:pPr>
      <w:spacing w:after="300"/>
      <w:contextualSpacing/>
      <w:jc w:val="center"/>
    </w:pPr>
    <w:rPr>
      <w:rFonts w:eastAsiaTheme="majorEastAsia" w:cstheme="majorBidi"/>
      <w:b/>
      <w:spacing w:val="5"/>
      <w:kern w:val="28"/>
      <w:sz w:val="36"/>
      <w:szCs w:val="52"/>
    </w:rPr>
  </w:style>
  <w:style w:type="character" w:customStyle="1" w:styleId="TitleChar">
    <w:name w:val="Title Char"/>
    <w:basedOn w:val="DefaultParagraphFont"/>
    <w:link w:val="Title"/>
    <w:rsid w:val="00697E37"/>
    <w:rPr>
      <w:rFonts w:ascii="Arial" w:eastAsiaTheme="majorEastAsia" w:hAnsi="Arial" w:cstheme="majorBidi"/>
      <w:b/>
      <w:spacing w:val="5"/>
      <w:kern w:val="28"/>
      <w:sz w:val="36"/>
      <w:szCs w:val="52"/>
      <w:lang w:val="en-GB"/>
    </w:rPr>
  </w:style>
  <w:style w:type="paragraph" w:styleId="TOCHeading">
    <w:name w:val="TOC Heading"/>
    <w:basedOn w:val="Heading1"/>
    <w:next w:val="Normal"/>
    <w:uiPriority w:val="39"/>
    <w:semiHidden/>
    <w:unhideWhenUsed/>
    <w:qFormat/>
    <w:rsid w:val="00E00936"/>
    <w:pPr>
      <w:keepLines/>
      <w:spacing w:before="480" w:after="0" w:line="276" w:lineRule="auto"/>
      <w:outlineLvl w:val="9"/>
    </w:pPr>
    <w:rPr>
      <w:rFonts w:asciiTheme="majorHAnsi" w:eastAsiaTheme="majorEastAsia" w:hAnsiTheme="majorHAnsi" w:cstheme="majorBidi"/>
      <w:color w:val="365F91" w:themeColor="accent1" w:themeShade="BF"/>
      <w:sz w:val="28"/>
      <w:szCs w:val="28"/>
      <w:lang w:val="en-US" w:eastAsia="ja-JP"/>
    </w:rPr>
  </w:style>
  <w:style w:type="paragraph" w:styleId="TOC1">
    <w:name w:val="toc 1"/>
    <w:basedOn w:val="Normal"/>
    <w:next w:val="Normal"/>
    <w:autoRedefine/>
    <w:uiPriority w:val="39"/>
    <w:locked/>
    <w:rsid w:val="00E00936"/>
    <w:pPr>
      <w:spacing w:after="100"/>
    </w:pPr>
  </w:style>
  <w:style w:type="paragraph" w:styleId="TOC2">
    <w:name w:val="toc 2"/>
    <w:basedOn w:val="Normal"/>
    <w:next w:val="Normal"/>
    <w:autoRedefine/>
    <w:uiPriority w:val="39"/>
    <w:locked/>
    <w:rsid w:val="00E00936"/>
    <w:pPr>
      <w:spacing w:after="100"/>
      <w:ind w:left="220"/>
    </w:pPr>
  </w:style>
  <w:style w:type="paragraph" w:styleId="BodyTextIndent3">
    <w:name w:val="Body Text Indent 3"/>
    <w:basedOn w:val="Normal"/>
    <w:link w:val="BodyTextIndent3Char"/>
    <w:uiPriority w:val="99"/>
    <w:semiHidden/>
    <w:unhideWhenUsed/>
    <w:rsid w:val="00AA7BD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A7BD2"/>
    <w:rPr>
      <w:rFonts w:ascii="Arial" w:hAnsi="Arial"/>
      <w:sz w:val="16"/>
      <w:szCs w:val="16"/>
      <w:lang w:val="en-GB"/>
    </w:rPr>
  </w:style>
  <w:style w:type="table" w:styleId="LightList">
    <w:name w:val="Light List"/>
    <w:basedOn w:val="TableNormal"/>
    <w:uiPriority w:val="61"/>
    <w:rsid w:val="009E147C"/>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Spacing">
    <w:name w:val="No Spacing"/>
    <w:uiPriority w:val="1"/>
    <w:qFormat/>
    <w:rsid w:val="00E63058"/>
    <w:rPr>
      <w:rFonts w:ascii="Arial" w:hAnsi="Arial"/>
      <w:szCs w:val="20"/>
      <w:lang w:val="en-GB"/>
    </w:rPr>
  </w:style>
  <w:style w:type="character" w:customStyle="1" w:styleId="ListParagraphChar">
    <w:name w:val="List Paragraph Char"/>
    <w:basedOn w:val="DefaultParagraphFont"/>
    <w:link w:val="ListParagraph"/>
    <w:uiPriority w:val="99"/>
    <w:locked/>
    <w:rsid w:val="002501C5"/>
    <w:rPr>
      <w:rFonts w:ascii="Arial" w:hAnsi="Arial"/>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30751">
      <w:bodyDiv w:val="1"/>
      <w:marLeft w:val="0"/>
      <w:marRight w:val="0"/>
      <w:marTop w:val="0"/>
      <w:marBottom w:val="0"/>
      <w:divBdr>
        <w:top w:val="none" w:sz="0" w:space="0" w:color="auto"/>
        <w:left w:val="none" w:sz="0" w:space="0" w:color="auto"/>
        <w:bottom w:val="none" w:sz="0" w:space="0" w:color="auto"/>
        <w:right w:val="none" w:sz="0" w:space="0" w:color="auto"/>
      </w:divBdr>
    </w:div>
    <w:div w:id="78604683">
      <w:marLeft w:val="0"/>
      <w:marRight w:val="0"/>
      <w:marTop w:val="0"/>
      <w:marBottom w:val="0"/>
      <w:divBdr>
        <w:top w:val="none" w:sz="0" w:space="0" w:color="auto"/>
        <w:left w:val="none" w:sz="0" w:space="0" w:color="auto"/>
        <w:bottom w:val="none" w:sz="0" w:space="0" w:color="auto"/>
        <w:right w:val="none" w:sz="0" w:space="0" w:color="auto"/>
      </w:divBdr>
    </w:div>
    <w:div w:id="78604684">
      <w:marLeft w:val="0"/>
      <w:marRight w:val="0"/>
      <w:marTop w:val="0"/>
      <w:marBottom w:val="0"/>
      <w:divBdr>
        <w:top w:val="none" w:sz="0" w:space="0" w:color="auto"/>
        <w:left w:val="none" w:sz="0" w:space="0" w:color="auto"/>
        <w:bottom w:val="none" w:sz="0" w:space="0" w:color="auto"/>
        <w:right w:val="none" w:sz="0" w:space="0" w:color="auto"/>
      </w:divBdr>
    </w:div>
    <w:div w:id="247076558">
      <w:bodyDiv w:val="1"/>
      <w:marLeft w:val="0"/>
      <w:marRight w:val="0"/>
      <w:marTop w:val="0"/>
      <w:marBottom w:val="0"/>
      <w:divBdr>
        <w:top w:val="none" w:sz="0" w:space="0" w:color="auto"/>
        <w:left w:val="none" w:sz="0" w:space="0" w:color="auto"/>
        <w:bottom w:val="none" w:sz="0" w:space="0" w:color="auto"/>
        <w:right w:val="none" w:sz="0" w:space="0" w:color="auto"/>
      </w:divBdr>
    </w:div>
    <w:div w:id="563831895">
      <w:bodyDiv w:val="1"/>
      <w:marLeft w:val="0"/>
      <w:marRight w:val="0"/>
      <w:marTop w:val="0"/>
      <w:marBottom w:val="0"/>
      <w:divBdr>
        <w:top w:val="none" w:sz="0" w:space="0" w:color="auto"/>
        <w:left w:val="none" w:sz="0" w:space="0" w:color="auto"/>
        <w:bottom w:val="none" w:sz="0" w:space="0" w:color="auto"/>
        <w:right w:val="none" w:sz="0" w:space="0" w:color="auto"/>
      </w:divBdr>
    </w:div>
    <w:div w:id="680812350">
      <w:bodyDiv w:val="1"/>
      <w:marLeft w:val="0"/>
      <w:marRight w:val="0"/>
      <w:marTop w:val="0"/>
      <w:marBottom w:val="0"/>
      <w:divBdr>
        <w:top w:val="none" w:sz="0" w:space="0" w:color="auto"/>
        <w:left w:val="none" w:sz="0" w:space="0" w:color="auto"/>
        <w:bottom w:val="none" w:sz="0" w:space="0" w:color="auto"/>
        <w:right w:val="none" w:sz="0" w:space="0" w:color="auto"/>
      </w:divBdr>
    </w:div>
    <w:div w:id="877279860">
      <w:bodyDiv w:val="1"/>
      <w:marLeft w:val="0"/>
      <w:marRight w:val="0"/>
      <w:marTop w:val="0"/>
      <w:marBottom w:val="0"/>
      <w:divBdr>
        <w:top w:val="none" w:sz="0" w:space="0" w:color="auto"/>
        <w:left w:val="none" w:sz="0" w:space="0" w:color="auto"/>
        <w:bottom w:val="none" w:sz="0" w:space="0" w:color="auto"/>
        <w:right w:val="none" w:sz="0" w:space="0" w:color="auto"/>
      </w:divBdr>
    </w:div>
    <w:div w:id="1080325426">
      <w:bodyDiv w:val="1"/>
      <w:marLeft w:val="0"/>
      <w:marRight w:val="0"/>
      <w:marTop w:val="0"/>
      <w:marBottom w:val="0"/>
      <w:divBdr>
        <w:top w:val="none" w:sz="0" w:space="0" w:color="auto"/>
        <w:left w:val="none" w:sz="0" w:space="0" w:color="auto"/>
        <w:bottom w:val="none" w:sz="0" w:space="0" w:color="auto"/>
        <w:right w:val="none" w:sz="0" w:space="0" w:color="auto"/>
      </w:divBdr>
    </w:div>
    <w:div w:id="1198394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heritagefund.org.uk/publications/strategic-funding-framework-2019-2024" TargetMode="External"/><Relationship Id="rId13" Type="http://schemas.openxmlformats.org/officeDocument/2006/relationships/diagramColors" Target="diagrams/colors1.xml"/><Relationship Id="rId18" Type="http://schemas.openxmlformats.org/officeDocument/2006/relationships/hyperlink" Target="http://www.rnib.org.uk/Pages/Home.aspx"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hyperlink" Target="https://www.heritagefund.org.uk/"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mailto:Hilary.Leavy@hlf.org.uk" TargetMode="External"/><Relationship Id="rId20" Type="http://schemas.openxmlformats.org/officeDocument/2006/relationships/hyperlink" Target="https://www.w3.org/TR/2014/NOTE-WCAG20-TECHS-20140408/pdf.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gov.uk/contracts-finder"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diagramData" Target="diagrams/data1.xml"/><Relationship Id="rId19" Type="http://schemas.openxmlformats.org/officeDocument/2006/relationships/hyperlink" Target="ttps://www.heritagefund.org.uk/search?keys=Logos" TargetMode="External"/><Relationship Id="rId4" Type="http://schemas.openxmlformats.org/officeDocument/2006/relationships/settings" Target="settings.xml"/><Relationship Id="rId9" Type="http://schemas.openxmlformats.org/officeDocument/2006/relationships/hyperlink" Target="https://www.heritagefund.org.uk/publications/strategic-funding-framework-2019-2024" TargetMode="External"/><Relationship Id="rId14" Type="http://schemas.microsoft.com/office/2007/relationships/diagramDrawing" Target="diagrams/drawing1.xml"/><Relationship Id="rId22" Type="http://schemas.openxmlformats.org/officeDocument/2006/relationships/header" Target="header2.xml"/><Relationship Id="rId27"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21DC6DE-53C5-4BA7-8A17-25AEF97B5323}" type="doc">
      <dgm:prSet loTypeId="urn:microsoft.com/office/officeart/2008/layout/VerticalCircleList" loCatId="list" qsTypeId="urn:microsoft.com/office/officeart/2005/8/quickstyle/simple1" qsCatId="simple" csTypeId="urn:microsoft.com/office/officeart/2005/8/colors/colorful2" csCatId="colorful" phldr="1"/>
      <dgm:spPr/>
      <dgm:t>
        <a:bodyPr/>
        <a:lstStyle/>
        <a:p>
          <a:endParaRPr lang="en-GB"/>
        </a:p>
      </dgm:t>
    </dgm:pt>
    <dgm:pt modelId="{E723E47B-3FF2-401E-927C-F4873929C5BE}">
      <dgm:prSet phldrT="[Text]" custT="1"/>
      <dgm:spPr/>
      <dgm:t>
        <a:bodyPr/>
        <a:lstStyle/>
        <a:p>
          <a:pPr algn="ctr"/>
          <a:r>
            <a:rPr lang="en-GB" sz="1400">
              <a:latin typeface="Arial" panose="020B0604020202020204" pitchFamily="34" charset="0"/>
              <a:cs typeface="Arial" panose="020B0604020202020204" pitchFamily="34" charset="0"/>
            </a:rPr>
            <a:t>97 LAs with IMD score in top 25% most deprived </a:t>
          </a:r>
        </a:p>
      </dgm:t>
    </dgm:pt>
    <dgm:pt modelId="{25141720-5DEB-4241-9E8E-01A3C41D12F4}" type="parTrans" cxnId="{F366FC39-71A5-4197-AB03-38251032C3F0}">
      <dgm:prSet/>
      <dgm:spPr/>
      <dgm:t>
        <a:bodyPr/>
        <a:lstStyle/>
        <a:p>
          <a:endParaRPr lang="en-GB"/>
        </a:p>
      </dgm:t>
    </dgm:pt>
    <dgm:pt modelId="{24D4A5DE-FC51-49C4-A500-A324E0C387EA}" type="sibTrans" cxnId="{F366FC39-71A5-4197-AB03-38251032C3F0}">
      <dgm:prSet/>
      <dgm:spPr/>
      <dgm:t>
        <a:bodyPr/>
        <a:lstStyle/>
        <a:p>
          <a:endParaRPr lang="en-GB"/>
        </a:p>
      </dgm:t>
    </dgm:pt>
    <dgm:pt modelId="{BCD2DF36-53E3-4CF5-ABAA-073BDF63627A}">
      <dgm:prSet phldrT="[Text]"/>
      <dgm:spPr/>
      <dgm:t>
        <a:bodyPr/>
        <a:lstStyle/>
        <a:p>
          <a:r>
            <a:rPr lang="en-GB"/>
            <a:t>13 LAs</a:t>
          </a:r>
        </a:p>
      </dgm:t>
    </dgm:pt>
    <dgm:pt modelId="{A63AF683-ECFA-4040-97D6-8730DABB6231}" type="parTrans" cxnId="{E5C211BB-B3F8-4556-A72F-57501C42493D}">
      <dgm:prSet/>
      <dgm:spPr/>
      <dgm:t>
        <a:bodyPr/>
        <a:lstStyle/>
        <a:p>
          <a:endParaRPr lang="en-GB"/>
        </a:p>
      </dgm:t>
    </dgm:pt>
    <dgm:pt modelId="{AA306443-290A-48B8-8AF3-8EAFEBFABB39}" type="sibTrans" cxnId="{E5C211BB-B3F8-4556-A72F-57501C42493D}">
      <dgm:prSet/>
      <dgm:spPr/>
      <dgm:t>
        <a:bodyPr/>
        <a:lstStyle/>
        <a:p>
          <a:endParaRPr lang="en-GB"/>
        </a:p>
      </dgm:t>
    </dgm:pt>
    <dgm:pt modelId="{99876A16-2FEF-4034-B4E3-E82A672AD4CB}">
      <dgm:prSet phldrT="[Text]" custT="1"/>
      <dgm:spPr/>
      <dgm:t>
        <a:bodyPr/>
        <a:lstStyle/>
        <a:p>
          <a:pPr algn="ctr"/>
          <a:r>
            <a:rPr lang="en-GB" sz="1400">
              <a:latin typeface="Arial" panose="020B0604020202020204" pitchFamily="34" charset="0"/>
              <a:cs typeface="Arial" panose="020B0604020202020204" pitchFamily="34" charset="0"/>
            </a:rPr>
            <a:t>97 LAs within the 25% least funded by HLF </a:t>
          </a:r>
        </a:p>
      </dgm:t>
    </dgm:pt>
    <dgm:pt modelId="{6D6F20DF-89FB-4759-AFFD-C2391B933A12}" type="parTrans" cxnId="{B8E66CDD-59BA-44F2-A7BF-C901241C4CC5}">
      <dgm:prSet/>
      <dgm:spPr/>
      <dgm:t>
        <a:bodyPr/>
        <a:lstStyle/>
        <a:p>
          <a:endParaRPr lang="en-GB"/>
        </a:p>
      </dgm:t>
    </dgm:pt>
    <dgm:pt modelId="{440695B5-BF46-4A75-932C-0F230B6C1E67}" type="sibTrans" cxnId="{B8E66CDD-59BA-44F2-A7BF-C901241C4CC5}">
      <dgm:prSet/>
      <dgm:spPr/>
      <dgm:t>
        <a:bodyPr/>
        <a:lstStyle/>
        <a:p>
          <a:endParaRPr lang="en-GB"/>
        </a:p>
      </dgm:t>
    </dgm:pt>
    <dgm:pt modelId="{53A70EDF-5C2D-493C-8EDE-CB60D46D865F}">
      <dgm:prSet phldrT="[Text]"/>
      <dgm:spPr/>
      <dgm:t>
        <a:bodyPr/>
        <a:lstStyle/>
        <a:p>
          <a:endParaRPr lang="en-GB"/>
        </a:p>
      </dgm:t>
    </dgm:pt>
    <dgm:pt modelId="{4884CDA9-88F1-4062-B855-5852F66281F9}" type="sibTrans" cxnId="{5789158C-69C2-4D3E-90CF-1CEA71ABB9CD}">
      <dgm:prSet/>
      <dgm:spPr/>
      <dgm:t>
        <a:bodyPr/>
        <a:lstStyle/>
        <a:p>
          <a:endParaRPr lang="en-GB"/>
        </a:p>
      </dgm:t>
    </dgm:pt>
    <dgm:pt modelId="{D78A5D8C-6DD9-4893-B9C4-EDBFFD4C9BC7}" type="parTrans" cxnId="{5789158C-69C2-4D3E-90CF-1CEA71ABB9CD}">
      <dgm:prSet/>
      <dgm:spPr/>
      <dgm:t>
        <a:bodyPr/>
        <a:lstStyle/>
        <a:p>
          <a:endParaRPr lang="en-GB"/>
        </a:p>
      </dgm:t>
    </dgm:pt>
    <dgm:pt modelId="{736AEF95-23D8-4BD7-9F10-4EE70DB2B802}" type="pres">
      <dgm:prSet presAssocID="{421DC6DE-53C5-4BA7-8A17-25AEF97B5323}" presName="Name0" presStyleCnt="0">
        <dgm:presLayoutVars>
          <dgm:dir/>
        </dgm:presLayoutVars>
      </dgm:prSet>
      <dgm:spPr/>
      <dgm:t>
        <a:bodyPr/>
        <a:lstStyle/>
        <a:p>
          <a:endParaRPr lang="en-GB"/>
        </a:p>
      </dgm:t>
    </dgm:pt>
    <dgm:pt modelId="{E609E7C6-520F-481F-B0EA-108A9D5652EA}" type="pres">
      <dgm:prSet presAssocID="{E723E47B-3FF2-401E-927C-F4873929C5BE}" presName="withChildren" presStyleCnt="0"/>
      <dgm:spPr/>
    </dgm:pt>
    <dgm:pt modelId="{7203FB68-0E62-4F0B-ACE1-FEC5593B92A6}" type="pres">
      <dgm:prSet presAssocID="{E723E47B-3FF2-401E-927C-F4873929C5BE}" presName="bigCircle" presStyleLbl="vennNode1" presStyleIdx="0" presStyleCnt="4" custLinFactNeighborX="0" custLinFactNeighborY="567"/>
      <dgm:spPr/>
    </dgm:pt>
    <dgm:pt modelId="{652BBB30-BFBA-42C3-81E7-14B689801A85}" type="pres">
      <dgm:prSet presAssocID="{E723E47B-3FF2-401E-927C-F4873929C5BE}" presName="medCircle" presStyleLbl="vennNode1" presStyleIdx="1" presStyleCnt="4" custFlipVert="1" custScaleY="20573" custLinFactX="300000" custLinFactY="100000" custLinFactNeighborX="307811" custLinFactNeighborY="141886"/>
      <dgm:spPr>
        <a:prstGeom prst="downArrow">
          <a:avLst/>
        </a:prstGeom>
      </dgm:spPr>
    </dgm:pt>
    <dgm:pt modelId="{319E2E63-EE1E-4E37-96D6-5750D28A64DE}" type="pres">
      <dgm:prSet presAssocID="{E723E47B-3FF2-401E-927C-F4873929C5BE}" presName="txLvl1" presStyleLbl="revTx" presStyleIdx="0" presStyleCnt="4" custScaleX="59168" custScaleY="334854" custLinFactY="400000" custLinFactNeighborX="-10888" custLinFactNeighborY="478965"/>
      <dgm:spPr/>
      <dgm:t>
        <a:bodyPr/>
        <a:lstStyle/>
        <a:p>
          <a:endParaRPr lang="en-GB"/>
        </a:p>
      </dgm:t>
    </dgm:pt>
    <dgm:pt modelId="{6452C06B-9394-4146-B7D9-5D8B8B92073B}" type="pres">
      <dgm:prSet presAssocID="{E723E47B-3FF2-401E-927C-F4873929C5BE}" presName="lin" presStyleCnt="0"/>
      <dgm:spPr/>
    </dgm:pt>
    <dgm:pt modelId="{B6BB2CD0-1BF5-429C-BD7B-8B04B9935AB3}" type="pres">
      <dgm:prSet presAssocID="{53A70EDF-5C2D-493C-8EDE-CB60D46D865F}" presName="txLvl2" presStyleLbl="revTx" presStyleIdx="1" presStyleCnt="4" custAng="10800000" custFlipVert="1" custScaleY="266399" custLinFactY="300000" custLinFactNeighborX="88570" custLinFactNeighborY="375860"/>
      <dgm:spPr/>
      <dgm:t>
        <a:bodyPr/>
        <a:lstStyle/>
        <a:p>
          <a:endParaRPr lang="en-GB"/>
        </a:p>
      </dgm:t>
    </dgm:pt>
    <dgm:pt modelId="{C69BEDD3-58EF-4387-839D-B591290FCAF0}" type="pres">
      <dgm:prSet presAssocID="{E723E47B-3FF2-401E-927C-F4873929C5BE}" presName="overlap" presStyleCnt="0"/>
      <dgm:spPr/>
    </dgm:pt>
    <dgm:pt modelId="{9E910F35-5C4A-4445-89E1-7A2F4E5FEE0B}" type="pres">
      <dgm:prSet presAssocID="{BCD2DF36-53E3-4CF5-ABAA-073BDF63627A}" presName="withChildren" presStyleCnt="0"/>
      <dgm:spPr/>
    </dgm:pt>
    <dgm:pt modelId="{2F6245EF-0A13-4CDC-BCD0-B60BB661938E}" type="pres">
      <dgm:prSet presAssocID="{BCD2DF36-53E3-4CF5-ABAA-073BDF63627A}" presName="bigCircle" presStyleLbl="vennNode1" presStyleIdx="2" presStyleCnt="4" custLinFactNeighborX="-4184" custLinFactNeighborY="-23917"/>
      <dgm:spPr/>
    </dgm:pt>
    <dgm:pt modelId="{1CE59C8E-B1E9-4AA0-BC64-BAC64B291412}" type="pres">
      <dgm:prSet presAssocID="{BCD2DF36-53E3-4CF5-ABAA-073BDF63627A}" presName="medCircle" presStyleLbl="vennNode1" presStyleIdx="3" presStyleCnt="4" custFlipVert="0" custScaleY="14611" custLinFactX="273333" custLinFactY="81286" custLinFactNeighborX="300000" custLinFactNeighborY="100000"/>
      <dgm:spPr>
        <a:prstGeom prst="leftArrow">
          <a:avLst/>
        </a:prstGeom>
        <a:solidFill>
          <a:schemeClr val="bg2">
            <a:lumMod val="90000"/>
            <a:alpha val="50000"/>
          </a:schemeClr>
        </a:solidFill>
      </dgm:spPr>
    </dgm:pt>
    <dgm:pt modelId="{15BB8C80-D4BD-4327-A56E-CE98DFA678FA}" type="pres">
      <dgm:prSet presAssocID="{BCD2DF36-53E3-4CF5-ABAA-073BDF63627A}" presName="txLvl1" presStyleLbl="revTx" presStyleIdx="2" presStyleCnt="4" custScaleX="37895" custLinFactY="-16419" custLinFactNeighborX="-15464" custLinFactNeighborY="-100000"/>
      <dgm:spPr/>
      <dgm:t>
        <a:bodyPr/>
        <a:lstStyle/>
        <a:p>
          <a:endParaRPr lang="en-GB"/>
        </a:p>
      </dgm:t>
    </dgm:pt>
    <dgm:pt modelId="{B206E07E-C9BE-4C8D-8281-F7CFC71E045D}" type="pres">
      <dgm:prSet presAssocID="{BCD2DF36-53E3-4CF5-ABAA-073BDF63627A}" presName="lin" presStyleCnt="0"/>
      <dgm:spPr/>
    </dgm:pt>
    <dgm:pt modelId="{14AE41DD-6F22-461B-B20C-B5895AA8A77B}" type="pres">
      <dgm:prSet presAssocID="{99876A16-2FEF-4034-B4E3-E82A672AD4CB}" presName="txLvl2" presStyleLbl="revTx" presStyleIdx="3" presStyleCnt="4" custScaleX="83422" custScaleY="364954" custLinFactNeighborX="-5164" custLinFactNeighborY="-55461"/>
      <dgm:spPr/>
      <dgm:t>
        <a:bodyPr/>
        <a:lstStyle/>
        <a:p>
          <a:endParaRPr lang="en-GB"/>
        </a:p>
      </dgm:t>
    </dgm:pt>
  </dgm:ptLst>
  <dgm:cxnLst>
    <dgm:cxn modelId="{F366FC39-71A5-4197-AB03-38251032C3F0}" srcId="{421DC6DE-53C5-4BA7-8A17-25AEF97B5323}" destId="{E723E47B-3FF2-401E-927C-F4873929C5BE}" srcOrd="0" destOrd="0" parTransId="{25141720-5DEB-4241-9E8E-01A3C41D12F4}" sibTransId="{24D4A5DE-FC51-49C4-A500-A324E0C387EA}"/>
    <dgm:cxn modelId="{2A1EFA9B-2579-4DEC-A2EC-89F725E22D0A}" type="presOf" srcId="{53A70EDF-5C2D-493C-8EDE-CB60D46D865F}" destId="{B6BB2CD0-1BF5-429C-BD7B-8B04B9935AB3}" srcOrd="0" destOrd="0" presId="urn:microsoft.com/office/officeart/2008/layout/VerticalCircleList"/>
    <dgm:cxn modelId="{B8E66CDD-59BA-44F2-A7BF-C901241C4CC5}" srcId="{BCD2DF36-53E3-4CF5-ABAA-073BDF63627A}" destId="{99876A16-2FEF-4034-B4E3-E82A672AD4CB}" srcOrd="0" destOrd="0" parTransId="{6D6F20DF-89FB-4759-AFFD-C2391B933A12}" sibTransId="{440695B5-BF46-4A75-932C-0F230B6C1E67}"/>
    <dgm:cxn modelId="{7C63938A-4D1A-44D4-BDFC-FD4D1F0265FE}" type="presOf" srcId="{BCD2DF36-53E3-4CF5-ABAA-073BDF63627A}" destId="{15BB8C80-D4BD-4327-A56E-CE98DFA678FA}" srcOrd="0" destOrd="0" presId="urn:microsoft.com/office/officeart/2008/layout/VerticalCircleList"/>
    <dgm:cxn modelId="{5789158C-69C2-4D3E-90CF-1CEA71ABB9CD}" srcId="{E723E47B-3FF2-401E-927C-F4873929C5BE}" destId="{53A70EDF-5C2D-493C-8EDE-CB60D46D865F}" srcOrd="0" destOrd="0" parTransId="{D78A5D8C-6DD9-4893-B9C4-EDBFFD4C9BC7}" sibTransId="{4884CDA9-88F1-4062-B855-5852F66281F9}"/>
    <dgm:cxn modelId="{71761BA1-E8AE-448E-9370-45ABD52F3280}" type="presOf" srcId="{E723E47B-3FF2-401E-927C-F4873929C5BE}" destId="{319E2E63-EE1E-4E37-96D6-5750D28A64DE}" srcOrd="0" destOrd="0" presId="urn:microsoft.com/office/officeart/2008/layout/VerticalCircleList"/>
    <dgm:cxn modelId="{E5C211BB-B3F8-4556-A72F-57501C42493D}" srcId="{421DC6DE-53C5-4BA7-8A17-25AEF97B5323}" destId="{BCD2DF36-53E3-4CF5-ABAA-073BDF63627A}" srcOrd="1" destOrd="0" parTransId="{A63AF683-ECFA-4040-97D6-8730DABB6231}" sibTransId="{AA306443-290A-48B8-8AF3-8EAFEBFABB39}"/>
    <dgm:cxn modelId="{4A9CAAC0-F54E-415A-8EF9-308F55C4FECC}" type="presOf" srcId="{421DC6DE-53C5-4BA7-8A17-25AEF97B5323}" destId="{736AEF95-23D8-4BD7-9F10-4EE70DB2B802}" srcOrd="0" destOrd="0" presId="urn:microsoft.com/office/officeart/2008/layout/VerticalCircleList"/>
    <dgm:cxn modelId="{C9997481-99A8-43BE-9BAE-3A45C9EE14D8}" type="presOf" srcId="{99876A16-2FEF-4034-B4E3-E82A672AD4CB}" destId="{14AE41DD-6F22-461B-B20C-B5895AA8A77B}" srcOrd="0" destOrd="0" presId="urn:microsoft.com/office/officeart/2008/layout/VerticalCircleList"/>
    <dgm:cxn modelId="{8D37FD0F-6430-4A55-B33F-59A10BC5ECF4}" type="presParOf" srcId="{736AEF95-23D8-4BD7-9F10-4EE70DB2B802}" destId="{E609E7C6-520F-481F-B0EA-108A9D5652EA}" srcOrd="0" destOrd="0" presId="urn:microsoft.com/office/officeart/2008/layout/VerticalCircleList"/>
    <dgm:cxn modelId="{1CA20E55-7129-40F6-8B29-ACFB45AFBE93}" type="presParOf" srcId="{E609E7C6-520F-481F-B0EA-108A9D5652EA}" destId="{7203FB68-0E62-4F0B-ACE1-FEC5593B92A6}" srcOrd="0" destOrd="0" presId="urn:microsoft.com/office/officeart/2008/layout/VerticalCircleList"/>
    <dgm:cxn modelId="{45A01619-ACE1-4FD5-BA93-11487AD4FE94}" type="presParOf" srcId="{E609E7C6-520F-481F-B0EA-108A9D5652EA}" destId="{652BBB30-BFBA-42C3-81E7-14B689801A85}" srcOrd="1" destOrd="0" presId="urn:microsoft.com/office/officeart/2008/layout/VerticalCircleList"/>
    <dgm:cxn modelId="{C87B3E61-04EA-42D4-88E2-099656DD6364}" type="presParOf" srcId="{E609E7C6-520F-481F-B0EA-108A9D5652EA}" destId="{319E2E63-EE1E-4E37-96D6-5750D28A64DE}" srcOrd="2" destOrd="0" presId="urn:microsoft.com/office/officeart/2008/layout/VerticalCircleList"/>
    <dgm:cxn modelId="{70E2E754-13A4-4EA5-9B20-DC1B2B821199}" type="presParOf" srcId="{E609E7C6-520F-481F-B0EA-108A9D5652EA}" destId="{6452C06B-9394-4146-B7D9-5D8B8B92073B}" srcOrd="3" destOrd="0" presId="urn:microsoft.com/office/officeart/2008/layout/VerticalCircleList"/>
    <dgm:cxn modelId="{AA4C552D-D517-4241-B454-89D3C81843C5}" type="presParOf" srcId="{6452C06B-9394-4146-B7D9-5D8B8B92073B}" destId="{B6BB2CD0-1BF5-429C-BD7B-8B04B9935AB3}" srcOrd="0" destOrd="0" presId="urn:microsoft.com/office/officeart/2008/layout/VerticalCircleList"/>
    <dgm:cxn modelId="{1616185D-3E6B-45C9-BF24-94EF821E44CF}" type="presParOf" srcId="{736AEF95-23D8-4BD7-9F10-4EE70DB2B802}" destId="{C69BEDD3-58EF-4387-839D-B591290FCAF0}" srcOrd="1" destOrd="0" presId="urn:microsoft.com/office/officeart/2008/layout/VerticalCircleList"/>
    <dgm:cxn modelId="{3BF52B46-9F50-44F1-98D9-EBA7EF1B180B}" type="presParOf" srcId="{736AEF95-23D8-4BD7-9F10-4EE70DB2B802}" destId="{9E910F35-5C4A-4445-89E1-7A2F4E5FEE0B}" srcOrd="2" destOrd="0" presId="urn:microsoft.com/office/officeart/2008/layout/VerticalCircleList"/>
    <dgm:cxn modelId="{D8B2AADF-E7FF-4697-84BC-1AFE167F0BDE}" type="presParOf" srcId="{9E910F35-5C4A-4445-89E1-7A2F4E5FEE0B}" destId="{2F6245EF-0A13-4CDC-BCD0-B60BB661938E}" srcOrd="0" destOrd="0" presId="urn:microsoft.com/office/officeart/2008/layout/VerticalCircleList"/>
    <dgm:cxn modelId="{76E99516-1EC1-4AE5-9486-40B050050E8D}" type="presParOf" srcId="{9E910F35-5C4A-4445-89E1-7A2F4E5FEE0B}" destId="{1CE59C8E-B1E9-4AA0-BC64-BAC64B291412}" srcOrd="1" destOrd="0" presId="urn:microsoft.com/office/officeart/2008/layout/VerticalCircleList"/>
    <dgm:cxn modelId="{9A7318B7-12AA-462D-AB48-5A18CDD4D46A}" type="presParOf" srcId="{9E910F35-5C4A-4445-89E1-7A2F4E5FEE0B}" destId="{15BB8C80-D4BD-4327-A56E-CE98DFA678FA}" srcOrd="2" destOrd="0" presId="urn:microsoft.com/office/officeart/2008/layout/VerticalCircleList"/>
    <dgm:cxn modelId="{5FAE478E-049D-446C-BA7C-FC09E6345FCE}" type="presParOf" srcId="{9E910F35-5C4A-4445-89E1-7A2F4E5FEE0B}" destId="{B206E07E-C9BE-4C8D-8281-F7CFC71E045D}" srcOrd="3" destOrd="0" presId="urn:microsoft.com/office/officeart/2008/layout/VerticalCircleList"/>
    <dgm:cxn modelId="{EFE0093A-D1CC-4626-A723-2B3C22357BF7}" type="presParOf" srcId="{B206E07E-C9BE-4C8D-8281-F7CFC71E045D}" destId="{14AE41DD-6F22-461B-B20C-B5895AA8A77B}" srcOrd="0" destOrd="0" presId="urn:microsoft.com/office/officeart/2008/layout/VerticalCircleList"/>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203FB68-0E62-4F0B-ACE1-FEC5593B92A6}">
      <dsp:nvSpPr>
        <dsp:cNvPr id="0" name=""/>
        <dsp:cNvSpPr/>
      </dsp:nvSpPr>
      <dsp:spPr>
        <a:xfrm>
          <a:off x="1951510" y="155704"/>
          <a:ext cx="1662097" cy="1662097"/>
        </a:xfrm>
        <a:prstGeom prst="ellipse">
          <a:avLst/>
        </a:prstGeom>
        <a:solidFill>
          <a:schemeClr val="accent2">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sp>
    <dsp:sp modelId="{652BBB30-BFBA-42C3-81E7-14B689801A85}">
      <dsp:nvSpPr>
        <dsp:cNvPr id="0" name=""/>
        <dsp:cNvSpPr/>
      </dsp:nvSpPr>
      <dsp:spPr>
        <a:xfrm flipV="1">
          <a:off x="3848568" y="389412"/>
          <a:ext cx="299177" cy="12662"/>
        </a:xfrm>
        <a:prstGeom prst="downArrow">
          <a:avLst/>
        </a:prstGeom>
        <a:solidFill>
          <a:schemeClr val="accent2">
            <a:alpha val="50000"/>
            <a:hueOff val="1560506"/>
            <a:satOff val="-1946"/>
            <a:lumOff val="458"/>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sp>
    <dsp:sp modelId="{319E2E63-EE1E-4E37-96D6-5750D28A64DE}">
      <dsp:nvSpPr>
        <dsp:cNvPr id="0" name=""/>
        <dsp:cNvSpPr/>
      </dsp:nvSpPr>
      <dsp:spPr>
        <a:xfrm>
          <a:off x="2332198" y="684813"/>
          <a:ext cx="946851" cy="20610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17780" rIns="0" bIns="17780" numCol="1" spcCol="1270" anchor="ctr" anchorCtr="0">
          <a:noAutofit/>
        </a:bodyPr>
        <a:lstStyle/>
        <a:p>
          <a:pPr lvl="0" algn="ctr" defTabSz="622300">
            <a:lnSpc>
              <a:spcPct val="90000"/>
            </a:lnSpc>
            <a:spcBef>
              <a:spcPct val="0"/>
            </a:spcBef>
            <a:spcAft>
              <a:spcPct val="35000"/>
            </a:spcAft>
          </a:pPr>
          <a:r>
            <a:rPr lang="en-GB" sz="1400" kern="1200">
              <a:latin typeface="Arial" panose="020B0604020202020204" pitchFamily="34" charset="0"/>
              <a:cs typeface="Arial" panose="020B0604020202020204" pitchFamily="34" charset="0"/>
            </a:rPr>
            <a:t>97 LAs with IMD score in top 25% most deprived </a:t>
          </a:r>
        </a:p>
      </dsp:txBody>
      <dsp:txXfrm>
        <a:off x="2332198" y="684813"/>
        <a:ext cx="946851" cy="206101"/>
      </dsp:txXfrm>
    </dsp:sp>
    <dsp:sp modelId="{B6BB2CD0-1BF5-429C-BD7B-8B04B9935AB3}">
      <dsp:nvSpPr>
        <dsp:cNvPr id="0" name=""/>
        <dsp:cNvSpPr/>
      </dsp:nvSpPr>
      <dsp:spPr>
        <a:xfrm rot="10800000" flipV="1">
          <a:off x="3597088" y="1747641"/>
          <a:ext cx="1600275" cy="48575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16510" rIns="0" bIns="16510" numCol="1" spcCol="1270" anchor="ctr" anchorCtr="0">
          <a:noAutofit/>
        </a:bodyPr>
        <a:lstStyle/>
        <a:p>
          <a:pPr lvl="0" algn="l" defTabSz="577850">
            <a:lnSpc>
              <a:spcPct val="90000"/>
            </a:lnSpc>
            <a:spcBef>
              <a:spcPct val="0"/>
            </a:spcBef>
            <a:spcAft>
              <a:spcPct val="35000"/>
            </a:spcAft>
          </a:pPr>
          <a:endParaRPr lang="en-GB" sz="1300" kern="1200"/>
        </a:p>
      </dsp:txBody>
      <dsp:txXfrm rot="-10800000">
        <a:off x="3597088" y="1747641"/>
        <a:ext cx="1600275" cy="485756"/>
      </dsp:txXfrm>
    </dsp:sp>
    <dsp:sp modelId="{2F6245EF-0A13-4CDC-BCD0-B60BB661938E}">
      <dsp:nvSpPr>
        <dsp:cNvPr id="0" name=""/>
        <dsp:cNvSpPr/>
      </dsp:nvSpPr>
      <dsp:spPr>
        <a:xfrm>
          <a:off x="1965164" y="1248118"/>
          <a:ext cx="1662097" cy="1662097"/>
        </a:xfrm>
        <a:prstGeom prst="ellipse">
          <a:avLst/>
        </a:prstGeom>
        <a:solidFill>
          <a:schemeClr val="accent2">
            <a:alpha val="50000"/>
            <a:hueOff val="3121013"/>
            <a:satOff val="-3893"/>
            <a:lumOff val="91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sp>
    <dsp:sp modelId="{1CE59C8E-B1E9-4AA0-BC64-BAC64B291412}">
      <dsp:nvSpPr>
        <dsp:cNvPr id="0" name=""/>
        <dsp:cNvSpPr/>
      </dsp:nvSpPr>
      <dsp:spPr>
        <a:xfrm>
          <a:off x="3828614" y="2385549"/>
          <a:ext cx="299177" cy="43712"/>
        </a:xfrm>
        <a:prstGeom prst="leftArrow">
          <a:avLst/>
        </a:prstGeom>
        <a:solidFill>
          <a:schemeClr val="bg2">
            <a:lumMod val="90000"/>
            <a:alpha val="5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sp>
    <dsp:sp modelId="{15BB8C80-D4BD-4327-A56E-CE98DFA678FA}">
      <dsp:nvSpPr>
        <dsp:cNvPr id="0" name=""/>
        <dsp:cNvSpPr/>
      </dsp:nvSpPr>
      <dsp:spPr>
        <a:xfrm>
          <a:off x="2512379" y="1367150"/>
          <a:ext cx="606424" cy="29917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21590" rIns="0" bIns="21590" numCol="1" spcCol="1270" anchor="ctr" anchorCtr="0">
          <a:noAutofit/>
        </a:bodyPr>
        <a:lstStyle/>
        <a:p>
          <a:pPr lvl="0" algn="l" defTabSz="755650">
            <a:lnSpc>
              <a:spcPct val="90000"/>
            </a:lnSpc>
            <a:spcBef>
              <a:spcPct val="0"/>
            </a:spcBef>
            <a:spcAft>
              <a:spcPct val="35000"/>
            </a:spcAft>
          </a:pPr>
          <a:r>
            <a:rPr lang="en-GB" sz="1700" kern="1200"/>
            <a:t>13 LAs</a:t>
          </a:r>
        </a:p>
      </dsp:txBody>
      <dsp:txXfrm>
        <a:off x="2512379" y="1367150"/>
        <a:ext cx="606424" cy="299177"/>
      </dsp:txXfrm>
    </dsp:sp>
    <dsp:sp modelId="{14AE41DD-6F22-461B-B20C-B5895AA8A77B}">
      <dsp:nvSpPr>
        <dsp:cNvPr id="0" name=""/>
        <dsp:cNvSpPr/>
      </dsp:nvSpPr>
      <dsp:spPr>
        <a:xfrm>
          <a:off x="2193370" y="1907809"/>
          <a:ext cx="1114757" cy="70290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17780" rIns="0" bIns="17780" numCol="1" spcCol="1270" anchor="ctr" anchorCtr="0">
          <a:noAutofit/>
        </a:bodyPr>
        <a:lstStyle/>
        <a:p>
          <a:pPr lvl="0" algn="ctr" defTabSz="622300">
            <a:lnSpc>
              <a:spcPct val="90000"/>
            </a:lnSpc>
            <a:spcBef>
              <a:spcPct val="0"/>
            </a:spcBef>
            <a:spcAft>
              <a:spcPct val="35000"/>
            </a:spcAft>
          </a:pPr>
          <a:r>
            <a:rPr lang="en-GB" sz="1400" kern="1200">
              <a:latin typeface="Arial" panose="020B0604020202020204" pitchFamily="34" charset="0"/>
              <a:cs typeface="Arial" panose="020B0604020202020204" pitchFamily="34" charset="0"/>
            </a:rPr>
            <a:t>97 LAs within the 25% least funded by HLF </a:t>
          </a:r>
        </a:p>
      </dsp:txBody>
      <dsp:txXfrm>
        <a:off x="2193370" y="1907809"/>
        <a:ext cx="1114757" cy="702905"/>
      </dsp:txXfrm>
    </dsp:sp>
  </dsp:spTree>
</dsp:drawing>
</file>

<file path=word/diagrams/layout1.xml><?xml version="1.0" encoding="utf-8"?>
<dgm:layoutDef xmlns:dgm="http://schemas.openxmlformats.org/drawingml/2006/diagram" xmlns:a="http://schemas.openxmlformats.org/drawingml/2006/main" uniqueId="urn:microsoft.com/office/officeart/2008/layout/VerticalCircleList">
  <dgm:title val=""/>
  <dgm:desc val=""/>
  <dgm:catLst>
    <dgm:cat type="list" pri="235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41" srcId="1" destId="11" srcOrd="0" destOrd="0"/>
        <dgm:cxn modelId="42" srcId="1" destId="12" srcOrd="1" destOrd="0"/>
        <dgm:cxn modelId="5" srcId="0" destId="2" srcOrd="0" destOrd="0"/>
        <dgm:cxn modelId="51" srcId="2" destId="21" srcOrd="0" destOrd="0"/>
        <dgm:cxn modelId="52" srcId="2" destId="22" srcOrd="1" destOrd="0"/>
      </dgm:cxnLst>
      <dgm:bg/>
      <dgm:whole/>
    </dgm:dataModel>
  </dgm:sampData>
  <dgm:styleData useDef="1">
    <dgm:dataModel>
      <dgm:ptLst/>
      <dgm:bg/>
      <dgm:whole/>
    </dgm:dataModel>
  </dgm:styleData>
  <dgm:clrData useDef="1">
    <dgm:dataModel>
      <dgm:ptLst/>
      <dgm:bg/>
      <dgm:whole/>
    </dgm:dataModel>
  </dgm:clrData>
  <dgm:layoutNode name="Name0">
    <dgm:varLst>
      <dgm:dir/>
    </dgm:varLst>
    <dgm:alg type="lin">
      <dgm:param type="linDir" val="fromT"/>
      <dgm:param type="fallback" val="2D"/>
    </dgm:alg>
    <dgm:shape xmlns:r="http://schemas.openxmlformats.org/officeDocument/2006/relationships" r:blip="">
      <dgm:adjLst/>
    </dgm:shape>
    <dgm:presOf/>
    <dgm:constrLst>
      <dgm:constr type="w" for="ch" forName="withChildren" refType="w"/>
      <dgm:constr type="h" for="ch" forName="withChildren" refType="w" fact="0.909"/>
      <dgm:constr type="w" for="ch" forName="noChildren" refType="w"/>
      <dgm:constr type="h" for="ch" forName="noChildren" refType="w" fact="0.164"/>
      <dgm:constr type="w" for="ch" forName="overlap" val="1"/>
      <dgm:constr type="h" for="ch" forName="overlap" refType="w" refFor="ch" refForName="withChildren" fact="-0.089"/>
      <dgm:constr type="primFontSz" for="des" forName="txLvl1" op="equ" val="65"/>
      <dgm:constr type="primFontSz" for="des" forName="txLvlOnly1" refType="primFontSz" refFor="des" refForName="txLvl1" op="equ"/>
      <dgm:constr type="primFontSz" for="des" forName="txLvl2" refType="primFontSz" refFor="des" refForName="txLvl1" op="equ" fact="0.78"/>
      <dgm:constr type="primFontSz" for="des" forName="txLvl3" refType="primFontSz" refFor="des" refForName="txLvl1" op="equ" fact="0.78"/>
      <dgm:constr type="userF" for="des" forName="lin" refType="primFontSz" refFor="des" refForName="txLvl2" op="equ"/>
    </dgm:constrLst>
    <dgm:forEach name="Name1" axis="ch" ptType="node">
      <dgm:choose name="Name2">
        <dgm:if name="Name3" axis="ch" ptType="node" func="cnt" op="gte" val="1">
          <dgm:layoutNode name="withChildren">
            <dgm:alg type="composite"/>
            <dgm:choose name="Name4">
              <dgm:if name="Name5" func="var" arg="dir" op="equ" val="norm">
                <dgm:constrLst>
                  <dgm:constr type="l" for="ch" forName="bigCircle"/>
                  <dgm:constr type="w" for="ch" forName="bigCircle" refType="h" refFor="ch" refForName="bigCircle"/>
                  <dgm:constr type="t" for="ch" forName="bigCircle"/>
                  <dgm:constr type="h" for="ch" forName="bigCircle" refType="h"/>
                  <dgm:constr type="l" for="ch" forName="medCircle" refType="w" fact="0.043"/>
                  <dgm:constr type="w" for="ch" forName="medCircle" refType="h" refFor="ch" refForName="medCircle"/>
                  <dgm:constr type="t" for="ch" forName="medCircle" refType="h" fact="0.042"/>
                  <dgm:constr type="h" for="ch" forName="medCircle" refType="h" fact="0.18"/>
                  <dgm:constr type="l" for="ch" forName="txLvl1" refType="ctrX" refFor="ch" refForName="medCircle"/>
                  <dgm:constr type="r" for="ch" forName="txLvl1" refType="w"/>
                  <dgm:constr type="h" for="ch" forName="txLvl1" refType="h" refFor="ch" refForName="medCircle"/>
                  <dgm:constr type="t" for="ch" forName="txLvl1" refType="t" refFor="ch" refForName="medCircle"/>
                  <dgm:constr type="l" for="ch" forName="lin" refType="ctrX" refFor="ch" refForName="medCircle"/>
                  <dgm:constr type="r" for="ch" forName="lin" refType="w"/>
                  <dgm:constr type="t" for="ch" forName="lin" refType="h" fact="0.222"/>
                  <dgm:constr type="h" for="ch" forName="lin" refType="h" fact="0.68"/>
                </dgm:constrLst>
              </dgm:if>
              <dgm:else name="Name6">
                <dgm:constrLst>
                  <dgm:constr type="r" for="ch" forName="bigCircle" refType="w"/>
                  <dgm:constr type="w" for="ch" forName="bigCircle" refType="h" refFor="ch" refForName="bigCircle"/>
                  <dgm:constr type="t" for="ch" forName="bigCircle"/>
                  <dgm:constr type="h" for="ch" forName="bigCircle" refType="h"/>
                  <dgm:constr type="r" for="ch" forName="medCircle" refType="w" fact="0.957"/>
                  <dgm:constr type="w" for="ch" forName="medCircle" refType="h" refFor="ch" refForName="medCircle"/>
                  <dgm:constr type="t" for="ch" forName="medCircle" refType="h" fact="0.042"/>
                  <dgm:constr type="h" for="ch" forName="medCircle" refType="h" fact="0.18"/>
                  <dgm:constr type="l" for="ch" forName="txLvl1"/>
                  <dgm:constr type="r" for="ch" forName="txLvl1" refType="ctrX" refFor="ch" refForName="medCircle"/>
                  <dgm:constr type="h" for="ch" forName="txLvl1" refType="h" refFor="ch" refForName="medCircle"/>
                  <dgm:constr type="t" for="ch" forName="txLvl1" refType="t" refFor="ch" refForName="medCircle"/>
                  <dgm:constr type="l" for="ch" forName="lin"/>
                  <dgm:constr type="r" for="ch" forName="lin" refType="ctrX" refFor="ch" refForName="medCircle"/>
                  <dgm:constr type="t" for="ch" forName="lin" refType="h" fact="0.222"/>
                  <dgm:constr type="h" for="ch" forName="lin" refType="h" fact="0.68"/>
                </dgm:constrLst>
              </dgm:else>
            </dgm:choose>
            <dgm:layoutNode name="bigCircle" styleLbl="vennNode1">
              <dgm:alg type="sp"/>
              <dgm:shape xmlns:r="http://schemas.openxmlformats.org/officeDocument/2006/relationships" type="ellipse" r:blip="">
                <dgm:adjLst/>
              </dgm:shape>
              <dgm:presOf/>
              <dgm:constrLst>
                <dgm:constr type="w" refType="h"/>
              </dgm:constrLst>
            </dgm:layoutNode>
            <dgm:layoutNode name="medCircle" styleLbl="vennNode1">
              <dgm:alg type="sp"/>
              <dgm:shape xmlns:r="http://schemas.openxmlformats.org/officeDocument/2006/relationships" type="ellipse" r:blip="">
                <dgm:adjLst/>
              </dgm:shape>
              <dgm:presOf/>
              <dgm:constrLst>
                <dgm:constr type="w" refType="h"/>
              </dgm:constrLst>
            </dgm:layoutNode>
            <dgm:layoutNode name="txLvl1" styleLbl="revTx">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ect" r:blip="">
                <dgm:adjLst/>
              </dgm:shape>
              <dgm:presOf axis="self" ptType="node"/>
              <dgm:constrLst>
                <dgm:constr type="lMarg"/>
                <dgm:constr type="rMarg"/>
                <dgm:constr type="tMarg" refType="primFontSz" fact="0.1"/>
                <dgm:constr type="bMarg" refType="primFontSz" fact="0.1"/>
              </dgm:constrLst>
              <dgm:ruleLst>
                <dgm:rule type="primFontSz" val="5" fact="NaN" max="NaN"/>
              </dgm:ruleLst>
            </dgm:layoutNode>
            <dgm:layoutNode name="lin">
              <dgm:choose name="Name10">
                <dgm:if name="Name11" func="var" arg="dir" op="equ" val="norm">
                  <dgm:alg type="lin">
                    <dgm:param type="linDir" val="fromT"/>
                    <dgm:param type="vertAlign" val="t"/>
                    <dgm:param type="nodeHorzAlign" val="l"/>
                  </dgm:alg>
                </dgm:if>
                <dgm:else name="Name12">
                  <dgm:alg type="lin">
                    <dgm:param type="linDir" val="fromT"/>
                    <dgm:param type="vertAlign" val="t"/>
                    <dgm:param type="nodeHorzAlign" val="r"/>
                  </dgm:alg>
                </dgm:else>
              </dgm:choose>
              <dgm:shape xmlns:r="http://schemas.openxmlformats.org/officeDocument/2006/relationships" r:blip="">
                <dgm:adjLst/>
              </dgm:shape>
              <dgm:presOf/>
              <dgm:constrLst>
                <dgm:constr type="userF"/>
                <dgm:constr type="primFontSz" for="ch" forName="txLvl2" refType="userF"/>
                <dgm:constr type="w" for="ch" forName="txLvl2" refType="w"/>
                <dgm:constr type="h" for="ch" forName="txLvl2" refType="primFontSz" refFor="ch" refForName="txLvl2" fact="0.39"/>
                <dgm:constr type="w" for="ch" forName="txLvl3" refType="w"/>
                <dgm:constr type="h" for="ch" forName="txLvl3" refType="primFontSz" refFor="ch" refForName="txLvl2" fact="0.39"/>
                <dgm:constr type="h" for="ch" forName="smCircle" refType="primFontSz" refFor="ch" refForName="txLvl2" fact="0.14"/>
                <dgm:constr type="h" for="ch" forName="indentDot1" refType="primFontSz" refFor="ch" refForName="txLvl2" fact="0.14"/>
                <dgm:constr type="h" for="ch" forName="indentDot2" refType="primFontSz" refFor="ch" refForName="txLvl2" fact="0.14"/>
                <dgm:constr type="h" for="ch" forName="indentDot3" refType="primFontSz" refFor="ch" refForName="txLvl2" fact="0.14"/>
                <dgm:constr type="w" for="ch" forName="indentDot1" refType="w"/>
                <dgm:constr type="w" for="ch" forName="indentDot2" refType="w"/>
                <dgm:constr type="w" for="ch" forName="indentDot3" refType="w"/>
                <dgm:constr type="userI" for="ch" forName="txLvl3" refType="primFontSz" refFor="ch" refForName="txLvl2" fact="0.14"/>
                <dgm:constr type="userI" for="ch" forName="indentDot1" refType="primFontSz" refFor="ch" refForName="txLvl2" fact="0.14"/>
                <dgm:constr type="userI" for="ch" forName="indentDot2" refType="primFontSz" refFor="ch" refForName="txLvl2" fact="0.14"/>
                <dgm:constr type="userI" for="ch" forName="indentDot3" refType="primFontSz" refFor="ch" refForName="txLvl2" fact="0.14"/>
              </dgm:constrLst>
              <dgm:ruleLst>
                <dgm:rule type="primFontSz" for="ch" forName="txLvl2" val="5" fact="NaN" max="NaN"/>
              </dgm:ruleLst>
              <dgm:forEach name="Name13" axis="ch" ptType="node">
                <dgm:layoutNode name="txLvl2" styleLbl="revTx">
                  <dgm:choose name="Name14">
                    <dgm:if name="Name15" func="var" arg="dir" op="equ" val="norm">
                      <dgm:alg type="tx">
                        <dgm:param type="parTxLTRAlign" val="l"/>
                        <dgm:param type="parTxRTLAlign" val="l"/>
                      </dgm:alg>
                    </dgm:if>
                    <dgm:else name="Name16">
                      <dgm:alg type="tx">
                        <dgm:param type="parTxLTRAlign" val="r"/>
                        <dgm:param type="parTxRTLAlign" val="r"/>
                      </dgm:alg>
                    </dgm:else>
                  </dgm:choose>
                  <dgm:shape xmlns:r="http://schemas.openxmlformats.org/officeDocument/2006/relationships" type="rect" r:blip="">
                    <dgm:adjLst/>
                  </dgm:shape>
                  <dgm:presOf axis="self" ptType="node"/>
                  <dgm:constrLst>
                    <dgm:constr type="lMarg"/>
                    <dgm:constr type="rMarg"/>
                    <dgm:constr type="tMarg" refType="primFontSz" fact="0.1"/>
                    <dgm:constr type="bMarg" refType="primFontSz" fact="0.1"/>
                  </dgm:constrLst>
                  <dgm:ruleLst>
                    <dgm:rule type="h" val="INF" fact="NaN" max="NaN"/>
                  </dgm:ruleLst>
                </dgm:layoutNode>
                <dgm:forEach name="Name17" axis="ch" ptType="node" cnt="1">
                  <dgm:layoutNode name="indentDot1">
                    <dgm:alg type="composite"/>
                    <dgm:shape xmlns:r="http://schemas.openxmlformats.org/officeDocument/2006/relationships" r:blip="">
                      <dgm:adjLst/>
                    </dgm:shape>
                    <dgm:presOf/>
                    <dgm:choose name="Name18">
                      <dgm:if name="Name19" func="var" arg="dir" op="equ" val="norm">
                        <dgm:constrLst>
                          <dgm:constr type="userI"/>
                          <dgm:constr type="w" for="ch" forName="gap1" refType="userI" fact="3"/>
                          <dgm:constr type="w" for="ch" forName="smCircle1" refType="h"/>
                          <dgm:constr type="l" for="ch" forName="smCircle1" refType="r" refFor="ch" refForName="gap1"/>
                        </dgm:constrLst>
                      </dgm:if>
                      <dgm:else name="Name20">
                        <dgm:constrLst>
                          <dgm:constr type="userI"/>
                          <dgm:constr type="w" for="ch" forName="gap1" refType="userI" fact="3"/>
                          <dgm:constr type="w" for="ch" forName="smCircle1" refType="h"/>
                          <dgm:constr type="r" for="ch" forName="smCircle1" refType="l" refFor="ch" refForName="gap1"/>
                        </dgm:constrLst>
                      </dgm:else>
                    </dgm:choose>
                    <dgm:layoutNode name="gap1">
                      <dgm:alg type="sp"/>
                      <dgm:shape xmlns:r="http://schemas.openxmlformats.org/officeDocument/2006/relationships" type="rect" r:blip="" hideGeom="1">
                        <dgm:adjLst/>
                      </dgm:shape>
                      <dgm:presOf/>
                    </dgm:layoutNode>
                    <dgm:layoutNode name="smCircle1" styleLbl="vennNode1">
                      <dgm:alg type="sp"/>
                      <dgm:shape xmlns:r="http://schemas.openxmlformats.org/officeDocument/2006/relationships" type="ellipse" r:blip="">
                        <dgm:adjLst/>
                      </dgm:shape>
                      <dgm:presOf/>
                      <dgm:constrLst>
                        <dgm:constr type="w" refType="h"/>
                      </dgm:constrLst>
                    </dgm:layoutNode>
                  </dgm:layoutNode>
                </dgm:forEach>
                <dgm:forEach name="Name21" axis="ch" ptType="node">
                  <dgm:layoutNode name="txLvl3" styleLbl="revTx">
                    <dgm:varLst>
                      <dgm:bulletEnabled val="1"/>
                    </dgm:varLst>
                    <dgm:choose name="Name22">
                      <dgm:if name="Name23" func="var" arg="dir" op="equ" val="norm">
                        <dgm:alg type="tx">
                          <dgm:param type="parTxLTRAlign" val="l"/>
                          <dgm:param type="parTxRTLAlign" val="l"/>
                          <dgm:param type="shpTxLTRAlignCh" val="l"/>
                          <dgm:param type="shpTxRTLAlignCh" val="l"/>
                        </dgm:alg>
                      </dgm:if>
                      <dgm:else name="Name24">
                        <dgm:alg type="tx">
                          <dgm:param type="parTxLTRAlign" val="r"/>
                          <dgm:param type="parTxRTLAlign" val="r"/>
                          <dgm:param type="shpTxLTRAlignCh" val="r"/>
                          <dgm:param type="shpTxRTLAlignCh" val="r"/>
                        </dgm:alg>
                      </dgm:else>
                    </dgm:choose>
                    <dgm:shape xmlns:r="http://schemas.openxmlformats.org/officeDocument/2006/relationships" type="rect" r:blip="">
                      <dgm:adjLst/>
                    </dgm:shape>
                    <dgm:presOf axis="desOrSelf" ptType="node"/>
                    <dgm:choose name="Name25">
                      <dgm:if name="Name26" func="var" arg="dir" op="equ" val="norm">
                        <dgm:constrLst>
                          <dgm:constr type="userI"/>
                          <dgm:constr type="lMarg" refType="userI" fact="8.504"/>
                          <dgm:constr type="rMarg"/>
                          <dgm:constr type="tMarg" refType="primFontSz" fact="0.1"/>
                          <dgm:constr type="bMarg" refType="primFontSz" fact="0.1"/>
                        </dgm:constrLst>
                      </dgm:if>
                      <dgm:else name="Name27">
                        <dgm:constrLst>
                          <dgm:constr type="userI"/>
                          <dgm:constr type="lMarg"/>
                          <dgm:constr type="rMarg" refType="userI" fact="8.504"/>
                          <dgm:constr type="tMarg" refType="primFontSz" fact="0.1"/>
                          <dgm:constr type="bMarg" refType="primFontSz" fact="0.1"/>
                        </dgm:constrLst>
                      </dgm:else>
                    </dgm:choose>
                    <dgm:ruleLst>
                      <dgm:rule type="h" val="INF" fact="NaN" max="NaN"/>
                    </dgm:ruleLst>
                  </dgm:layoutNode>
                  <dgm:forEach name="Name28" axis="followSib" ptType="sibTrans" cnt="1">
                    <dgm:layoutNode name="indentDot2">
                      <dgm:alg type="composite"/>
                      <dgm:shape xmlns:r="http://schemas.openxmlformats.org/officeDocument/2006/relationships" r:blip="">
                        <dgm:adjLst/>
                      </dgm:shape>
                      <dgm:presOf/>
                      <dgm:choose name="Name29">
                        <dgm:if name="Name30" func="var" arg="dir" op="equ" val="norm">
                          <dgm:constrLst>
                            <dgm:constr type="userI"/>
                            <dgm:constr type="w" for="ch" forName="gap2" refType="userI" fact="3"/>
                            <dgm:constr type="w" for="ch" forName="smCircle2" refType="h"/>
                            <dgm:constr type="l" for="ch" forName="smCircle2" refType="r" refFor="ch" refForName="gap2"/>
                          </dgm:constrLst>
                        </dgm:if>
                        <dgm:else name="Name31">
                          <dgm:constrLst>
                            <dgm:constr type="userI"/>
                            <dgm:constr type="w" for="ch" forName="gap2" refType="userI" fact="3"/>
                            <dgm:constr type="w" for="ch" forName="smCircle2" refType="h"/>
                            <dgm:constr type="r" for="ch" forName="smCircle2" refType="l" refFor="ch" refForName="gap2"/>
                          </dgm:constrLst>
                        </dgm:else>
                      </dgm:choose>
                      <dgm:layoutNode name="gap2">
                        <dgm:alg type="sp"/>
                        <dgm:shape xmlns:r="http://schemas.openxmlformats.org/officeDocument/2006/relationships" type="rect" r:blip="" hideGeom="1">
                          <dgm:adjLst/>
                        </dgm:shape>
                        <dgm:presOf/>
                      </dgm:layoutNode>
                      <dgm:layoutNode name="smCircle2" styleLbl="vennNode1">
                        <dgm:alg type="sp"/>
                        <dgm:shape xmlns:r="http://schemas.openxmlformats.org/officeDocument/2006/relationships" type="ellipse" r:blip="">
                          <dgm:adjLst/>
                        </dgm:shape>
                        <dgm:presOf/>
                        <dgm:constrLst>
                          <dgm:constr type="w" refType="h"/>
                        </dgm:constrLst>
                      </dgm:layoutNode>
                    </dgm:layoutNode>
                  </dgm:forEach>
                </dgm:forEach>
                <dgm:choose name="Name32">
                  <dgm:if name="Name33" axis="ch" ptType="node" func="cnt" op="gte" val="1">
                    <dgm:forEach name="Name34" axis="followSib" ptType="sibTrans" cnt="1">
                      <dgm:layoutNode name="indentDot3">
                        <dgm:alg type="composite"/>
                        <dgm:shape xmlns:r="http://schemas.openxmlformats.org/officeDocument/2006/relationships" r:blip="">
                          <dgm:adjLst/>
                        </dgm:shape>
                        <dgm:presOf/>
                        <dgm:choose name="Name35">
                          <dgm:if name="Name36" func="var" arg="dir" op="equ" val="norm">
                            <dgm:constrLst>
                              <dgm:constr type="userI"/>
                              <dgm:constr type="w" for="ch" forName="gap3" refType="userI" fact="3"/>
                              <dgm:constr type="w" for="ch" forName="smCircle3" refType="h"/>
                              <dgm:constr type="l" for="ch" forName="smCircle3" refType="r" refFor="ch" refForName="gap3"/>
                            </dgm:constrLst>
                          </dgm:if>
                          <dgm:else name="Name37">
                            <dgm:constrLst>
                              <dgm:constr type="userI"/>
                              <dgm:constr type="w" for="ch" forName="gap3" refType="userI" fact="3"/>
                              <dgm:constr type="w" for="ch" forName="smCircle3" refType="h"/>
                              <dgm:constr type="r" for="ch" forName="smCircle3" refType="l" refFor="ch" refForName="gap3"/>
                            </dgm:constrLst>
                          </dgm:else>
                        </dgm:choose>
                        <dgm:layoutNode name="gap3">
                          <dgm:alg type="sp"/>
                          <dgm:shape xmlns:r="http://schemas.openxmlformats.org/officeDocument/2006/relationships" type="rect" r:blip="" hideGeom="1">
                            <dgm:adjLst/>
                          </dgm:shape>
                          <dgm:presOf/>
                        </dgm:layoutNode>
                        <dgm:layoutNode name="smCircle3" styleLbl="vennNode1">
                          <dgm:alg type="sp"/>
                          <dgm:shape xmlns:r="http://schemas.openxmlformats.org/officeDocument/2006/relationships" type="ellipse" r:blip="">
                            <dgm:adjLst/>
                          </dgm:shape>
                          <dgm:presOf/>
                          <dgm:constrLst>
                            <dgm:constr type="w" refType="h"/>
                          </dgm:constrLst>
                        </dgm:layoutNode>
                      </dgm:layoutNode>
                    </dgm:forEach>
                  </dgm:if>
                  <dgm:else name="Name38">
                    <dgm:forEach name="Name39" axis="followSib" ptType="sibTrans" cnt="1">
                      <dgm:layoutNode name="smCircle" styleLbl="vennNode1">
                        <dgm:alg type="sp"/>
                        <dgm:shape xmlns:r="http://schemas.openxmlformats.org/officeDocument/2006/relationships" type="ellipse" r:blip="">
                          <dgm:adjLst/>
                        </dgm:shape>
                        <dgm:presOf/>
                        <dgm:constrLst>
                          <dgm:constr type="w" refType="h"/>
                        </dgm:constrLst>
                      </dgm:layoutNode>
                    </dgm:forEach>
                  </dgm:else>
                </dgm:choose>
              </dgm:forEach>
            </dgm:layoutNode>
          </dgm:layoutNode>
          <dgm:choose name="Name40">
            <dgm:if name="Name41" axis="followSib ch" ptType="node node" cnt="1 0" func="cnt" op="gte" val="1">
              <dgm:layoutNode name="overlap">
                <dgm:alg type="sp"/>
                <dgm:shape xmlns:r="http://schemas.openxmlformats.org/officeDocument/2006/relationships" r:blip="">
                  <dgm:adjLst/>
                </dgm:shape>
                <dgm:presOf/>
              </dgm:layoutNode>
            </dgm:if>
            <dgm:else name="Name42"/>
          </dgm:choose>
        </dgm:if>
        <dgm:else name="Name43">
          <dgm:layoutNode name="noChildren">
            <dgm:alg type="composite"/>
            <dgm:choose name="Name44">
              <dgm:if name="Name45" func="var" arg="dir" op="equ" val="norm">
                <dgm:constrLst>
                  <dgm:constr type="l" for="ch" forName="gap"/>
                  <dgm:constr type="w" for="ch" forName="gap" refType="w" fact="0.043"/>
                  <dgm:constr type="h" for="ch" forName="gap" refType="h"/>
                  <dgm:constr type="t" for="ch" forName="gap"/>
                  <dgm:constr type="l" for="ch" forName="medCircle2" refType="r" refFor="ch" refForName="gap"/>
                  <dgm:constr type="w" for="ch" forName="medCircle2" refType="h" refFor="ch" refForName="medCircle2"/>
                  <dgm:constr type="t" for="ch" forName="medCircle2"/>
                  <dgm:constr type="h" for="ch" forName="medCircle2" refType="h"/>
                  <dgm:constr type="l" for="ch" forName="txLvlOnly1" refType="ctrX" refFor="ch" refForName="medCircle2"/>
                  <dgm:constr type="r" for="ch" forName="txLvlOnly1" refType="w"/>
                  <dgm:constr type="h" for="ch" forName="txLvlOnly1" refType="h"/>
                  <dgm:constr type="t" for="ch" forName="txLvlOnly1"/>
                </dgm:constrLst>
              </dgm:if>
              <dgm:else name="Name46">
                <dgm:constrLst>
                  <dgm:constr type="r" for="ch" forName="gap" refType="w"/>
                  <dgm:constr type="w" for="ch" forName="gap" refType="w" fact="0.043"/>
                  <dgm:constr type="h" for="ch" forName="gap" refType="h"/>
                  <dgm:constr type="t" for="ch" forName="gap"/>
                  <dgm:constr type="r" for="ch" forName="medCircle2" refType="l" refFor="ch" refForName="gap"/>
                  <dgm:constr type="w" for="ch" forName="medCircle2" refType="h" refFor="ch" refForName="medCircle2"/>
                  <dgm:constr type="t" for="ch" forName="medCircle2"/>
                  <dgm:constr type="h" for="ch" forName="medCircle2" refType="h"/>
                  <dgm:constr type="l" for="ch" forName="txLvlOnly1"/>
                  <dgm:constr type="r" for="ch" forName="txLvlOnly1" refType="ctrX" refFor="ch" refForName="medCircle2"/>
                  <dgm:constr type="h" for="ch" forName="txLvlOnly1" refType="h"/>
                  <dgm:constr type="t" for="ch" forName="txLvlOnly1"/>
                </dgm:constrLst>
              </dgm:else>
            </dgm:choose>
            <dgm:layoutNode name="gap">
              <dgm:alg type="sp"/>
              <dgm:shape xmlns:r="http://schemas.openxmlformats.org/officeDocument/2006/relationships" r:blip="">
                <dgm:adjLst/>
              </dgm:shape>
              <dgm:presOf/>
            </dgm:layoutNode>
            <dgm:layoutNode name="medCircle2" styleLbl="vennNode1">
              <dgm:alg type="sp"/>
              <dgm:shape xmlns:r="http://schemas.openxmlformats.org/officeDocument/2006/relationships" type="ellipse" r:blip="">
                <dgm:adjLst/>
              </dgm:shape>
              <dgm:presOf/>
              <dgm:constrLst>
                <dgm:constr type="w" refType="h"/>
              </dgm:constrLst>
            </dgm:layoutNode>
            <dgm:layoutNode name="txLvlOnly1" styleLbl="revTx">
              <dgm:choose name="Name47">
                <dgm:if name="Name48" func="var" arg="dir" op="equ" val="norm">
                  <dgm:alg type="tx">
                    <dgm:param type="parTxLTRAlign" val="l"/>
                    <dgm:param type="parTxRTLAlign" val="l"/>
                  </dgm:alg>
                </dgm:if>
                <dgm:else name="Name49">
                  <dgm:alg type="tx">
                    <dgm:param type="parTxLTRAlign" val="r"/>
                    <dgm:param type="parTxRTLAlign" val="r"/>
                  </dgm:alg>
                </dgm:else>
              </dgm:choose>
              <dgm:shape xmlns:r="http://schemas.openxmlformats.org/officeDocument/2006/relationships" type="rect" r:blip="">
                <dgm:adjLst/>
              </dgm:shape>
              <dgm:presOf axis="self" ptType="node"/>
              <dgm:constrLst>
                <dgm:constr type="lMarg"/>
                <dgm:constr type="rMarg"/>
                <dgm:constr type="tMarg" refType="primFontSz" fact="0.1"/>
                <dgm:constr type="bMarg" refType="primFontSz" fact="0.1"/>
              </dgm:constrLst>
              <dgm:ruleLst>
                <dgm:rule type="primFontSz" val="5" fact="NaN" max="NaN"/>
              </dgm:ruleLst>
            </dgm:layoutNode>
          </dgm:layoutNod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FAFCDE-1F97-4C11-89D1-131F92897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3336</Words>
  <Characters>19021</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19 June 2008</vt:lpstr>
    </vt:vector>
  </TitlesOfParts>
  <Company>Heritage Lottery Fund</Company>
  <LinksUpToDate>false</LinksUpToDate>
  <CharactersWithSpaces>22313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 June 2008</dc:title>
  <dc:creator>Hilary Leavy</dc:creator>
  <cp:lastModifiedBy>Jim Crisp</cp:lastModifiedBy>
  <cp:revision>3</cp:revision>
  <cp:lastPrinted>2012-10-15T14:38:00Z</cp:lastPrinted>
  <dcterms:created xsi:type="dcterms:W3CDTF">2019-03-27T12:12:00Z</dcterms:created>
  <dcterms:modified xsi:type="dcterms:W3CDTF">2019-03-28T09:24:00Z</dcterms:modified>
</cp:coreProperties>
</file>