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22286968" w:rsidR="00A57128" w:rsidRPr="00270FFA" w:rsidRDefault="00A57128" w:rsidP="00AA1569">
      <w:pPr>
        <w:pStyle w:val="Heading1"/>
        <w:jc w:val="center"/>
      </w:pPr>
      <w:r w:rsidRPr="00B818C3">
        <w:t>Expression of interest</w:t>
      </w:r>
    </w:p>
    <w:p w14:paraId="0D4D5136" w14:textId="61AA83A7" w:rsidR="00700250" w:rsidRDefault="009128E7" w:rsidP="00700250">
      <w:pPr>
        <w:pStyle w:val="Heading1"/>
        <w:spacing w:before="0"/>
        <w:rPr>
          <w:sz w:val="32"/>
          <w:szCs w:val="22"/>
        </w:rPr>
      </w:pPr>
      <w:r w:rsidRPr="0075487A">
        <w:rPr>
          <w:sz w:val="32"/>
          <w:szCs w:val="22"/>
        </w:rPr>
        <w:t>IEA Trends in International Mathematics and Science Study (TIMSS) 2023</w:t>
      </w:r>
      <w:r w:rsidR="00700250">
        <w:rPr>
          <w:sz w:val="32"/>
          <w:szCs w:val="22"/>
        </w:rPr>
        <w:t xml:space="preserve"> - </w:t>
      </w:r>
      <w:r w:rsidRPr="0075487A">
        <w:rPr>
          <w:sz w:val="32"/>
          <w:szCs w:val="22"/>
        </w:rPr>
        <w:t xml:space="preserve">National </w:t>
      </w:r>
      <w:r w:rsidR="00700250">
        <w:rPr>
          <w:sz w:val="32"/>
          <w:szCs w:val="22"/>
        </w:rPr>
        <w:t>Study Center</w:t>
      </w:r>
      <w:r w:rsidRPr="0075487A">
        <w:rPr>
          <w:sz w:val="32"/>
          <w:szCs w:val="22"/>
        </w:rPr>
        <w:t xml:space="preserve"> for England</w:t>
      </w:r>
    </w:p>
    <w:p w14:paraId="65899148" w14:textId="77777777" w:rsidR="00700250" w:rsidRPr="00700250" w:rsidRDefault="00700250" w:rsidP="00700250"/>
    <w:p w14:paraId="2B434E3D" w14:textId="09A7DF38" w:rsidR="00A57128" w:rsidRPr="007E0083" w:rsidRDefault="00A57128" w:rsidP="00A57128">
      <w:pPr>
        <w:rPr>
          <w:b/>
        </w:rPr>
      </w:pPr>
      <w:r w:rsidRPr="007E0083">
        <w:rPr>
          <w:b/>
        </w:rPr>
        <w:t xml:space="preserve">Project reference: </w:t>
      </w:r>
      <w:r w:rsidR="00270FFA" w:rsidRPr="00AA1569">
        <w:rPr>
          <w:bCs/>
        </w:rPr>
        <w:t>20-21/005</w:t>
      </w:r>
    </w:p>
    <w:p w14:paraId="501D40E4" w14:textId="5A93EA73" w:rsidR="00A57128" w:rsidRPr="00AA1569" w:rsidRDefault="00A57128" w:rsidP="00A57128">
      <w:pPr>
        <w:rPr>
          <w:bCs/>
        </w:rPr>
      </w:pPr>
      <w:r w:rsidRPr="007E0083">
        <w:rPr>
          <w:b/>
        </w:rPr>
        <w:t>Deadline for expressions of interest:</w:t>
      </w:r>
      <w:r w:rsidR="009128E7">
        <w:rPr>
          <w:b/>
        </w:rPr>
        <w:t xml:space="preserve"> </w:t>
      </w:r>
      <w:r w:rsidR="00270FFA" w:rsidRPr="00C11F62">
        <w:rPr>
          <w:bCs/>
        </w:rPr>
        <w:t xml:space="preserve">Thursday </w:t>
      </w:r>
      <w:r w:rsidR="00C11F62" w:rsidRPr="00C11F62">
        <w:rPr>
          <w:bCs/>
        </w:rPr>
        <w:t>29</w:t>
      </w:r>
      <w:r w:rsidR="00C11F62" w:rsidRPr="00C11F62">
        <w:rPr>
          <w:bCs/>
          <w:vertAlign w:val="superscript"/>
        </w:rPr>
        <w:t>th</w:t>
      </w:r>
      <w:r w:rsidR="00C11F62" w:rsidRPr="00C11F62">
        <w:rPr>
          <w:bCs/>
        </w:rPr>
        <w:t xml:space="preserve"> October</w:t>
      </w:r>
      <w:r w:rsidR="000E70A6" w:rsidRPr="00C11F62">
        <w:rPr>
          <w:bCs/>
        </w:rPr>
        <w:t xml:space="preserve"> 5pm</w:t>
      </w:r>
    </w:p>
    <w:p w14:paraId="0CFBF484" w14:textId="184FA1CF" w:rsidR="00A57128" w:rsidRPr="001F2CE2" w:rsidRDefault="00A57128" w:rsidP="001F2CE2">
      <w:pPr>
        <w:pStyle w:val="Heading2"/>
      </w:pPr>
      <w:r w:rsidRPr="001F2CE2">
        <w:t>Summary</w:t>
      </w:r>
    </w:p>
    <w:p w14:paraId="718E9AF4" w14:textId="124F260E" w:rsidR="0075487A" w:rsidRPr="0075487A" w:rsidRDefault="0075487A" w:rsidP="009128E7">
      <w:pPr>
        <w:rPr>
          <w:rFonts w:eastAsia="MS Mincho" w:cs="Arial"/>
          <w:lang w:eastAsia="ja-JP"/>
        </w:rPr>
      </w:pPr>
      <w:r>
        <w:rPr>
          <w:rFonts w:cs="Arial"/>
          <w:szCs w:val="22"/>
        </w:rPr>
        <w:t>E</w:t>
      </w:r>
      <w:r w:rsidRPr="00AB2A8B">
        <w:rPr>
          <w:rFonts w:cs="Arial"/>
          <w:szCs w:val="22"/>
        </w:rPr>
        <w:t>xpressions of inter</w:t>
      </w:r>
      <w:r>
        <w:rPr>
          <w:rFonts w:cs="Arial"/>
          <w:szCs w:val="22"/>
        </w:rPr>
        <w:t xml:space="preserve">est are invited to form the National </w:t>
      </w:r>
      <w:r w:rsidR="00700250">
        <w:rPr>
          <w:rFonts w:cs="Arial"/>
          <w:szCs w:val="22"/>
        </w:rPr>
        <w:t xml:space="preserve">Study </w:t>
      </w:r>
      <w:r>
        <w:rPr>
          <w:rFonts w:cs="Arial"/>
          <w:szCs w:val="22"/>
        </w:rPr>
        <w:t>Cent</w:t>
      </w:r>
      <w:r w:rsidR="00700250">
        <w:rPr>
          <w:rFonts w:cs="Arial"/>
          <w:szCs w:val="22"/>
        </w:rPr>
        <w:t>er</w:t>
      </w:r>
      <w:r>
        <w:rPr>
          <w:rFonts w:cs="Arial"/>
          <w:szCs w:val="22"/>
        </w:rPr>
        <w:t xml:space="preserve"> (N</w:t>
      </w:r>
      <w:r w:rsidR="00700250">
        <w:rPr>
          <w:rFonts w:cs="Arial"/>
          <w:szCs w:val="22"/>
        </w:rPr>
        <w:t>SC</w:t>
      </w:r>
      <w:r>
        <w:rPr>
          <w:rFonts w:cs="Arial"/>
          <w:szCs w:val="22"/>
        </w:rPr>
        <w:t xml:space="preserve">) </w:t>
      </w:r>
      <w:r w:rsidR="009128E7">
        <w:rPr>
          <w:rFonts w:eastAsia="MS Mincho" w:cs="Arial"/>
          <w:lang w:eastAsia="ja-JP"/>
        </w:rPr>
        <w:t xml:space="preserve">to administer the </w:t>
      </w:r>
      <w:r w:rsidR="009128E7" w:rsidRPr="0075487A">
        <w:rPr>
          <w:rFonts w:eastAsia="MS Mincho" w:cs="Arial"/>
          <w:b/>
          <w:bCs/>
          <w:lang w:eastAsia="ja-JP"/>
        </w:rPr>
        <w:t>Trends in International Mathematics and Science Study (TIMSS) 2023</w:t>
      </w:r>
      <w:r w:rsidR="009128E7">
        <w:rPr>
          <w:rFonts w:eastAsia="MS Mincho" w:cs="Arial"/>
          <w:lang w:eastAsia="ja-JP"/>
        </w:rPr>
        <w:t xml:space="preserve"> in England</w:t>
      </w:r>
      <w:r>
        <w:rPr>
          <w:rFonts w:eastAsia="MS Mincho" w:cs="Arial"/>
          <w:lang w:eastAsia="ja-JP"/>
        </w:rPr>
        <w:t xml:space="preserve"> (only)</w:t>
      </w:r>
      <w:r w:rsidR="00700250">
        <w:rPr>
          <w:rFonts w:eastAsia="MS Mincho" w:cs="Arial"/>
          <w:lang w:eastAsia="ja-JP"/>
        </w:rPr>
        <w:t>.</w:t>
      </w:r>
    </w:p>
    <w:p w14:paraId="0BF9ADD3" w14:textId="1A5D6761" w:rsidR="00A57128" w:rsidRDefault="00A57128" w:rsidP="001F2CE2">
      <w:pPr>
        <w:pStyle w:val="Heading2"/>
      </w:pPr>
      <w:r>
        <w:t>Background</w:t>
      </w:r>
    </w:p>
    <w:p w14:paraId="79130565" w14:textId="6C5BCA0A" w:rsidR="009128E7" w:rsidRDefault="009128E7" w:rsidP="009128E7">
      <w:bookmarkStart w:id="0" w:name="_Hlk38880909"/>
      <w:r>
        <w:t xml:space="preserve">England participates in international comparison studies to benchmark </w:t>
      </w:r>
      <w:r w:rsidR="00CC61A6">
        <w:t xml:space="preserve">our </w:t>
      </w:r>
      <w:r>
        <w:t xml:space="preserve">education policy and performance against other countries, review system strengths and weaknesses in an international context, and monitor trends over time. This aligns with DfE’s vision to </w:t>
      </w:r>
      <w:r w:rsidR="00DF0665">
        <w:t>provide</w:t>
      </w:r>
      <w:r>
        <w:t xml:space="preserve"> world-class education, </w:t>
      </w:r>
      <w:proofErr w:type="gramStart"/>
      <w:r>
        <w:t>training</w:t>
      </w:r>
      <w:proofErr w:type="gramEnd"/>
      <w:r>
        <w:t xml:space="preserve"> and care for everyone, whatever their background.</w:t>
      </w:r>
    </w:p>
    <w:p w14:paraId="69C2E668" w14:textId="3596FFB3" w:rsidR="009128E7" w:rsidRDefault="009128E7" w:rsidP="009128E7">
      <w:pPr>
        <w:rPr>
          <w:rFonts w:cs="Arial"/>
          <w:szCs w:val="22"/>
        </w:rPr>
      </w:pPr>
      <w:r>
        <w:rPr>
          <w:rFonts w:cs="Arial"/>
          <w:szCs w:val="22"/>
        </w:rPr>
        <w:t xml:space="preserve">Organised by the International Association for the Evaluation of Educational Achievement (IEA), </w:t>
      </w:r>
      <w:r w:rsidRPr="004E604D">
        <w:rPr>
          <w:rFonts w:cs="Arial"/>
          <w:szCs w:val="22"/>
        </w:rPr>
        <w:t xml:space="preserve">TIMSS compares the mathematics and science knowledge of pupils age </w:t>
      </w:r>
      <w:r w:rsidR="00DF0665">
        <w:rPr>
          <w:rFonts w:cs="Arial"/>
          <w:szCs w:val="22"/>
        </w:rPr>
        <w:t>9-</w:t>
      </w:r>
      <w:r w:rsidRPr="004E604D">
        <w:rPr>
          <w:rFonts w:cs="Arial"/>
          <w:szCs w:val="22"/>
        </w:rPr>
        <w:t xml:space="preserve">10 and </w:t>
      </w:r>
      <w:r w:rsidR="00DF0665">
        <w:rPr>
          <w:rFonts w:cs="Arial"/>
          <w:szCs w:val="22"/>
        </w:rPr>
        <w:t>13-</w:t>
      </w:r>
      <w:r w:rsidRPr="004E604D">
        <w:rPr>
          <w:rFonts w:cs="Arial"/>
          <w:szCs w:val="22"/>
        </w:rPr>
        <w:t xml:space="preserve">14 (equivalent to school years 5 and 9 in England). The study is administered </w:t>
      </w:r>
      <w:r>
        <w:rPr>
          <w:rFonts w:cs="Arial"/>
          <w:szCs w:val="22"/>
        </w:rPr>
        <w:t>in</w:t>
      </w:r>
      <w:r w:rsidRPr="004E604D">
        <w:rPr>
          <w:rFonts w:cs="Arial"/>
          <w:szCs w:val="22"/>
        </w:rPr>
        <w:t xml:space="preserve"> around 150 primary schools and 150 secondary schools </w:t>
      </w:r>
      <w:r>
        <w:rPr>
          <w:rFonts w:cs="Arial"/>
          <w:szCs w:val="22"/>
        </w:rPr>
        <w:t xml:space="preserve">in each participating country.  </w:t>
      </w:r>
    </w:p>
    <w:p w14:paraId="3551883A" w14:textId="185B47BC" w:rsidR="009128E7" w:rsidRDefault="009128E7" w:rsidP="009128E7">
      <w:pPr>
        <w:rPr>
          <w:rFonts w:cs="Arial"/>
          <w:szCs w:val="22"/>
        </w:rPr>
      </w:pPr>
      <w:r>
        <w:rPr>
          <w:rFonts w:cs="Arial"/>
          <w:szCs w:val="22"/>
        </w:rPr>
        <w:t xml:space="preserve">The study </w:t>
      </w:r>
      <w:r w:rsidRPr="008110B1">
        <w:rPr>
          <w:rFonts w:cs="Arial"/>
          <w:szCs w:val="22"/>
        </w:rPr>
        <w:t>also collects important background data that can be used to improve teaching and learning, such as information about the curriculum and curriculum implementation, instructional practices, and school resources.</w:t>
      </w:r>
      <w:r w:rsidRPr="00A306D7">
        <w:t xml:space="preserve"> </w:t>
      </w:r>
      <w:r>
        <w:rPr>
          <w:rFonts w:cs="Arial"/>
          <w:szCs w:val="22"/>
        </w:rPr>
        <w:t xml:space="preserve">The </w:t>
      </w:r>
      <w:r w:rsidR="00270FFA">
        <w:rPr>
          <w:rFonts w:cs="Arial"/>
          <w:szCs w:val="22"/>
        </w:rPr>
        <w:t xml:space="preserve">TIMSS 2023 </w:t>
      </w:r>
      <w:r>
        <w:rPr>
          <w:rFonts w:cs="Arial"/>
          <w:szCs w:val="22"/>
        </w:rPr>
        <w:t xml:space="preserve">study </w:t>
      </w:r>
      <w:r w:rsidRPr="004E604D">
        <w:rPr>
          <w:rFonts w:cs="Arial"/>
          <w:szCs w:val="22"/>
        </w:rPr>
        <w:t>will be computer-based</w:t>
      </w:r>
      <w:r w:rsidR="00CC61A6">
        <w:rPr>
          <w:rFonts w:cs="Arial"/>
          <w:szCs w:val="22"/>
        </w:rPr>
        <w:t xml:space="preserve"> </w:t>
      </w:r>
      <w:r w:rsidRPr="004E604D">
        <w:rPr>
          <w:rFonts w:cs="Arial"/>
          <w:szCs w:val="22"/>
        </w:rPr>
        <w:t>(</w:t>
      </w:r>
      <w:r>
        <w:rPr>
          <w:rFonts w:cs="Arial"/>
          <w:szCs w:val="22"/>
        </w:rPr>
        <w:t>e</w:t>
      </w:r>
      <w:r w:rsidRPr="004E604D">
        <w:rPr>
          <w:rFonts w:cs="Arial"/>
          <w:szCs w:val="22"/>
        </w:rPr>
        <w:t>TIMSS)</w:t>
      </w:r>
      <w:r>
        <w:rPr>
          <w:rFonts w:cs="Arial"/>
          <w:szCs w:val="22"/>
        </w:rPr>
        <w:t xml:space="preserve">. </w:t>
      </w:r>
      <w:bookmarkEnd w:id="0"/>
    </w:p>
    <w:p w14:paraId="00DBC899" w14:textId="70D69B4C" w:rsidR="0075487A" w:rsidRDefault="0075487A" w:rsidP="009128E7">
      <w:pPr>
        <w:rPr>
          <w:rFonts w:cs="Arial"/>
          <w:szCs w:val="22"/>
        </w:rPr>
      </w:pPr>
      <w:r>
        <w:rPr>
          <w:rFonts w:cs="Arial"/>
          <w:szCs w:val="22"/>
        </w:rPr>
        <w:t xml:space="preserve">A copy of the IEA TIMSS 2023 brochure is attached for information. </w:t>
      </w:r>
      <w:r>
        <w:t xml:space="preserve">More background on the IEA and TIMSS can be found at </w:t>
      </w:r>
      <w:hyperlink r:id="rId14" w:history="1">
        <w:r w:rsidRPr="00C51CD1">
          <w:rPr>
            <w:rStyle w:val="Hyperlink"/>
            <w:sz w:val="22"/>
          </w:rPr>
          <w:t>www.iea.nl</w:t>
        </w:r>
      </w:hyperlink>
      <w:r>
        <w:t xml:space="preserve">. The England country results and information about numbers of schools and pupils that took part in the 2015 TIMSS study can be found in the </w:t>
      </w:r>
      <w:hyperlink r:id="rId15" w:history="1">
        <w:r w:rsidR="004F4D5F" w:rsidRPr="004F4D5F">
          <w:rPr>
            <w:rStyle w:val="Hyperlink"/>
            <w:sz w:val="22"/>
          </w:rPr>
          <w:t xml:space="preserve">TIMSS 2015 </w:t>
        </w:r>
        <w:r w:rsidRPr="004F4D5F">
          <w:rPr>
            <w:rStyle w:val="Hyperlink"/>
            <w:sz w:val="22"/>
          </w:rPr>
          <w:t>national report for England</w:t>
        </w:r>
      </w:hyperlink>
      <w:r>
        <w:t xml:space="preserve"> on </w:t>
      </w:r>
      <w:r w:rsidRPr="004F4D5F">
        <w:t>gov.uk</w:t>
      </w:r>
      <w:r w:rsidRPr="008110B1">
        <w:rPr>
          <w:rFonts w:cs="Arial"/>
          <w:szCs w:val="22"/>
        </w:rPr>
        <w:t>.</w:t>
      </w:r>
      <w:r>
        <w:rPr>
          <w:rFonts w:cs="Arial"/>
          <w:szCs w:val="22"/>
        </w:rPr>
        <w:t xml:space="preserve"> The TIMSS 2019 results are due to be published on 8</w:t>
      </w:r>
      <w:r w:rsidRPr="0075487A">
        <w:rPr>
          <w:rFonts w:cs="Arial"/>
          <w:szCs w:val="22"/>
          <w:vertAlign w:val="superscript"/>
        </w:rPr>
        <w:t>th</w:t>
      </w:r>
      <w:r>
        <w:rPr>
          <w:rFonts w:cs="Arial"/>
          <w:szCs w:val="22"/>
        </w:rPr>
        <w:t xml:space="preserve"> December 2020.</w:t>
      </w:r>
    </w:p>
    <w:p w14:paraId="6E9AA654" w14:textId="77777777" w:rsidR="00700250" w:rsidRPr="0075487A" w:rsidRDefault="00700250" w:rsidP="009128E7">
      <w:pPr>
        <w:rPr>
          <w:color w:val="0000FF"/>
          <w:u w:val="single"/>
        </w:rPr>
      </w:pPr>
    </w:p>
    <w:p w14:paraId="2DA3BB87" w14:textId="08E7A3EF" w:rsidR="00A57128" w:rsidRDefault="00A57128" w:rsidP="001F2CE2">
      <w:pPr>
        <w:pStyle w:val="Heading2"/>
      </w:pPr>
      <w:r w:rsidRPr="003E05F9">
        <w:lastRenderedPageBreak/>
        <w:t>Evaluation aims</w:t>
      </w:r>
    </w:p>
    <w:p w14:paraId="2A9AEC70" w14:textId="146D48CD" w:rsidR="0075487A" w:rsidRDefault="0075487A" w:rsidP="009128E7">
      <w:pPr>
        <w:spacing w:line="24" w:lineRule="atLeast"/>
        <w:rPr>
          <w:szCs w:val="22"/>
        </w:rPr>
      </w:pPr>
    </w:p>
    <w:p w14:paraId="5C727B94" w14:textId="7410AE50" w:rsidR="0075487A" w:rsidRDefault="0075487A" w:rsidP="0075487A">
      <w:r>
        <w:t>The aim</w:t>
      </w:r>
      <w:r w:rsidR="00D40D68">
        <w:t>s</w:t>
      </w:r>
      <w:r>
        <w:t xml:space="preserve"> of the TIMSS 2023 study </w:t>
      </w:r>
      <w:r w:rsidR="00D40D68">
        <w:t>are</w:t>
      </w:r>
      <w:r>
        <w:t xml:space="preserve"> to:</w:t>
      </w:r>
    </w:p>
    <w:p w14:paraId="2EFBB170" w14:textId="422AB7C6" w:rsidR="0075487A" w:rsidRPr="00C51CD1" w:rsidRDefault="00C11F62" w:rsidP="0075487A">
      <w:pPr>
        <w:pStyle w:val="ListParagraph"/>
        <w:numPr>
          <w:ilvl w:val="0"/>
          <w:numId w:val="33"/>
        </w:numPr>
        <w:rPr>
          <w:szCs w:val="22"/>
        </w:rPr>
      </w:pPr>
      <w:r>
        <w:rPr>
          <w:szCs w:val="22"/>
        </w:rPr>
        <w:t>p</w:t>
      </w:r>
      <w:r w:rsidR="0075487A" w:rsidRPr="003A3510">
        <w:rPr>
          <w:szCs w:val="22"/>
        </w:rPr>
        <w:t xml:space="preserve">rovide an assessment of </w:t>
      </w:r>
      <w:r w:rsidR="0075487A">
        <w:rPr>
          <w:szCs w:val="22"/>
        </w:rPr>
        <w:t>the</w:t>
      </w:r>
      <w:r w:rsidR="0075487A" w:rsidRPr="003A3510">
        <w:rPr>
          <w:szCs w:val="22"/>
        </w:rPr>
        <w:t xml:space="preserve"> </w:t>
      </w:r>
      <w:r w:rsidR="0075487A">
        <w:rPr>
          <w:szCs w:val="22"/>
        </w:rPr>
        <w:t>maths and science</w:t>
      </w:r>
      <w:r w:rsidR="0075487A" w:rsidRPr="003A3510">
        <w:rPr>
          <w:szCs w:val="22"/>
        </w:rPr>
        <w:t xml:space="preserve"> performance</w:t>
      </w:r>
      <w:r w:rsidR="0075487A">
        <w:rPr>
          <w:szCs w:val="22"/>
        </w:rPr>
        <w:t xml:space="preserve"> of year 5 and year 9 pupils;</w:t>
      </w:r>
    </w:p>
    <w:p w14:paraId="08D2D2E8" w14:textId="4F2D552B" w:rsidR="0075487A" w:rsidRDefault="00C11F62" w:rsidP="0075487A">
      <w:pPr>
        <w:pStyle w:val="ListParagraph"/>
        <w:numPr>
          <w:ilvl w:val="0"/>
          <w:numId w:val="33"/>
        </w:numPr>
      </w:pPr>
      <w:r>
        <w:t>g</w:t>
      </w:r>
      <w:r w:rsidR="0075487A">
        <w:t>ather contextual information to identify and analyse factors that impact on pupil attainment;</w:t>
      </w:r>
      <w:r w:rsidR="00D40D68">
        <w:t xml:space="preserve"> and</w:t>
      </w:r>
    </w:p>
    <w:p w14:paraId="1AF1D11F" w14:textId="77777777" w:rsidR="0075487A" w:rsidRDefault="0075487A" w:rsidP="0075487A">
      <w:pPr>
        <w:pStyle w:val="ListParagraph"/>
        <w:numPr>
          <w:ilvl w:val="0"/>
          <w:numId w:val="33"/>
        </w:numPr>
      </w:pPr>
      <w:r>
        <w:t>gather data to enable international comparisons with other participating countries and to measure trends over time.</w:t>
      </w:r>
    </w:p>
    <w:p w14:paraId="75A38003" w14:textId="1A675BAD" w:rsidR="00CC61A6" w:rsidRDefault="004A600B" w:rsidP="00CC61A6">
      <w:pPr>
        <w:pStyle w:val="Heading2"/>
      </w:pPr>
      <w:r>
        <w:t>Methodology</w:t>
      </w:r>
    </w:p>
    <w:p w14:paraId="0A34C4D5" w14:textId="63440840" w:rsidR="0075487A" w:rsidRPr="0075487A" w:rsidRDefault="0075487A" w:rsidP="0075487A">
      <w:pPr>
        <w:spacing w:line="24" w:lineRule="atLeast"/>
      </w:pPr>
      <w:r>
        <w:t>The TIMSS research methodology is largely determined by IEA in collaboration with participating countries. Bi</w:t>
      </w:r>
      <w:r>
        <w:rPr>
          <w:rFonts w:cs="Arial"/>
          <w:szCs w:val="22"/>
        </w:rPr>
        <w:t>dders can add particular value to the success of the project</w:t>
      </w:r>
      <w:r>
        <w:t xml:space="preserve"> through the r</w:t>
      </w:r>
      <w:r>
        <w:rPr>
          <w:rFonts w:cs="Arial"/>
          <w:szCs w:val="22"/>
        </w:rPr>
        <w:t>ecruitment and support of schools, and presentation and dissemination of findings.</w:t>
      </w:r>
    </w:p>
    <w:p w14:paraId="643ACD43" w14:textId="4E24D762" w:rsidR="009128E7" w:rsidRDefault="009128E7" w:rsidP="009128E7">
      <w:pPr>
        <w:spacing w:line="24" w:lineRule="atLeast"/>
      </w:pPr>
      <w:r>
        <w:t xml:space="preserve">England's </w:t>
      </w:r>
      <w:r w:rsidR="0075487A">
        <w:t>N</w:t>
      </w:r>
      <w:r w:rsidR="00700250">
        <w:t>S</w:t>
      </w:r>
      <w:r w:rsidR="0075487A">
        <w:t>C</w:t>
      </w:r>
      <w:r>
        <w:t xml:space="preserve"> will be required</w:t>
      </w:r>
      <w:r w:rsidR="00FC5FB2">
        <w:t xml:space="preserve"> </w:t>
      </w:r>
      <w:r>
        <w:t>to:</w:t>
      </w:r>
    </w:p>
    <w:p w14:paraId="271375A2" w14:textId="61FFE692" w:rsidR="00FC5FB2" w:rsidRDefault="00FC5FB2" w:rsidP="00FC5FB2">
      <w:pPr>
        <w:pStyle w:val="ListParagraph"/>
        <w:numPr>
          <w:ilvl w:val="0"/>
          <w:numId w:val="24"/>
        </w:numPr>
        <w:spacing w:line="24" w:lineRule="atLeast"/>
      </w:pPr>
      <w:r>
        <w:t>Provide a National Research Coordinator (NRC) as England’s main contact person for all aspects of the study with responsibility for the implementation of the study in England, including the coordination of all tasks.</w:t>
      </w:r>
    </w:p>
    <w:p w14:paraId="313D5B89" w14:textId="77777777" w:rsidR="00FC5FB2" w:rsidRDefault="00FC5FB2" w:rsidP="00FC5FB2">
      <w:pPr>
        <w:pStyle w:val="ListParagraph"/>
        <w:numPr>
          <w:ilvl w:val="0"/>
          <w:numId w:val="0"/>
        </w:numPr>
        <w:spacing w:line="24" w:lineRule="atLeast"/>
        <w:ind w:left="1080"/>
      </w:pPr>
    </w:p>
    <w:p w14:paraId="2C11BD42" w14:textId="19ED7136" w:rsidR="00595B84" w:rsidRDefault="009128E7" w:rsidP="00FC5FB2">
      <w:pPr>
        <w:pStyle w:val="ListParagraph"/>
        <w:numPr>
          <w:ilvl w:val="0"/>
          <w:numId w:val="24"/>
        </w:numPr>
        <w:spacing w:line="24" w:lineRule="atLeast"/>
      </w:pPr>
      <w:r>
        <w:t>Work with IEA and its contractors to shape the study internationally to reflect England’s policy priorities.</w:t>
      </w:r>
    </w:p>
    <w:p w14:paraId="451CE14F" w14:textId="77777777" w:rsidR="00FC5FB2" w:rsidRDefault="00FC5FB2" w:rsidP="00FC5FB2">
      <w:pPr>
        <w:pStyle w:val="ListParagraph"/>
        <w:numPr>
          <w:ilvl w:val="0"/>
          <w:numId w:val="0"/>
        </w:numPr>
        <w:ind w:left="720"/>
      </w:pPr>
    </w:p>
    <w:p w14:paraId="6B7D88CE" w14:textId="3EFC2F12" w:rsidR="009128E7" w:rsidRDefault="009128E7" w:rsidP="009128E7">
      <w:pPr>
        <w:pStyle w:val="ListParagraph"/>
        <w:numPr>
          <w:ilvl w:val="0"/>
          <w:numId w:val="24"/>
        </w:numPr>
        <w:spacing w:line="24" w:lineRule="atLeast"/>
      </w:pPr>
      <w:r>
        <w:t>Design the national research project to meet TIMSS requirements in England.</w:t>
      </w:r>
    </w:p>
    <w:p w14:paraId="7A9A3FF3" w14:textId="77777777" w:rsidR="00595B84" w:rsidRDefault="00595B84" w:rsidP="00595B84">
      <w:pPr>
        <w:pStyle w:val="ListParagraph"/>
        <w:numPr>
          <w:ilvl w:val="0"/>
          <w:numId w:val="0"/>
        </w:numPr>
        <w:spacing w:line="24" w:lineRule="atLeast"/>
        <w:ind w:left="1080"/>
      </w:pPr>
    </w:p>
    <w:p w14:paraId="49F639DA" w14:textId="77777777" w:rsidR="009128E7" w:rsidRDefault="009128E7" w:rsidP="009128E7">
      <w:pPr>
        <w:pStyle w:val="ListParagraph"/>
        <w:numPr>
          <w:ilvl w:val="0"/>
          <w:numId w:val="24"/>
        </w:numPr>
        <w:spacing w:line="24" w:lineRule="atLeast"/>
      </w:pPr>
      <w:r>
        <w:t>Deliver the national research project in England. This will include:</w:t>
      </w:r>
    </w:p>
    <w:p w14:paraId="06163325" w14:textId="5D2DEA6F" w:rsidR="009128E7" w:rsidRDefault="00C11F62" w:rsidP="00270FFA">
      <w:pPr>
        <w:pStyle w:val="ListParagraph"/>
        <w:numPr>
          <w:ilvl w:val="0"/>
          <w:numId w:val="29"/>
        </w:numPr>
        <w:spacing w:after="0" w:line="240" w:lineRule="auto"/>
        <w:contextualSpacing w:val="0"/>
      </w:pPr>
      <w:r>
        <w:t>a</w:t>
      </w:r>
      <w:r w:rsidR="009128E7">
        <w:t>dapting instruments for context;</w:t>
      </w:r>
    </w:p>
    <w:p w14:paraId="1CB4C8D8" w14:textId="79B5264A" w:rsidR="009128E7" w:rsidRDefault="00C11F62" w:rsidP="00270FFA">
      <w:pPr>
        <w:pStyle w:val="ListParagraph"/>
        <w:numPr>
          <w:ilvl w:val="0"/>
          <w:numId w:val="29"/>
        </w:numPr>
        <w:spacing w:after="0" w:line="240" w:lineRule="auto"/>
        <w:contextualSpacing w:val="0"/>
      </w:pPr>
      <w:r>
        <w:t>t</w:t>
      </w:r>
      <w:r w:rsidR="009128E7">
        <w:t>esting the instruments for suitability for deployment in England;</w:t>
      </w:r>
    </w:p>
    <w:p w14:paraId="5E89B4FF" w14:textId="2B415D3A" w:rsidR="009128E7" w:rsidRDefault="00C11F62" w:rsidP="00270FFA">
      <w:pPr>
        <w:pStyle w:val="ListParagraph"/>
        <w:numPr>
          <w:ilvl w:val="0"/>
          <w:numId w:val="29"/>
        </w:numPr>
        <w:spacing w:after="0" w:line="240" w:lineRule="auto"/>
        <w:contextualSpacing w:val="0"/>
      </w:pPr>
      <w:r>
        <w:t>p</w:t>
      </w:r>
      <w:r w:rsidR="009128E7">
        <w:t>iloting the study in such a way that the pilot can be used to develop the main study design nationally and internationally;</w:t>
      </w:r>
    </w:p>
    <w:p w14:paraId="63F1931F" w14:textId="57F86400" w:rsidR="009128E7" w:rsidRDefault="00C11F62" w:rsidP="00270FFA">
      <w:pPr>
        <w:pStyle w:val="ListParagraph"/>
        <w:numPr>
          <w:ilvl w:val="0"/>
          <w:numId w:val="29"/>
        </w:numPr>
        <w:spacing w:after="0" w:line="240" w:lineRule="auto"/>
        <w:contextualSpacing w:val="0"/>
      </w:pPr>
      <w:r>
        <w:t>c</w:t>
      </w:r>
      <w:r w:rsidR="009128E7">
        <w:t>omplet</w:t>
      </w:r>
      <w:r w:rsidR="00DF0665">
        <w:t>ing</w:t>
      </w:r>
      <w:r w:rsidR="009128E7">
        <w:t xml:space="preserve"> sampling </w:t>
      </w:r>
      <w:r w:rsidR="00DF0665">
        <w:t xml:space="preserve">– </w:t>
      </w:r>
      <w:r w:rsidR="009128E7">
        <w:t>populat</w:t>
      </w:r>
      <w:r>
        <w:t>ing</w:t>
      </w:r>
      <w:r w:rsidR="009128E7">
        <w:t xml:space="preserve"> the study sample frame with details of all eligible schools in England in order to allow the International Study Centre to draw school samples;</w:t>
      </w:r>
    </w:p>
    <w:p w14:paraId="45A5E919" w14:textId="6A18BE0C" w:rsidR="009128E7" w:rsidRDefault="00C11F62" w:rsidP="00270FFA">
      <w:pPr>
        <w:pStyle w:val="ListParagraph"/>
        <w:numPr>
          <w:ilvl w:val="0"/>
          <w:numId w:val="29"/>
        </w:numPr>
        <w:spacing w:after="0" w:line="240" w:lineRule="auto"/>
        <w:contextualSpacing w:val="0"/>
      </w:pPr>
      <w:r>
        <w:t>d</w:t>
      </w:r>
      <w:r w:rsidR="009128E7">
        <w:t>evelop</w:t>
      </w:r>
      <w:r w:rsidR="00DF0665">
        <w:t>ing</w:t>
      </w:r>
      <w:r w:rsidR="009128E7">
        <w:t xml:space="preserve"> a school engagement and recruitment plan that leads to the achievement of response rate targets</w:t>
      </w:r>
      <w:r>
        <w:t>;</w:t>
      </w:r>
    </w:p>
    <w:p w14:paraId="08EC3FF3" w14:textId="503FDAFA" w:rsidR="009128E7" w:rsidRDefault="00C11F62" w:rsidP="00270FFA">
      <w:pPr>
        <w:pStyle w:val="ListParagraph"/>
        <w:numPr>
          <w:ilvl w:val="0"/>
          <w:numId w:val="29"/>
        </w:numPr>
        <w:spacing w:after="0" w:line="240" w:lineRule="auto"/>
        <w:contextualSpacing w:val="0"/>
      </w:pPr>
      <w:r>
        <w:t>a</w:t>
      </w:r>
      <w:r w:rsidR="009128E7">
        <w:t>dminister</w:t>
      </w:r>
      <w:r w:rsidR="00DF0665">
        <w:t>ing</w:t>
      </w:r>
      <w:r w:rsidR="009128E7">
        <w:t xml:space="preserve"> computer-based assessment and background questionnaires in the sampled schools;</w:t>
      </w:r>
    </w:p>
    <w:p w14:paraId="6A5DF4EA" w14:textId="3937FCCD" w:rsidR="009128E7" w:rsidRDefault="00C11F62" w:rsidP="00270FFA">
      <w:pPr>
        <w:pStyle w:val="ListParagraph"/>
        <w:numPr>
          <w:ilvl w:val="0"/>
          <w:numId w:val="29"/>
        </w:numPr>
        <w:spacing w:after="0" w:line="240" w:lineRule="auto"/>
        <w:contextualSpacing w:val="0"/>
      </w:pPr>
      <w:r>
        <w:t>p</w:t>
      </w:r>
      <w:r w:rsidR="009128E7">
        <w:t>rocess</w:t>
      </w:r>
      <w:r w:rsidR="00DF0665">
        <w:t>ing</w:t>
      </w:r>
      <w:r w:rsidR="009128E7">
        <w:t xml:space="preserve"> and cod</w:t>
      </w:r>
      <w:r>
        <w:t>ing</w:t>
      </w:r>
      <w:r w:rsidR="009128E7">
        <w:t xml:space="preserve"> responses, and return</w:t>
      </w:r>
      <w:r>
        <w:t>ing</w:t>
      </w:r>
      <w:r w:rsidR="009128E7">
        <w:t xml:space="preserve"> the coded data to the international contractor;</w:t>
      </w:r>
      <w:r w:rsidR="00D40D68">
        <w:t xml:space="preserve"> and</w:t>
      </w:r>
    </w:p>
    <w:p w14:paraId="31899238" w14:textId="384BECB8" w:rsidR="009128E7" w:rsidRDefault="00C11F62" w:rsidP="00270FFA">
      <w:pPr>
        <w:pStyle w:val="ListParagraph"/>
        <w:numPr>
          <w:ilvl w:val="0"/>
          <w:numId w:val="29"/>
        </w:numPr>
        <w:spacing w:after="0" w:line="240" w:lineRule="auto"/>
        <w:contextualSpacing w:val="0"/>
      </w:pPr>
      <w:r>
        <w:t>c</w:t>
      </w:r>
      <w:r w:rsidR="009128E7">
        <w:t>onduct</w:t>
      </w:r>
      <w:r w:rsidR="00DF0665">
        <w:t>ing</w:t>
      </w:r>
      <w:r w:rsidR="009128E7">
        <w:t xml:space="preserve"> analysis of the international dataset (summer / autumn 2023) to meet the aims outlined above.</w:t>
      </w:r>
    </w:p>
    <w:p w14:paraId="603DE6EF" w14:textId="77777777" w:rsidR="00CC61A6" w:rsidRDefault="00CC61A6" w:rsidP="00CC61A6">
      <w:pPr>
        <w:pStyle w:val="ListParagraph"/>
        <w:numPr>
          <w:ilvl w:val="0"/>
          <w:numId w:val="0"/>
        </w:numPr>
        <w:spacing w:after="0" w:line="240" w:lineRule="auto"/>
        <w:ind w:left="1800"/>
        <w:contextualSpacing w:val="0"/>
      </w:pPr>
    </w:p>
    <w:p w14:paraId="4319146E" w14:textId="3431A125" w:rsidR="00CC61A6" w:rsidRDefault="009128E7" w:rsidP="00CC61A6">
      <w:pPr>
        <w:pStyle w:val="ListParagraph"/>
        <w:numPr>
          <w:ilvl w:val="0"/>
          <w:numId w:val="24"/>
        </w:numPr>
        <w:spacing w:line="24" w:lineRule="atLeast"/>
      </w:pPr>
      <w:r>
        <w:t>Disseminate findings of the survey in ways which meet study requirements including:</w:t>
      </w:r>
    </w:p>
    <w:p w14:paraId="7C938754" w14:textId="49D9BFBC" w:rsidR="009128E7" w:rsidRPr="00ED2A2A" w:rsidRDefault="00C11F62" w:rsidP="00CC61A6">
      <w:pPr>
        <w:pStyle w:val="ListParagraph"/>
        <w:numPr>
          <w:ilvl w:val="0"/>
          <w:numId w:val="31"/>
        </w:numPr>
        <w:spacing w:line="24" w:lineRule="atLeast"/>
      </w:pPr>
      <w:r>
        <w:rPr>
          <w:rFonts w:cs="Arial"/>
        </w:rPr>
        <w:t>a</w:t>
      </w:r>
      <w:r w:rsidR="009128E7" w:rsidRPr="00CC61A6">
        <w:rPr>
          <w:rFonts w:cs="Arial"/>
        </w:rPr>
        <w:t>nalytical report(s) of study findings for England</w:t>
      </w:r>
      <w:r w:rsidR="00CC61A6">
        <w:rPr>
          <w:rFonts w:cs="Arial"/>
        </w:rPr>
        <w:t>;</w:t>
      </w:r>
    </w:p>
    <w:p w14:paraId="42BBA6F7" w14:textId="44E787A2" w:rsidR="009128E7" w:rsidRPr="00ED2A2A" w:rsidRDefault="00C11F62" w:rsidP="00270FFA">
      <w:pPr>
        <w:pStyle w:val="ListParagraph"/>
        <w:numPr>
          <w:ilvl w:val="0"/>
          <w:numId w:val="30"/>
        </w:numPr>
        <w:spacing w:after="0" w:line="24" w:lineRule="atLeast"/>
        <w:contextualSpacing w:val="0"/>
      </w:pPr>
      <w:r>
        <w:rPr>
          <w:rFonts w:cs="Arial"/>
        </w:rPr>
        <w:t>i</w:t>
      </w:r>
      <w:r w:rsidR="009128E7" w:rsidRPr="00ED2A2A">
        <w:rPr>
          <w:rFonts w:cs="Arial"/>
        </w:rPr>
        <w:t>nformation for participating schools presenting comparisons of their pupils to others i</w:t>
      </w:r>
      <w:r w:rsidR="009128E7">
        <w:rPr>
          <w:rFonts w:cs="Arial"/>
        </w:rPr>
        <w:t>n England and/or internationally</w:t>
      </w:r>
      <w:r w:rsidR="00CC61A6">
        <w:rPr>
          <w:rFonts w:cs="Arial"/>
        </w:rPr>
        <w:t>;</w:t>
      </w:r>
      <w:r w:rsidR="00DF0665">
        <w:rPr>
          <w:rFonts w:cs="Arial"/>
        </w:rPr>
        <w:t xml:space="preserve"> and</w:t>
      </w:r>
    </w:p>
    <w:p w14:paraId="59F155C1" w14:textId="3E2AFC34" w:rsidR="00270FFA" w:rsidRDefault="00C11F62" w:rsidP="009128E7">
      <w:pPr>
        <w:pStyle w:val="ListParagraph"/>
        <w:numPr>
          <w:ilvl w:val="0"/>
          <w:numId w:val="30"/>
        </w:numPr>
        <w:spacing w:after="0" w:line="24" w:lineRule="atLeast"/>
        <w:contextualSpacing w:val="0"/>
      </w:pPr>
      <w:r>
        <w:t>o</w:t>
      </w:r>
      <w:r w:rsidR="009128E7">
        <w:t>ther dissemination outputs and activities to engage/influence education sector stakeholders.</w:t>
      </w:r>
    </w:p>
    <w:p w14:paraId="6B7FA61E" w14:textId="77777777" w:rsidR="00AA1569" w:rsidRDefault="00AA1569" w:rsidP="00AA1569">
      <w:pPr>
        <w:pStyle w:val="ListParagraph"/>
        <w:numPr>
          <w:ilvl w:val="0"/>
          <w:numId w:val="0"/>
        </w:numPr>
        <w:spacing w:after="0" w:line="24" w:lineRule="atLeast"/>
        <w:ind w:left="1800"/>
        <w:contextualSpacing w:val="0"/>
      </w:pPr>
    </w:p>
    <w:p w14:paraId="29173290" w14:textId="131A2CC9" w:rsidR="009128E7" w:rsidRDefault="0075487A" w:rsidP="009128E7">
      <w:pPr>
        <w:spacing w:line="24" w:lineRule="atLeast"/>
      </w:pPr>
      <w:r w:rsidRPr="0075487A">
        <w:lastRenderedPageBreak/>
        <w:t>The school engagement strategy and the analysis and dissemination of findings are not directed by IEA. At tender stage, we will invite organisations to present their unique approach to these aspects of the study.</w:t>
      </w:r>
    </w:p>
    <w:p w14:paraId="502BE6FA" w14:textId="7CF2B6A3" w:rsidR="004A600B" w:rsidRDefault="004A600B" w:rsidP="001F2CE2">
      <w:pPr>
        <w:pStyle w:val="Heading2"/>
      </w:pPr>
      <w:r>
        <w:t>Timing</w:t>
      </w:r>
    </w:p>
    <w:p w14:paraId="175741B6" w14:textId="7EB78B5C" w:rsidR="00481065" w:rsidRDefault="00481065" w:rsidP="00481065">
      <w:r>
        <w:t>It is anticipated that the project will begin upon signing of contracts and end in approximately June 2025. However, e</w:t>
      </w:r>
      <w:r w:rsidRPr="000E2E8F">
        <w:t>xcept for the deadline for return of expressions of interest</w:t>
      </w:r>
      <w:r>
        <w:t>,</w:t>
      </w:r>
      <w:r w:rsidRPr="000E2E8F">
        <w:t xml:space="preserve"> </w:t>
      </w:r>
      <w:r>
        <w:t xml:space="preserve">the </w:t>
      </w:r>
      <w:r w:rsidRPr="000E2E8F">
        <w:t xml:space="preserve">dates </w:t>
      </w:r>
      <w:r>
        <w:t>given below are indicative only and are subject to change according to the requirements of IEA and the Department.</w:t>
      </w:r>
    </w:p>
    <w:p w14:paraId="626A4BFF" w14:textId="77777777" w:rsidR="004F4D5F" w:rsidRPr="006412C1" w:rsidRDefault="004F4D5F" w:rsidP="00481065"/>
    <w:p w14:paraId="2ACDF758" w14:textId="77777777" w:rsidR="00481065" w:rsidRDefault="00481065" w:rsidP="00481065">
      <w:pPr>
        <w:rPr>
          <w:rFonts w:cs="Arial"/>
          <w:i/>
        </w:rPr>
      </w:pPr>
      <w:r>
        <w:rPr>
          <w:rFonts w:cs="Arial"/>
          <w:i/>
        </w:rPr>
        <w:t>Outline study timetable</w:t>
      </w:r>
    </w:p>
    <w:tbl>
      <w:tblPr>
        <w:tblStyle w:val="TableGrid1"/>
        <w:tblW w:w="0" w:type="auto"/>
        <w:tblLook w:val="04A0" w:firstRow="1" w:lastRow="0" w:firstColumn="1" w:lastColumn="0" w:noHBand="0" w:noVBand="1"/>
      </w:tblPr>
      <w:tblGrid>
        <w:gridCol w:w="2060"/>
        <w:gridCol w:w="4429"/>
        <w:gridCol w:w="3253"/>
      </w:tblGrid>
      <w:tr w:rsidR="00481065" w:rsidRPr="000E2E8F" w14:paraId="4C176651" w14:textId="77777777" w:rsidTr="00761498">
        <w:trPr>
          <w:trHeight w:val="520"/>
        </w:trPr>
        <w:tc>
          <w:tcPr>
            <w:tcW w:w="2060" w:type="dxa"/>
            <w:vAlign w:val="center"/>
          </w:tcPr>
          <w:p w14:paraId="3A96B11A" w14:textId="77777777" w:rsidR="00481065" w:rsidRPr="000E2E8F" w:rsidRDefault="00481065" w:rsidP="00761498">
            <w:pPr>
              <w:spacing w:after="0"/>
              <w:rPr>
                <w:rFonts w:cs="Arial"/>
                <w:b/>
              </w:rPr>
            </w:pPr>
            <w:r w:rsidRPr="000E2E8F">
              <w:rPr>
                <w:rFonts w:cs="Arial"/>
                <w:b/>
              </w:rPr>
              <w:t>Stage</w:t>
            </w:r>
          </w:p>
        </w:tc>
        <w:tc>
          <w:tcPr>
            <w:tcW w:w="4429" w:type="dxa"/>
            <w:vAlign w:val="center"/>
          </w:tcPr>
          <w:p w14:paraId="42150CE2" w14:textId="77777777" w:rsidR="00481065" w:rsidRPr="000E2E8F" w:rsidRDefault="00481065" w:rsidP="00761498">
            <w:pPr>
              <w:spacing w:after="0"/>
              <w:rPr>
                <w:rFonts w:cs="Arial"/>
                <w:b/>
              </w:rPr>
            </w:pPr>
            <w:r w:rsidRPr="000E2E8F">
              <w:rPr>
                <w:rFonts w:cs="Arial"/>
                <w:b/>
              </w:rPr>
              <w:t>Activity</w:t>
            </w:r>
          </w:p>
        </w:tc>
        <w:tc>
          <w:tcPr>
            <w:tcW w:w="3253" w:type="dxa"/>
            <w:vAlign w:val="center"/>
          </w:tcPr>
          <w:p w14:paraId="3C9C1D28" w14:textId="77777777" w:rsidR="00481065" w:rsidRPr="000E2E8F" w:rsidRDefault="00481065" w:rsidP="00761498">
            <w:pPr>
              <w:spacing w:after="0"/>
              <w:rPr>
                <w:rFonts w:cs="Arial"/>
                <w:b/>
              </w:rPr>
            </w:pPr>
            <w:r w:rsidRPr="000E2E8F">
              <w:rPr>
                <w:rFonts w:cs="Arial"/>
                <w:b/>
              </w:rPr>
              <w:t>Date(s)</w:t>
            </w:r>
          </w:p>
        </w:tc>
      </w:tr>
      <w:tr w:rsidR="00481065" w:rsidRPr="000E2E8F" w14:paraId="25E447B3" w14:textId="77777777" w:rsidTr="00761498">
        <w:trPr>
          <w:trHeight w:val="348"/>
        </w:trPr>
        <w:tc>
          <w:tcPr>
            <w:tcW w:w="2060" w:type="dxa"/>
          </w:tcPr>
          <w:p w14:paraId="72721DC7" w14:textId="77777777" w:rsidR="00481065" w:rsidRPr="000E2E8F" w:rsidRDefault="00481065" w:rsidP="00761498">
            <w:pPr>
              <w:spacing w:after="0"/>
              <w:rPr>
                <w:rFonts w:cs="Arial"/>
              </w:rPr>
            </w:pPr>
            <w:r>
              <w:rPr>
                <w:rFonts w:cs="Arial"/>
              </w:rPr>
              <w:t>Field trial</w:t>
            </w:r>
          </w:p>
        </w:tc>
        <w:tc>
          <w:tcPr>
            <w:tcW w:w="4429" w:type="dxa"/>
          </w:tcPr>
          <w:p w14:paraId="1EED44B8" w14:textId="0E139998" w:rsidR="00481065" w:rsidRPr="000E2E8F" w:rsidRDefault="00481065" w:rsidP="00761498">
            <w:pPr>
              <w:spacing w:after="0"/>
              <w:rPr>
                <w:rFonts w:cs="Arial"/>
              </w:rPr>
            </w:pPr>
            <w:r w:rsidRPr="000E2E8F">
              <w:rPr>
                <w:rFonts w:cs="Arial"/>
              </w:rPr>
              <w:t>Fieldwork preparation</w:t>
            </w:r>
            <w:r>
              <w:rPr>
                <w:rFonts w:cs="Arial"/>
              </w:rPr>
              <w:t xml:space="preserve"> (field trial)</w:t>
            </w:r>
          </w:p>
        </w:tc>
        <w:tc>
          <w:tcPr>
            <w:tcW w:w="3253" w:type="dxa"/>
          </w:tcPr>
          <w:p w14:paraId="0F721034" w14:textId="099AE642" w:rsidR="00481065" w:rsidRPr="000E2E8F" w:rsidRDefault="00481065" w:rsidP="00761498">
            <w:pPr>
              <w:spacing w:after="0"/>
              <w:rPr>
                <w:rFonts w:cs="Arial"/>
              </w:rPr>
            </w:pPr>
            <w:r>
              <w:rPr>
                <w:rFonts w:cs="Arial"/>
              </w:rPr>
              <w:t>February 2021 – March 2022</w:t>
            </w:r>
          </w:p>
        </w:tc>
      </w:tr>
      <w:tr w:rsidR="00481065" w:rsidRPr="000E2E8F" w14:paraId="68153B99" w14:textId="77777777" w:rsidTr="00761498">
        <w:trPr>
          <w:trHeight w:val="348"/>
        </w:trPr>
        <w:tc>
          <w:tcPr>
            <w:tcW w:w="2060" w:type="dxa"/>
          </w:tcPr>
          <w:p w14:paraId="419F6955" w14:textId="77777777" w:rsidR="00481065" w:rsidRPr="000E2E8F" w:rsidRDefault="00481065" w:rsidP="00761498">
            <w:pPr>
              <w:spacing w:after="0"/>
              <w:rPr>
                <w:rFonts w:cs="Arial"/>
              </w:rPr>
            </w:pPr>
            <w:r>
              <w:rPr>
                <w:rFonts w:cs="Arial"/>
              </w:rPr>
              <w:t>Field trial</w:t>
            </w:r>
          </w:p>
        </w:tc>
        <w:tc>
          <w:tcPr>
            <w:tcW w:w="4429" w:type="dxa"/>
          </w:tcPr>
          <w:p w14:paraId="1B98AA69" w14:textId="77777777" w:rsidR="00481065" w:rsidRPr="000E2E8F" w:rsidRDefault="00481065" w:rsidP="00761498">
            <w:pPr>
              <w:spacing w:after="0"/>
              <w:rPr>
                <w:rFonts w:cs="Arial"/>
              </w:rPr>
            </w:pPr>
            <w:r w:rsidRPr="000E2E8F">
              <w:rPr>
                <w:rFonts w:cs="Arial"/>
              </w:rPr>
              <w:t>Field trial test window</w:t>
            </w:r>
          </w:p>
        </w:tc>
        <w:tc>
          <w:tcPr>
            <w:tcW w:w="3253" w:type="dxa"/>
          </w:tcPr>
          <w:p w14:paraId="4ACE5164" w14:textId="4EB09339" w:rsidR="00481065" w:rsidRPr="000E2E8F" w:rsidRDefault="00481065" w:rsidP="00761498">
            <w:pPr>
              <w:spacing w:after="0"/>
              <w:rPr>
                <w:rFonts w:cs="Arial"/>
              </w:rPr>
            </w:pPr>
            <w:r>
              <w:rPr>
                <w:rFonts w:cs="Arial"/>
              </w:rPr>
              <w:t>March – April 2022</w:t>
            </w:r>
          </w:p>
        </w:tc>
      </w:tr>
      <w:tr w:rsidR="00481065" w:rsidRPr="000E2E8F" w14:paraId="0D21798A" w14:textId="77777777" w:rsidTr="00761498">
        <w:trPr>
          <w:trHeight w:val="348"/>
        </w:trPr>
        <w:tc>
          <w:tcPr>
            <w:tcW w:w="2060" w:type="dxa"/>
          </w:tcPr>
          <w:p w14:paraId="119C475C" w14:textId="77777777" w:rsidR="00481065" w:rsidRPr="000E2E8F" w:rsidRDefault="00481065" w:rsidP="00761498">
            <w:pPr>
              <w:spacing w:after="0"/>
              <w:rPr>
                <w:rFonts w:cs="Arial"/>
              </w:rPr>
            </w:pPr>
            <w:r>
              <w:rPr>
                <w:rFonts w:cs="Arial"/>
              </w:rPr>
              <w:t>Field trial</w:t>
            </w:r>
          </w:p>
        </w:tc>
        <w:tc>
          <w:tcPr>
            <w:tcW w:w="4429" w:type="dxa"/>
          </w:tcPr>
          <w:p w14:paraId="336A41AE" w14:textId="77777777" w:rsidR="00481065" w:rsidRPr="000E2E8F" w:rsidRDefault="00481065" w:rsidP="00761498">
            <w:pPr>
              <w:spacing w:after="0"/>
              <w:rPr>
                <w:rFonts w:cs="Arial"/>
              </w:rPr>
            </w:pPr>
            <w:r w:rsidRPr="000E2E8F">
              <w:rPr>
                <w:rFonts w:cs="Arial"/>
              </w:rPr>
              <w:t>Scoring / marking</w:t>
            </w:r>
          </w:p>
        </w:tc>
        <w:tc>
          <w:tcPr>
            <w:tcW w:w="3253" w:type="dxa"/>
          </w:tcPr>
          <w:p w14:paraId="0E667EF7" w14:textId="73173270" w:rsidR="00481065" w:rsidRDefault="00481065" w:rsidP="00761498">
            <w:pPr>
              <w:spacing w:after="0"/>
              <w:rPr>
                <w:rFonts w:cs="Arial"/>
              </w:rPr>
            </w:pPr>
            <w:r>
              <w:rPr>
                <w:rFonts w:cs="Arial"/>
              </w:rPr>
              <w:t>April – May 2022</w:t>
            </w:r>
          </w:p>
        </w:tc>
      </w:tr>
      <w:tr w:rsidR="00481065" w:rsidRPr="000E2E8F" w14:paraId="4662A0E3" w14:textId="77777777" w:rsidTr="00761498">
        <w:trPr>
          <w:trHeight w:val="348"/>
        </w:trPr>
        <w:tc>
          <w:tcPr>
            <w:tcW w:w="2060" w:type="dxa"/>
          </w:tcPr>
          <w:p w14:paraId="58405243" w14:textId="77777777" w:rsidR="00481065" w:rsidRDefault="00481065" w:rsidP="00761498">
            <w:pPr>
              <w:spacing w:after="0"/>
              <w:rPr>
                <w:rFonts w:cs="Arial"/>
              </w:rPr>
            </w:pPr>
            <w:r>
              <w:rPr>
                <w:rFonts w:cs="Arial"/>
              </w:rPr>
              <w:t>Field trial</w:t>
            </w:r>
          </w:p>
        </w:tc>
        <w:tc>
          <w:tcPr>
            <w:tcW w:w="4429" w:type="dxa"/>
          </w:tcPr>
          <w:p w14:paraId="36A0B7D8" w14:textId="77777777" w:rsidR="00481065" w:rsidRPr="000E2E8F" w:rsidRDefault="00481065" w:rsidP="00761498">
            <w:pPr>
              <w:spacing w:after="0"/>
              <w:rPr>
                <w:rFonts w:cs="Arial"/>
              </w:rPr>
            </w:pPr>
            <w:r w:rsidRPr="000E2E8F">
              <w:rPr>
                <w:rFonts w:cs="Arial"/>
              </w:rPr>
              <w:t xml:space="preserve">Creating the data files and reviewing the data </w:t>
            </w:r>
          </w:p>
        </w:tc>
        <w:tc>
          <w:tcPr>
            <w:tcW w:w="3253" w:type="dxa"/>
          </w:tcPr>
          <w:p w14:paraId="4EB9BBB3" w14:textId="2CAB5CBF" w:rsidR="00481065" w:rsidRDefault="00481065" w:rsidP="00761498">
            <w:pPr>
              <w:spacing w:after="0"/>
              <w:rPr>
                <w:rFonts w:cs="Arial"/>
              </w:rPr>
            </w:pPr>
            <w:r>
              <w:rPr>
                <w:rFonts w:cs="Arial"/>
              </w:rPr>
              <w:t>By end May 2022</w:t>
            </w:r>
          </w:p>
        </w:tc>
      </w:tr>
      <w:tr w:rsidR="00481065" w:rsidRPr="000E2E8F" w14:paraId="3A643EAA" w14:textId="77777777" w:rsidTr="00761498">
        <w:trPr>
          <w:trHeight w:val="348"/>
        </w:trPr>
        <w:tc>
          <w:tcPr>
            <w:tcW w:w="2060" w:type="dxa"/>
          </w:tcPr>
          <w:p w14:paraId="50C2FCA8" w14:textId="77777777" w:rsidR="00481065" w:rsidRPr="000E2E8F" w:rsidRDefault="00481065" w:rsidP="00761498">
            <w:pPr>
              <w:spacing w:after="0"/>
              <w:rPr>
                <w:rFonts w:cs="Arial"/>
              </w:rPr>
            </w:pPr>
            <w:r>
              <w:rPr>
                <w:rFonts w:cs="Arial"/>
              </w:rPr>
              <w:t>Main study</w:t>
            </w:r>
          </w:p>
        </w:tc>
        <w:tc>
          <w:tcPr>
            <w:tcW w:w="4429" w:type="dxa"/>
          </w:tcPr>
          <w:p w14:paraId="63638ADA" w14:textId="20F82247" w:rsidR="00481065" w:rsidRPr="000E2E8F" w:rsidRDefault="00481065" w:rsidP="00761498">
            <w:pPr>
              <w:spacing w:after="0"/>
              <w:rPr>
                <w:rFonts w:cs="Arial"/>
              </w:rPr>
            </w:pPr>
            <w:r w:rsidRPr="000E2E8F">
              <w:rPr>
                <w:rFonts w:cs="Arial"/>
              </w:rPr>
              <w:t>Fieldwork preparation</w:t>
            </w:r>
            <w:r>
              <w:rPr>
                <w:rFonts w:cs="Arial"/>
              </w:rPr>
              <w:t xml:space="preserve"> (main study)</w:t>
            </w:r>
          </w:p>
        </w:tc>
        <w:tc>
          <w:tcPr>
            <w:tcW w:w="3253" w:type="dxa"/>
          </w:tcPr>
          <w:p w14:paraId="7CD2B485" w14:textId="5D0C5ACF" w:rsidR="00481065" w:rsidRPr="000E2E8F" w:rsidRDefault="00481065" w:rsidP="00761498">
            <w:pPr>
              <w:spacing w:after="0"/>
              <w:rPr>
                <w:rFonts w:cs="Arial"/>
              </w:rPr>
            </w:pPr>
            <w:r>
              <w:rPr>
                <w:rFonts w:cs="Arial"/>
              </w:rPr>
              <w:t>April 2022 – February 2023</w:t>
            </w:r>
          </w:p>
        </w:tc>
      </w:tr>
      <w:tr w:rsidR="00481065" w:rsidRPr="000E2E8F" w14:paraId="5EA8DFE6" w14:textId="77777777" w:rsidTr="00761498">
        <w:tc>
          <w:tcPr>
            <w:tcW w:w="2060" w:type="dxa"/>
          </w:tcPr>
          <w:p w14:paraId="32C4CC69" w14:textId="77777777" w:rsidR="00481065" w:rsidRPr="000E2E8F" w:rsidRDefault="00481065" w:rsidP="00761498">
            <w:pPr>
              <w:spacing w:after="0"/>
              <w:rPr>
                <w:rFonts w:cs="Arial"/>
              </w:rPr>
            </w:pPr>
            <w:r>
              <w:rPr>
                <w:rFonts w:cs="Arial"/>
              </w:rPr>
              <w:t>Main study</w:t>
            </w:r>
          </w:p>
        </w:tc>
        <w:tc>
          <w:tcPr>
            <w:tcW w:w="4429" w:type="dxa"/>
          </w:tcPr>
          <w:p w14:paraId="42E2AB04" w14:textId="77777777" w:rsidR="00481065" w:rsidRPr="000E2E8F" w:rsidRDefault="00481065" w:rsidP="00761498">
            <w:pPr>
              <w:spacing w:after="0"/>
              <w:rPr>
                <w:rFonts w:cs="Arial"/>
              </w:rPr>
            </w:pPr>
            <w:r>
              <w:rPr>
                <w:rFonts w:cs="Arial"/>
              </w:rPr>
              <w:t>M</w:t>
            </w:r>
            <w:r w:rsidRPr="000E2E8F">
              <w:rPr>
                <w:rFonts w:cs="Arial"/>
              </w:rPr>
              <w:t>ain study test window</w:t>
            </w:r>
          </w:p>
        </w:tc>
        <w:tc>
          <w:tcPr>
            <w:tcW w:w="3253" w:type="dxa"/>
          </w:tcPr>
          <w:p w14:paraId="0CC78E40" w14:textId="53001E7D" w:rsidR="00481065" w:rsidRPr="000E2E8F" w:rsidRDefault="00481065" w:rsidP="00761498">
            <w:pPr>
              <w:spacing w:after="0"/>
              <w:rPr>
                <w:rFonts w:cs="Arial"/>
              </w:rPr>
            </w:pPr>
            <w:r>
              <w:rPr>
                <w:rFonts w:cs="Arial"/>
              </w:rPr>
              <w:t>March</w:t>
            </w:r>
            <w:r w:rsidRPr="000E2E8F">
              <w:rPr>
                <w:rFonts w:cs="Arial"/>
              </w:rPr>
              <w:t xml:space="preserve"> – June </w:t>
            </w:r>
            <w:r>
              <w:rPr>
                <w:rFonts w:cs="Arial"/>
              </w:rPr>
              <w:t>2023</w:t>
            </w:r>
          </w:p>
        </w:tc>
      </w:tr>
      <w:tr w:rsidR="00481065" w:rsidRPr="000E2E8F" w14:paraId="75F55B7D" w14:textId="77777777" w:rsidTr="00761498">
        <w:tc>
          <w:tcPr>
            <w:tcW w:w="2060" w:type="dxa"/>
          </w:tcPr>
          <w:p w14:paraId="0FA272AB" w14:textId="77777777" w:rsidR="00481065" w:rsidRPr="000E2E8F" w:rsidRDefault="00481065" w:rsidP="00761498">
            <w:pPr>
              <w:spacing w:after="0"/>
              <w:rPr>
                <w:rFonts w:cs="Arial"/>
              </w:rPr>
            </w:pPr>
            <w:r>
              <w:rPr>
                <w:rFonts w:cs="Arial"/>
              </w:rPr>
              <w:t>Main study</w:t>
            </w:r>
          </w:p>
        </w:tc>
        <w:tc>
          <w:tcPr>
            <w:tcW w:w="4429" w:type="dxa"/>
          </w:tcPr>
          <w:p w14:paraId="6615C41D" w14:textId="77777777" w:rsidR="00481065" w:rsidRPr="000E2E8F" w:rsidRDefault="00481065" w:rsidP="00761498">
            <w:pPr>
              <w:spacing w:after="0"/>
              <w:rPr>
                <w:rFonts w:cs="Arial"/>
              </w:rPr>
            </w:pPr>
            <w:r w:rsidRPr="000E2E8F">
              <w:rPr>
                <w:rFonts w:cs="Arial"/>
              </w:rPr>
              <w:t>Scoring / marking</w:t>
            </w:r>
          </w:p>
        </w:tc>
        <w:tc>
          <w:tcPr>
            <w:tcW w:w="3253" w:type="dxa"/>
          </w:tcPr>
          <w:p w14:paraId="6C117D00" w14:textId="4C26F2AD" w:rsidR="00481065" w:rsidRPr="000E2E8F" w:rsidRDefault="00481065" w:rsidP="00761498">
            <w:pPr>
              <w:spacing w:after="0"/>
              <w:rPr>
                <w:rFonts w:cs="Arial"/>
              </w:rPr>
            </w:pPr>
            <w:r>
              <w:rPr>
                <w:rFonts w:cs="Arial"/>
              </w:rPr>
              <w:t>June – September 2023</w:t>
            </w:r>
          </w:p>
        </w:tc>
      </w:tr>
      <w:tr w:rsidR="00481065" w:rsidRPr="000E2E8F" w14:paraId="7CCF9383" w14:textId="77777777" w:rsidTr="00761498">
        <w:trPr>
          <w:trHeight w:val="553"/>
        </w:trPr>
        <w:tc>
          <w:tcPr>
            <w:tcW w:w="2060" w:type="dxa"/>
          </w:tcPr>
          <w:p w14:paraId="60C3B93A" w14:textId="77777777" w:rsidR="00481065" w:rsidRPr="000E2E8F" w:rsidRDefault="00481065" w:rsidP="00761498">
            <w:pPr>
              <w:spacing w:after="0"/>
              <w:rPr>
                <w:rFonts w:cs="Arial"/>
              </w:rPr>
            </w:pPr>
            <w:r>
              <w:rPr>
                <w:rFonts w:cs="Arial"/>
              </w:rPr>
              <w:t>Main study</w:t>
            </w:r>
          </w:p>
        </w:tc>
        <w:tc>
          <w:tcPr>
            <w:tcW w:w="4429" w:type="dxa"/>
          </w:tcPr>
          <w:p w14:paraId="4FA5D8C9" w14:textId="77777777" w:rsidR="00481065" w:rsidRPr="000E2E8F" w:rsidRDefault="00481065" w:rsidP="00761498">
            <w:pPr>
              <w:spacing w:after="0"/>
              <w:rPr>
                <w:rFonts w:cs="Arial"/>
              </w:rPr>
            </w:pPr>
            <w:r w:rsidRPr="000E2E8F">
              <w:rPr>
                <w:rFonts w:cs="Arial"/>
              </w:rPr>
              <w:t xml:space="preserve">Creating the data files and reviewing the data </w:t>
            </w:r>
          </w:p>
        </w:tc>
        <w:tc>
          <w:tcPr>
            <w:tcW w:w="3253" w:type="dxa"/>
          </w:tcPr>
          <w:p w14:paraId="287A7462" w14:textId="5329DE3F" w:rsidR="00481065" w:rsidRPr="000E2E8F" w:rsidRDefault="00481065" w:rsidP="00761498">
            <w:pPr>
              <w:spacing w:after="0"/>
              <w:rPr>
                <w:rFonts w:cs="Arial"/>
              </w:rPr>
            </w:pPr>
            <w:r>
              <w:rPr>
                <w:rFonts w:cs="Arial"/>
              </w:rPr>
              <w:t>By end September 2023</w:t>
            </w:r>
          </w:p>
        </w:tc>
      </w:tr>
      <w:tr w:rsidR="004F4D5F" w:rsidRPr="000E2E8F" w14:paraId="4F43FB66" w14:textId="77777777" w:rsidTr="00761498">
        <w:trPr>
          <w:trHeight w:val="513"/>
        </w:trPr>
        <w:tc>
          <w:tcPr>
            <w:tcW w:w="2060" w:type="dxa"/>
          </w:tcPr>
          <w:p w14:paraId="0B874339" w14:textId="6142E205" w:rsidR="004F4D5F" w:rsidRDefault="004F4D5F" w:rsidP="00761498">
            <w:pPr>
              <w:spacing w:after="0"/>
              <w:rPr>
                <w:rFonts w:cs="Arial"/>
              </w:rPr>
            </w:pPr>
            <w:r>
              <w:rPr>
                <w:rFonts w:cs="Arial"/>
              </w:rPr>
              <w:t>Reporting</w:t>
            </w:r>
          </w:p>
        </w:tc>
        <w:tc>
          <w:tcPr>
            <w:tcW w:w="4429" w:type="dxa"/>
          </w:tcPr>
          <w:p w14:paraId="5F2A8E96" w14:textId="5D9D8300" w:rsidR="004F4D5F" w:rsidRPr="000E2E8F" w:rsidRDefault="004F4D5F" w:rsidP="00761498">
            <w:pPr>
              <w:spacing w:after="0"/>
              <w:rPr>
                <w:rFonts w:cs="Arial"/>
              </w:rPr>
            </w:pPr>
            <w:r>
              <w:rPr>
                <w:rFonts w:cs="Arial"/>
              </w:rPr>
              <w:t xml:space="preserve">Completing curriculum questionnaire and drafting </w:t>
            </w:r>
            <w:proofErr w:type="spellStart"/>
            <w:r>
              <w:rPr>
                <w:rFonts w:cs="Arial"/>
              </w:rPr>
              <w:t>encyclopedia</w:t>
            </w:r>
            <w:proofErr w:type="spellEnd"/>
            <w:r>
              <w:rPr>
                <w:rFonts w:cs="Arial"/>
              </w:rPr>
              <w:t xml:space="preserve"> entry</w:t>
            </w:r>
          </w:p>
        </w:tc>
        <w:tc>
          <w:tcPr>
            <w:tcW w:w="3253" w:type="dxa"/>
          </w:tcPr>
          <w:p w14:paraId="7EAD0920" w14:textId="2E628021" w:rsidR="004F4D5F" w:rsidRDefault="004F4D5F" w:rsidP="00761498">
            <w:pPr>
              <w:spacing w:after="0"/>
              <w:rPr>
                <w:rFonts w:cs="Arial"/>
              </w:rPr>
            </w:pPr>
            <w:r>
              <w:rPr>
                <w:rFonts w:cs="Arial"/>
              </w:rPr>
              <w:t>March 2023 – February 2024</w:t>
            </w:r>
          </w:p>
        </w:tc>
      </w:tr>
      <w:tr w:rsidR="00481065" w:rsidRPr="000E2E8F" w14:paraId="1DE64948" w14:textId="77777777" w:rsidTr="00761498">
        <w:trPr>
          <w:trHeight w:val="513"/>
        </w:trPr>
        <w:tc>
          <w:tcPr>
            <w:tcW w:w="2060" w:type="dxa"/>
          </w:tcPr>
          <w:p w14:paraId="425B0678" w14:textId="77777777" w:rsidR="00481065" w:rsidRPr="000E2E8F" w:rsidRDefault="00481065" w:rsidP="00761498">
            <w:pPr>
              <w:spacing w:after="0"/>
              <w:rPr>
                <w:rFonts w:cs="Arial"/>
              </w:rPr>
            </w:pPr>
            <w:r>
              <w:rPr>
                <w:rFonts w:cs="Arial"/>
              </w:rPr>
              <w:t xml:space="preserve">Reporting </w:t>
            </w:r>
          </w:p>
        </w:tc>
        <w:tc>
          <w:tcPr>
            <w:tcW w:w="4429" w:type="dxa"/>
          </w:tcPr>
          <w:p w14:paraId="3914096E" w14:textId="4FFD0B6D" w:rsidR="00481065" w:rsidRPr="000E2E8F" w:rsidRDefault="00481065" w:rsidP="00761498">
            <w:pPr>
              <w:spacing w:after="0"/>
              <w:rPr>
                <w:rFonts w:cs="Arial"/>
              </w:rPr>
            </w:pPr>
            <w:r w:rsidRPr="000E2E8F">
              <w:rPr>
                <w:rFonts w:cs="Arial"/>
              </w:rPr>
              <w:t>Prepar</w:t>
            </w:r>
            <w:r w:rsidR="004F4D5F">
              <w:rPr>
                <w:rFonts w:cs="Arial"/>
              </w:rPr>
              <w:t>ing</w:t>
            </w:r>
            <w:r w:rsidRPr="000E2E8F">
              <w:rPr>
                <w:rFonts w:cs="Arial"/>
              </w:rPr>
              <w:t xml:space="preserve"> report of </w:t>
            </w:r>
            <w:r>
              <w:rPr>
                <w:rFonts w:cs="Arial"/>
              </w:rPr>
              <w:t xml:space="preserve">national findings </w:t>
            </w:r>
            <w:r w:rsidRPr="000E2E8F">
              <w:rPr>
                <w:rFonts w:cs="Arial"/>
              </w:rPr>
              <w:t>and disseminat</w:t>
            </w:r>
            <w:r>
              <w:rPr>
                <w:rFonts w:cs="Arial"/>
              </w:rPr>
              <w:t>ion activities</w:t>
            </w:r>
          </w:p>
        </w:tc>
        <w:tc>
          <w:tcPr>
            <w:tcW w:w="3253" w:type="dxa"/>
          </w:tcPr>
          <w:p w14:paraId="50BA80A6" w14:textId="073AE522" w:rsidR="00481065" w:rsidRPr="000E2E8F" w:rsidRDefault="00481065" w:rsidP="00761498">
            <w:pPr>
              <w:spacing w:after="0"/>
              <w:rPr>
                <w:rFonts w:cs="Arial"/>
              </w:rPr>
            </w:pPr>
            <w:r>
              <w:rPr>
                <w:rFonts w:cs="Arial"/>
              </w:rPr>
              <w:t xml:space="preserve">February 2024 </w:t>
            </w:r>
            <w:r w:rsidRPr="000E2E8F">
              <w:rPr>
                <w:rFonts w:cs="Arial"/>
              </w:rPr>
              <w:t xml:space="preserve">– </w:t>
            </w:r>
            <w:r>
              <w:rPr>
                <w:rFonts w:cs="Arial"/>
              </w:rPr>
              <w:t xml:space="preserve">February </w:t>
            </w:r>
            <w:r w:rsidRPr="000E2E8F">
              <w:rPr>
                <w:rFonts w:cs="Arial"/>
              </w:rPr>
              <w:t>202</w:t>
            </w:r>
            <w:r>
              <w:rPr>
                <w:rFonts w:cs="Arial"/>
              </w:rPr>
              <w:t>5</w:t>
            </w:r>
          </w:p>
        </w:tc>
      </w:tr>
    </w:tbl>
    <w:p w14:paraId="269614FE" w14:textId="22F24DFB" w:rsidR="00481065" w:rsidRDefault="00481065" w:rsidP="00481065">
      <w:pPr>
        <w:rPr>
          <w:rFonts w:cs="Arial"/>
        </w:rPr>
      </w:pPr>
    </w:p>
    <w:p w14:paraId="44A64F94" w14:textId="77777777" w:rsidR="004F4D5F" w:rsidRPr="000E2E8F" w:rsidRDefault="004F4D5F" w:rsidP="00481065">
      <w:pPr>
        <w:rPr>
          <w:rFonts w:cs="Arial"/>
        </w:rPr>
      </w:pPr>
    </w:p>
    <w:p w14:paraId="66B012D6" w14:textId="77777777" w:rsidR="00481065" w:rsidRPr="00C11F62" w:rsidRDefault="00481065" w:rsidP="00481065">
      <w:pPr>
        <w:rPr>
          <w:i/>
        </w:rPr>
      </w:pPr>
      <w:r w:rsidRPr="00C11F62">
        <w:rPr>
          <w:i/>
        </w:rPr>
        <w:t>Outline procurement timetable</w:t>
      </w:r>
    </w:p>
    <w:p w14:paraId="0BCF8F49" w14:textId="53F0F442" w:rsidR="00481065" w:rsidRPr="00C11F62" w:rsidRDefault="00481065" w:rsidP="006D1795">
      <w:pPr>
        <w:numPr>
          <w:ilvl w:val="0"/>
          <w:numId w:val="27"/>
        </w:numPr>
        <w:spacing w:after="0"/>
        <w:contextualSpacing/>
        <w:rPr>
          <w:rFonts w:cs="Arial"/>
        </w:rPr>
      </w:pPr>
      <w:r w:rsidRPr="00C11F62">
        <w:rPr>
          <w:rFonts w:cs="Arial"/>
        </w:rPr>
        <w:t xml:space="preserve">Expressions of interest </w:t>
      </w:r>
      <w:r w:rsidRPr="00C11F62">
        <w:rPr>
          <w:rFonts w:cs="Arial"/>
          <w:u w:val="single"/>
        </w:rPr>
        <w:t xml:space="preserve">must be submitted by </w:t>
      </w:r>
      <w:r w:rsidRPr="00C11F62">
        <w:rPr>
          <w:rFonts w:cs="Arial"/>
          <w:b/>
          <w:bCs/>
          <w:u w:val="single"/>
        </w:rPr>
        <w:t>5pm</w:t>
      </w:r>
      <w:r w:rsidRPr="00C11F62">
        <w:rPr>
          <w:rFonts w:cs="Arial"/>
          <w:u w:val="single"/>
        </w:rPr>
        <w:t xml:space="preserve"> on </w:t>
      </w:r>
      <w:r w:rsidRPr="00C11F62">
        <w:rPr>
          <w:rFonts w:cs="Arial"/>
          <w:b/>
          <w:u w:val="single"/>
        </w:rPr>
        <w:t xml:space="preserve">Thursday </w:t>
      </w:r>
      <w:r w:rsidR="00C11F62" w:rsidRPr="00C11F62">
        <w:rPr>
          <w:rFonts w:cs="Arial"/>
          <w:b/>
          <w:u w:val="single"/>
        </w:rPr>
        <w:t>29</w:t>
      </w:r>
      <w:r w:rsidR="00C11F62" w:rsidRPr="00C11F62">
        <w:rPr>
          <w:rFonts w:cs="Arial"/>
          <w:b/>
          <w:u w:val="single"/>
          <w:vertAlign w:val="superscript"/>
        </w:rPr>
        <w:t>th</w:t>
      </w:r>
      <w:r w:rsidR="00C11F62" w:rsidRPr="00C11F62">
        <w:rPr>
          <w:rFonts w:cs="Arial"/>
          <w:b/>
          <w:u w:val="single"/>
        </w:rPr>
        <w:t xml:space="preserve"> October</w:t>
      </w:r>
      <w:r w:rsidRPr="00C11F62">
        <w:rPr>
          <w:rFonts w:cs="Arial"/>
          <w:b/>
          <w:u w:val="single"/>
        </w:rPr>
        <w:t xml:space="preserve"> 2020.</w:t>
      </w:r>
    </w:p>
    <w:p w14:paraId="34B89A71" w14:textId="3AB77FF1" w:rsidR="00481065" w:rsidRPr="00C11F62" w:rsidRDefault="00481065" w:rsidP="006D1795">
      <w:pPr>
        <w:pStyle w:val="ListParagraph"/>
        <w:numPr>
          <w:ilvl w:val="0"/>
          <w:numId w:val="27"/>
        </w:numPr>
        <w:spacing w:after="0"/>
        <w:rPr>
          <w:rFonts w:cs="Arial"/>
          <w:b/>
        </w:rPr>
      </w:pPr>
      <w:r w:rsidRPr="00C11F62">
        <w:rPr>
          <w:rFonts w:cs="Arial"/>
        </w:rPr>
        <w:t xml:space="preserve">We expect that invitations to tender will be issued to short-listed organisations during the week beginning </w:t>
      </w:r>
      <w:r w:rsidR="00C11F62" w:rsidRPr="00C11F62">
        <w:rPr>
          <w:rFonts w:cs="Arial"/>
          <w:b/>
        </w:rPr>
        <w:t>9</w:t>
      </w:r>
      <w:r w:rsidRPr="00C11F62">
        <w:rPr>
          <w:rFonts w:cs="Arial"/>
          <w:b/>
        </w:rPr>
        <w:t xml:space="preserve">th November 2020. </w:t>
      </w:r>
    </w:p>
    <w:p w14:paraId="0BAA47C6" w14:textId="7D886883" w:rsidR="00481065" w:rsidRPr="00C11F62" w:rsidRDefault="00481065" w:rsidP="006D1795">
      <w:pPr>
        <w:pStyle w:val="ListParagraph"/>
        <w:numPr>
          <w:ilvl w:val="0"/>
          <w:numId w:val="27"/>
        </w:numPr>
        <w:spacing w:after="0"/>
        <w:rPr>
          <w:rFonts w:cs="Arial"/>
        </w:rPr>
      </w:pPr>
      <w:r w:rsidRPr="00C11F62">
        <w:rPr>
          <w:rFonts w:cs="Arial"/>
        </w:rPr>
        <w:t xml:space="preserve">The deadline for return of tenders is likely to be in the week commencing </w:t>
      </w:r>
      <w:r w:rsidR="00C11F62" w:rsidRPr="00C11F62">
        <w:rPr>
          <w:rFonts w:cs="Arial"/>
          <w:b/>
          <w:bCs/>
        </w:rPr>
        <w:t>7</w:t>
      </w:r>
      <w:r w:rsidRPr="00C11F62">
        <w:rPr>
          <w:rFonts w:cs="Arial"/>
          <w:b/>
          <w:bCs/>
          <w:vertAlign w:val="superscript"/>
        </w:rPr>
        <w:t>th</w:t>
      </w:r>
      <w:r w:rsidRPr="00C11F62">
        <w:rPr>
          <w:rFonts w:cs="Arial"/>
          <w:b/>
          <w:bCs/>
        </w:rPr>
        <w:t xml:space="preserve"> December 2020</w:t>
      </w:r>
      <w:r w:rsidRPr="00C11F62">
        <w:rPr>
          <w:rFonts w:cs="Arial"/>
        </w:rPr>
        <w:t>.</w:t>
      </w:r>
    </w:p>
    <w:p w14:paraId="4A97D4ED" w14:textId="1D77BD1F" w:rsidR="004F4D5F" w:rsidRPr="00C11F62" w:rsidRDefault="00481065" w:rsidP="004F4D5F">
      <w:pPr>
        <w:pStyle w:val="ListParagraph"/>
        <w:numPr>
          <w:ilvl w:val="0"/>
          <w:numId w:val="27"/>
        </w:numPr>
        <w:spacing w:after="0"/>
        <w:rPr>
          <w:rFonts w:cs="Arial"/>
        </w:rPr>
      </w:pPr>
      <w:r w:rsidRPr="00C11F62">
        <w:rPr>
          <w:rFonts w:cs="Arial"/>
        </w:rPr>
        <w:t xml:space="preserve">Tender invitation interviews are likely to be in the week commencing </w:t>
      </w:r>
      <w:r w:rsidR="00C11F62" w:rsidRPr="00C11F62">
        <w:rPr>
          <w:rFonts w:cs="Arial"/>
          <w:b/>
          <w:bCs/>
        </w:rPr>
        <w:t>11</w:t>
      </w:r>
      <w:r w:rsidRPr="00C11F62">
        <w:rPr>
          <w:rFonts w:cs="Arial"/>
          <w:b/>
          <w:bCs/>
          <w:vertAlign w:val="superscript"/>
        </w:rPr>
        <w:t>th</w:t>
      </w:r>
      <w:r w:rsidRPr="00C11F62">
        <w:rPr>
          <w:rFonts w:cs="Arial"/>
          <w:b/>
          <w:bCs/>
        </w:rPr>
        <w:t xml:space="preserve"> January 2021</w:t>
      </w:r>
      <w:r w:rsidRPr="00C11F62">
        <w:rPr>
          <w:rFonts w:cs="Arial"/>
        </w:rPr>
        <w:t>.</w:t>
      </w:r>
    </w:p>
    <w:p w14:paraId="336F5393" w14:textId="0D4329CD" w:rsidR="004F4D5F" w:rsidRPr="00C11F62" w:rsidRDefault="004F4D5F" w:rsidP="004F4D5F">
      <w:pPr>
        <w:spacing w:after="0"/>
        <w:rPr>
          <w:rFonts w:cs="Arial"/>
        </w:rPr>
      </w:pPr>
    </w:p>
    <w:p w14:paraId="64A74482" w14:textId="7FFC216A" w:rsidR="004F4D5F" w:rsidRDefault="004F4D5F" w:rsidP="004F4D5F">
      <w:pPr>
        <w:spacing w:after="0"/>
        <w:rPr>
          <w:rFonts w:cs="Arial"/>
          <w:highlight w:val="yellow"/>
        </w:rPr>
      </w:pPr>
    </w:p>
    <w:p w14:paraId="069AD8D2" w14:textId="77777777" w:rsidR="004F4D5F" w:rsidRPr="004F4D5F" w:rsidRDefault="004F4D5F" w:rsidP="004F4D5F">
      <w:pPr>
        <w:spacing w:after="0"/>
        <w:rPr>
          <w:rFonts w:cs="Arial"/>
          <w:highlight w:val="yellow"/>
        </w:rPr>
      </w:pPr>
    </w:p>
    <w:p w14:paraId="0D2B2C65" w14:textId="6A095A70" w:rsidR="004A600B" w:rsidRDefault="004A600B" w:rsidP="007E0083">
      <w:pPr>
        <w:pStyle w:val="Heading2"/>
      </w:pPr>
      <w:r w:rsidRPr="004A600B">
        <w:lastRenderedPageBreak/>
        <w:t>Assessment criteria</w:t>
      </w:r>
    </w:p>
    <w:p w14:paraId="2A7B280D" w14:textId="77777777" w:rsidR="00481065" w:rsidRDefault="00481065" w:rsidP="00481065">
      <w:r>
        <w:t xml:space="preserve">Expressions of interest will be assessed against the following criteria: </w:t>
      </w:r>
    </w:p>
    <w:p w14:paraId="51BC4C8B" w14:textId="31749BBE" w:rsidR="00481065" w:rsidRDefault="00481065" w:rsidP="00481065">
      <w:pPr>
        <w:pStyle w:val="ListParagraph"/>
        <w:numPr>
          <w:ilvl w:val="0"/>
          <w:numId w:val="34"/>
        </w:numPr>
      </w:pPr>
      <w:r>
        <w:t>Evidence of effective project management skills and experience of administering international assessments or research programmes in the education sector similar in size to TIMSS;</w:t>
      </w:r>
    </w:p>
    <w:p w14:paraId="3FD157D3" w14:textId="17528E00" w:rsidR="00481065" w:rsidRDefault="00481065" w:rsidP="00481065">
      <w:pPr>
        <w:pStyle w:val="ListParagraph"/>
        <w:numPr>
          <w:ilvl w:val="0"/>
          <w:numId w:val="34"/>
        </w:numPr>
      </w:pPr>
      <w:r>
        <w:t xml:space="preserve">A record of success in securing high response rates from a selected sample </w:t>
      </w:r>
      <w:r w:rsidR="006D1795">
        <w:t>of schools using innovative approaches to reduce burden on schools and teachers;</w:t>
      </w:r>
      <w:r>
        <w:t xml:space="preserve"> </w:t>
      </w:r>
    </w:p>
    <w:p w14:paraId="5D22FFA2" w14:textId="6D5E5C94" w:rsidR="00481065" w:rsidRDefault="00481065" w:rsidP="00481065">
      <w:pPr>
        <w:pStyle w:val="ListParagraph"/>
        <w:numPr>
          <w:ilvl w:val="0"/>
          <w:numId w:val="34"/>
        </w:numPr>
      </w:pPr>
      <w:r>
        <w:t>Proven ability of using and combining sources of data and applying advanced statistical techniques to produce high quality analysis relevant to the priorities of a range of stakeholders</w:t>
      </w:r>
      <w:r w:rsidR="00700250">
        <w:t>;</w:t>
      </w:r>
    </w:p>
    <w:p w14:paraId="7A4E41AA" w14:textId="7978CFDE" w:rsidR="00700250" w:rsidRPr="00700250" w:rsidRDefault="00481065" w:rsidP="00700250">
      <w:pPr>
        <w:pStyle w:val="ListParagraph"/>
        <w:numPr>
          <w:ilvl w:val="0"/>
          <w:numId w:val="34"/>
        </w:numPr>
      </w:pPr>
      <w:r>
        <w:t>Excellent knowledge of the school system</w:t>
      </w:r>
      <w:r w:rsidR="00700250">
        <w:t xml:space="preserve"> and maths and science curriculum</w:t>
      </w:r>
      <w:r>
        <w:t xml:space="preserve"> in England</w:t>
      </w:r>
      <w:r w:rsidR="00700250">
        <w:t xml:space="preserve">, </w:t>
      </w:r>
    </w:p>
    <w:p w14:paraId="22B5DCB8" w14:textId="108B3BE7" w:rsidR="00481065" w:rsidRDefault="00C11F62" w:rsidP="00700250">
      <w:pPr>
        <w:pStyle w:val="ListParagraph"/>
        <w:numPr>
          <w:ilvl w:val="0"/>
          <w:numId w:val="0"/>
        </w:numPr>
        <w:ind w:left="720"/>
      </w:pPr>
      <w:r>
        <w:t>i</w:t>
      </w:r>
      <w:r w:rsidR="00700250">
        <w:t xml:space="preserve">ncluding </w:t>
      </w:r>
      <w:r w:rsidR="00481065">
        <w:t>political awareness in order to identify relevant evidence gaps and tailor products to these where required</w:t>
      </w:r>
      <w:r w:rsidR="00700250">
        <w:t>.</w:t>
      </w:r>
    </w:p>
    <w:p w14:paraId="0A9F274B" w14:textId="551E5E14" w:rsidR="00700250" w:rsidRDefault="00481065" w:rsidP="00481065">
      <w:r>
        <w:t>Each one of these criteria has equal weighting.</w:t>
      </w:r>
    </w:p>
    <w:p w14:paraId="19F01377" w14:textId="77777777" w:rsidR="00700250" w:rsidRDefault="00700250" w:rsidP="00700250">
      <w:r>
        <w:t>An evaluation panel will score expressions received using the following scale:</w:t>
      </w:r>
    </w:p>
    <w:p w14:paraId="2A2784B0" w14:textId="77777777" w:rsidR="00700250" w:rsidRDefault="00700250" w:rsidP="00700250">
      <w:pPr>
        <w:ind w:left="720"/>
      </w:pPr>
      <w:r>
        <w:t>0.</w:t>
      </w:r>
      <w:r>
        <w:tab/>
        <w:t>No relevant evidence provided</w:t>
      </w:r>
    </w:p>
    <w:p w14:paraId="491A2037" w14:textId="77777777" w:rsidR="00700250" w:rsidRDefault="00700250" w:rsidP="00700250">
      <w:pPr>
        <w:ind w:left="720"/>
      </w:pPr>
      <w:r>
        <w:t>1.</w:t>
      </w:r>
      <w:r>
        <w:tab/>
        <w:t>Evidence provided was limited or failed to show how the bidder meets the criteria</w:t>
      </w:r>
    </w:p>
    <w:p w14:paraId="0A52B460" w14:textId="77777777" w:rsidR="00700250" w:rsidRDefault="00700250" w:rsidP="00700250">
      <w:pPr>
        <w:ind w:left="720"/>
      </w:pPr>
      <w:r>
        <w:t>2.</w:t>
      </w:r>
      <w:r>
        <w:tab/>
        <w:t>Evidence meets the criteria</w:t>
      </w:r>
    </w:p>
    <w:p w14:paraId="21DE8AE9" w14:textId="77777777" w:rsidR="00700250" w:rsidRDefault="00700250" w:rsidP="00700250">
      <w:pPr>
        <w:ind w:left="720"/>
      </w:pPr>
      <w:r>
        <w:t>3.</w:t>
      </w:r>
      <w:r>
        <w:tab/>
        <w:t>Evidence exceeds the criteria</w:t>
      </w:r>
    </w:p>
    <w:p w14:paraId="6A3FF519" w14:textId="580BD647" w:rsidR="00595B84" w:rsidRPr="004F4D5F" w:rsidRDefault="00700250" w:rsidP="009128E7">
      <w:pPr>
        <w:rPr>
          <w:b/>
          <w:u w:val="single"/>
        </w:rPr>
      </w:pPr>
      <w:r w:rsidRPr="00D21E5F">
        <w:rPr>
          <w:b/>
          <w:u w:val="single"/>
        </w:rPr>
        <w:t xml:space="preserve">Please provide evidence against each </w:t>
      </w:r>
      <w:proofErr w:type="gramStart"/>
      <w:r w:rsidRPr="00D21E5F">
        <w:rPr>
          <w:b/>
          <w:u w:val="single"/>
        </w:rPr>
        <w:t>criteria</w:t>
      </w:r>
      <w:proofErr w:type="gramEnd"/>
      <w:r w:rsidRPr="00D21E5F">
        <w:rPr>
          <w:b/>
          <w:u w:val="single"/>
        </w:rPr>
        <w:t>. Only organisations and/or consortia that score a 2 or higher on each of criteria A, B,</w:t>
      </w:r>
      <w:r>
        <w:rPr>
          <w:b/>
          <w:u w:val="single"/>
        </w:rPr>
        <w:t xml:space="preserve"> C and D will be invited to t</w:t>
      </w:r>
      <w:r w:rsidRPr="00D21E5F">
        <w:rPr>
          <w:b/>
          <w:u w:val="single"/>
        </w:rPr>
        <w:t xml:space="preserve">ender.  </w:t>
      </w:r>
    </w:p>
    <w:p w14:paraId="3C81079E" w14:textId="28A6C498" w:rsidR="00700250" w:rsidRDefault="00094338" w:rsidP="00700250">
      <w:pPr>
        <w:pStyle w:val="Heading2"/>
      </w:pPr>
      <w:r>
        <w:t>H</w:t>
      </w:r>
      <w:r w:rsidR="00915C18" w:rsidRPr="003E05F9">
        <w:t xml:space="preserve">ow to submit an </w:t>
      </w:r>
      <w:r w:rsidRPr="00094338">
        <w:t>e</w:t>
      </w:r>
      <w:r w:rsidR="008420D7">
        <w:t>x</w:t>
      </w:r>
      <w:r w:rsidRPr="00094338">
        <w:t>pression of interest</w:t>
      </w:r>
    </w:p>
    <w:p w14:paraId="0B1BE00C" w14:textId="77777777" w:rsidR="00700250" w:rsidRDefault="00700250" w:rsidP="00700250">
      <w:r>
        <w:t>You must submit an expression of interest (EOI) in order to be considered to be invited to tender. To do so, please complete the NEW EOI Form which can be found under attachments.</w:t>
      </w:r>
      <w:r w:rsidRPr="00D21E5F">
        <w:t xml:space="preserve"> </w:t>
      </w:r>
      <w:r>
        <w:t xml:space="preserve">Expressions of interests submitted must be </w:t>
      </w:r>
      <w:r w:rsidRPr="00507CA3">
        <w:rPr>
          <w:b/>
        </w:rPr>
        <w:t>no more than 1000 words overall</w:t>
      </w:r>
      <w:r>
        <w:t xml:space="preserve"> (including external links); anything longer will be disregarded. </w:t>
      </w:r>
    </w:p>
    <w:p w14:paraId="07F1D534" w14:textId="476EE109" w:rsidR="00700250" w:rsidRDefault="00700250" w:rsidP="00700250">
      <w:r w:rsidRPr="00700250">
        <w:t>A submission of an EOI does not guarantee an invitation to tender and the Department does not routinely advise organisations that they have not been successful in being invited to tender. Feedback is however available on request.</w:t>
      </w:r>
    </w:p>
    <w:p w14:paraId="5B45754E" w14:textId="7D7CA6C2" w:rsidR="00700250" w:rsidRDefault="00814CCF" w:rsidP="00814CCF">
      <w:r w:rsidRPr="00700250">
        <w:rPr>
          <w:b/>
          <w:bCs/>
        </w:rPr>
        <w:t>All contracts are let on the basis of t</w:t>
      </w:r>
      <w:r w:rsidR="00803236" w:rsidRPr="00700250">
        <w:rPr>
          <w:b/>
          <w:bCs/>
        </w:rPr>
        <w:t>he Depa</w:t>
      </w:r>
      <w:r w:rsidR="000E70A6" w:rsidRPr="00700250">
        <w:rPr>
          <w:b/>
          <w:bCs/>
        </w:rPr>
        <w:t>rt</w:t>
      </w:r>
      <w:r w:rsidR="00803236" w:rsidRPr="00700250">
        <w:rPr>
          <w:b/>
          <w:bCs/>
        </w:rPr>
        <w:t>ment’s Terms &amp; Conditions</w:t>
      </w:r>
      <w:r w:rsidR="00803236">
        <w:t xml:space="preserve">, </w:t>
      </w:r>
      <w:r w:rsidR="00FD3789">
        <w:t xml:space="preserve">a </w:t>
      </w:r>
      <w:r w:rsidR="00803236">
        <w:t xml:space="preserve">copy </w:t>
      </w:r>
      <w:r w:rsidR="00FD3789">
        <w:t xml:space="preserve">is </w:t>
      </w:r>
      <w:r w:rsidR="00803236">
        <w:t>available attached to the Contracts</w:t>
      </w:r>
      <w:r w:rsidR="00700250">
        <w:t xml:space="preserve"> </w:t>
      </w:r>
      <w:r w:rsidR="00803236">
        <w:t xml:space="preserve">Finder listing. </w:t>
      </w:r>
      <w:r>
        <w:t>You are encouraged to check these before submitting your expression of interest, as these form part of your contractual obligations.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700250" w14:paraId="7D79A119" w14:textId="77777777" w:rsidTr="0076149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673499A" w14:textId="0DE87009" w:rsidR="00700250" w:rsidRDefault="00700250" w:rsidP="00761498">
            <w:pPr>
              <w:spacing w:before="160"/>
              <w:rPr>
                <w:b/>
                <w:bCs/>
                <w:sz w:val="28"/>
                <w:szCs w:val="20"/>
              </w:rPr>
            </w:pPr>
            <w:r w:rsidRPr="00915C18">
              <w:rPr>
                <w:b/>
                <w:bCs/>
                <w:sz w:val="28"/>
                <w:szCs w:val="20"/>
              </w:rPr>
              <w:t>Closing date for EOIs:</w:t>
            </w:r>
            <w:r>
              <w:rPr>
                <w:b/>
                <w:bCs/>
                <w:sz w:val="28"/>
                <w:szCs w:val="20"/>
              </w:rPr>
              <w:t xml:space="preserve"> </w:t>
            </w:r>
            <w:r w:rsidRPr="00AA1569">
              <w:rPr>
                <w:sz w:val="28"/>
                <w:szCs w:val="20"/>
              </w:rPr>
              <w:t xml:space="preserve">Thursday </w:t>
            </w:r>
            <w:r w:rsidR="00C11F62">
              <w:rPr>
                <w:sz w:val="28"/>
                <w:szCs w:val="20"/>
              </w:rPr>
              <w:t>29</w:t>
            </w:r>
            <w:r w:rsidR="00C11F62" w:rsidRPr="00C11F62">
              <w:rPr>
                <w:sz w:val="28"/>
                <w:szCs w:val="20"/>
                <w:vertAlign w:val="superscript"/>
              </w:rPr>
              <w:t>th</w:t>
            </w:r>
            <w:r w:rsidR="00C11F62">
              <w:rPr>
                <w:sz w:val="28"/>
                <w:szCs w:val="20"/>
              </w:rPr>
              <w:t xml:space="preserve"> October</w:t>
            </w:r>
            <w:r w:rsidRPr="00AA1569">
              <w:rPr>
                <w:sz w:val="28"/>
                <w:szCs w:val="20"/>
              </w:rPr>
              <w:t xml:space="preserve"> 2020 5pm</w:t>
            </w:r>
          </w:p>
          <w:p w14:paraId="5FDB5C87" w14:textId="77777777" w:rsidR="00700250" w:rsidRDefault="00700250" w:rsidP="00761498">
            <w:pPr>
              <w:rPr>
                <w:rFonts w:ascii="Calibri" w:hAnsi="Calibri"/>
              </w:rPr>
            </w:pPr>
            <w:r w:rsidRPr="00915C18">
              <w:rPr>
                <w:b/>
                <w:bCs/>
                <w:sz w:val="28"/>
                <w:szCs w:val="20"/>
              </w:rPr>
              <w:t>Send your EOI form to:</w:t>
            </w:r>
            <w:r>
              <w:rPr>
                <w:b/>
                <w:bCs/>
                <w:sz w:val="28"/>
                <w:szCs w:val="20"/>
              </w:rPr>
              <w:t xml:space="preserve"> </w:t>
            </w:r>
            <w:hyperlink r:id="rId16" w:history="1">
              <w:r w:rsidRPr="002C07B5">
                <w:rPr>
                  <w:rStyle w:val="Hyperlink"/>
                  <w:sz w:val="28"/>
                  <w:szCs w:val="20"/>
                </w:rPr>
                <w:t>international.surveys@education.gov.uk</w:t>
              </w:r>
            </w:hyperlink>
            <w:r>
              <w:rPr>
                <w:sz w:val="28"/>
                <w:szCs w:val="20"/>
              </w:rPr>
              <w:t xml:space="preserve"> </w:t>
            </w:r>
          </w:p>
        </w:tc>
      </w:tr>
    </w:tbl>
    <w:p w14:paraId="61F58148" w14:textId="77777777" w:rsidR="00700250" w:rsidRDefault="00700250" w:rsidP="00814CCF"/>
    <w:p w14:paraId="5944612C" w14:textId="510457BD" w:rsidR="005D3B59" w:rsidRPr="00531385" w:rsidRDefault="004F4D5F" w:rsidP="005D3B59">
      <w:r w:rsidRPr="00995398">
        <w:t>©</w:t>
      </w:r>
      <w:r w:rsidRPr="005D3B59">
        <w:t xml:space="preserve"> </w:t>
      </w:r>
      <w:r>
        <w:t>Crown copyright 2020</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8299" w14:textId="77777777" w:rsidR="0047442D" w:rsidRDefault="0047442D" w:rsidP="002B6D93">
      <w:r>
        <w:separator/>
      </w:r>
    </w:p>
    <w:p w14:paraId="586E071D" w14:textId="77777777" w:rsidR="0047442D" w:rsidRDefault="0047442D"/>
  </w:endnote>
  <w:endnote w:type="continuationSeparator" w:id="0">
    <w:p w14:paraId="63BBD65C" w14:textId="77777777" w:rsidR="0047442D" w:rsidRDefault="0047442D" w:rsidP="002B6D93">
      <w:r>
        <w:continuationSeparator/>
      </w:r>
    </w:p>
    <w:p w14:paraId="381B721F" w14:textId="77777777" w:rsidR="0047442D" w:rsidRDefault="00474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37F90D8" w:rsidR="00DA0AD5" w:rsidRPr="006E6ADB" w:rsidRDefault="00DA0AD5" w:rsidP="004A3626">
    <w:pPr>
      <w:tabs>
        <w:tab w:val="left" w:pos="7088"/>
      </w:tabs>
      <w:spacing w:before="240"/>
      <w:rPr>
        <w:szCs w:val="20"/>
      </w:rPr>
    </w:pPr>
    <w:r w:rsidRPr="006E6ADB">
      <w:rPr>
        <w:szCs w:val="20"/>
      </w:rPr>
      <w:tab/>
      <w:t xml:space="preserve">Published: </w:t>
    </w:r>
    <w:proofErr w:type="gramStart"/>
    <w:r w:rsidR="000E70A6">
      <w:rPr>
        <w:szCs w:val="20"/>
      </w:rPr>
      <w:t xml:space="preserve">October </w:t>
    </w:r>
    <w:r w:rsidR="00F85AA7">
      <w:rPr>
        <w:szCs w:val="20"/>
      </w:rPr>
      <w:t xml:space="preserve"> </w:t>
    </w:r>
    <w:r>
      <w:rPr>
        <w:szCs w:val="20"/>
      </w:rPr>
      <w:t>20</w:t>
    </w:r>
    <w:r w:rsidR="000E70A6">
      <w:rPr>
        <w:szCs w:val="20"/>
      </w:rPr>
      <w:t>20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02EA8" w14:textId="77777777" w:rsidR="0047442D" w:rsidRDefault="0047442D" w:rsidP="002B6D93">
      <w:r>
        <w:separator/>
      </w:r>
    </w:p>
    <w:p w14:paraId="0D1AABF1" w14:textId="77777777" w:rsidR="0047442D" w:rsidRDefault="0047442D"/>
  </w:footnote>
  <w:footnote w:type="continuationSeparator" w:id="0">
    <w:p w14:paraId="487AFFAC" w14:textId="77777777" w:rsidR="0047442D" w:rsidRDefault="0047442D" w:rsidP="002B6D93">
      <w:r>
        <w:continuationSeparator/>
      </w:r>
    </w:p>
    <w:p w14:paraId="31AF5622" w14:textId="77777777" w:rsidR="0047442D" w:rsidRDefault="004744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526CEC"/>
    <w:multiLevelType w:val="hybridMultilevel"/>
    <w:tmpl w:val="BCEEAB64"/>
    <w:lvl w:ilvl="0" w:tplc="08090013">
      <w:start w:val="1"/>
      <w:numFmt w:val="upperRoman"/>
      <w:lvlText w:val="%1."/>
      <w:lvlJc w:val="right"/>
      <w:pPr>
        <w:ind w:left="1080" w:hanging="18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798C"/>
    <w:multiLevelType w:val="hybridMultilevel"/>
    <w:tmpl w:val="9ABCA8F0"/>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8414E5"/>
    <w:multiLevelType w:val="hybridMultilevel"/>
    <w:tmpl w:val="959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96662"/>
    <w:multiLevelType w:val="hybridMultilevel"/>
    <w:tmpl w:val="F358361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84D17"/>
    <w:multiLevelType w:val="hybridMultilevel"/>
    <w:tmpl w:val="4AF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4E052B4"/>
    <w:multiLevelType w:val="hybridMultilevel"/>
    <w:tmpl w:val="EF425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6D31385"/>
    <w:multiLevelType w:val="hybridMultilevel"/>
    <w:tmpl w:val="4BC083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96772"/>
    <w:multiLevelType w:val="hybridMultilevel"/>
    <w:tmpl w:val="FAC4F608"/>
    <w:lvl w:ilvl="0" w:tplc="D012C59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B1007"/>
    <w:multiLevelType w:val="hybridMultilevel"/>
    <w:tmpl w:val="FAA4178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4FFD"/>
    <w:multiLevelType w:val="hybridMultilevel"/>
    <w:tmpl w:val="D4323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C361E6"/>
    <w:multiLevelType w:val="hybridMultilevel"/>
    <w:tmpl w:val="473EA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172CE"/>
    <w:multiLevelType w:val="hybridMultilevel"/>
    <w:tmpl w:val="323A4D56"/>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6844B8B"/>
    <w:multiLevelType w:val="hybridMultilevel"/>
    <w:tmpl w:val="C1B6F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EF32937"/>
    <w:multiLevelType w:val="hybridMultilevel"/>
    <w:tmpl w:val="4AF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AB4CF1"/>
    <w:multiLevelType w:val="hybridMultilevel"/>
    <w:tmpl w:val="FB3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515C6"/>
    <w:multiLevelType w:val="hybridMultilevel"/>
    <w:tmpl w:val="7EBEC4B0"/>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6"/>
  </w:num>
  <w:num w:numId="4">
    <w:abstractNumId w:val="17"/>
  </w:num>
  <w:num w:numId="5">
    <w:abstractNumId w:val="12"/>
  </w:num>
  <w:num w:numId="6">
    <w:abstractNumId w:val="21"/>
  </w:num>
  <w:num w:numId="7">
    <w:abstractNumId w:val="3"/>
  </w:num>
  <w:num w:numId="8">
    <w:abstractNumId w:val="1"/>
  </w:num>
  <w:num w:numId="9">
    <w:abstractNumId w:val="0"/>
  </w:num>
  <w:num w:numId="10">
    <w:abstractNumId w:val="22"/>
  </w:num>
  <w:num w:numId="11">
    <w:abstractNumId w:val="21"/>
  </w:num>
  <w:num w:numId="12">
    <w:abstractNumId w:val="3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6"/>
  </w:num>
  <w:num w:numId="18">
    <w:abstractNumId w:val="18"/>
  </w:num>
  <w:num w:numId="19">
    <w:abstractNumId w:val="31"/>
  </w:num>
  <w:num w:numId="20">
    <w:abstractNumId w:val="14"/>
  </w:num>
  <w:num w:numId="21">
    <w:abstractNumId w:val="23"/>
  </w:num>
  <w:num w:numId="22">
    <w:abstractNumId w:val="6"/>
  </w:num>
  <w:num w:numId="23">
    <w:abstractNumId w:val="5"/>
  </w:num>
  <w:num w:numId="24">
    <w:abstractNumId w:val="11"/>
  </w:num>
  <w:num w:numId="25">
    <w:abstractNumId w:val="25"/>
  </w:num>
  <w:num w:numId="26">
    <w:abstractNumId w:val="7"/>
  </w:num>
  <w:num w:numId="27">
    <w:abstractNumId w:val="15"/>
  </w:num>
  <w:num w:numId="28">
    <w:abstractNumId w:val="8"/>
  </w:num>
  <w:num w:numId="29">
    <w:abstractNumId w:val="24"/>
  </w:num>
  <w:num w:numId="30">
    <w:abstractNumId w:val="13"/>
  </w:num>
  <w:num w:numId="31">
    <w:abstractNumId w:val="20"/>
  </w:num>
  <w:num w:numId="32">
    <w:abstractNumId w:val="28"/>
  </w:num>
  <w:num w:numId="33">
    <w:abstractNumId w:val="29"/>
  </w:num>
  <w:num w:numId="3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31F8"/>
    <w:rsid w:val="00083A73"/>
    <w:rsid w:val="00094338"/>
    <w:rsid w:val="000A10F4"/>
    <w:rsid w:val="000B3DE0"/>
    <w:rsid w:val="000D1D30"/>
    <w:rsid w:val="000D4433"/>
    <w:rsid w:val="000E1826"/>
    <w:rsid w:val="000E2DA7"/>
    <w:rsid w:val="000E3350"/>
    <w:rsid w:val="000E70A6"/>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0FFA"/>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C7BE0"/>
    <w:rsid w:val="003D1EFE"/>
    <w:rsid w:val="003E1329"/>
    <w:rsid w:val="003E3ED2"/>
    <w:rsid w:val="00400E1D"/>
    <w:rsid w:val="00403D1C"/>
    <w:rsid w:val="004216FF"/>
    <w:rsid w:val="004242C5"/>
    <w:rsid w:val="004339FB"/>
    <w:rsid w:val="004509BE"/>
    <w:rsid w:val="00456560"/>
    <w:rsid w:val="00470223"/>
    <w:rsid w:val="0047442D"/>
    <w:rsid w:val="00481065"/>
    <w:rsid w:val="004866AD"/>
    <w:rsid w:val="004A3626"/>
    <w:rsid w:val="004A3E98"/>
    <w:rsid w:val="004A600B"/>
    <w:rsid w:val="004B08AC"/>
    <w:rsid w:val="004C5600"/>
    <w:rsid w:val="004D13A3"/>
    <w:rsid w:val="004D73C6"/>
    <w:rsid w:val="004E5405"/>
    <w:rsid w:val="004E6CD9"/>
    <w:rsid w:val="004F20E3"/>
    <w:rsid w:val="004F211A"/>
    <w:rsid w:val="004F3159"/>
    <w:rsid w:val="004F4AEF"/>
    <w:rsid w:val="004F4D5F"/>
    <w:rsid w:val="005247AD"/>
    <w:rsid w:val="005360B7"/>
    <w:rsid w:val="00536E0B"/>
    <w:rsid w:val="005535E5"/>
    <w:rsid w:val="00560451"/>
    <w:rsid w:val="0057250B"/>
    <w:rsid w:val="00574294"/>
    <w:rsid w:val="005749C5"/>
    <w:rsid w:val="0057670A"/>
    <w:rsid w:val="00581D79"/>
    <w:rsid w:val="005905B1"/>
    <w:rsid w:val="005914F1"/>
    <w:rsid w:val="005946C7"/>
    <w:rsid w:val="00595B84"/>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3AD"/>
    <w:rsid w:val="00657E79"/>
    <w:rsid w:val="006606F5"/>
    <w:rsid w:val="00670ADC"/>
    <w:rsid w:val="0067185E"/>
    <w:rsid w:val="00671D5B"/>
    <w:rsid w:val="006775FA"/>
    <w:rsid w:val="00682B92"/>
    <w:rsid w:val="00684973"/>
    <w:rsid w:val="0068544D"/>
    <w:rsid w:val="00695D08"/>
    <w:rsid w:val="006A27AA"/>
    <w:rsid w:val="006A3602"/>
    <w:rsid w:val="006B1F9F"/>
    <w:rsid w:val="006C382D"/>
    <w:rsid w:val="006D1162"/>
    <w:rsid w:val="006D1795"/>
    <w:rsid w:val="006E6ADB"/>
    <w:rsid w:val="006E7F39"/>
    <w:rsid w:val="006F1F96"/>
    <w:rsid w:val="00700250"/>
    <w:rsid w:val="00700B01"/>
    <w:rsid w:val="00702EBF"/>
    <w:rsid w:val="00713414"/>
    <w:rsid w:val="00727EC4"/>
    <w:rsid w:val="00730350"/>
    <w:rsid w:val="0073516C"/>
    <w:rsid w:val="007403F5"/>
    <w:rsid w:val="007426B3"/>
    <w:rsid w:val="00743353"/>
    <w:rsid w:val="0075096B"/>
    <w:rsid w:val="00751648"/>
    <w:rsid w:val="00754145"/>
    <w:rsid w:val="0075487A"/>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3236"/>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28E7"/>
    <w:rsid w:val="00915C18"/>
    <w:rsid w:val="00917E9C"/>
    <w:rsid w:val="00926A3C"/>
    <w:rsid w:val="0093027C"/>
    <w:rsid w:val="00934D99"/>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14E59"/>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1569"/>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1F62"/>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6D1F"/>
    <w:rsid w:val="00CA72FC"/>
    <w:rsid w:val="00CB56F5"/>
    <w:rsid w:val="00CB6E04"/>
    <w:rsid w:val="00CC2512"/>
    <w:rsid w:val="00CC547F"/>
    <w:rsid w:val="00CC61A6"/>
    <w:rsid w:val="00CD5D21"/>
    <w:rsid w:val="00CE2652"/>
    <w:rsid w:val="00CE7906"/>
    <w:rsid w:val="00CF0E19"/>
    <w:rsid w:val="00D11353"/>
    <w:rsid w:val="00D27D9B"/>
    <w:rsid w:val="00D376DB"/>
    <w:rsid w:val="00D408A5"/>
    <w:rsid w:val="00D40D68"/>
    <w:rsid w:val="00D40DE9"/>
    <w:rsid w:val="00D41212"/>
    <w:rsid w:val="00D42B45"/>
    <w:rsid w:val="00D57899"/>
    <w:rsid w:val="00D57EE0"/>
    <w:rsid w:val="00D64699"/>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0665"/>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283F"/>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14B0"/>
    <w:rsid w:val="00FA68A7"/>
    <w:rsid w:val="00FC0C51"/>
    <w:rsid w:val="00FC2B3C"/>
    <w:rsid w:val="00FC5FB2"/>
    <w:rsid w:val="00FD1CD8"/>
    <w:rsid w:val="00FD3789"/>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9128E7"/>
    <w:rPr>
      <w:sz w:val="22"/>
      <w:szCs w:val="24"/>
    </w:rPr>
  </w:style>
  <w:style w:type="character" w:styleId="UnresolvedMention">
    <w:name w:val="Unresolved Mention"/>
    <w:basedOn w:val="DefaultParagraphFont"/>
    <w:uiPriority w:val="99"/>
    <w:semiHidden/>
    <w:unhideWhenUsed/>
    <w:rsid w:val="009128E7"/>
    <w:rPr>
      <w:color w:val="605E5C"/>
      <w:shd w:val="clear" w:color="auto" w:fill="E1DFDD"/>
    </w:rPr>
  </w:style>
  <w:style w:type="table" w:customStyle="1" w:styleId="TableGrid1">
    <w:name w:val="Table Grid1"/>
    <w:basedOn w:val="TableNormal"/>
    <w:next w:val="TableGrid"/>
    <w:rsid w:val="00481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93540919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surveys@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timss-2015-national-report-for-england"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e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312983-9933-4586-87ae-0dd55f2c5b7f">2CYMDDFJX5CA-1263910581-386</_dlc_DocId>
    <_dlc_DocIdUrl xmlns="ad312983-9933-4586-87ae-0dd55f2c5b7f">
      <Url>https://educationgovuk.sharepoint.com/sites/sarpi/g/_layouts/15/DocIdRedir.aspx?ID=2CYMDDFJX5CA-1263910581-386</Url>
      <Description>2CYMDDFJX5CA-1263910581-386</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FE54337CFEC904DB186EF2210540C9A" ma:contentTypeVersion="12" ma:contentTypeDescription="Create a new document." ma:contentTypeScope="" ma:versionID="f1956e15a294df65750eff8a09596795">
  <xsd:schema xmlns:xsd="http://www.w3.org/2001/XMLSchema" xmlns:xs="http://www.w3.org/2001/XMLSchema" xmlns:p="http://schemas.microsoft.com/office/2006/metadata/properties" xmlns:ns2="ad312983-9933-4586-87ae-0dd55f2c5b7f" xmlns:ns3="17d1197e-4deb-4718-b2f6-a4117e8a9ecd" targetNamespace="http://schemas.microsoft.com/office/2006/metadata/properties" ma:root="true" ma:fieldsID="f916f9e35b4b6ef538bec1414a5d6159" ns2:_="" ns3:_="">
    <xsd:import namespace="ad312983-9933-4586-87ae-0dd55f2c5b7f"/>
    <xsd:import namespace="17d1197e-4deb-4718-b2f6-a4117e8a9e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1197e-4deb-4718-b2f6-a4117e8a9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17d1197e-4deb-4718-b2f6-a4117e8a9ec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3260624B-053C-4EEF-AA5F-992F425FD284}">
  <ds:schemaRefs>
    <ds:schemaRef ds:uri="http://schemas.openxmlformats.org/officeDocument/2006/bibliography"/>
  </ds:schemaRefs>
</ds:datastoreItem>
</file>

<file path=customXml/itemProps5.xml><?xml version="1.0" encoding="utf-8"?>
<ds:datastoreItem xmlns:ds="http://schemas.openxmlformats.org/officeDocument/2006/customXml" ds:itemID="{A28EF018-B5EA-44FA-80CF-1E425D2A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2983-9933-4586-87ae-0dd55f2c5b7f"/>
    <ds:schemaRef ds:uri="17d1197e-4deb-4718-b2f6-a4117e8a9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7102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8317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2020-10-12T08:16:00Z</dcterms:created>
  <dcterms:modified xsi:type="dcterms:W3CDTF">2020-10-12T08:16:00Z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0x0101000FE54337CFEC904DB186EF2210540C9A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