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D5C74" w14:textId="3A261116" w:rsidR="00D27E87" w:rsidRDefault="0644748F" w:rsidP="00D27E87">
      <w:pPr>
        <w:pStyle w:val="ScheduleTitle"/>
        <w:keepNext/>
        <w:numPr>
          <w:ilvl w:val="0"/>
          <w:numId w:val="0"/>
        </w:numPr>
      </w:pPr>
      <w:bookmarkStart w:id="0" w:name="_GoBack"/>
      <w:bookmarkEnd w:id="0"/>
      <w:r>
        <w:t>Schedule O</w:t>
      </w:r>
    </w:p>
    <w:p w14:paraId="348D5C75" w14:textId="77777777" w:rsidR="00D27E87" w:rsidRDefault="0644748F" w:rsidP="00D27E87">
      <w:pPr>
        <w:pStyle w:val="ScheduleTitle"/>
        <w:keepNext/>
        <w:numPr>
          <w:ilvl w:val="0"/>
          <w:numId w:val="0"/>
        </w:numPr>
      </w:pPr>
      <w:r>
        <w:t>Accommodation and IT</w:t>
      </w:r>
    </w:p>
    <w:p w14:paraId="71E3D3A5" w14:textId="7CB68C51" w:rsidR="005A6E7F" w:rsidRPr="005A6E7F" w:rsidRDefault="004D09A2" w:rsidP="005A6E7F">
      <w:pPr>
        <w:pStyle w:val="BodyText"/>
        <w:rPr>
          <w:lang w:eastAsia="en-US"/>
        </w:rPr>
      </w:pPr>
      <w:r>
        <w:rPr>
          <w:lang w:eastAsia="en-US"/>
        </w:rPr>
        <w:t xml:space="preserve"> </w:t>
      </w:r>
    </w:p>
    <w:p w14:paraId="348D5C76" w14:textId="5D9FC571" w:rsidR="00D27E87" w:rsidRPr="00B24438" w:rsidRDefault="0644748F" w:rsidP="0644748F">
      <w:pPr>
        <w:pStyle w:val="ScheduleHeading2"/>
        <w:numPr>
          <w:ilvl w:val="1"/>
          <w:numId w:val="4"/>
        </w:numPr>
        <w:spacing w:before="0" w:after="0"/>
        <w:jc w:val="both"/>
        <w:rPr>
          <w:b w:val="0"/>
        </w:rPr>
      </w:pPr>
      <w:r w:rsidRPr="00B24438">
        <w:rPr>
          <w:b w:val="0"/>
        </w:rPr>
        <w:t>From the Agreement Commencement Date the Authority shall provide on-site accommodation and access to IT facilities to the Contractor for the provision of the Services in accordance with Appendix 1 (</w:t>
      </w:r>
      <w:r w:rsidRPr="00B24438">
        <w:rPr>
          <w:b w:val="0"/>
          <w:i/>
          <w:iCs/>
        </w:rPr>
        <w:t>Government Furnished Assets</w:t>
      </w:r>
      <w:r w:rsidRPr="00B24438">
        <w:rPr>
          <w:b w:val="0"/>
        </w:rPr>
        <w:t xml:space="preserve">). </w:t>
      </w:r>
    </w:p>
    <w:p w14:paraId="6A4202F3" w14:textId="77777777" w:rsidR="005A6E7F" w:rsidRPr="005A6E7F" w:rsidRDefault="005A6E7F" w:rsidP="005A6E7F">
      <w:pPr>
        <w:pStyle w:val="BodyText2"/>
        <w:spacing w:before="0" w:after="0"/>
      </w:pPr>
    </w:p>
    <w:p w14:paraId="348D5C77" w14:textId="264E101F" w:rsidR="00D27E87" w:rsidRDefault="0644748F" w:rsidP="005A6E7F">
      <w:pPr>
        <w:pStyle w:val="ScheduleHeading2"/>
        <w:spacing w:before="0" w:after="0"/>
        <w:jc w:val="both"/>
        <w:rPr>
          <w:b w:val="0"/>
        </w:rPr>
      </w:pPr>
      <w:r>
        <w:rPr>
          <w:b w:val="0"/>
        </w:rPr>
        <w:t xml:space="preserve">Within six (6) Months of the Agreement Commencement Date, the Parties shall agree an amendment to this </w:t>
      </w:r>
      <w:r w:rsidRPr="00B24438">
        <w:rPr>
          <w:b w:val="0"/>
        </w:rPr>
        <w:t>Schedule O that</w:t>
      </w:r>
      <w:r>
        <w:rPr>
          <w:b w:val="0"/>
        </w:rPr>
        <w:t xml:space="preserve"> sets out the conditions (including as to costs, expenses and mobilisation periods) under which, where appropriate, Approved Tasking Orders and Approved Innovation Projects can be met without reliance upon Authority accommodation or IT facilities, whether entirely or in part.</w:t>
      </w:r>
    </w:p>
    <w:p w14:paraId="21A925B3" w14:textId="77777777" w:rsidR="005A6E7F" w:rsidRPr="005A6E7F" w:rsidRDefault="005A6E7F" w:rsidP="005A6E7F">
      <w:pPr>
        <w:pStyle w:val="BodyText2"/>
        <w:spacing w:before="0" w:after="0"/>
      </w:pPr>
    </w:p>
    <w:p w14:paraId="348D5C78" w14:textId="77777777" w:rsidR="00D27E87" w:rsidRDefault="0644748F" w:rsidP="005A6E7F">
      <w:pPr>
        <w:pStyle w:val="ScheduleHeading2"/>
        <w:spacing w:before="0" w:after="0"/>
        <w:jc w:val="both"/>
        <w:rPr>
          <w:b w:val="0"/>
        </w:rPr>
      </w:pPr>
      <w:r>
        <w:rPr>
          <w:b w:val="0"/>
        </w:rPr>
        <w:t>The Contractor shall at all times ensure that the Authority’s cyber and information security policies and data/information storage and confidentiality requirements are met.</w:t>
      </w:r>
    </w:p>
    <w:p w14:paraId="2C6FA092" w14:textId="77777777" w:rsidR="005A6E7F" w:rsidRPr="005A6E7F" w:rsidRDefault="005A6E7F" w:rsidP="005A6E7F">
      <w:pPr>
        <w:pStyle w:val="BodyText2"/>
        <w:spacing w:before="0" w:after="0"/>
      </w:pPr>
    </w:p>
    <w:p w14:paraId="03835617" w14:textId="5C7F63E9" w:rsidR="0049276C" w:rsidRPr="0049276C" w:rsidRDefault="0644748F" w:rsidP="005A6E7F">
      <w:pPr>
        <w:pStyle w:val="ScheduleHeading2"/>
        <w:spacing w:before="0" w:after="0"/>
        <w:jc w:val="both"/>
      </w:pPr>
      <w:r>
        <w:rPr>
          <w:b w:val="0"/>
        </w:rPr>
        <w:t>Personnel shall use the Authority’s time recording system (TRaC or any future replacement system) for the purposes of recording Personnel activity against projects. Personnel shall record their time expended on the Services in the Contractor Group’s time recording system to facilitate the Contractor’s financial management.</w:t>
      </w:r>
    </w:p>
    <w:p w14:paraId="348D5C7A" w14:textId="77777777" w:rsidR="00D27E87" w:rsidRPr="00294DF8" w:rsidRDefault="00D27E87" w:rsidP="005A6E7F">
      <w:pPr>
        <w:pStyle w:val="BodyText2"/>
        <w:spacing w:before="0" w:after="0"/>
      </w:pPr>
    </w:p>
    <w:p w14:paraId="348D5C7B" w14:textId="77777777" w:rsidR="00D27E87" w:rsidRPr="000850FA" w:rsidRDefault="00D27E87" w:rsidP="00D27E87">
      <w:pPr>
        <w:pStyle w:val="BodyText"/>
        <w:keepNext/>
        <w:jc w:val="both"/>
      </w:pPr>
    </w:p>
    <w:p w14:paraId="348D5C7C" w14:textId="77777777" w:rsidR="00D27E87" w:rsidRDefault="00D27E87" w:rsidP="00D27E87">
      <w:pPr>
        <w:pStyle w:val="BodyText"/>
        <w:keepNext/>
        <w:jc w:val="both"/>
        <w:sectPr w:rsidR="00D27E87" w:rsidSect="004935BE">
          <w:headerReference w:type="default" r:id="rId7"/>
          <w:footerReference w:type="default" r:id="rId8"/>
          <w:pgSz w:w="11907" w:h="16840" w:code="9"/>
          <w:pgMar w:top="1701" w:right="1559" w:bottom="1758" w:left="1559" w:header="709" w:footer="709" w:gutter="0"/>
          <w:cols w:space="720"/>
          <w:noEndnote/>
        </w:sectPr>
      </w:pPr>
    </w:p>
    <w:p w14:paraId="545896D6" w14:textId="77777777" w:rsidR="005A6E7F" w:rsidRDefault="005A6E7F" w:rsidP="005A6E7F">
      <w:pPr>
        <w:pStyle w:val="AppendixHeading"/>
        <w:keepNext/>
        <w:numPr>
          <w:ilvl w:val="0"/>
          <w:numId w:val="0"/>
        </w:numPr>
        <w:tabs>
          <w:tab w:val="clear" w:pos="709"/>
          <w:tab w:val="clear" w:pos="1559"/>
          <w:tab w:val="clear" w:pos="2268"/>
          <w:tab w:val="clear" w:pos="2977"/>
          <w:tab w:val="clear" w:pos="3686"/>
          <w:tab w:val="clear" w:pos="4394"/>
          <w:tab w:val="clear" w:pos="8789"/>
        </w:tabs>
        <w:spacing w:after="100"/>
      </w:pPr>
    </w:p>
    <w:p w14:paraId="348D5C7D" w14:textId="77777777" w:rsidR="00D27E87" w:rsidRPr="005A6E7F" w:rsidRDefault="00D27E87" w:rsidP="0644748F">
      <w:pPr>
        <w:pStyle w:val="AppendixHeading"/>
        <w:keepNext/>
        <w:numPr>
          <w:ilvl w:val="0"/>
          <w:numId w:val="5"/>
        </w:numPr>
        <w:tabs>
          <w:tab w:val="clear" w:pos="709"/>
          <w:tab w:val="clear" w:pos="1559"/>
          <w:tab w:val="clear" w:pos="2268"/>
          <w:tab w:val="clear" w:pos="2977"/>
          <w:tab w:val="clear" w:pos="3686"/>
          <w:tab w:val="clear" w:pos="4394"/>
          <w:tab w:val="clear" w:pos="8789"/>
        </w:tabs>
        <w:spacing w:after="100"/>
        <w:jc w:val="center"/>
        <w:rPr>
          <w:b/>
          <w:bCs/>
        </w:rPr>
      </w:pPr>
      <w:r>
        <w:br/>
      </w:r>
      <w:r>
        <w:br/>
      </w:r>
      <w:r w:rsidR="0644748F" w:rsidRPr="0644748F">
        <w:rPr>
          <w:b/>
          <w:bCs/>
        </w:rPr>
        <w:t>Government Furnished Assets</w:t>
      </w:r>
    </w:p>
    <w:p w14:paraId="348D5C7E" w14:textId="77777777" w:rsidR="00D27E87" w:rsidRDefault="00D27E87" w:rsidP="00D27E87">
      <w:pPr>
        <w:pStyle w:val="BodyText"/>
        <w:keepNext/>
        <w:jc w:val="both"/>
        <w:rPr>
          <w:b/>
          <w:i/>
        </w:rPr>
      </w:pPr>
    </w:p>
    <w:tbl>
      <w:tblPr>
        <w:tblStyle w:val="TableGrid"/>
        <w:tblW w:w="8897" w:type="dxa"/>
        <w:tblLayout w:type="fixed"/>
        <w:tblLook w:val="04A0" w:firstRow="1" w:lastRow="0" w:firstColumn="1" w:lastColumn="0" w:noHBand="0" w:noVBand="1"/>
      </w:tblPr>
      <w:tblGrid>
        <w:gridCol w:w="817"/>
        <w:gridCol w:w="3686"/>
        <w:gridCol w:w="2835"/>
        <w:gridCol w:w="1559"/>
      </w:tblGrid>
      <w:tr w:rsidR="00D27E87" w:rsidRPr="007E4657" w14:paraId="348D5C83" w14:textId="77777777" w:rsidTr="0644748F">
        <w:tc>
          <w:tcPr>
            <w:tcW w:w="817" w:type="dxa"/>
          </w:tcPr>
          <w:p w14:paraId="348D5C7F" w14:textId="77777777" w:rsidR="00D27E87" w:rsidRPr="007E4657" w:rsidRDefault="0644748F" w:rsidP="0644748F">
            <w:pPr>
              <w:pStyle w:val="BodyText"/>
              <w:keepNext/>
              <w:rPr>
                <w:b/>
                <w:bCs/>
                <w:i/>
                <w:iCs/>
                <w:sz w:val="18"/>
                <w:szCs w:val="18"/>
              </w:rPr>
            </w:pPr>
            <w:r w:rsidRPr="0644748F">
              <w:rPr>
                <w:b/>
                <w:bCs/>
                <w:i/>
                <w:iCs/>
                <w:sz w:val="18"/>
                <w:szCs w:val="18"/>
              </w:rPr>
              <w:t>Serial</w:t>
            </w:r>
          </w:p>
        </w:tc>
        <w:tc>
          <w:tcPr>
            <w:tcW w:w="3686" w:type="dxa"/>
          </w:tcPr>
          <w:p w14:paraId="348D5C80" w14:textId="77777777" w:rsidR="00D27E87" w:rsidRPr="007E4657" w:rsidRDefault="0644748F" w:rsidP="0644748F">
            <w:pPr>
              <w:pStyle w:val="BodyText"/>
              <w:keepNext/>
              <w:rPr>
                <w:b/>
                <w:bCs/>
                <w:i/>
                <w:iCs/>
                <w:sz w:val="18"/>
                <w:szCs w:val="18"/>
              </w:rPr>
            </w:pPr>
            <w:r w:rsidRPr="0644748F">
              <w:rPr>
                <w:b/>
                <w:bCs/>
                <w:i/>
                <w:iCs/>
                <w:sz w:val="18"/>
                <w:szCs w:val="18"/>
              </w:rPr>
              <w:t>Item</w:t>
            </w:r>
          </w:p>
        </w:tc>
        <w:tc>
          <w:tcPr>
            <w:tcW w:w="2835" w:type="dxa"/>
          </w:tcPr>
          <w:p w14:paraId="348D5C81" w14:textId="77777777" w:rsidR="00D27E87" w:rsidRPr="007E4657" w:rsidRDefault="0644748F" w:rsidP="0644748F">
            <w:pPr>
              <w:pStyle w:val="BodyText"/>
              <w:keepNext/>
              <w:rPr>
                <w:b/>
                <w:bCs/>
                <w:i/>
                <w:iCs/>
                <w:sz w:val="18"/>
                <w:szCs w:val="18"/>
              </w:rPr>
            </w:pPr>
            <w:r w:rsidRPr="0644748F">
              <w:rPr>
                <w:b/>
                <w:bCs/>
                <w:i/>
                <w:iCs/>
                <w:sz w:val="18"/>
                <w:szCs w:val="18"/>
              </w:rPr>
              <w:t>Start Date</w:t>
            </w:r>
          </w:p>
        </w:tc>
        <w:tc>
          <w:tcPr>
            <w:tcW w:w="1559" w:type="dxa"/>
          </w:tcPr>
          <w:p w14:paraId="348D5C82" w14:textId="77777777" w:rsidR="00D27E87" w:rsidRPr="007E4657" w:rsidRDefault="0644748F" w:rsidP="0644748F">
            <w:pPr>
              <w:pStyle w:val="BodyText"/>
              <w:keepNext/>
              <w:rPr>
                <w:b/>
                <w:bCs/>
                <w:i/>
                <w:iCs/>
                <w:sz w:val="18"/>
                <w:szCs w:val="18"/>
              </w:rPr>
            </w:pPr>
            <w:r w:rsidRPr="0644748F">
              <w:rPr>
                <w:b/>
                <w:bCs/>
                <w:i/>
                <w:iCs/>
                <w:sz w:val="18"/>
                <w:szCs w:val="18"/>
              </w:rPr>
              <w:t>End Date</w:t>
            </w:r>
          </w:p>
        </w:tc>
      </w:tr>
      <w:tr w:rsidR="00D27E87" w14:paraId="348D5C88" w14:textId="77777777" w:rsidTr="0644748F">
        <w:tc>
          <w:tcPr>
            <w:tcW w:w="817" w:type="dxa"/>
          </w:tcPr>
          <w:p w14:paraId="348D5C84" w14:textId="77777777" w:rsidR="00D27E87" w:rsidRPr="007E4657" w:rsidRDefault="0644748F" w:rsidP="0644748F">
            <w:pPr>
              <w:pStyle w:val="BodyText"/>
              <w:keepNext/>
              <w:jc w:val="both"/>
              <w:rPr>
                <w:sz w:val="18"/>
                <w:szCs w:val="18"/>
              </w:rPr>
            </w:pPr>
            <w:r w:rsidRPr="0644748F">
              <w:rPr>
                <w:sz w:val="18"/>
                <w:szCs w:val="18"/>
              </w:rPr>
              <w:t>GFF 1</w:t>
            </w:r>
          </w:p>
        </w:tc>
        <w:tc>
          <w:tcPr>
            <w:tcW w:w="3686" w:type="dxa"/>
          </w:tcPr>
          <w:p w14:paraId="348D5C85" w14:textId="7BF3E2A9" w:rsidR="00D27E87" w:rsidRPr="007E4657" w:rsidRDefault="0644748F" w:rsidP="0644748F">
            <w:pPr>
              <w:pStyle w:val="BodyText"/>
              <w:keepNext/>
              <w:jc w:val="both"/>
              <w:rPr>
                <w:sz w:val="18"/>
                <w:szCs w:val="18"/>
              </w:rPr>
            </w:pPr>
            <w:r w:rsidRPr="0644748F">
              <w:rPr>
                <w:sz w:val="18"/>
                <w:szCs w:val="18"/>
              </w:rPr>
              <w:t>Access to on on-site accommodation; desk booking facilities and IT facilities, for up to four (4) members of the Contractor Delivery Team each working day at MOD Abbey Wood.</w:t>
            </w:r>
          </w:p>
        </w:tc>
        <w:tc>
          <w:tcPr>
            <w:tcW w:w="2835" w:type="dxa"/>
          </w:tcPr>
          <w:p w14:paraId="348D5C86" w14:textId="10197466" w:rsidR="00D27E87" w:rsidRPr="007E4657" w:rsidRDefault="0644748F" w:rsidP="0644748F">
            <w:pPr>
              <w:pStyle w:val="BodyText"/>
              <w:keepNext/>
              <w:rPr>
                <w:sz w:val="18"/>
                <w:szCs w:val="18"/>
              </w:rPr>
            </w:pPr>
            <w:r w:rsidRPr="0644748F">
              <w:rPr>
                <w:sz w:val="18"/>
                <w:szCs w:val="18"/>
              </w:rPr>
              <w:t>Agreement Commencement Date</w:t>
            </w:r>
          </w:p>
        </w:tc>
        <w:tc>
          <w:tcPr>
            <w:tcW w:w="1559" w:type="dxa"/>
          </w:tcPr>
          <w:p w14:paraId="348D5C87" w14:textId="77777777" w:rsidR="00D27E87" w:rsidRPr="007E4657" w:rsidRDefault="0644748F" w:rsidP="0644748F">
            <w:pPr>
              <w:pStyle w:val="BodyText"/>
              <w:keepNext/>
              <w:jc w:val="both"/>
              <w:rPr>
                <w:sz w:val="18"/>
                <w:szCs w:val="18"/>
              </w:rPr>
            </w:pPr>
            <w:r w:rsidRPr="0644748F">
              <w:rPr>
                <w:sz w:val="18"/>
                <w:szCs w:val="18"/>
              </w:rPr>
              <w:t>n/a</w:t>
            </w:r>
          </w:p>
        </w:tc>
      </w:tr>
      <w:tr w:rsidR="00D27E87" w14:paraId="348D5C8D" w14:textId="77777777" w:rsidTr="0644748F">
        <w:tc>
          <w:tcPr>
            <w:tcW w:w="817" w:type="dxa"/>
          </w:tcPr>
          <w:p w14:paraId="348D5C89" w14:textId="77777777" w:rsidR="00D27E87" w:rsidRPr="007E4657" w:rsidRDefault="0644748F" w:rsidP="0644748F">
            <w:pPr>
              <w:pStyle w:val="BodyText"/>
              <w:keepNext/>
              <w:jc w:val="both"/>
              <w:rPr>
                <w:sz w:val="18"/>
                <w:szCs w:val="18"/>
              </w:rPr>
            </w:pPr>
            <w:r w:rsidRPr="0644748F">
              <w:rPr>
                <w:sz w:val="18"/>
                <w:szCs w:val="18"/>
              </w:rPr>
              <w:t>GFF 2</w:t>
            </w:r>
          </w:p>
        </w:tc>
        <w:tc>
          <w:tcPr>
            <w:tcW w:w="3686" w:type="dxa"/>
          </w:tcPr>
          <w:p w14:paraId="348D5C8A" w14:textId="2411E05A" w:rsidR="00D27E87" w:rsidRPr="007E4657" w:rsidRDefault="0644748F" w:rsidP="0644748F">
            <w:pPr>
              <w:pStyle w:val="BodyText"/>
              <w:keepNext/>
              <w:jc w:val="both"/>
              <w:rPr>
                <w:sz w:val="18"/>
                <w:szCs w:val="18"/>
              </w:rPr>
            </w:pPr>
            <w:r w:rsidRPr="0644748F">
              <w:rPr>
                <w:sz w:val="18"/>
                <w:szCs w:val="18"/>
              </w:rPr>
              <w:t>Access to on-site accommodation; desk booking facilities and IT facilities, for each Engaged Personnel provided under the Initial Approved Tasking Order at the Authority location specified in the Initial Approved Tasking Order.</w:t>
            </w:r>
          </w:p>
        </w:tc>
        <w:tc>
          <w:tcPr>
            <w:tcW w:w="2835" w:type="dxa"/>
          </w:tcPr>
          <w:p w14:paraId="348D5C8B" w14:textId="512846A5" w:rsidR="00D27E87" w:rsidRPr="007E4657" w:rsidRDefault="0644748F" w:rsidP="0644748F">
            <w:pPr>
              <w:pStyle w:val="BodyText"/>
              <w:keepNext/>
              <w:jc w:val="both"/>
              <w:rPr>
                <w:sz w:val="18"/>
                <w:szCs w:val="18"/>
              </w:rPr>
            </w:pPr>
            <w:r w:rsidRPr="0644748F">
              <w:rPr>
                <w:sz w:val="18"/>
                <w:szCs w:val="18"/>
              </w:rPr>
              <w:t xml:space="preserve">Start date for each </w:t>
            </w:r>
            <w:r w:rsidR="00B24438" w:rsidRPr="0644748F">
              <w:rPr>
                <w:sz w:val="18"/>
                <w:szCs w:val="18"/>
              </w:rPr>
              <w:t>Engaged Personnel</w:t>
            </w:r>
            <w:r w:rsidRPr="0644748F">
              <w:rPr>
                <w:sz w:val="18"/>
                <w:szCs w:val="18"/>
              </w:rPr>
              <w:t xml:space="preserve"> as specified in the Initial Approved Tasking Order.</w:t>
            </w:r>
          </w:p>
        </w:tc>
        <w:tc>
          <w:tcPr>
            <w:tcW w:w="1559" w:type="dxa"/>
          </w:tcPr>
          <w:p w14:paraId="348D5C8C" w14:textId="77777777" w:rsidR="00D27E87" w:rsidRPr="007E4657" w:rsidRDefault="0644748F" w:rsidP="0644748F">
            <w:pPr>
              <w:pStyle w:val="BodyText"/>
              <w:keepNext/>
              <w:jc w:val="both"/>
              <w:rPr>
                <w:sz w:val="18"/>
                <w:szCs w:val="18"/>
              </w:rPr>
            </w:pPr>
            <w:r w:rsidRPr="0644748F">
              <w:rPr>
                <w:sz w:val="18"/>
                <w:szCs w:val="18"/>
              </w:rPr>
              <w:t>Demobilisation of the Resource</w:t>
            </w:r>
          </w:p>
        </w:tc>
      </w:tr>
      <w:tr w:rsidR="00D27E87" w14:paraId="348D5C92" w14:textId="77777777" w:rsidTr="0644748F">
        <w:tc>
          <w:tcPr>
            <w:tcW w:w="817" w:type="dxa"/>
          </w:tcPr>
          <w:p w14:paraId="348D5C8E" w14:textId="77777777" w:rsidR="00D27E87" w:rsidRPr="007E4657" w:rsidRDefault="0644748F" w:rsidP="0644748F">
            <w:pPr>
              <w:pStyle w:val="BodyText"/>
              <w:keepNext/>
              <w:jc w:val="both"/>
              <w:rPr>
                <w:sz w:val="18"/>
                <w:szCs w:val="18"/>
              </w:rPr>
            </w:pPr>
            <w:r w:rsidRPr="0644748F">
              <w:rPr>
                <w:sz w:val="18"/>
                <w:szCs w:val="18"/>
              </w:rPr>
              <w:t>GFF 3</w:t>
            </w:r>
          </w:p>
        </w:tc>
        <w:tc>
          <w:tcPr>
            <w:tcW w:w="3686" w:type="dxa"/>
          </w:tcPr>
          <w:p w14:paraId="348D5C8F" w14:textId="17258B00" w:rsidR="00D27E87" w:rsidRPr="007E4657" w:rsidRDefault="0644748F" w:rsidP="0644748F">
            <w:pPr>
              <w:pStyle w:val="BodyText"/>
              <w:keepNext/>
              <w:jc w:val="both"/>
              <w:rPr>
                <w:sz w:val="18"/>
                <w:szCs w:val="18"/>
              </w:rPr>
            </w:pPr>
            <w:r w:rsidRPr="0644748F">
              <w:rPr>
                <w:sz w:val="18"/>
                <w:szCs w:val="18"/>
              </w:rPr>
              <w:t>Unless specified otherwise in that Tasking Order, access to on-site accommodation desk booking facilities and IT facilities, for all Personnel provided under an Approved Tasking Order or Approved Innovation Project at the Authority location specified in the relevant Tasking Order.</w:t>
            </w:r>
          </w:p>
        </w:tc>
        <w:tc>
          <w:tcPr>
            <w:tcW w:w="2835" w:type="dxa"/>
          </w:tcPr>
          <w:p w14:paraId="348D5C90" w14:textId="77777777" w:rsidR="00D27E87" w:rsidRPr="007E4657" w:rsidRDefault="0644748F" w:rsidP="0644748F">
            <w:pPr>
              <w:pStyle w:val="BodyText"/>
              <w:keepNext/>
              <w:jc w:val="both"/>
              <w:rPr>
                <w:sz w:val="18"/>
                <w:szCs w:val="18"/>
              </w:rPr>
            </w:pPr>
            <w:r w:rsidRPr="0644748F">
              <w:rPr>
                <w:sz w:val="18"/>
                <w:szCs w:val="18"/>
              </w:rPr>
              <w:t>Start date of the relevant Tasking Order.</w:t>
            </w:r>
          </w:p>
        </w:tc>
        <w:tc>
          <w:tcPr>
            <w:tcW w:w="1559" w:type="dxa"/>
          </w:tcPr>
          <w:p w14:paraId="348D5C91" w14:textId="77777777" w:rsidR="00D27E87" w:rsidRPr="007E4657" w:rsidRDefault="0644748F" w:rsidP="0644748F">
            <w:pPr>
              <w:pStyle w:val="BodyText"/>
              <w:keepNext/>
              <w:jc w:val="both"/>
              <w:rPr>
                <w:sz w:val="18"/>
                <w:szCs w:val="18"/>
              </w:rPr>
            </w:pPr>
            <w:r w:rsidRPr="0644748F">
              <w:rPr>
                <w:sz w:val="18"/>
                <w:szCs w:val="18"/>
              </w:rPr>
              <w:t>End date of the relevant Tasking Order.</w:t>
            </w:r>
          </w:p>
        </w:tc>
      </w:tr>
    </w:tbl>
    <w:p w14:paraId="348D5C95" w14:textId="25793094" w:rsidR="00D13B51" w:rsidRDefault="00D13B51" w:rsidP="00D27E87">
      <w:bookmarkStart w:id="1" w:name="bmktocstart"/>
      <w:bookmarkEnd w:id="1"/>
    </w:p>
    <w:sectPr w:rsidR="00D13B5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64532" w14:textId="77777777" w:rsidR="009F40E8" w:rsidRDefault="009F40E8">
      <w:r>
        <w:separator/>
      </w:r>
    </w:p>
  </w:endnote>
  <w:endnote w:type="continuationSeparator" w:id="0">
    <w:p w14:paraId="1BE4489B" w14:textId="77777777" w:rsidR="009F40E8" w:rsidRDefault="009F4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4D03F" w14:textId="77777777" w:rsidR="0049276C" w:rsidRPr="0088404F" w:rsidRDefault="0049276C" w:rsidP="0049276C">
    <w:pPr>
      <w:pStyle w:val="Footer"/>
      <w:tabs>
        <w:tab w:val="clear" w:pos="8789"/>
        <w:tab w:val="center" w:pos="4536"/>
        <w:tab w:val="right" w:pos="8787"/>
      </w:tabs>
      <w:jc w:val="center"/>
      <w:rPr>
        <w:sz w:val="16"/>
        <w:szCs w:val="14"/>
      </w:rPr>
    </w:pPr>
  </w:p>
  <w:p w14:paraId="5375BC9B" w14:textId="2D677D5E" w:rsidR="0049276C" w:rsidRPr="0088404F" w:rsidRDefault="0644748F" w:rsidP="0644748F">
    <w:pPr>
      <w:pStyle w:val="Footer"/>
      <w:tabs>
        <w:tab w:val="clear" w:pos="8789"/>
        <w:tab w:val="center" w:pos="4253"/>
        <w:tab w:val="right" w:pos="8787"/>
      </w:tabs>
      <w:jc w:val="center"/>
      <w:rPr>
        <w:rFonts w:cs="Arial"/>
        <w:bCs/>
        <w:sz w:val="22"/>
      </w:rPr>
    </w:pPr>
    <w:r w:rsidRPr="0088404F">
      <w:rPr>
        <w:rFonts w:cs="Arial"/>
        <w:bCs/>
        <w:sz w:val="22"/>
      </w:rPr>
      <w:t>OFFICIAL</w:t>
    </w:r>
  </w:p>
  <w:p w14:paraId="5F465804" w14:textId="77777777" w:rsidR="0049276C" w:rsidRPr="00986E51" w:rsidRDefault="0049276C" w:rsidP="0049276C">
    <w:pPr>
      <w:pStyle w:val="Footer"/>
      <w:tabs>
        <w:tab w:val="clear" w:pos="8789"/>
        <w:tab w:val="center" w:pos="4253"/>
        <w:tab w:val="right" w:pos="8787"/>
      </w:tabs>
      <w:jc w:val="center"/>
      <w:rPr>
        <w:rFonts w:cs="Arial"/>
        <w:b/>
        <w:sz w:val="20"/>
      </w:rPr>
    </w:pPr>
  </w:p>
  <w:p w14:paraId="348D5C9B" w14:textId="354DF131" w:rsidR="009879AA" w:rsidRPr="0003272C" w:rsidRDefault="00D27E87" w:rsidP="0049276C">
    <w:pPr>
      <w:pStyle w:val="Footer"/>
      <w:tabs>
        <w:tab w:val="clear" w:pos="8789"/>
        <w:tab w:val="center" w:pos="4536"/>
        <w:tab w:val="right" w:pos="8787"/>
      </w:tabs>
      <w:jc w:val="right"/>
    </w:pPr>
    <w:r>
      <w:fldChar w:fldCharType="begin"/>
    </w:r>
    <w:r>
      <w:rPr>
        <w:rStyle w:val="HeaderChar"/>
        <w:szCs w:val="14"/>
      </w:rPr>
      <w:instrText xml:space="preserve"> PAGE \* MERGEFORMAT </w:instrText>
    </w:r>
    <w:r>
      <w:fldChar w:fldCharType="separate"/>
    </w:r>
    <w:r w:rsidR="00D21F84">
      <w:rPr>
        <w:rStyle w:val="HeaderChar"/>
        <w:noProof/>
        <w:szCs w:val="14"/>
      </w:rPr>
      <w:t>1</w:t>
    </w:r>
    <w:r>
      <w:fldChar w:fldCharType="end"/>
    </w:r>
  </w:p>
  <w:p w14:paraId="348D5C9C" w14:textId="77777777" w:rsidR="009879AA" w:rsidRDefault="00D21F8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2AF17" w14:textId="77777777" w:rsidR="0049276C" w:rsidRDefault="0049276C" w:rsidP="0049276C">
    <w:pPr>
      <w:pStyle w:val="Footer"/>
      <w:tabs>
        <w:tab w:val="clear" w:pos="8789"/>
        <w:tab w:val="center" w:pos="4536"/>
        <w:tab w:val="right" w:pos="8787"/>
      </w:tabs>
      <w:jc w:val="center"/>
      <w:rPr>
        <w:szCs w:val="14"/>
      </w:rPr>
    </w:pPr>
  </w:p>
  <w:p w14:paraId="326435D0" w14:textId="68CC97CF" w:rsidR="0049276C" w:rsidRPr="0088404F" w:rsidRDefault="0088404F" w:rsidP="0088404F">
    <w:pPr>
      <w:pStyle w:val="Footer"/>
      <w:tabs>
        <w:tab w:val="clear" w:pos="8789"/>
        <w:tab w:val="center" w:pos="4253"/>
        <w:tab w:val="right" w:pos="8787"/>
      </w:tabs>
      <w:jc w:val="center"/>
      <w:rPr>
        <w:rFonts w:cs="Arial"/>
        <w:bCs/>
        <w:sz w:val="22"/>
      </w:rPr>
    </w:pPr>
    <w:r w:rsidRPr="0088404F">
      <w:rPr>
        <w:rFonts w:cs="Arial"/>
        <w:bCs/>
        <w:sz w:val="22"/>
      </w:rPr>
      <w:t>OFFICIAL</w:t>
    </w:r>
  </w:p>
  <w:p w14:paraId="348D5CA3" w14:textId="64BBED3B" w:rsidR="009879AA" w:rsidRDefault="00D27E87" w:rsidP="0088404F">
    <w:pPr>
      <w:pStyle w:val="Footer"/>
      <w:tabs>
        <w:tab w:val="center" w:pos="4536"/>
      </w:tabs>
      <w:jc w:val="right"/>
    </w:pPr>
    <w:r>
      <w:fldChar w:fldCharType="begin"/>
    </w:r>
    <w:r>
      <w:rPr>
        <w:rStyle w:val="HeaderChar"/>
        <w:szCs w:val="14"/>
      </w:rPr>
      <w:instrText xml:space="preserve"> PAGE \* MERGEFORMAT </w:instrText>
    </w:r>
    <w:r>
      <w:fldChar w:fldCharType="separate"/>
    </w:r>
    <w:r w:rsidR="00D21F84">
      <w:rPr>
        <w:rStyle w:val="HeaderChar"/>
        <w:noProof/>
        <w:szCs w:val="14"/>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91633" w14:textId="77777777" w:rsidR="009F40E8" w:rsidRDefault="009F40E8">
      <w:r>
        <w:separator/>
      </w:r>
    </w:p>
  </w:footnote>
  <w:footnote w:type="continuationSeparator" w:id="0">
    <w:p w14:paraId="5637AC51" w14:textId="77777777" w:rsidR="009F40E8" w:rsidRDefault="009F4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D61E7" w14:textId="77777777" w:rsidR="0088404F" w:rsidRDefault="0088404F" w:rsidP="0088404F">
    <w:pPr>
      <w:pStyle w:val="Header"/>
      <w:jc w:val="center"/>
      <w:rPr>
        <w:sz w:val="22"/>
      </w:rPr>
    </w:pPr>
    <w:r>
      <w:rPr>
        <w:sz w:val="22"/>
      </w:rPr>
      <w:t>OFFICIAL</w:t>
    </w:r>
  </w:p>
  <w:p w14:paraId="3FA1AF10" w14:textId="77777777" w:rsidR="0088404F" w:rsidRDefault="0088404F" w:rsidP="0088404F">
    <w:pPr>
      <w:pStyle w:val="Header"/>
      <w:jc w:val="center"/>
      <w:rPr>
        <w:b/>
      </w:rPr>
    </w:pPr>
    <w:r>
      <w:rPr>
        <w:rFonts w:cs="Arial"/>
        <w:sz w:val="22"/>
      </w:rPr>
      <w:t>Handling Instruction – Commercial in Confidence</w:t>
    </w:r>
    <w:r>
      <w:rPr>
        <w:rFonts w:cs="Arial"/>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D5C9F" w14:textId="29632E6D" w:rsidR="009879AA" w:rsidRDefault="00D27E87" w:rsidP="00272E6F">
    <w:pPr>
      <w:pStyle w:val="Header"/>
    </w:pPr>
    <w:r>
      <w:tab/>
    </w:r>
    <w:r>
      <w:tab/>
    </w:r>
  </w:p>
  <w:p w14:paraId="03133635" w14:textId="77777777" w:rsidR="0088404F" w:rsidRDefault="0088404F" w:rsidP="0088404F">
    <w:pPr>
      <w:pStyle w:val="Header"/>
      <w:jc w:val="center"/>
      <w:rPr>
        <w:sz w:val="22"/>
      </w:rPr>
    </w:pPr>
    <w:r>
      <w:rPr>
        <w:sz w:val="22"/>
      </w:rPr>
      <w:t>OFFICIAL</w:t>
    </w:r>
  </w:p>
  <w:p w14:paraId="13134907" w14:textId="77777777" w:rsidR="0088404F" w:rsidRDefault="0088404F" w:rsidP="0088404F">
    <w:pPr>
      <w:pStyle w:val="Header"/>
      <w:jc w:val="center"/>
      <w:rPr>
        <w:b/>
      </w:rPr>
    </w:pPr>
    <w:r>
      <w:rPr>
        <w:rFonts w:cs="Arial"/>
        <w:sz w:val="22"/>
      </w:rPr>
      <w:t>Handling Instruction – Commercial in Confidence</w:t>
    </w:r>
    <w:r>
      <w:rPr>
        <w:rFonts w:cs="Arial"/>
        <w:szCs w:val="18"/>
      </w:rPr>
      <w:t xml:space="preserve"> </w:t>
    </w:r>
  </w:p>
  <w:p w14:paraId="5D2B70D9" w14:textId="77777777" w:rsidR="0049276C" w:rsidRDefault="0049276C" w:rsidP="00272E6F">
    <w:pPr>
      <w:pStyle w:val="Header"/>
    </w:pPr>
  </w:p>
  <w:p w14:paraId="348D5CA0" w14:textId="0682DFBE" w:rsidR="009879AA" w:rsidRDefault="00D27E87" w:rsidP="00272E6F">
    <w:pPr>
      <w:pStyle w:val="Header"/>
      <w:jc w:val="center"/>
    </w:pPr>
    <w:r>
      <w:t xml:space="preserve">SCHEDULE </w:t>
    </w:r>
    <w:r w:rsidR="009F4F96">
      <w:t>O</w:t>
    </w:r>
    <w:r>
      <w:t>: ACCOMMODATION AND IT</w:t>
    </w:r>
  </w:p>
  <w:p w14:paraId="348D5CA1" w14:textId="4CCB4C52" w:rsidR="009879AA" w:rsidRDefault="00ED17A7" w:rsidP="00C17F6F">
    <w:pPr>
      <w:pStyle w:val="Header"/>
      <w:jc w:val="center"/>
    </w:pPr>
    <w:r>
      <w:t>APPENDIX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867786"/>
    <w:multiLevelType w:val="multilevel"/>
    <w:tmpl w:val="65805D0A"/>
    <w:name w:val="Schedule"/>
    <w:lvl w:ilvl="0">
      <w:start w:val="1"/>
      <w:numFmt w:val="decimal"/>
      <w:pStyle w:val="ScheduleHeading1"/>
      <w:lvlText w:val="%1."/>
      <w:lvlJc w:val="left"/>
      <w:pPr>
        <w:tabs>
          <w:tab w:val="num" w:pos="709"/>
        </w:tabs>
        <w:ind w:left="70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1" w15:restartNumberingAfterBreak="0">
    <w:nsid w:val="5522312B"/>
    <w:multiLevelType w:val="multilevel"/>
    <w:tmpl w:val="36A0073C"/>
    <w:lvl w:ilvl="0">
      <w:start w:val="1"/>
      <w:numFmt w:val="upperLetter"/>
      <w:pStyle w:val="ScheduleTitle"/>
      <w:suff w:val="nothing"/>
      <w:lvlText w:val="Schedule %1"/>
      <w:lvlJc w:val="left"/>
      <w:pPr>
        <w:ind w:left="3969"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58D93DEC"/>
    <w:multiLevelType w:val="multilevel"/>
    <w:tmpl w:val="4A46B284"/>
    <w:lvl w:ilvl="0">
      <w:start w:val="1"/>
      <w:numFmt w:val="decimal"/>
      <w:pStyle w:val="AppendixHeading"/>
      <w:suff w:val="nothing"/>
      <w:lvlText w:val="Appendix %1"/>
      <w:lvlJc w:val="left"/>
      <w:pPr>
        <w:ind w:left="0" w:firstLine="0"/>
      </w:pPr>
      <w:rPr>
        <w:rFonts w:hint="default"/>
        <w:b/>
        <w:i w:val="0"/>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E87"/>
    <w:rsid w:val="00053948"/>
    <w:rsid w:val="001D73EC"/>
    <w:rsid w:val="0049276C"/>
    <w:rsid w:val="004D09A2"/>
    <w:rsid w:val="004F5697"/>
    <w:rsid w:val="005A6E7F"/>
    <w:rsid w:val="0078788D"/>
    <w:rsid w:val="0088404F"/>
    <w:rsid w:val="009F40E8"/>
    <w:rsid w:val="009F4F96"/>
    <w:rsid w:val="00B24438"/>
    <w:rsid w:val="00BA0419"/>
    <w:rsid w:val="00BC14DF"/>
    <w:rsid w:val="00BF3E9E"/>
    <w:rsid w:val="00D13B51"/>
    <w:rsid w:val="00D21F84"/>
    <w:rsid w:val="00D27E87"/>
    <w:rsid w:val="00D429BA"/>
    <w:rsid w:val="00E066E7"/>
    <w:rsid w:val="00ED17A7"/>
    <w:rsid w:val="00F779FF"/>
    <w:rsid w:val="0644748F"/>
    <w:rsid w:val="26FE3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8D5C74"/>
  <w15:chartTrackingRefBased/>
  <w15:docId w15:val="{285A9295-B830-4D2B-811F-5DB3E7D1F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6"/>
    <w:qFormat/>
    <w:rsid w:val="00D27E87"/>
    <w:pPr>
      <w:tabs>
        <w:tab w:val="left" w:pos="709"/>
        <w:tab w:val="left" w:pos="1559"/>
        <w:tab w:val="left" w:pos="2268"/>
        <w:tab w:val="left" w:pos="2977"/>
        <w:tab w:val="left" w:pos="3686"/>
        <w:tab w:val="left" w:pos="4394"/>
        <w:tab w:val="right" w:pos="8789"/>
      </w:tabs>
      <w:spacing w:after="0" w:line="240" w:lineRule="auto"/>
    </w:pPr>
    <w:rPr>
      <w:rFonts w:ascii="Arial" w:eastAsia="Batang"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27E87"/>
    <w:pPr>
      <w:tabs>
        <w:tab w:val="clear" w:pos="709"/>
        <w:tab w:val="clear" w:pos="1559"/>
        <w:tab w:val="clear" w:pos="2268"/>
        <w:tab w:val="clear" w:pos="2977"/>
        <w:tab w:val="clear" w:pos="3686"/>
        <w:tab w:val="clear" w:pos="4394"/>
        <w:tab w:val="clear" w:pos="8789"/>
      </w:tabs>
      <w:spacing w:before="100" w:after="100"/>
    </w:pPr>
  </w:style>
  <w:style w:type="character" w:customStyle="1" w:styleId="BodyTextChar">
    <w:name w:val="Body Text Char"/>
    <w:basedOn w:val="DefaultParagraphFont"/>
    <w:link w:val="BodyText"/>
    <w:rsid w:val="00D27E87"/>
    <w:rPr>
      <w:rFonts w:ascii="Arial" w:eastAsia="Batang" w:hAnsi="Arial" w:cs="Times New Roman"/>
      <w:sz w:val="20"/>
      <w:szCs w:val="20"/>
      <w:lang w:eastAsia="en-GB"/>
    </w:rPr>
  </w:style>
  <w:style w:type="paragraph" w:styleId="Footer">
    <w:name w:val="footer"/>
    <w:basedOn w:val="Normal"/>
    <w:link w:val="FooterChar"/>
    <w:uiPriority w:val="99"/>
    <w:rsid w:val="00D27E87"/>
    <w:pPr>
      <w:tabs>
        <w:tab w:val="clear" w:pos="709"/>
        <w:tab w:val="clear" w:pos="1559"/>
        <w:tab w:val="clear" w:pos="2268"/>
        <w:tab w:val="clear" w:pos="2977"/>
        <w:tab w:val="clear" w:pos="3686"/>
        <w:tab w:val="clear" w:pos="4394"/>
      </w:tabs>
    </w:pPr>
    <w:rPr>
      <w:sz w:val="14"/>
    </w:rPr>
  </w:style>
  <w:style w:type="character" w:customStyle="1" w:styleId="FooterChar">
    <w:name w:val="Footer Char"/>
    <w:basedOn w:val="DefaultParagraphFont"/>
    <w:link w:val="Footer"/>
    <w:uiPriority w:val="99"/>
    <w:rsid w:val="00D27E87"/>
    <w:rPr>
      <w:rFonts w:ascii="Arial" w:eastAsia="Batang" w:hAnsi="Arial" w:cs="Times New Roman"/>
      <w:sz w:val="14"/>
      <w:szCs w:val="20"/>
      <w:lang w:eastAsia="en-GB"/>
    </w:rPr>
  </w:style>
  <w:style w:type="paragraph" w:customStyle="1" w:styleId="ScheduleHeading1">
    <w:name w:val="Schedule Heading 1"/>
    <w:basedOn w:val="BodyText"/>
    <w:next w:val="Normal"/>
    <w:uiPriority w:val="23"/>
    <w:qFormat/>
    <w:rsid w:val="00D27E87"/>
    <w:pPr>
      <w:keepNext/>
      <w:numPr>
        <w:numId w:val="1"/>
      </w:numPr>
      <w:spacing w:before="200"/>
    </w:pPr>
    <w:rPr>
      <w:b/>
      <w:caps/>
    </w:rPr>
  </w:style>
  <w:style w:type="paragraph" w:customStyle="1" w:styleId="ScheduleHeading2">
    <w:name w:val="Schedule Heading 2"/>
    <w:basedOn w:val="BodyText"/>
    <w:next w:val="BodyText2"/>
    <w:uiPriority w:val="24"/>
    <w:qFormat/>
    <w:rsid w:val="00D27E87"/>
    <w:pPr>
      <w:keepNext/>
      <w:numPr>
        <w:ilvl w:val="1"/>
        <w:numId w:val="1"/>
      </w:numPr>
      <w:spacing w:before="200"/>
    </w:pPr>
    <w:rPr>
      <w:b/>
    </w:rPr>
  </w:style>
  <w:style w:type="paragraph" w:customStyle="1" w:styleId="ScheduleHeading3">
    <w:name w:val="Schedule Heading 3"/>
    <w:basedOn w:val="BodyText"/>
    <w:next w:val="BodyText3"/>
    <w:uiPriority w:val="25"/>
    <w:qFormat/>
    <w:rsid w:val="00D27E87"/>
    <w:pPr>
      <w:keepNext/>
      <w:numPr>
        <w:ilvl w:val="2"/>
        <w:numId w:val="1"/>
      </w:numPr>
      <w:spacing w:before="200"/>
    </w:pPr>
    <w:rPr>
      <w:b/>
    </w:rPr>
  </w:style>
  <w:style w:type="paragraph" w:customStyle="1" w:styleId="ScheduleHeading4">
    <w:name w:val="Schedule Heading 4"/>
    <w:basedOn w:val="BodyText"/>
    <w:next w:val="Normal"/>
    <w:uiPriority w:val="26"/>
    <w:qFormat/>
    <w:rsid w:val="00D27E87"/>
    <w:pPr>
      <w:keepNext/>
      <w:numPr>
        <w:ilvl w:val="3"/>
        <w:numId w:val="1"/>
      </w:numPr>
      <w:spacing w:before="200"/>
    </w:pPr>
    <w:rPr>
      <w:b/>
    </w:rPr>
  </w:style>
  <w:style w:type="paragraph" w:customStyle="1" w:styleId="ScheduleHeading5">
    <w:name w:val="Schedule Heading 5"/>
    <w:basedOn w:val="BodyText"/>
    <w:uiPriority w:val="27"/>
    <w:qFormat/>
    <w:rsid w:val="00D27E87"/>
    <w:pPr>
      <w:keepNext/>
      <w:numPr>
        <w:ilvl w:val="4"/>
        <w:numId w:val="1"/>
      </w:numPr>
      <w:spacing w:before="200"/>
    </w:pPr>
    <w:rPr>
      <w:b/>
    </w:rPr>
  </w:style>
  <w:style w:type="paragraph" w:styleId="Header">
    <w:name w:val="header"/>
    <w:basedOn w:val="Normal"/>
    <w:link w:val="HeaderChar"/>
    <w:rsid w:val="00D27E87"/>
    <w:pPr>
      <w:tabs>
        <w:tab w:val="clear" w:pos="709"/>
        <w:tab w:val="clear" w:pos="1559"/>
        <w:tab w:val="clear" w:pos="2268"/>
        <w:tab w:val="clear" w:pos="2977"/>
        <w:tab w:val="clear" w:pos="3686"/>
        <w:tab w:val="clear" w:pos="4394"/>
        <w:tab w:val="clear" w:pos="8789"/>
        <w:tab w:val="center" w:pos="4513"/>
        <w:tab w:val="right" w:pos="9026"/>
      </w:tabs>
    </w:pPr>
  </w:style>
  <w:style w:type="character" w:customStyle="1" w:styleId="HeaderChar">
    <w:name w:val="Header Char"/>
    <w:basedOn w:val="DefaultParagraphFont"/>
    <w:link w:val="Header"/>
    <w:rsid w:val="00D27E87"/>
    <w:rPr>
      <w:rFonts w:ascii="Arial" w:eastAsia="Batang" w:hAnsi="Arial" w:cs="Times New Roman"/>
      <w:sz w:val="20"/>
      <w:szCs w:val="20"/>
      <w:lang w:eastAsia="en-GB"/>
    </w:rPr>
  </w:style>
  <w:style w:type="paragraph" w:customStyle="1" w:styleId="ScheduleHeading6">
    <w:name w:val="Schedule Heading 6"/>
    <w:basedOn w:val="BodyText"/>
    <w:next w:val="Normal"/>
    <w:uiPriority w:val="28"/>
    <w:qFormat/>
    <w:rsid w:val="00D27E87"/>
    <w:pPr>
      <w:keepNext/>
      <w:numPr>
        <w:ilvl w:val="5"/>
        <w:numId w:val="1"/>
      </w:numPr>
      <w:spacing w:before="200"/>
    </w:pPr>
    <w:rPr>
      <w:b/>
    </w:rPr>
  </w:style>
  <w:style w:type="paragraph" w:customStyle="1" w:styleId="ScheduleHeading7">
    <w:name w:val="Schedule Heading 7"/>
    <w:basedOn w:val="BodyText"/>
    <w:uiPriority w:val="29"/>
    <w:qFormat/>
    <w:rsid w:val="00D27E87"/>
    <w:pPr>
      <w:keepNext/>
      <w:numPr>
        <w:ilvl w:val="6"/>
        <w:numId w:val="1"/>
      </w:numPr>
      <w:spacing w:before="200"/>
      <w:ind w:left="4395" w:hanging="709"/>
    </w:pPr>
    <w:rPr>
      <w:b/>
    </w:rPr>
  </w:style>
  <w:style w:type="paragraph" w:styleId="BodyText2">
    <w:name w:val="Body Text 2"/>
    <w:basedOn w:val="Normal"/>
    <w:link w:val="BodyText2Char"/>
    <w:qFormat/>
    <w:rsid w:val="00D27E87"/>
    <w:pPr>
      <w:tabs>
        <w:tab w:val="clear" w:pos="709"/>
        <w:tab w:val="clear" w:pos="1559"/>
        <w:tab w:val="clear" w:pos="2268"/>
        <w:tab w:val="clear" w:pos="2977"/>
        <w:tab w:val="clear" w:pos="3686"/>
        <w:tab w:val="clear" w:pos="4394"/>
        <w:tab w:val="clear" w:pos="8789"/>
      </w:tabs>
      <w:spacing w:before="100" w:after="100"/>
      <w:ind w:left="709"/>
    </w:pPr>
  </w:style>
  <w:style w:type="character" w:customStyle="1" w:styleId="BodyText2Char">
    <w:name w:val="Body Text 2 Char"/>
    <w:basedOn w:val="DefaultParagraphFont"/>
    <w:link w:val="BodyText2"/>
    <w:rsid w:val="00D27E87"/>
    <w:rPr>
      <w:rFonts w:ascii="Arial" w:eastAsia="Batang" w:hAnsi="Arial" w:cs="Times New Roman"/>
      <w:sz w:val="20"/>
      <w:szCs w:val="20"/>
      <w:lang w:eastAsia="en-GB"/>
    </w:rPr>
  </w:style>
  <w:style w:type="paragraph" w:customStyle="1" w:styleId="AppendixHeading">
    <w:name w:val="Appendix Heading"/>
    <w:basedOn w:val="Normal"/>
    <w:next w:val="BodyText"/>
    <w:uiPriority w:val="5"/>
    <w:rsid w:val="00D27E87"/>
    <w:pPr>
      <w:numPr>
        <w:numId w:val="2"/>
      </w:numPr>
    </w:pPr>
  </w:style>
  <w:style w:type="paragraph" w:customStyle="1" w:styleId="ScheduleTitle">
    <w:name w:val="Schedule Title"/>
    <w:basedOn w:val="BodyText"/>
    <w:next w:val="BodyText"/>
    <w:qFormat/>
    <w:rsid w:val="00D27E87"/>
    <w:pPr>
      <w:numPr>
        <w:numId w:val="3"/>
      </w:numPr>
      <w:tabs>
        <w:tab w:val="left" w:pos="709"/>
        <w:tab w:val="left" w:pos="1559"/>
        <w:tab w:val="left" w:pos="2268"/>
        <w:tab w:val="left" w:pos="2977"/>
        <w:tab w:val="left" w:pos="3686"/>
        <w:tab w:val="left" w:pos="4394"/>
        <w:tab w:val="right" w:pos="8789"/>
      </w:tabs>
      <w:spacing w:before="200"/>
      <w:ind w:left="0"/>
      <w:jc w:val="center"/>
    </w:pPr>
    <w:rPr>
      <w:b/>
      <w:caps/>
      <w:lang w:eastAsia="en-US"/>
    </w:rPr>
  </w:style>
  <w:style w:type="table" w:styleId="TableGrid">
    <w:name w:val="Table Grid"/>
    <w:basedOn w:val="TableNormal"/>
    <w:rsid w:val="00D27E87"/>
    <w:pPr>
      <w:spacing w:after="0" w:line="240" w:lineRule="auto"/>
    </w:pPr>
    <w:rPr>
      <w:rFonts w:ascii="Arial" w:eastAsia="Batang"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D27E87"/>
    <w:pPr>
      <w:spacing w:after="120"/>
    </w:pPr>
    <w:rPr>
      <w:sz w:val="16"/>
      <w:szCs w:val="16"/>
    </w:rPr>
  </w:style>
  <w:style w:type="character" w:customStyle="1" w:styleId="BodyText3Char">
    <w:name w:val="Body Text 3 Char"/>
    <w:basedOn w:val="DefaultParagraphFont"/>
    <w:link w:val="BodyText3"/>
    <w:uiPriority w:val="99"/>
    <w:semiHidden/>
    <w:rsid w:val="00D27E87"/>
    <w:rPr>
      <w:rFonts w:ascii="Arial" w:eastAsia="Batang" w:hAnsi="Arial" w:cs="Times New Roman"/>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08292">
      <w:bodyDiv w:val="1"/>
      <w:marLeft w:val="0"/>
      <w:marRight w:val="0"/>
      <w:marTop w:val="0"/>
      <w:marBottom w:val="0"/>
      <w:divBdr>
        <w:top w:val="none" w:sz="0" w:space="0" w:color="auto"/>
        <w:left w:val="none" w:sz="0" w:space="0" w:color="auto"/>
        <w:bottom w:val="none" w:sz="0" w:space="0" w:color="auto"/>
        <w:right w:val="none" w:sz="0" w:space="0" w:color="auto"/>
      </w:divBdr>
    </w:div>
    <w:div w:id="166719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Catherine C1</dc:creator>
  <cp:keywords/>
  <dc:description/>
  <cp:lastModifiedBy>Donnelly, Michael  (DES Comrcl-PSS-Comrcl2)</cp:lastModifiedBy>
  <cp:revision>2</cp:revision>
  <dcterms:created xsi:type="dcterms:W3CDTF">2018-04-12T10:19:00Z</dcterms:created>
  <dcterms:modified xsi:type="dcterms:W3CDTF">2018-04-12T10:19:00Z</dcterms:modified>
</cp:coreProperties>
</file>