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42" w:rsidRPr="005E7F32" w:rsidRDefault="00A75B42" w:rsidP="00A75B42">
      <w:pPr>
        <w:spacing w:after="120" w:line="288" w:lineRule="auto"/>
        <w:rPr>
          <w:rFonts w:ascii="Arial" w:hAnsi="Arial" w:cs="Arial"/>
          <w:b/>
          <w:sz w:val="28"/>
          <w:szCs w:val="28"/>
          <w:u w:val="single"/>
        </w:rPr>
      </w:pPr>
    </w:p>
    <w:p w:rsidR="00A75B42" w:rsidRPr="00C80FAC" w:rsidRDefault="00A75B42" w:rsidP="00A75B42">
      <w:pPr>
        <w:spacing w:after="120"/>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-457200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A75B42" w:rsidRPr="00C80FAC" w:rsidRDefault="00A75B42" w:rsidP="00A75B42">
      <w:pPr>
        <w:spacing w:after="120"/>
        <w:rPr>
          <w:rFonts w:ascii="Arial" w:hAnsi="Arial" w:cs="Arial"/>
          <w:u w:val="single"/>
        </w:rPr>
      </w:pPr>
    </w:p>
    <w:p w:rsidR="00A75B42" w:rsidRPr="00C80FAC" w:rsidRDefault="00A75B42" w:rsidP="00A75B42">
      <w:pPr>
        <w:spacing w:after="120"/>
        <w:rPr>
          <w:rFonts w:ascii="Arial" w:hAnsi="Arial" w:cs="Arial"/>
          <w:u w:val="single"/>
        </w:rPr>
      </w:pPr>
    </w:p>
    <w:p w:rsidR="00A75B42" w:rsidRPr="005E7F32" w:rsidRDefault="00A75B42" w:rsidP="00A75B42">
      <w:pPr>
        <w:spacing w:after="120"/>
        <w:jc w:val="center"/>
        <w:rPr>
          <w:rFonts w:ascii="Arial" w:hAnsi="Arial" w:cs="Arial"/>
          <w:b/>
          <w:u w:val="single"/>
        </w:rPr>
      </w:pPr>
      <w:bookmarkStart w:id="0" w:name="_GoBack"/>
      <w:r>
        <w:rPr>
          <w:rFonts w:ascii="Arial" w:hAnsi="Arial" w:cs="Arial"/>
          <w:b/>
          <w:u w:val="single"/>
        </w:rPr>
        <w:t xml:space="preserve">C0517c: </w:t>
      </w:r>
      <w:r w:rsidRPr="005E7F32">
        <w:rPr>
          <w:rFonts w:ascii="Arial" w:hAnsi="Arial" w:cs="Arial"/>
          <w:b/>
          <w:u w:val="single"/>
        </w:rPr>
        <w:t xml:space="preserve">Invitation to </w:t>
      </w:r>
      <w:r>
        <w:rPr>
          <w:rFonts w:ascii="Arial" w:hAnsi="Arial" w:cs="Arial"/>
          <w:b/>
          <w:u w:val="single"/>
        </w:rPr>
        <w:t xml:space="preserve">Tender </w:t>
      </w:r>
      <w:r w:rsidRPr="005E7F32">
        <w:rPr>
          <w:rFonts w:ascii="Arial" w:hAnsi="Arial" w:cs="Arial"/>
          <w:b/>
          <w:u w:val="single"/>
        </w:rPr>
        <w:t>for Research and Consultancy Services</w:t>
      </w:r>
    </w:p>
    <w:p w:rsidR="00A75B42" w:rsidRDefault="00A75B42" w:rsidP="00A75B42">
      <w:pPr>
        <w:spacing w:after="120"/>
        <w:jc w:val="center"/>
        <w:rPr>
          <w:rFonts w:ascii="Arial" w:hAnsi="Arial" w:cs="Arial"/>
          <w:b/>
          <w:u w:val="single"/>
        </w:rPr>
      </w:pPr>
      <w:r>
        <w:rPr>
          <w:rFonts w:ascii="Arial" w:hAnsi="Arial" w:cs="Arial"/>
          <w:b/>
          <w:u w:val="single"/>
        </w:rPr>
        <w:t xml:space="preserve">London Regional Adoption – Service Design </w:t>
      </w:r>
      <w:proofErr w:type="spellStart"/>
      <w:r>
        <w:rPr>
          <w:rFonts w:ascii="Arial" w:hAnsi="Arial" w:cs="Arial"/>
          <w:b/>
          <w:u w:val="single"/>
        </w:rPr>
        <w:t>Workstream</w:t>
      </w:r>
      <w:proofErr w:type="spellEnd"/>
      <w:r>
        <w:rPr>
          <w:rFonts w:ascii="Arial" w:hAnsi="Arial" w:cs="Arial"/>
          <w:b/>
          <w:u w:val="single"/>
        </w:rPr>
        <w:t xml:space="preserve"> Lead</w:t>
      </w:r>
    </w:p>
    <w:bookmarkEnd w:id="0"/>
    <w:p w:rsidR="00A75B42" w:rsidRPr="00AF5219" w:rsidRDefault="00A75B42" w:rsidP="00A75B42">
      <w:pPr>
        <w:spacing w:after="120"/>
        <w:rPr>
          <w:rFonts w:ascii="Arial" w:hAnsi="Arial" w:cs="Arial"/>
          <w:b/>
          <w:u w:val="single"/>
        </w:rPr>
      </w:pPr>
    </w:p>
    <w:p w:rsidR="00A75B42" w:rsidRDefault="00A75B42" w:rsidP="00A75B42">
      <w:pPr>
        <w:pStyle w:val="NoSpacing"/>
        <w:rPr>
          <w:rFonts w:ascii="Arial" w:hAnsi="Arial" w:cs="Arial"/>
        </w:rPr>
      </w:pPr>
      <w:r w:rsidRPr="001A060E">
        <w:rPr>
          <w:rFonts w:ascii="Arial" w:hAnsi="Arial" w:cs="Arial"/>
        </w:rPr>
        <w:t>London Councils is committed to fighting for more resources for London and getting the best possible deal for London’s 33 councils. We act as a catalyst for effective sharing of practice, knowledge, information and services between boroughs.</w:t>
      </w:r>
    </w:p>
    <w:p w:rsidR="00A75B42" w:rsidRPr="00C80FAC" w:rsidRDefault="00A75B42" w:rsidP="00A75B42">
      <w:pPr>
        <w:spacing w:after="120"/>
        <w:rPr>
          <w:rFonts w:ascii="Arial" w:hAnsi="Arial" w:cs="Arial"/>
          <w:u w:val="single"/>
        </w:rPr>
      </w:pPr>
    </w:p>
    <w:p w:rsidR="00A75B42" w:rsidRDefault="00A75B42" w:rsidP="00A75B42">
      <w:pPr>
        <w:spacing w:before="20" w:after="20"/>
        <w:rPr>
          <w:rFonts w:ascii="Arial" w:hAnsi="Arial" w:cs="Arial"/>
        </w:rPr>
      </w:pPr>
      <w:r>
        <w:rPr>
          <w:rFonts w:ascii="Arial" w:hAnsi="Arial" w:cs="Arial"/>
        </w:rPr>
        <w:t xml:space="preserve">On behalf of the Association of London Directors of Children’s Services as the project lead and sponsor, London Councils is now seeking to fill a number of roles which will be </w:t>
      </w:r>
      <w:proofErr w:type="gramStart"/>
      <w:r>
        <w:rPr>
          <w:rFonts w:ascii="Arial" w:hAnsi="Arial" w:cs="Arial"/>
        </w:rPr>
        <w:t>key</w:t>
      </w:r>
      <w:proofErr w:type="gramEnd"/>
      <w:r>
        <w:rPr>
          <w:rFonts w:ascii="Arial" w:hAnsi="Arial" w:cs="Arial"/>
        </w:rPr>
        <w:t xml:space="preserve"> to developing the outline business case for the future London regional adoption agency in collaboration with stakeholders across the region.</w:t>
      </w:r>
    </w:p>
    <w:p w:rsidR="00A75B42" w:rsidRPr="00F2541E" w:rsidRDefault="00A75B42" w:rsidP="00A75B42">
      <w:pPr>
        <w:spacing w:before="20" w:after="20"/>
        <w:rPr>
          <w:rFonts w:ascii="Arial" w:hAnsi="Arial" w:cs="Arial"/>
        </w:rPr>
      </w:pPr>
    </w:p>
    <w:p w:rsidR="00A75B42" w:rsidRDefault="00A75B42" w:rsidP="00A75B42">
      <w:pPr>
        <w:spacing w:before="20" w:after="20"/>
        <w:rPr>
          <w:rFonts w:ascii="Arial" w:hAnsi="Arial" w:cs="Arial"/>
        </w:rPr>
      </w:pPr>
      <w:r>
        <w:rPr>
          <w:rFonts w:ascii="Arial" w:hAnsi="Arial" w:cs="Arial"/>
        </w:rPr>
        <w:t xml:space="preserve">A key element of this will be detailing the future service design, which includes the adoption practice detail and the organisational design. This </w:t>
      </w:r>
      <w:proofErr w:type="spellStart"/>
      <w:r>
        <w:rPr>
          <w:rFonts w:ascii="Arial" w:hAnsi="Arial" w:cs="Arial"/>
        </w:rPr>
        <w:t>workstream</w:t>
      </w:r>
      <w:proofErr w:type="spellEnd"/>
      <w:r>
        <w:rPr>
          <w:rFonts w:ascii="Arial" w:hAnsi="Arial" w:cs="Arial"/>
        </w:rPr>
        <w:t xml:space="preserve"> also manages the projects to develop the workforce and IT needs.</w:t>
      </w:r>
    </w:p>
    <w:p w:rsidR="00A75B42" w:rsidRDefault="00A75B42" w:rsidP="00A75B42">
      <w:pPr>
        <w:spacing w:before="20" w:after="20"/>
        <w:rPr>
          <w:rFonts w:ascii="Arial" w:hAnsi="Arial" w:cs="Arial"/>
        </w:rPr>
      </w:pPr>
    </w:p>
    <w:p w:rsidR="00A75B42" w:rsidRDefault="00A75B42" w:rsidP="00A75B42">
      <w:pPr>
        <w:spacing w:after="120"/>
        <w:rPr>
          <w:rFonts w:ascii="Arial" w:hAnsi="Arial" w:cs="Arial"/>
          <w:b/>
        </w:rPr>
      </w:pPr>
      <w:r>
        <w:rPr>
          <w:rFonts w:ascii="Arial" w:hAnsi="Arial" w:cs="Arial"/>
          <w:b/>
        </w:rPr>
        <w:t>Background</w:t>
      </w:r>
    </w:p>
    <w:p w:rsidR="00A75B42" w:rsidRDefault="00A75B42" w:rsidP="00A75B42">
      <w:pPr>
        <w:spacing w:before="20" w:after="20"/>
        <w:rPr>
          <w:rFonts w:ascii="Arial" w:hAnsi="Arial" w:cs="Arial"/>
        </w:rPr>
      </w:pPr>
    </w:p>
    <w:p w:rsidR="00A75B42" w:rsidRDefault="00A75B42" w:rsidP="00A75B42">
      <w:pPr>
        <w:spacing w:before="20" w:after="20"/>
        <w:rPr>
          <w:rFonts w:ascii="Arial" w:hAnsi="Arial" w:cs="Arial"/>
        </w:rPr>
      </w:pPr>
      <w:r w:rsidRPr="002B0E80">
        <w:rPr>
          <w:rFonts w:ascii="Arial" w:hAnsi="Arial" w:cs="Arial"/>
        </w:rPr>
        <w:t>The Department for Education (</w:t>
      </w:r>
      <w:proofErr w:type="spellStart"/>
      <w:r w:rsidRPr="002B0E80">
        <w:rPr>
          <w:rFonts w:ascii="Arial" w:hAnsi="Arial" w:cs="Arial"/>
        </w:rPr>
        <w:t>DfE</w:t>
      </w:r>
      <w:proofErr w:type="spellEnd"/>
      <w:r w:rsidRPr="002B0E80">
        <w:rPr>
          <w:rFonts w:ascii="Arial" w:hAnsi="Arial" w:cs="Arial"/>
        </w:rPr>
        <w:t>) paper</w:t>
      </w:r>
      <w:r>
        <w:rPr>
          <w:rFonts w:ascii="Arial" w:hAnsi="Arial" w:cs="Arial"/>
        </w:rPr>
        <w:t>,</w:t>
      </w:r>
      <w:r w:rsidRPr="002B0E80">
        <w:rPr>
          <w:rFonts w:ascii="Arial" w:hAnsi="Arial" w:cs="Arial"/>
        </w:rPr>
        <w:t xml:space="preserve"> </w:t>
      </w:r>
      <w:hyperlink r:id="rId7" w:history="1">
        <w:r w:rsidRPr="002B0E80">
          <w:rPr>
            <w:rFonts w:ascii="Arial" w:hAnsi="Arial" w:cs="Arial"/>
            <w:i/>
          </w:rPr>
          <w:t>Regionalising Adoption</w:t>
        </w:r>
      </w:hyperlink>
      <w:r>
        <w:rPr>
          <w:rFonts w:ascii="Arial" w:hAnsi="Arial" w:cs="Arial"/>
        </w:rPr>
        <w:t>,</w:t>
      </w:r>
      <w:r w:rsidRPr="002B0E80">
        <w:rPr>
          <w:rFonts w:ascii="Arial" w:hAnsi="Arial" w:cs="Arial"/>
        </w:rPr>
        <w:t xml:space="preserve"> set out the government proposals to move to regional adoption agencies to speed up matching, markedly improve the life chances of neglected and damaged children, improve adopter recruitment and adoption support; and reduce costs.  </w:t>
      </w:r>
    </w:p>
    <w:p w:rsidR="00A75B42" w:rsidRPr="002B0E80" w:rsidRDefault="00A75B42" w:rsidP="00A75B42">
      <w:pPr>
        <w:spacing w:before="20" w:after="20"/>
        <w:rPr>
          <w:rFonts w:ascii="Arial" w:hAnsi="Arial" w:cs="Arial"/>
        </w:rPr>
      </w:pPr>
    </w:p>
    <w:p w:rsidR="00A75B42" w:rsidRDefault="00A75B42" w:rsidP="00A75B42">
      <w:pPr>
        <w:spacing w:before="20" w:after="20"/>
        <w:rPr>
          <w:rFonts w:ascii="Arial" w:hAnsi="Arial" w:cs="Arial"/>
        </w:rPr>
      </w:pPr>
      <w:r w:rsidRPr="002B0E80">
        <w:rPr>
          <w:rFonts w:ascii="Arial" w:hAnsi="Arial" w:cs="Arial"/>
        </w:rPr>
        <w:t xml:space="preserve">In September 2015, the London Adoption Board submitted a proposal to the </w:t>
      </w:r>
      <w:proofErr w:type="spellStart"/>
      <w:r w:rsidRPr="002B0E80">
        <w:rPr>
          <w:rFonts w:ascii="Arial" w:hAnsi="Arial" w:cs="Arial"/>
        </w:rPr>
        <w:t>DfE</w:t>
      </w:r>
      <w:proofErr w:type="spellEnd"/>
      <w:r w:rsidRPr="002B0E80">
        <w:rPr>
          <w:rFonts w:ascii="Arial" w:hAnsi="Arial" w:cs="Arial"/>
        </w:rPr>
        <w:t xml:space="preserve"> to establish a London-wide adoption and special guardianship service with London local authorities, the voluntary sector and national partners working together to deliver recruitment, matching and adoption and special guardianship support functions. This proposal included all London local authorities (LAs) and 10 voluntary adoption agencies (VAAs).</w:t>
      </w:r>
    </w:p>
    <w:p w:rsidR="00A75B42" w:rsidRPr="002B0E80" w:rsidRDefault="00A75B42" w:rsidP="00A75B42">
      <w:pPr>
        <w:spacing w:before="20" w:after="20"/>
        <w:rPr>
          <w:rFonts w:ascii="Arial" w:hAnsi="Arial" w:cs="Arial"/>
        </w:rPr>
      </w:pPr>
    </w:p>
    <w:p w:rsidR="00A75B42" w:rsidRDefault="00A75B42" w:rsidP="00A75B42">
      <w:pPr>
        <w:spacing w:before="20" w:after="20"/>
        <w:rPr>
          <w:rFonts w:ascii="Arial" w:hAnsi="Arial" w:cs="Arial"/>
        </w:rPr>
      </w:pPr>
      <w:r w:rsidRPr="002B0E80">
        <w:rPr>
          <w:rFonts w:ascii="Arial" w:hAnsi="Arial" w:cs="Arial"/>
        </w:rPr>
        <w:t>During the first year of the London Regional Adoption project, a high level operational and governance model was developed for the future London Region</w:t>
      </w:r>
      <w:r>
        <w:rPr>
          <w:rFonts w:ascii="Arial" w:hAnsi="Arial" w:cs="Arial"/>
        </w:rPr>
        <w:t>al Adoption Agency (LRAA). P</w:t>
      </w:r>
      <w:r w:rsidRPr="002B0E80">
        <w:rPr>
          <w:rFonts w:ascii="Arial" w:hAnsi="Arial" w:cs="Arial"/>
        </w:rPr>
        <w:t xml:space="preserve">articipating organisations </w:t>
      </w:r>
      <w:r>
        <w:rPr>
          <w:rFonts w:ascii="Arial" w:hAnsi="Arial" w:cs="Arial"/>
        </w:rPr>
        <w:t>recently sought</w:t>
      </w:r>
      <w:r w:rsidRPr="002B0E80">
        <w:rPr>
          <w:rFonts w:ascii="Arial" w:hAnsi="Arial" w:cs="Arial"/>
        </w:rPr>
        <w:t xml:space="preserve"> formal ‘in principle’ sign up to the future agency through their </w:t>
      </w:r>
      <w:r>
        <w:rPr>
          <w:rFonts w:ascii="Arial" w:hAnsi="Arial" w:cs="Arial"/>
        </w:rPr>
        <w:t>local political governance arrangements, based on this initial work, and 26 LAs have signed up at this stage.</w:t>
      </w:r>
    </w:p>
    <w:p w:rsidR="00A75B42" w:rsidRPr="002B0E80" w:rsidRDefault="00A75B42" w:rsidP="00A75B42">
      <w:pPr>
        <w:spacing w:before="20" w:after="20"/>
        <w:rPr>
          <w:rFonts w:ascii="Arial" w:hAnsi="Arial" w:cs="Arial"/>
        </w:rPr>
      </w:pPr>
    </w:p>
    <w:p w:rsidR="00A75B42" w:rsidRDefault="00A75B42" w:rsidP="00A75B42">
      <w:pPr>
        <w:spacing w:before="20" w:after="20"/>
        <w:rPr>
          <w:rFonts w:ascii="Arial" w:hAnsi="Arial" w:cs="Arial"/>
        </w:rPr>
      </w:pPr>
      <w:r w:rsidRPr="002B0E80">
        <w:rPr>
          <w:rFonts w:ascii="Arial" w:hAnsi="Arial" w:cs="Arial"/>
        </w:rPr>
        <w:t xml:space="preserve">From January to </w:t>
      </w:r>
      <w:r>
        <w:rPr>
          <w:rFonts w:ascii="Arial" w:hAnsi="Arial" w:cs="Arial"/>
        </w:rPr>
        <w:t>March 2017, the</w:t>
      </w:r>
      <w:r w:rsidRPr="002B0E80">
        <w:rPr>
          <w:rFonts w:ascii="Arial" w:hAnsi="Arial" w:cs="Arial"/>
        </w:rPr>
        <w:t xml:space="preserve"> project </w:t>
      </w:r>
      <w:r>
        <w:rPr>
          <w:rFonts w:ascii="Arial" w:hAnsi="Arial" w:cs="Arial"/>
        </w:rPr>
        <w:t>developed the next level of detail for the operational design of the future agency and began discussions on the future workforce needs</w:t>
      </w:r>
      <w:r w:rsidRPr="002B0E80">
        <w:rPr>
          <w:rFonts w:ascii="Arial" w:hAnsi="Arial" w:cs="Arial"/>
        </w:rPr>
        <w:t xml:space="preserve">. </w:t>
      </w:r>
      <w:r>
        <w:rPr>
          <w:rFonts w:ascii="Arial" w:hAnsi="Arial" w:cs="Arial"/>
        </w:rPr>
        <w:t>In the next phase of work we are developing the outline business case.</w:t>
      </w:r>
    </w:p>
    <w:p w:rsidR="00A75B42" w:rsidRDefault="00A75B42" w:rsidP="00A75B42">
      <w:pPr>
        <w:spacing w:before="20" w:after="20"/>
        <w:rPr>
          <w:rFonts w:ascii="Arial" w:hAnsi="Arial" w:cs="Arial"/>
        </w:rPr>
      </w:pPr>
    </w:p>
    <w:p w:rsidR="00A75B42" w:rsidRDefault="00A75B42" w:rsidP="00A75B42">
      <w:pPr>
        <w:spacing w:before="20" w:after="20"/>
        <w:rPr>
          <w:rFonts w:ascii="Arial" w:hAnsi="Arial" w:cs="Arial"/>
        </w:rPr>
      </w:pPr>
      <w:r>
        <w:rPr>
          <w:rFonts w:ascii="Arial" w:hAnsi="Arial" w:cs="Arial"/>
        </w:rPr>
        <w:lastRenderedPageBreak/>
        <w:t xml:space="preserve">As the project is now beyond the initial scoping phase, the Service Design </w:t>
      </w:r>
      <w:proofErr w:type="spellStart"/>
      <w:r>
        <w:rPr>
          <w:rFonts w:ascii="Arial" w:hAnsi="Arial" w:cs="Arial"/>
        </w:rPr>
        <w:t>Workstream</w:t>
      </w:r>
      <w:proofErr w:type="spellEnd"/>
      <w:r>
        <w:rPr>
          <w:rFonts w:ascii="Arial" w:hAnsi="Arial" w:cs="Arial"/>
        </w:rPr>
        <w:t xml:space="preserve"> Lead will develop the service design input for the outline business case. They will work in close collaboration with the project team and all other </w:t>
      </w:r>
      <w:proofErr w:type="spellStart"/>
      <w:r>
        <w:rPr>
          <w:rFonts w:ascii="Arial" w:hAnsi="Arial" w:cs="Arial"/>
        </w:rPr>
        <w:t>workstreams</w:t>
      </w:r>
      <w:proofErr w:type="spellEnd"/>
      <w:r>
        <w:rPr>
          <w:rFonts w:ascii="Arial" w:hAnsi="Arial" w:cs="Arial"/>
        </w:rPr>
        <w:t>.</w:t>
      </w:r>
    </w:p>
    <w:p w:rsidR="00A75B42" w:rsidRDefault="00A75B42" w:rsidP="00A75B42">
      <w:pPr>
        <w:spacing w:before="20" w:after="20"/>
        <w:rPr>
          <w:rFonts w:ascii="Arial" w:hAnsi="Arial" w:cs="Arial"/>
        </w:rPr>
      </w:pPr>
    </w:p>
    <w:p w:rsidR="00A75B42" w:rsidRDefault="00A75B42" w:rsidP="00A75B42">
      <w:pPr>
        <w:spacing w:before="20" w:after="20"/>
        <w:rPr>
          <w:rFonts w:ascii="Arial" w:hAnsi="Arial" w:cs="Arial"/>
        </w:rPr>
      </w:pPr>
      <w:r>
        <w:rPr>
          <w:rFonts w:ascii="Arial" w:hAnsi="Arial" w:cs="Arial"/>
        </w:rPr>
        <w:t xml:space="preserve">London Councils are seeking a Service Design </w:t>
      </w:r>
      <w:proofErr w:type="spellStart"/>
      <w:r>
        <w:rPr>
          <w:rFonts w:ascii="Arial" w:hAnsi="Arial" w:cs="Arial"/>
        </w:rPr>
        <w:t>Workstream</w:t>
      </w:r>
      <w:proofErr w:type="spellEnd"/>
      <w:r>
        <w:rPr>
          <w:rFonts w:ascii="Arial" w:hAnsi="Arial" w:cs="Arial"/>
        </w:rPr>
        <w:t xml:space="preserve"> Lead to run the service design </w:t>
      </w:r>
      <w:proofErr w:type="spellStart"/>
      <w:r>
        <w:rPr>
          <w:rFonts w:ascii="Arial" w:hAnsi="Arial" w:cs="Arial"/>
        </w:rPr>
        <w:t>workstream</w:t>
      </w:r>
      <w:proofErr w:type="spellEnd"/>
      <w:r>
        <w:rPr>
          <w:rFonts w:ascii="Arial" w:hAnsi="Arial" w:cs="Arial"/>
        </w:rPr>
        <w:t xml:space="preserve"> until a permanent post holder is in post (which is currently being recruited). The work will initially be confirmed for June to August 2017.</w:t>
      </w:r>
    </w:p>
    <w:p w:rsidR="00A75B42" w:rsidRDefault="00A75B42" w:rsidP="00A75B42">
      <w:pPr>
        <w:spacing w:before="20" w:after="20"/>
        <w:rPr>
          <w:rFonts w:ascii="Arial" w:hAnsi="Arial" w:cs="Arial"/>
        </w:rPr>
      </w:pPr>
    </w:p>
    <w:p w:rsidR="00A75B42" w:rsidRPr="002E0180" w:rsidRDefault="00A75B42" w:rsidP="00A75B42">
      <w:pPr>
        <w:spacing w:before="20" w:after="20"/>
        <w:rPr>
          <w:rFonts w:ascii="Arial" w:hAnsi="Arial" w:cs="Arial"/>
        </w:rPr>
      </w:pPr>
      <w:r>
        <w:rPr>
          <w:rFonts w:ascii="Arial" w:hAnsi="Arial" w:cs="Arial"/>
        </w:rPr>
        <w:t xml:space="preserve">For more information, please visit the London Councils website – </w:t>
      </w:r>
      <w:hyperlink r:id="rId8" w:history="1">
        <w:r w:rsidRPr="00924837">
          <w:rPr>
            <w:rStyle w:val="Hyperlink"/>
            <w:rFonts w:ascii="Arial" w:hAnsi="Arial" w:cs="Arial"/>
          </w:rPr>
          <w:t>here</w:t>
        </w:r>
      </w:hyperlink>
      <w:r>
        <w:rPr>
          <w:rFonts w:ascii="Arial" w:hAnsi="Arial" w:cs="Arial"/>
        </w:rPr>
        <w:t>.</w:t>
      </w:r>
    </w:p>
    <w:p w:rsidR="00A75B42" w:rsidRPr="002E0180" w:rsidRDefault="00A75B42" w:rsidP="00A75B42">
      <w:pPr>
        <w:spacing w:before="20" w:after="20"/>
        <w:rPr>
          <w:rFonts w:ascii="Arial" w:hAnsi="Arial" w:cs="Arial"/>
        </w:rPr>
      </w:pPr>
    </w:p>
    <w:p w:rsidR="00A75B42" w:rsidRDefault="00A75B42" w:rsidP="00A75B42">
      <w:pPr>
        <w:spacing w:after="120"/>
        <w:rPr>
          <w:rFonts w:ascii="Arial" w:hAnsi="Arial" w:cs="Arial"/>
          <w:b/>
        </w:rPr>
      </w:pPr>
      <w:r>
        <w:rPr>
          <w:rFonts w:ascii="Arial" w:hAnsi="Arial" w:cs="Arial"/>
          <w:b/>
        </w:rPr>
        <w:t>Objectives</w:t>
      </w:r>
    </w:p>
    <w:p w:rsidR="00A75B42" w:rsidRDefault="00A75B42" w:rsidP="00A75B42">
      <w:pPr>
        <w:spacing w:before="20" w:after="20"/>
        <w:rPr>
          <w:rFonts w:ascii="Arial" w:hAnsi="Arial" w:cs="Arial"/>
        </w:rPr>
      </w:pPr>
      <w:r w:rsidRPr="002B0E80">
        <w:rPr>
          <w:rFonts w:ascii="Arial" w:hAnsi="Arial" w:cs="Arial"/>
        </w:rPr>
        <w:t xml:space="preserve">During this phase, the requirements for </w:t>
      </w:r>
      <w:r>
        <w:rPr>
          <w:rFonts w:ascii="Arial" w:hAnsi="Arial" w:cs="Arial"/>
        </w:rPr>
        <w:t>service design</w:t>
      </w:r>
      <w:r w:rsidRPr="002B0E80">
        <w:rPr>
          <w:rFonts w:ascii="Arial" w:hAnsi="Arial" w:cs="Arial"/>
        </w:rPr>
        <w:t xml:space="preserve"> are as follows:</w:t>
      </w:r>
    </w:p>
    <w:p w:rsidR="00A75B42" w:rsidRPr="002B0E80" w:rsidRDefault="00A75B42" w:rsidP="00A75B42">
      <w:pPr>
        <w:spacing w:before="20" w:after="20"/>
        <w:rPr>
          <w:rFonts w:ascii="Arial" w:hAnsi="Arial" w:cs="Arial"/>
        </w:rPr>
      </w:pPr>
    </w:p>
    <w:p w:rsidR="00A75B42" w:rsidRPr="002B0E80" w:rsidRDefault="00A75B42" w:rsidP="00A75B42">
      <w:pPr>
        <w:numPr>
          <w:ilvl w:val="0"/>
          <w:numId w:val="6"/>
        </w:numPr>
        <w:spacing w:before="20" w:after="20"/>
        <w:rPr>
          <w:rFonts w:ascii="Arial" w:hAnsi="Arial" w:cs="Arial"/>
        </w:rPr>
      </w:pPr>
      <w:r>
        <w:rPr>
          <w:rFonts w:ascii="Arial" w:hAnsi="Arial" w:cs="Arial"/>
        </w:rPr>
        <w:t>Plan and manage service design activity.</w:t>
      </w:r>
    </w:p>
    <w:p w:rsidR="00A75B42" w:rsidRDefault="00A75B42" w:rsidP="00A75B42">
      <w:pPr>
        <w:numPr>
          <w:ilvl w:val="0"/>
          <w:numId w:val="4"/>
        </w:numPr>
        <w:spacing w:before="20" w:after="20"/>
        <w:rPr>
          <w:rFonts w:ascii="Arial" w:hAnsi="Arial" w:cs="Arial"/>
        </w:rPr>
      </w:pPr>
      <w:r>
        <w:rPr>
          <w:rFonts w:ascii="Arial" w:hAnsi="Arial" w:cs="Arial"/>
        </w:rPr>
        <w:t xml:space="preserve">Develop the service design </w:t>
      </w:r>
      <w:proofErr w:type="spellStart"/>
      <w:r>
        <w:rPr>
          <w:rFonts w:ascii="Arial" w:hAnsi="Arial" w:cs="Arial"/>
        </w:rPr>
        <w:t>workstream</w:t>
      </w:r>
      <w:proofErr w:type="spellEnd"/>
      <w:r>
        <w:rPr>
          <w:rFonts w:ascii="Arial" w:hAnsi="Arial" w:cs="Arial"/>
        </w:rPr>
        <w:t xml:space="preserve"> plan for this phase of work.</w:t>
      </w:r>
    </w:p>
    <w:p w:rsidR="00A75B42" w:rsidRDefault="00A75B42" w:rsidP="00A75B42">
      <w:pPr>
        <w:numPr>
          <w:ilvl w:val="0"/>
          <w:numId w:val="4"/>
        </w:numPr>
        <w:spacing w:before="20" w:after="20"/>
        <w:rPr>
          <w:rFonts w:ascii="Arial" w:hAnsi="Arial" w:cs="Arial"/>
        </w:rPr>
      </w:pPr>
      <w:r>
        <w:rPr>
          <w:rFonts w:ascii="Arial" w:hAnsi="Arial" w:cs="Arial"/>
        </w:rPr>
        <w:t xml:space="preserve">Report progress against the </w:t>
      </w:r>
      <w:proofErr w:type="spellStart"/>
      <w:r>
        <w:rPr>
          <w:rFonts w:ascii="Arial" w:hAnsi="Arial" w:cs="Arial"/>
        </w:rPr>
        <w:t>workstream</w:t>
      </w:r>
      <w:proofErr w:type="spellEnd"/>
      <w:r>
        <w:rPr>
          <w:rFonts w:ascii="Arial" w:hAnsi="Arial" w:cs="Arial"/>
        </w:rPr>
        <w:t xml:space="preserve"> plans to the Regional Adoption Steering Group, London Adoption Board, </w:t>
      </w:r>
      <w:proofErr w:type="gramStart"/>
      <w:r>
        <w:rPr>
          <w:rFonts w:ascii="Arial" w:hAnsi="Arial" w:cs="Arial"/>
        </w:rPr>
        <w:t>the</w:t>
      </w:r>
      <w:proofErr w:type="gramEnd"/>
      <w:r>
        <w:rPr>
          <w:rFonts w:ascii="Arial" w:hAnsi="Arial" w:cs="Arial"/>
        </w:rPr>
        <w:t xml:space="preserve"> Association of London Directors of Children’s Services (ALDCS), and the </w:t>
      </w:r>
      <w:proofErr w:type="spellStart"/>
      <w:r>
        <w:rPr>
          <w:rFonts w:ascii="Arial" w:hAnsi="Arial" w:cs="Arial"/>
        </w:rPr>
        <w:t>DfE</w:t>
      </w:r>
      <w:proofErr w:type="spellEnd"/>
      <w:r>
        <w:rPr>
          <w:rFonts w:ascii="Arial" w:hAnsi="Arial" w:cs="Arial"/>
        </w:rPr>
        <w:t>.</w:t>
      </w:r>
    </w:p>
    <w:p w:rsidR="00A75B42" w:rsidRDefault="00A75B42" w:rsidP="00A75B42">
      <w:pPr>
        <w:numPr>
          <w:ilvl w:val="0"/>
          <w:numId w:val="4"/>
        </w:numPr>
        <w:spacing w:before="20" w:after="20"/>
        <w:rPr>
          <w:rFonts w:ascii="Arial" w:hAnsi="Arial" w:cs="Arial"/>
        </w:rPr>
      </w:pPr>
      <w:r>
        <w:rPr>
          <w:rFonts w:ascii="Arial" w:hAnsi="Arial" w:cs="Arial"/>
        </w:rPr>
        <w:t xml:space="preserve">Work with the project manager to engage contractors to support the workforce and IT elements of the </w:t>
      </w:r>
      <w:proofErr w:type="spellStart"/>
      <w:r>
        <w:rPr>
          <w:rFonts w:ascii="Arial" w:hAnsi="Arial" w:cs="Arial"/>
        </w:rPr>
        <w:t>workstream</w:t>
      </w:r>
      <w:proofErr w:type="spellEnd"/>
      <w:r>
        <w:rPr>
          <w:rFonts w:ascii="Arial" w:hAnsi="Arial" w:cs="Arial"/>
        </w:rPr>
        <w:t>.</w:t>
      </w:r>
    </w:p>
    <w:p w:rsidR="00A75B42" w:rsidRDefault="00A75B42" w:rsidP="00A75B42">
      <w:pPr>
        <w:numPr>
          <w:ilvl w:val="0"/>
          <w:numId w:val="4"/>
        </w:numPr>
        <w:spacing w:before="20" w:after="20"/>
        <w:rPr>
          <w:rFonts w:ascii="Arial" w:hAnsi="Arial" w:cs="Arial"/>
        </w:rPr>
      </w:pPr>
      <w:r>
        <w:rPr>
          <w:rFonts w:ascii="Arial" w:hAnsi="Arial" w:cs="Arial"/>
        </w:rPr>
        <w:t xml:space="preserve">Maintain and develop risk registers and plan mitigations associated with the </w:t>
      </w:r>
      <w:proofErr w:type="spellStart"/>
      <w:r>
        <w:rPr>
          <w:rFonts w:ascii="Arial" w:hAnsi="Arial" w:cs="Arial"/>
        </w:rPr>
        <w:t>workstream</w:t>
      </w:r>
      <w:proofErr w:type="spellEnd"/>
      <w:r>
        <w:rPr>
          <w:rFonts w:ascii="Arial" w:hAnsi="Arial" w:cs="Arial"/>
        </w:rPr>
        <w:t>.</w:t>
      </w:r>
    </w:p>
    <w:p w:rsidR="00A75B42" w:rsidRDefault="00A75B42" w:rsidP="00A75B42">
      <w:pPr>
        <w:numPr>
          <w:ilvl w:val="0"/>
          <w:numId w:val="4"/>
        </w:numPr>
        <w:spacing w:before="20" w:after="20"/>
        <w:rPr>
          <w:rFonts w:ascii="Arial" w:hAnsi="Arial" w:cs="Arial"/>
        </w:rPr>
      </w:pPr>
      <w:r>
        <w:rPr>
          <w:rFonts w:ascii="Arial" w:hAnsi="Arial" w:cs="Arial"/>
        </w:rPr>
        <w:t xml:space="preserve">Ensure the </w:t>
      </w:r>
      <w:proofErr w:type="spellStart"/>
      <w:r>
        <w:rPr>
          <w:rFonts w:ascii="Arial" w:hAnsi="Arial" w:cs="Arial"/>
        </w:rPr>
        <w:t>workstream</w:t>
      </w:r>
      <w:proofErr w:type="spellEnd"/>
      <w:r>
        <w:rPr>
          <w:rFonts w:ascii="Arial" w:hAnsi="Arial" w:cs="Arial"/>
        </w:rPr>
        <w:t xml:space="preserve"> learns from other developing regional agencies through attendance at learning events and visits to appropriate projects.</w:t>
      </w:r>
    </w:p>
    <w:p w:rsidR="00A75B42" w:rsidRDefault="00A75B42" w:rsidP="00A75B42">
      <w:pPr>
        <w:spacing w:before="20" w:after="20"/>
        <w:rPr>
          <w:rFonts w:ascii="Arial" w:hAnsi="Arial" w:cs="Arial"/>
        </w:rPr>
      </w:pPr>
    </w:p>
    <w:p w:rsidR="00A75B42" w:rsidRDefault="00A75B42" w:rsidP="00A75B42">
      <w:pPr>
        <w:numPr>
          <w:ilvl w:val="0"/>
          <w:numId w:val="6"/>
        </w:numPr>
        <w:spacing w:before="20" w:after="20"/>
        <w:rPr>
          <w:rFonts w:ascii="Arial" w:hAnsi="Arial" w:cs="Arial"/>
        </w:rPr>
      </w:pPr>
      <w:r>
        <w:rPr>
          <w:rFonts w:ascii="Arial" w:hAnsi="Arial" w:cs="Arial"/>
        </w:rPr>
        <w:t>Work with adoption practice champions to develop the detail of the plans for the adoption practice approach.</w:t>
      </w:r>
    </w:p>
    <w:p w:rsidR="00A75B42" w:rsidRDefault="00A75B42" w:rsidP="00A75B42">
      <w:pPr>
        <w:numPr>
          <w:ilvl w:val="0"/>
          <w:numId w:val="4"/>
        </w:numPr>
        <w:spacing w:before="20" w:after="20"/>
        <w:rPr>
          <w:rFonts w:ascii="Arial" w:hAnsi="Arial" w:cs="Arial"/>
        </w:rPr>
      </w:pPr>
      <w:r>
        <w:rPr>
          <w:rFonts w:ascii="Arial" w:hAnsi="Arial" w:cs="Arial"/>
        </w:rPr>
        <w:t>Work with champions to develop plans for detailing the practice areas.</w:t>
      </w:r>
    </w:p>
    <w:p w:rsidR="00A75B42" w:rsidRDefault="00A75B42" w:rsidP="00A75B42">
      <w:pPr>
        <w:numPr>
          <w:ilvl w:val="0"/>
          <w:numId w:val="4"/>
        </w:numPr>
        <w:spacing w:before="20" w:after="20"/>
        <w:rPr>
          <w:rFonts w:ascii="Arial" w:hAnsi="Arial" w:cs="Arial"/>
        </w:rPr>
      </w:pPr>
      <w:r>
        <w:rPr>
          <w:rFonts w:ascii="Arial" w:hAnsi="Arial" w:cs="Arial"/>
        </w:rPr>
        <w:t>Develop templates and source information for use by the champion task and finish groups.</w:t>
      </w:r>
    </w:p>
    <w:p w:rsidR="00A75B42" w:rsidRDefault="00A75B42" w:rsidP="00A75B42">
      <w:pPr>
        <w:numPr>
          <w:ilvl w:val="0"/>
          <w:numId w:val="4"/>
        </w:numPr>
        <w:spacing w:before="20" w:after="20"/>
        <w:rPr>
          <w:rFonts w:ascii="Arial" w:hAnsi="Arial" w:cs="Arial"/>
        </w:rPr>
      </w:pPr>
      <w:r>
        <w:rPr>
          <w:rFonts w:ascii="Arial" w:hAnsi="Arial" w:cs="Arial"/>
        </w:rPr>
        <w:t>Facilitate data capture activity on behalf of the champions, including through a programme of visits to boroughs.</w:t>
      </w:r>
    </w:p>
    <w:p w:rsidR="00A75B42" w:rsidRDefault="00A75B42" w:rsidP="00A75B42">
      <w:pPr>
        <w:numPr>
          <w:ilvl w:val="0"/>
          <w:numId w:val="4"/>
        </w:numPr>
        <w:spacing w:before="20" w:after="20"/>
        <w:rPr>
          <w:rFonts w:ascii="Arial" w:hAnsi="Arial" w:cs="Arial"/>
        </w:rPr>
      </w:pPr>
      <w:r>
        <w:rPr>
          <w:rFonts w:ascii="Arial" w:hAnsi="Arial" w:cs="Arial"/>
        </w:rPr>
        <w:t>Plan and facilitate workshops or focus groups in collaboration with the champions.</w:t>
      </w:r>
    </w:p>
    <w:p w:rsidR="00A75B42" w:rsidRDefault="00A75B42" w:rsidP="00A75B42">
      <w:pPr>
        <w:numPr>
          <w:ilvl w:val="0"/>
          <w:numId w:val="4"/>
        </w:numPr>
        <w:spacing w:before="20" w:after="20"/>
        <w:rPr>
          <w:rFonts w:ascii="Arial" w:hAnsi="Arial" w:cs="Arial"/>
        </w:rPr>
      </w:pPr>
      <w:r>
        <w:rPr>
          <w:rFonts w:ascii="Arial" w:hAnsi="Arial" w:cs="Arial"/>
        </w:rPr>
        <w:t>Summarise the expected outcomes and the approach that will achieve these in the future.</w:t>
      </w:r>
    </w:p>
    <w:p w:rsidR="00A75B42" w:rsidRDefault="00A75B42" w:rsidP="00A75B42">
      <w:pPr>
        <w:numPr>
          <w:ilvl w:val="0"/>
          <w:numId w:val="4"/>
        </w:numPr>
        <w:spacing w:before="20" w:after="20"/>
        <w:rPr>
          <w:rFonts w:ascii="Arial" w:hAnsi="Arial" w:cs="Arial"/>
        </w:rPr>
      </w:pPr>
      <w:r>
        <w:rPr>
          <w:rFonts w:ascii="Arial" w:hAnsi="Arial" w:cs="Arial"/>
        </w:rPr>
        <w:t xml:space="preserve">Test the plans with stakeholders across the region in conjunction with the communication and engagement </w:t>
      </w:r>
      <w:proofErr w:type="spellStart"/>
      <w:r>
        <w:rPr>
          <w:rFonts w:ascii="Arial" w:hAnsi="Arial" w:cs="Arial"/>
        </w:rPr>
        <w:t>workstream</w:t>
      </w:r>
      <w:proofErr w:type="spellEnd"/>
      <w:r>
        <w:rPr>
          <w:rFonts w:ascii="Arial" w:hAnsi="Arial" w:cs="Arial"/>
        </w:rPr>
        <w:t>.</w:t>
      </w:r>
    </w:p>
    <w:p w:rsidR="00A75B42" w:rsidRPr="002B0E80" w:rsidRDefault="00A75B42" w:rsidP="00A75B42">
      <w:pPr>
        <w:spacing w:before="20" w:after="20"/>
        <w:ind w:left="720"/>
        <w:rPr>
          <w:rFonts w:ascii="Arial" w:hAnsi="Arial" w:cs="Arial"/>
        </w:rPr>
      </w:pPr>
    </w:p>
    <w:p w:rsidR="00A75B42" w:rsidRPr="002B0E80" w:rsidRDefault="00A75B42" w:rsidP="00A75B42">
      <w:pPr>
        <w:numPr>
          <w:ilvl w:val="0"/>
          <w:numId w:val="6"/>
        </w:numPr>
        <w:spacing w:before="20" w:after="20"/>
        <w:rPr>
          <w:rFonts w:ascii="Arial" w:hAnsi="Arial" w:cs="Arial"/>
        </w:rPr>
      </w:pPr>
      <w:r>
        <w:rPr>
          <w:rFonts w:ascii="Arial" w:hAnsi="Arial" w:cs="Arial"/>
        </w:rPr>
        <w:t>Carry out an options appraisal of the potential hub and spoke distribution model options.</w:t>
      </w:r>
    </w:p>
    <w:p w:rsidR="00A75B42" w:rsidRDefault="00A75B42" w:rsidP="00A75B42">
      <w:pPr>
        <w:numPr>
          <w:ilvl w:val="0"/>
          <w:numId w:val="5"/>
        </w:numPr>
        <w:spacing w:before="20" w:after="20"/>
        <w:rPr>
          <w:rFonts w:ascii="Arial" w:hAnsi="Arial" w:cs="Arial"/>
        </w:rPr>
      </w:pPr>
      <w:r>
        <w:rPr>
          <w:rFonts w:ascii="Arial" w:hAnsi="Arial" w:cs="Arial"/>
        </w:rPr>
        <w:t>Refine the criteria for assessment of the potential options identified in the last phase of work.</w:t>
      </w:r>
    </w:p>
    <w:p w:rsidR="00A75B42" w:rsidRDefault="00A75B42" w:rsidP="00A75B42">
      <w:pPr>
        <w:numPr>
          <w:ilvl w:val="0"/>
          <w:numId w:val="5"/>
        </w:numPr>
        <w:spacing w:before="20" w:after="20"/>
        <w:rPr>
          <w:rFonts w:ascii="Arial" w:hAnsi="Arial" w:cs="Arial"/>
        </w:rPr>
      </w:pPr>
      <w:r>
        <w:rPr>
          <w:rFonts w:ascii="Arial" w:hAnsi="Arial" w:cs="Arial"/>
        </w:rPr>
        <w:t>Assess the options against criteria, and test this assessment with the wider project team.</w:t>
      </w:r>
    </w:p>
    <w:p w:rsidR="00A75B42" w:rsidRDefault="00A75B42" w:rsidP="00A75B42">
      <w:pPr>
        <w:numPr>
          <w:ilvl w:val="0"/>
          <w:numId w:val="5"/>
        </w:numPr>
        <w:spacing w:before="20" w:after="20"/>
        <w:rPr>
          <w:rFonts w:ascii="Arial" w:hAnsi="Arial" w:cs="Arial"/>
        </w:rPr>
      </w:pPr>
      <w:r>
        <w:rPr>
          <w:rFonts w:ascii="Arial" w:hAnsi="Arial" w:cs="Arial"/>
        </w:rPr>
        <w:t xml:space="preserve">Work with the finance </w:t>
      </w:r>
      <w:proofErr w:type="spellStart"/>
      <w:r>
        <w:rPr>
          <w:rFonts w:ascii="Arial" w:hAnsi="Arial" w:cs="Arial"/>
        </w:rPr>
        <w:t>workstream</w:t>
      </w:r>
      <w:proofErr w:type="spellEnd"/>
      <w:r>
        <w:rPr>
          <w:rFonts w:ascii="Arial" w:hAnsi="Arial" w:cs="Arial"/>
        </w:rPr>
        <w:t xml:space="preserve"> lead to understand potential cost implications of each option.</w:t>
      </w:r>
    </w:p>
    <w:p w:rsidR="00A75B42" w:rsidRDefault="00A75B42" w:rsidP="00A75B42">
      <w:pPr>
        <w:numPr>
          <w:ilvl w:val="0"/>
          <w:numId w:val="5"/>
        </w:numPr>
        <w:spacing w:before="20" w:after="20"/>
        <w:rPr>
          <w:rFonts w:ascii="Arial" w:hAnsi="Arial" w:cs="Arial"/>
        </w:rPr>
      </w:pPr>
      <w:r>
        <w:rPr>
          <w:rFonts w:ascii="Arial" w:hAnsi="Arial" w:cs="Arial"/>
        </w:rPr>
        <w:lastRenderedPageBreak/>
        <w:t>Develop communication of this assessment to enable decision making on the preferred option through the steering group and ALDCS.</w:t>
      </w:r>
    </w:p>
    <w:p w:rsidR="00A75B42" w:rsidRDefault="00A75B42" w:rsidP="00A75B42">
      <w:pPr>
        <w:spacing w:before="20" w:after="20"/>
        <w:rPr>
          <w:rFonts w:ascii="Arial" w:hAnsi="Arial" w:cs="Arial"/>
        </w:rPr>
      </w:pPr>
    </w:p>
    <w:p w:rsidR="00A75B42" w:rsidRDefault="00A75B42" w:rsidP="00A75B42">
      <w:pPr>
        <w:numPr>
          <w:ilvl w:val="0"/>
          <w:numId w:val="6"/>
        </w:numPr>
        <w:spacing w:before="20" w:after="20"/>
        <w:rPr>
          <w:rFonts w:ascii="Arial" w:hAnsi="Arial" w:cs="Arial"/>
        </w:rPr>
      </w:pPr>
      <w:r>
        <w:rPr>
          <w:rFonts w:ascii="Arial" w:hAnsi="Arial" w:cs="Arial"/>
        </w:rPr>
        <w:t xml:space="preserve">Develop the approach to in-house v procurement of services in conjunction with the finance </w:t>
      </w:r>
      <w:proofErr w:type="spellStart"/>
      <w:r>
        <w:rPr>
          <w:rFonts w:ascii="Arial" w:hAnsi="Arial" w:cs="Arial"/>
        </w:rPr>
        <w:t>workstream</w:t>
      </w:r>
      <w:proofErr w:type="spellEnd"/>
      <w:r>
        <w:rPr>
          <w:rFonts w:ascii="Arial" w:hAnsi="Arial" w:cs="Arial"/>
        </w:rPr>
        <w:t>.</w:t>
      </w:r>
    </w:p>
    <w:p w:rsidR="00A75B42" w:rsidRDefault="00A75B42" w:rsidP="00A75B42">
      <w:pPr>
        <w:numPr>
          <w:ilvl w:val="0"/>
          <w:numId w:val="5"/>
        </w:numPr>
        <w:spacing w:before="20" w:after="20"/>
        <w:rPr>
          <w:rFonts w:ascii="Arial" w:hAnsi="Arial" w:cs="Arial"/>
        </w:rPr>
      </w:pPr>
      <w:r>
        <w:rPr>
          <w:rFonts w:ascii="Arial" w:hAnsi="Arial" w:cs="Arial"/>
        </w:rPr>
        <w:t xml:space="preserve">Work with the legal and finance </w:t>
      </w:r>
      <w:proofErr w:type="spellStart"/>
      <w:r>
        <w:rPr>
          <w:rFonts w:ascii="Arial" w:hAnsi="Arial" w:cs="Arial"/>
        </w:rPr>
        <w:t>workstreams</w:t>
      </w:r>
      <w:proofErr w:type="spellEnd"/>
      <w:r>
        <w:rPr>
          <w:rFonts w:ascii="Arial" w:hAnsi="Arial" w:cs="Arial"/>
        </w:rPr>
        <w:t xml:space="preserve"> to develop principles for agreeing services that should be procured rather than provided.</w:t>
      </w:r>
    </w:p>
    <w:p w:rsidR="00A75B42" w:rsidRDefault="00A75B42" w:rsidP="00A75B42">
      <w:pPr>
        <w:numPr>
          <w:ilvl w:val="0"/>
          <w:numId w:val="5"/>
        </w:numPr>
        <w:spacing w:before="20" w:after="20"/>
        <w:rPr>
          <w:rFonts w:ascii="Arial" w:hAnsi="Arial" w:cs="Arial"/>
        </w:rPr>
      </w:pPr>
      <w:r>
        <w:rPr>
          <w:rFonts w:ascii="Arial" w:hAnsi="Arial" w:cs="Arial"/>
        </w:rPr>
        <w:t xml:space="preserve">Develop a proposal across </w:t>
      </w:r>
      <w:proofErr w:type="spellStart"/>
      <w:r>
        <w:rPr>
          <w:rFonts w:ascii="Arial" w:hAnsi="Arial" w:cs="Arial"/>
        </w:rPr>
        <w:t>workstreams</w:t>
      </w:r>
      <w:proofErr w:type="spellEnd"/>
      <w:r>
        <w:rPr>
          <w:rFonts w:ascii="Arial" w:hAnsi="Arial" w:cs="Arial"/>
        </w:rPr>
        <w:t xml:space="preserve"> about the key services to be commissioned or provided within the regional agency.</w:t>
      </w:r>
    </w:p>
    <w:p w:rsidR="00A75B42" w:rsidRDefault="00A75B42" w:rsidP="00A75B42">
      <w:pPr>
        <w:spacing w:before="20" w:after="20"/>
        <w:rPr>
          <w:rFonts w:ascii="Arial" w:hAnsi="Arial" w:cs="Arial"/>
        </w:rPr>
      </w:pPr>
    </w:p>
    <w:p w:rsidR="00A75B42" w:rsidRPr="00096A84" w:rsidRDefault="00A75B42" w:rsidP="00A75B42">
      <w:pPr>
        <w:numPr>
          <w:ilvl w:val="0"/>
          <w:numId w:val="6"/>
        </w:numPr>
        <w:spacing w:before="20" w:after="20"/>
        <w:rPr>
          <w:rFonts w:ascii="Arial" w:hAnsi="Arial" w:cs="Arial"/>
        </w:rPr>
      </w:pPr>
      <w:r>
        <w:rPr>
          <w:rFonts w:ascii="Arial" w:hAnsi="Arial" w:cs="Arial"/>
        </w:rPr>
        <w:t>Manage workforce and IT contractors to develop the workforce and IT input for the business case.</w:t>
      </w:r>
    </w:p>
    <w:p w:rsidR="00A75B42" w:rsidRDefault="00A75B42" w:rsidP="00A75B42">
      <w:pPr>
        <w:spacing w:before="20" w:after="20"/>
        <w:rPr>
          <w:rFonts w:ascii="Arial" w:hAnsi="Arial" w:cs="Arial"/>
        </w:rPr>
      </w:pPr>
    </w:p>
    <w:p w:rsidR="00A75B42" w:rsidRDefault="00A75B42" w:rsidP="00A75B42">
      <w:pPr>
        <w:numPr>
          <w:ilvl w:val="0"/>
          <w:numId w:val="6"/>
        </w:numPr>
        <w:spacing w:before="20" w:after="20"/>
        <w:rPr>
          <w:rFonts w:ascii="Arial" w:hAnsi="Arial" w:cs="Arial"/>
        </w:rPr>
      </w:pPr>
      <w:r>
        <w:rPr>
          <w:rFonts w:ascii="Arial" w:hAnsi="Arial" w:cs="Arial"/>
        </w:rPr>
        <w:t>Develop service design input into the outline business case.</w:t>
      </w:r>
    </w:p>
    <w:p w:rsidR="00A75B42" w:rsidRPr="004354C6" w:rsidRDefault="00A75B42" w:rsidP="00A75B42">
      <w:pPr>
        <w:numPr>
          <w:ilvl w:val="0"/>
          <w:numId w:val="7"/>
        </w:numPr>
        <w:spacing w:before="20" w:after="20"/>
        <w:rPr>
          <w:rFonts w:ascii="Arial" w:hAnsi="Arial" w:cs="Arial"/>
        </w:rPr>
      </w:pPr>
      <w:r>
        <w:rPr>
          <w:rFonts w:ascii="Arial" w:hAnsi="Arial" w:cs="Arial"/>
        </w:rPr>
        <w:t>Collate information collected from the areas above to develop the service design input for the outline business case.</w:t>
      </w:r>
    </w:p>
    <w:p w:rsidR="00A75B42" w:rsidRDefault="00A75B42" w:rsidP="00A75B42">
      <w:pPr>
        <w:spacing w:after="120"/>
        <w:rPr>
          <w:rFonts w:ascii="Arial" w:hAnsi="Arial" w:cs="Arial"/>
          <w:b/>
        </w:rPr>
      </w:pPr>
    </w:p>
    <w:p w:rsidR="00A75B42" w:rsidRDefault="00A75B42" w:rsidP="00A75B42">
      <w:pPr>
        <w:spacing w:after="120"/>
        <w:rPr>
          <w:rFonts w:ascii="Arial" w:hAnsi="Arial" w:cs="Arial"/>
          <w:b/>
        </w:rPr>
      </w:pPr>
      <w:r w:rsidRPr="00C80FAC">
        <w:rPr>
          <w:rFonts w:ascii="Arial" w:hAnsi="Arial" w:cs="Arial"/>
          <w:b/>
        </w:rPr>
        <w:t>Methodology</w:t>
      </w:r>
    </w:p>
    <w:p w:rsidR="00A75B42" w:rsidRDefault="00A75B42" w:rsidP="00A75B42">
      <w:pPr>
        <w:pStyle w:val="Spacer"/>
        <w:tabs>
          <w:tab w:val="left" w:pos="1695"/>
        </w:tabs>
        <w:spacing w:before="20" w:after="20"/>
        <w:rPr>
          <w:rFonts w:cs="Arial"/>
          <w:spacing w:val="-3"/>
          <w:sz w:val="24"/>
          <w:szCs w:val="24"/>
        </w:rPr>
      </w:pPr>
      <w:r>
        <w:rPr>
          <w:rFonts w:cs="Arial"/>
          <w:spacing w:val="-3"/>
          <w:sz w:val="24"/>
          <w:szCs w:val="24"/>
        </w:rPr>
        <w:t xml:space="preserve">In previous phases, the service design </w:t>
      </w:r>
      <w:proofErr w:type="spellStart"/>
      <w:r>
        <w:rPr>
          <w:rFonts w:cs="Arial"/>
          <w:spacing w:val="-3"/>
          <w:sz w:val="24"/>
          <w:szCs w:val="24"/>
        </w:rPr>
        <w:t>workstream</w:t>
      </w:r>
      <w:proofErr w:type="spellEnd"/>
      <w:r>
        <w:rPr>
          <w:rFonts w:cs="Arial"/>
          <w:spacing w:val="-3"/>
          <w:sz w:val="24"/>
          <w:szCs w:val="24"/>
        </w:rPr>
        <w:t xml:space="preserve"> developed high level plans using workshops that engaged practitioners across London, as well as adopter focus groups run in conjunction with the communication and engagement </w:t>
      </w:r>
      <w:proofErr w:type="spellStart"/>
      <w:r>
        <w:rPr>
          <w:rFonts w:cs="Arial"/>
          <w:spacing w:val="-3"/>
          <w:sz w:val="24"/>
          <w:szCs w:val="24"/>
        </w:rPr>
        <w:t>workstream</w:t>
      </w:r>
      <w:proofErr w:type="spellEnd"/>
      <w:r>
        <w:rPr>
          <w:rFonts w:cs="Arial"/>
          <w:spacing w:val="-3"/>
          <w:sz w:val="24"/>
          <w:szCs w:val="24"/>
        </w:rPr>
        <w:t>. This approach has been well received and may be appropriate for the next stages of work. In general, a collaborative approach is needed.</w:t>
      </w:r>
    </w:p>
    <w:p w:rsidR="00A75B42" w:rsidRDefault="00A75B42" w:rsidP="00A75B42">
      <w:pPr>
        <w:pStyle w:val="Spacer"/>
        <w:tabs>
          <w:tab w:val="left" w:pos="1695"/>
        </w:tabs>
        <w:spacing w:before="20" w:after="20"/>
        <w:rPr>
          <w:rFonts w:cs="Arial"/>
          <w:spacing w:val="-3"/>
          <w:sz w:val="24"/>
          <w:szCs w:val="24"/>
        </w:rPr>
      </w:pPr>
    </w:p>
    <w:p w:rsidR="00A75B42" w:rsidRDefault="00A75B42" w:rsidP="00A75B42">
      <w:pPr>
        <w:pStyle w:val="Spacer"/>
        <w:tabs>
          <w:tab w:val="left" w:pos="1695"/>
        </w:tabs>
        <w:spacing w:before="20" w:after="20"/>
        <w:rPr>
          <w:rFonts w:cs="Arial"/>
          <w:spacing w:val="-3"/>
          <w:sz w:val="24"/>
          <w:szCs w:val="24"/>
        </w:rPr>
      </w:pPr>
      <w:r>
        <w:rPr>
          <w:rFonts w:cs="Arial"/>
          <w:spacing w:val="-3"/>
          <w:sz w:val="24"/>
          <w:szCs w:val="24"/>
        </w:rPr>
        <w:t xml:space="preserve">The </w:t>
      </w:r>
      <w:proofErr w:type="spellStart"/>
      <w:r>
        <w:rPr>
          <w:rFonts w:cs="Arial"/>
          <w:spacing w:val="-3"/>
          <w:sz w:val="24"/>
          <w:szCs w:val="24"/>
        </w:rPr>
        <w:t>DfE</w:t>
      </w:r>
      <w:proofErr w:type="spellEnd"/>
      <w:r>
        <w:rPr>
          <w:rFonts w:cs="Arial"/>
          <w:spacing w:val="-3"/>
          <w:sz w:val="24"/>
          <w:szCs w:val="24"/>
        </w:rPr>
        <w:t xml:space="preserve"> highlighted a desire to develop the practice approach using champions allocated to early permanence, recruitment and assessment, matching, and adoption support. This approach is in place, and the champions group will gather information, engage others and carry out content facilitation of their groups.</w:t>
      </w:r>
    </w:p>
    <w:p w:rsidR="00A75B42" w:rsidRDefault="00A75B42" w:rsidP="00A75B42">
      <w:pPr>
        <w:pStyle w:val="Spacer"/>
        <w:tabs>
          <w:tab w:val="left" w:pos="1695"/>
        </w:tabs>
        <w:spacing w:before="20" w:after="20"/>
        <w:rPr>
          <w:rFonts w:cs="Arial"/>
          <w:spacing w:val="-3"/>
          <w:sz w:val="24"/>
          <w:szCs w:val="24"/>
        </w:rPr>
      </w:pPr>
    </w:p>
    <w:p w:rsidR="00A75B42" w:rsidRDefault="00A75B42" w:rsidP="00A75B42">
      <w:pPr>
        <w:pStyle w:val="Spacer"/>
        <w:tabs>
          <w:tab w:val="left" w:pos="1695"/>
        </w:tabs>
        <w:spacing w:before="20" w:after="20"/>
        <w:rPr>
          <w:rFonts w:cs="Arial"/>
          <w:spacing w:val="-3"/>
          <w:sz w:val="24"/>
          <w:szCs w:val="24"/>
        </w:rPr>
      </w:pPr>
      <w:r>
        <w:rPr>
          <w:rFonts w:cs="Arial"/>
          <w:spacing w:val="-3"/>
          <w:sz w:val="24"/>
          <w:szCs w:val="24"/>
        </w:rPr>
        <w:t xml:space="preserve">Close working with the project team and other </w:t>
      </w:r>
      <w:proofErr w:type="spellStart"/>
      <w:r>
        <w:rPr>
          <w:rFonts w:cs="Arial"/>
          <w:spacing w:val="-3"/>
          <w:sz w:val="24"/>
          <w:szCs w:val="24"/>
        </w:rPr>
        <w:t>workstreams</w:t>
      </w:r>
      <w:proofErr w:type="spellEnd"/>
      <w:r>
        <w:rPr>
          <w:rFonts w:cs="Arial"/>
          <w:spacing w:val="-3"/>
          <w:sz w:val="24"/>
          <w:szCs w:val="24"/>
        </w:rPr>
        <w:t xml:space="preserve"> is expected throughout, and will be necessary for the options analysis.</w:t>
      </w:r>
    </w:p>
    <w:p w:rsidR="00A75B42" w:rsidRDefault="00A75B42" w:rsidP="00A75B42">
      <w:pPr>
        <w:pStyle w:val="Spacer"/>
        <w:tabs>
          <w:tab w:val="left" w:pos="1695"/>
        </w:tabs>
        <w:spacing w:before="20" w:after="20"/>
        <w:rPr>
          <w:rFonts w:cs="Arial"/>
          <w:spacing w:val="-3"/>
          <w:sz w:val="24"/>
          <w:szCs w:val="24"/>
        </w:rPr>
      </w:pPr>
    </w:p>
    <w:p w:rsidR="00A75B42" w:rsidRPr="005E7F32" w:rsidRDefault="00A75B42" w:rsidP="00A75B42">
      <w:pPr>
        <w:spacing w:after="120"/>
        <w:rPr>
          <w:rFonts w:ascii="Arial" w:hAnsi="Arial" w:cs="Arial"/>
          <w:b/>
        </w:rPr>
      </w:pPr>
      <w:r w:rsidRPr="005E7F32">
        <w:rPr>
          <w:rFonts w:ascii="Arial" w:hAnsi="Arial" w:cs="Arial"/>
          <w:b/>
        </w:rPr>
        <w:t>Project Costs and Timetable</w:t>
      </w:r>
    </w:p>
    <w:p w:rsidR="00A75B42" w:rsidRDefault="00A75B42" w:rsidP="00A75B42">
      <w:pPr>
        <w:spacing w:after="120"/>
        <w:rPr>
          <w:rFonts w:ascii="Arial" w:hAnsi="Arial" w:cs="Arial"/>
        </w:rPr>
      </w:pPr>
      <w:r w:rsidRPr="00AF5219">
        <w:rPr>
          <w:rFonts w:ascii="Arial" w:hAnsi="Arial" w:cs="Arial"/>
        </w:rPr>
        <w:t>Costs should be clearly presented and be inclusive of all fees, direct and indirect costs, expenses but exclusive of VAT. An example of a clear cost structure is provided in Annex 2</w:t>
      </w:r>
      <w:r>
        <w:rPr>
          <w:rFonts w:ascii="Arial" w:hAnsi="Arial" w:cs="Arial"/>
          <w:color w:val="CC99FF"/>
        </w:rPr>
        <w:t>.</w:t>
      </w:r>
      <w:r w:rsidRPr="00AF5219">
        <w:rPr>
          <w:rFonts w:ascii="Arial" w:hAnsi="Arial" w:cs="Arial"/>
          <w:color w:val="CC99FF"/>
        </w:rPr>
        <w:t xml:space="preserve"> </w:t>
      </w:r>
      <w:r w:rsidRPr="00C80FAC">
        <w:rPr>
          <w:rFonts w:ascii="Arial" w:hAnsi="Arial" w:cs="Arial"/>
        </w:rPr>
        <w:t>You should indicate based on the timings below how you would envisage the project progressing base</w:t>
      </w:r>
      <w:r>
        <w:rPr>
          <w:rFonts w:ascii="Arial" w:hAnsi="Arial" w:cs="Arial"/>
        </w:rPr>
        <w:t>d on your suggested methodology.</w:t>
      </w:r>
    </w:p>
    <w:p w:rsidR="00A75B42" w:rsidRDefault="00A75B42" w:rsidP="00A75B42"/>
    <w:p w:rsidR="00A75B42" w:rsidRDefault="00A75B42" w:rsidP="00A75B42">
      <w:pPr>
        <w:spacing w:after="120"/>
        <w:rPr>
          <w:rFonts w:ascii="Arial" w:hAnsi="Arial" w:cs="Arial"/>
          <w:lang w:val="en"/>
        </w:rPr>
      </w:pPr>
      <w:r w:rsidRPr="006E1942">
        <w:rPr>
          <w:rFonts w:ascii="Arial" w:hAnsi="Arial" w:cs="Arial"/>
        </w:rPr>
        <w:t xml:space="preserve">This project is being </w:t>
      </w:r>
      <w:r>
        <w:rPr>
          <w:rFonts w:ascii="Arial" w:hAnsi="Arial" w:cs="Arial"/>
        </w:rPr>
        <w:t>included i</w:t>
      </w:r>
      <w:r w:rsidRPr="006E1942">
        <w:rPr>
          <w:rFonts w:ascii="Arial" w:hAnsi="Arial" w:cs="Arial"/>
        </w:rPr>
        <w:t xml:space="preserve">n the government’s Contracts Finder database to comply with </w:t>
      </w:r>
      <w:r>
        <w:rPr>
          <w:rFonts w:ascii="Arial" w:hAnsi="Arial" w:cs="Arial"/>
        </w:rPr>
        <w:t xml:space="preserve">recent changes in </w:t>
      </w:r>
      <w:r w:rsidRPr="006E1942">
        <w:rPr>
          <w:rFonts w:ascii="Arial" w:hAnsi="Arial" w:cs="Arial"/>
        </w:rPr>
        <w:t xml:space="preserve">national procurement policy which specifies that </w:t>
      </w:r>
      <w:r w:rsidRPr="006E1942">
        <w:rPr>
          <w:rFonts w:ascii="Arial" w:hAnsi="Arial" w:cs="Arial"/>
          <w:lang w:val="en"/>
        </w:rPr>
        <w:t xml:space="preserve">any procurement opportunities and contract awards above certain low thresholds (£25,000) are published on </w:t>
      </w:r>
      <w:hyperlink r:id="rId9" w:history="1">
        <w:r w:rsidRPr="006E1942">
          <w:rPr>
            <w:rStyle w:val="Hyperlink"/>
            <w:rFonts w:ascii="Arial" w:hAnsi="Arial" w:cs="Arial"/>
            <w:lang w:val="en"/>
          </w:rPr>
          <w:t>Contracts Finder</w:t>
        </w:r>
      </w:hyperlink>
      <w:r>
        <w:rPr>
          <w:rFonts w:ascii="Arial" w:hAnsi="Arial" w:cs="Arial"/>
          <w:lang w:val="en"/>
        </w:rPr>
        <w:t>.</w:t>
      </w:r>
    </w:p>
    <w:p w:rsidR="00A75B42" w:rsidRDefault="00A75B42" w:rsidP="00A75B42">
      <w:pPr>
        <w:spacing w:after="120"/>
        <w:rPr>
          <w:rFonts w:ascii="Arial" w:hAnsi="Arial" w:cs="Arial"/>
          <w:lang w:val="en"/>
        </w:rPr>
      </w:pPr>
    </w:p>
    <w:p w:rsidR="00A75B42" w:rsidRDefault="00A75B42" w:rsidP="00A75B42">
      <w:pPr>
        <w:spacing w:after="120"/>
        <w:rPr>
          <w:rFonts w:ascii="Arial" w:hAnsi="Arial" w:cs="Arial"/>
          <w:lang w:val="en"/>
        </w:rPr>
      </w:pPr>
    </w:p>
    <w:p w:rsidR="00A75B42" w:rsidRDefault="00A75B42" w:rsidP="00A75B42">
      <w:pPr>
        <w:spacing w:after="120"/>
        <w:rPr>
          <w:rFonts w:ascii="Arial" w:hAnsi="Arial" w:cs="Arial"/>
          <w:lang w:val="en"/>
        </w:rPr>
      </w:pPr>
    </w:p>
    <w:p w:rsidR="00A75B42" w:rsidRPr="006E1942" w:rsidRDefault="00A75B42" w:rsidP="00A75B42">
      <w:pPr>
        <w:spacing w:after="120"/>
        <w:rPr>
          <w:rFonts w:ascii="Arial" w:hAnsi="Arial" w:cs="Arial"/>
        </w:rPr>
      </w:pPr>
    </w:p>
    <w:p w:rsidR="00A75B42" w:rsidRDefault="00A75B42" w:rsidP="00A75B42"/>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3685"/>
      </w:tblGrid>
      <w:tr w:rsidR="00A75B42" w:rsidRPr="00C80FAC" w:rsidTr="00067402">
        <w:tc>
          <w:tcPr>
            <w:tcW w:w="5169" w:type="dxa"/>
            <w:shd w:val="clear" w:color="auto" w:fill="CC99FF"/>
            <w:vAlign w:val="center"/>
          </w:tcPr>
          <w:p w:rsidR="00A75B42" w:rsidRPr="00FD2256" w:rsidRDefault="00A75B42" w:rsidP="00067402">
            <w:pPr>
              <w:spacing w:before="60" w:after="120"/>
              <w:rPr>
                <w:rFonts w:ascii="Arial" w:hAnsi="Arial" w:cs="Arial"/>
                <w:b/>
                <w:color w:val="FFFFFF"/>
              </w:rPr>
            </w:pPr>
            <w:r>
              <w:rPr>
                <w:rFonts w:ascii="Arial" w:hAnsi="Arial" w:cs="Arial"/>
              </w:rPr>
              <w:br w:type="page"/>
            </w:r>
            <w:r w:rsidRPr="00FD2256">
              <w:rPr>
                <w:rFonts w:ascii="Arial" w:hAnsi="Arial" w:cs="Arial"/>
                <w:b/>
                <w:color w:val="FFFFFF"/>
              </w:rPr>
              <w:t>Activity</w:t>
            </w:r>
          </w:p>
        </w:tc>
        <w:tc>
          <w:tcPr>
            <w:tcW w:w="3685" w:type="dxa"/>
            <w:shd w:val="clear" w:color="auto" w:fill="CC99FF"/>
          </w:tcPr>
          <w:p w:rsidR="00A75B42" w:rsidRPr="00FD2256" w:rsidRDefault="00A75B42" w:rsidP="00067402">
            <w:pPr>
              <w:spacing w:before="60" w:after="120"/>
              <w:jc w:val="center"/>
              <w:rPr>
                <w:rFonts w:ascii="Arial" w:hAnsi="Arial" w:cs="Arial"/>
                <w:b/>
                <w:color w:val="FFFFFF"/>
              </w:rPr>
            </w:pPr>
            <w:r w:rsidRPr="00FD2256">
              <w:rPr>
                <w:rFonts w:ascii="Arial" w:hAnsi="Arial" w:cs="Arial"/>
                <w:b/>
                <w:color w:val="FFFFFF"/>
              </w:rPr>
              <w:t>Date</w:t>
            </w:r>
          </w:p>
        </w:tc>
      </w:tr>
      <w:tr w:rsidR="00A75B42" w:rsidRPr="00C80FAC" w:rsidTr="00067402">
        <w:tc>
          <w:tcPr>
            <w:tcW w:w="5169" w:type="dxa"/>
            <w:shd w:val="clear" w:color="auto" w:fill="auto"/>
            <w:vAlign w:val="center"/>
          </w:tcPr>
          <w:p w:rsidR="00A75B42" w:rsidRPr="00C80FAC" w:rsidRDefault="00A75B42" w:rsidP="00067402">
            <w:pPr>
              <w:spacing w:before="60" w:after="120"/>
              <w:rPr>
                <w:rFonts w:ascii="Arial" w:hAnsi="Arial" w:cs="Arial"/>
              </w:rPr>
            </w:pPr>
            <w:r w:rsidRPr="00C80FAC">
              <w:rPr>
                <w:rFonts w:ascii="Arial" w:hAnsi="Arial" w:cs="Arial"/>
              </w:rPr>
              <w:t xml:space="preserve">Deadline for receiving </w:t>
            </w:r>
            <w:r>
              <w:rPr>
                <w:rFonts w:ascii="Arial" w:hAnsi="Arial" w:cs="Arial"/>
              </w:rPr>
              <w:t>tender</w:t>
            </w:r>
          </w:p>
        </w:tc>
        <w:tc>
          <w:tcPr>
            <w:tcW w:w="3685" w:type="dxa"/>
            <w:shd w:val="clear" w:color="auto" w:fill="auto"/>
            <w:vAlign w:val="center"/>
          </w:tcPr>
          <w:p w:rsidR="00A75B42" w:rsidRPr="00C80FAC" w:rsidRDefault="00A75B42" w:rsidP="00067402">
            <w:pPr>
              <w:spacing w:before="60" w:after="120"/>
              <w:jc w:val="center"/>
              <w:rPr>
                <w:rFonts w:ascii="Arial" w:hAnsi="Arial" w:cs="Arial"/>
              </w:rPr>
            </w:pPr>
            <w:r>
              <w:rPr>
                <w:rFonts w:ascii="Arial" w:hAnsi="Arial" w:cs="Arial"/>
              </w:rPr>
              <w:t>3pm, 9th June 2017</w:t>
            </w:r>
          </w:p>
        </w:tc>
      </w:tr>
      <w:tr w:rsidR="00A75B42" w:rsidRPr="00C80FAC" w:rsidTr="00067402">
        <w:tc>
          <w:tcPr>
            <w:tcW w:w="5169" w:type="dxa"/>
            <w:shd w:val="clear" w:color="auto" w:fill="auto"/>
            <w:vAlign w:val="center"/>
          </w:tcPr>
          <w:p w:rsidR="00A75B42" w:rsidRPr="00C80FAC" w:rsidRDefault="00A75B42" w:rsidP="00067402">
            <w:pPr>
              <w:spacing w:before="60" w:after="120"/>
              <w:rPr>
                <w:rFonts w:ascii="Arial" w:hAnsi="Arial" w:cs="Arial"/>
              </w:rPr>
            </w:pPr>
            <w:r w:rsidRPr="00C80FAC">
              <w:rPr>
                <w:rFonts w:ascii="Arial" w:hAnsi="Arial" w:cs="Arial"/>
              </w:rPr>
              <w:t>Contractors informed of outcome</w:t>
            </w:r>
          </w:p>
        </w:tc>
        <w:tc>
          <w:tcPr>
            <w:tcW w:w="3685" w:type="dxa"/>
            <w:shd w:val="clear" w:color="auto" w:fill="auto"/>
            <w:vAlign w:val="center"/>
          </w:tcPr>
          <w:p w:rsidR="00A75B42" w:rsidRPr="00C80FAC" w:rsidRDefault="00A75B42" w:rsidP="00067402">
            <w:pPr>
              <w:spacing w:before="60" w:after="120"/>
              <w:jc w:val="center"/>
              <w:rPr>
                <w:rFonts w:ascii="Arial" w:hAnsi="Arial" w:cs="Arial"/>
              </w:rPr>
            </w:pPr>
            <w:r>
              <w:rPr>
                <w:rFonts w:ascii="Arial" w:hAnsi="Arial" w:cs="Arial"/>
              </w:rPr>
              <w:t>w/c 12 June 2017</w:t>
            </w:r>
          </w:p>
        </w:tc>
      </w:tr>
      <w:tr w:rsidR="00A75B42" w:rsidRPr="00C80FAC" w:rsidTr="00067402">
        <w:tc>
          <w:tcPr>
            <w:tcW w:w="5169" w:type="dxa"/>
            <w:shd w:val="clear" w:color="auto" w:fill="auto"/>
            <w:vAlign w:val="center"/>
          </w:tcPr>
          <w:p w:rsidR="00A75B42" w:rsidRPr="00C80FAC" w:rsidRDefault="00A75B42" w:rsidP="00067402">
            <w:pPr>
              <w:spacing w:before="60" w:after="120"/>
              <w:rPr>
                <w:rFonts w:ascii="Arial" w:hAnsi="Arial" w:cs="Arial"/>
              </w:rPr>
            </w:pPr>
            <w:r w:rsidRPr="00C80FAC">
              <w:rPr>
                <w:rFonts w:ascii="Arial" w:hAnsi="Arial" w:cs="Arial"/>
              </w:rPr>
              <w:t>Contract awarded</w:t>
            </w:r>
          </w:p>
        </w:tc>
        <w:tc>
          <w:tcPr>
            <w:tcW w:w="3685" w:type="dxa"/>
            <w:shd w:val="clear" w:color="auto" w:fill="auto"/>
            <w:vAlign w:val="center"/>
          </w:tcPr>
          <w:p w:rsidR="00A75B42" w:rsidRPr="00C80FAC" w:rsidRDefault="00A75B42" w:rsidP="00067402">
            <w:pPr>
              <w:spacing w:before="60" w:after="120"/>
              <w:jc w:val="center"/>
              <w:rPr>
                <w:rFonts w:ascii="Arial" w:hAnsi="Arial" w:cs="Arial"/>
              </w:rPr>
            </w:pPr>
            <w:r>
              <w:rPr>
                <w:rFonts w:ascii="Arial" w:hAnsi="Arial" w:cs="Arial"/>
              </w:rPr>
              <w:t>w/c 12 June 2017</w:t>
            </w:r>
          </w:p>
        </w:tc>
      </w:tr>
    </w:tbl>
    <w:p w:rsidR="00A75B42" w:rsidRDefault="00A75B42" w:rsidP="00A75B42">
      <w:pPr>
        <w:spacing w:after="120"/>
        <w:rPr>
          <w:rFonts w:ascii="Arial" w:hAnsi="Arial" w:cs="Arial"/>
          <w:b/>
        </w:rPr>
      </w:pPr>
    </w:p>
    <w:p w:rsidR="00A75B42" w:rsidRDefault="00A75B42" w:rsidP="00A75B42">
      <w:pPr>
        <w:spacing w:after="120"/>
        <w:rPr>
          <w:rFonts w:ascii="Arial" w:hAnsi="Arial" w:cs="Arial"/>
          <w:b/>
        </w:rPr>
      </w:pPr>
    </w:p>
    <w:p w:rsidR="00A75B42" w:rsidRPr="00C80FAC" w:rsidRDefault="00A75B42" w:rsidP="00A75B42">
      <w:pPr>
        <w:spacing w:after="120"/>
        <w:rPr>
          <w:rFonts w:ascii="Arial" w:hAnsi="Arial" w:cs="Arial"/>
          <w:b/>
        </w:rPr>
      </w:pPr>
      <w:r>
        <w:rPr>
          <w:rFonts w:ascii="Arial" w:hAnsi="Arial" w:cs="Arial"/>
          <w:b/>
        </w:rPr>
        <w:t>Tender</w:t>
      </w:r>
      <w:r w:rsidRPr="00C80FAC">
        <w:rPr>
          <w:rFonts w:ascii="Arial" w:hAnsi="Arial" w:cs="Arial"/>
          <w:b/>
        </w:rPr>
        <w:t xml:space="preserve"> Requirements </w:t>
      </w:r>
    </w:p>
    <w:p w:rsidR="00A75B42" w:rsidRPr="00C80FAC" w:rsidRDefault="00A75B42" w:rsidP="00A75B42">
      <w:pPr>
        <w:spacing w:after="120"/>
        <w:rPr>
          <w:rFonts w:ascii="Arial" w:hAnsi="Arial" w:cs="Arial"/>
        </w:rPr>
      </w:pPr>
      <w:r w:rsidRPr="00C80FAC">
        <w:rPr>
          <w:rFonts w:ascii="Arial" w:hAnsi="Arial" w:cs="Arial"/>
          <w:snapToGrid w:val="0"/>
          <w:szCs w:val="21"/>
          <w:lang w:eastAsia="en-US"/>
        </w:rPr>
        <w:t xml:space="preserve">Bidders should provide the following information in their </w:t>
      </w:r>
      <w:r>
        <w:rPr>
          <w:rFonts w:ascii="Arial" w:hAnsi="Arial" w:cs="Arial"/>
          <w:snapToGrid w:val="0"/>
          <w:szCs w:val="21"/>
          <w:lang w:eastAsia="en-US"/>
        </w:rPr>
        <w:t>tender</w:t>
      </w:r>
      <w:r w:rsidRPr="00C80FAC">
        <w:rPr>
          <w:rFonts w:ascii="Arial" w:hAnsi="Arial" w:cs="Arial"/>
          <w:snapToGrid w:val="0"/>
          <w:szCs w:val="21"/>
          <w:lang w:eastAsia="en-US"/>
        </w:rPr>
        <w:t>:</w:t>
      </w:r>
    </w:p>
    <w:p w:rsidR="00A75B42" w:rsidRPr="00C80FAC" w:rsidRDefault="00A75B42" w:rsidP="00A75B42">
      <w:pPr>
        <w:numPr>
          <w:ilvl w:val="0"/>
          <w:numId w:val="3"/>
        </w:numPr>
        <w:spacing w:after="120"/>
        <w:rPr>
          <w:rFonts w:ascii="Arial" w:hAnsi="Arial" w:cs="Arial"/>
          <w:snapToGrid w:val="0"/>
          <w:lang w:eastAsia="en-US"/>
        </w:rPr>
      </w:pPr>
      <w:r w:rsidRPr="00C80FAC">
        <w:rPr>
          <w:rFonts w:ascii="Arial" w:hAnsi="Arial" w:cs="Arial"/>
        </w:rPr>
        <w:t>Propo</w:t>
      </w:r>
      <w:r>
        <w:rPr>
          <w:rFonts w:ascii="Arial" w:hAnsi="Arial" w:cs="Arial"/>
        </w:rPr>
        <w:t>sed methodology and approach.</w:t>
      </w:r>
    </w:p>
    <w:p w:rsidR="00A75B42" w:rsidRPr="00C80FAC" w:rsidRDefault="00A75B42" w:rsidP="00A75B42">
      <w:pPr>
        <w:numPr>
          <w:ilvl w:val="0"/>
          <w:numId w:val="3"/>
        </w:numPr>
        <w:spacing w:after="120"/>
        <w:rPr>
          <w:rFonts w:ascii="Arial" w:hAnsi="Arial" w:cs="Arial"/>
          <w:snapToGrid w:val="0"/>
          <w:lang w:eastAsia="en-US"/>
        </w:rPr>
      </w:pPr>
      <w:r w:rsidRPr="00C80FAC">
        <w:rPr>
          <w:rFonts w:ascii="Arial" w:hAnsi="Arial" w:cs="Arial"/>
        </w:rPr>
        <w:t>An outline of all outputs from the project</w:t>
      </w:r>
      <w:r>
        <w:rPr>
          <w:rFonts w:ascii="Arial" w:hAnsi="Arial" w:cs="Arial"/>
        </w:rPr>
        <w:t>.</w:t>
      </w:r>
    </w:p>
    <w:p w:rsidR="00A75B42" w:rsidRPr="00C80FAC" w:rsidRDefault="00A75B42" w:rsidP="00A75B42">
      <w:pPr>
        <w:numPr>
          <w:ilvl w:val="0"/>
          <w:numId w:val="3"/>
        </w:numPr>
        <w:spacing w:after="120"/>
        <w:rPr>
          <w:rFonts w:ascii="Arial" w:hAnsi="Arial" w:cs="Arial"/>
          <w:snapToGrid w:val="0"/>
          <w:lang w:eastAsia="en-US"/>
        </w:rPr>
      </w:pPr>
      <w:r w:rsidRPr="00C80FAC">
        <w:rPr>
          <w:rFonts w:ascii="Arial" w:hAnsi="Arial" w:cs="Arial"/>
        </w:rPr>
        <w:t>Arrangements for project management, reporting and quality control</w:t>
      </w:r>
      <w:r>
        <w:rPr>
          <w:rFonts w:ascii="Arial" w:hAnsi="Arial" w:cs="Arial"/>
        </w:rPr>
        <w:t>.</w:t>
      </w:r>
    </w:p>
    <w:p w:rsidR="00A75B42" w:rsidRPr="00C80FAC" w:rsidRDefault="00A75B42" w:rsidP="00A75B42">
      <w:pPr>
        <w:numPr>
          <w:ilvl w:val="0"/>
          <w:numId w:val="3"/>
        </w:numPr>
        <w:spacing w:after="120"/>
        <w:rPr>
          <w:rFonts w:ascii="Arial" w:hAnsi="Arial" w:cs="Arial"/>
          <w:snapToGrid w:val="0"/>
          <w:lang w:eastAsia="en-US"/>
        </w:rPr>
      </w:pPr>
      <w:r w:rsidRPr="00C80FAC">
        <w:rPr>
          <w:rFonts w:ascii="Arial" w:hAnsi="Arial" w:cs="Arial"/>
          <w:snapToGrid w:val="0"/>
          <w:lang w:eastAsia="en-US"/>
        </w:rPr>
        <w:t xml:space="preserve">Research </w:t>
      </w:r>
      <w:r w:rsidRPr="00C80FAC">
        <w:rPr>
          <w:rFonts w:ascii="Arial" w:hAnsi="Arial" w:cs="Arial"/>
        </w:rPr>
        <w:t>timetable with key milestones, including any risks that may affect the timing or delivery of outputs and contingencies</w:t>
      </w:r>
      <w:r>
        <w:rPr>
          <w:rFonts w:ascii="Arial" w:hAnsi="Arial" w:cs="Arial"/>
        </w:rPr>
        <w:t>.</w:t>
      </w:r>
    </w:p>
    <w:p w:rsidR="00A75B42" w:rsidRPr="00C80FAC" w:rsidRDefault="00A75B42" w:rsidP="00A75B42">
      <w:pPr>
        <w:numPr>
          <w:ilvl w:val="0"/>
          <w:numId w:val="3"/>
        </w:numPr>
        <w:spacing w:after="120"/>
        <w:rPr>
          <w:rFonts w:ascii="Arial" w:hAnsi="Arial" w:cs="Arial"/>
          <w:snapToGrid w:val="0"/>
          <w:lang w:eastAsia="en-US"/>
        </w:rPr>
      </w:pPr>
      <w:r w:rsidRPr="00C80FAC">
        <w:rPr>
          <w:rFonts w:ascii="Arial" w:hAnsi="Arial" w:cs="Arial"/>
        </w:rPr>
        <w:t xml:space="preserve">Clear structure of </w:t>
      </w:r>
      <w:r w:rsidRPr="00C80FAC">
        <w:rPr>
          <w:rFonts w:ascii="Arial" w:hAnsi="Arial" w:cs="Arial"/>
          <w:snapToGrid w:val="0"/>
          <w:lang w:eastAsia="en-US"/>
        </w:rPr>
        <w:t xml:space="preserve">charges </w:t>
      </w:r>
      <w:r w:rsidRPr="00C80FAC">
        <w:rPr>
          <w:rFonts w:ascii="Arial" w:hAnsi="Arial" w:cs="Arial"/>
        </w:rPr>
        <w:t>including day/hour rates, time spent on tasks, expenses. VAT will be paid at the applicable rate (an example of a clear cost structure is given in annex 2).</w:t>
      </w:r>
    </w:p>
    <w:p w:rsidR="00A75B42" w:rsidRDefault="00A75B42" w:rsidP="00A75B42">
      <w:pPr>
        <w:spacing w:after="240"/>
        <w:jc w:val="both"/>
        <w:rPr>
          <w:rFonts w:ascii="Arial" w:hAnsi="Arial" w:cs="Arial"/>
          <w:color w:val="000000"/>
        </w:rPr>
      </w:pPr>
    </w:p>
    <w:p w:rsidR="00A75B42" w:rsidRDefault="00A75B42" w:rsidP="00A75B42">
      <w:pPr>
        <w:spacing w:after="240"/>
        <w:jc w:val="both"/>
        <w:rPr>
          <w:rFonts w:ascii="Arial" w:hAnsi="Arial" w:cs="Arial"/>
          <w:color w:val="000000"/>
        </w:rPr>
      </w:pPr>
      <w:r w:rsidRPr="00C80FAC">
        <w:rPr>
          <w:rFonts w:ascii="Arial" w:hAnsi="Arial" w:cs="Arial"/>
          <w:color w:val="000000"/>
        </w:rPr>
        <w:t>We will evaluate your response against the evaluation criteria given below.</w:t>
      </w:r>
    </w:p>
    <w:p w:rsidR="00A75B42" w:rsidRDefault="00A75B42" w:rsidP="00A75B42">
      <w:pPr>
        <w:spacing w:after="240"/>
        <w:jc w:val="both"/>
        <w:rPr>
          <w:rFonts w:ascii="Arial" w:hAnsi="Arial" w:cs="Arial"/>
          <w:color w:val="000000"/>
        </w:rPr>
      </w:pPr>
      <w:r>
        <w:rPr>
          <w:rFonts w:ascii="Arial" w:hAnsi="Arial" w:cs="Arial"/>
          <w:b/>
          <w:color w:val="000000"/>
        </w:rPr>
        <w:t>80</w:t>
      </w:r>
      <w:r w:rsidRPr="00AA6467">
        <w:rPr>
          <w:rFonts w:ascii="Arial" w:hAnsi="Arial" w:cs="Arial"/>
          <w:b/>
          <w:color w:val="000000"/>
        </w:rPr>
        <w:t>/</w:t>
      </w:r>
      <w:r>
        <w:rPr>
          <w:rFonts w:ascii="Arial" w:hAnsi="Arial" w:cs="Arial"/>
          <w:b/>
          <w:color w:val="000000"/>
        </w:rPr>
        <w:t>2</w:t>
      </w:r>
      <w:r w:rsidRPr="00AA6467">
        <w:rPr>
          <w:rFonts w:ascii="Arial" w:hAnsi="Arial" w:cs="Arial"/>
          <w:b/>
          <w:color w:val="000000"/>
        </w:rPr>
        <w:t>0:</w:t>
      </w:r>
      <w:r w:rsidRPr="00AA6467">
        <w:rPr>
          <w:rFonts w:ascii="Arial" w:hAnsi="Arial" w:cs="Arial"/>
          <w:color w:val="000000"/>
        </w:rPr>
        <w:t xml:space="preserve"> </w:t>
      </w:r>
      <w:r>
        <w:rPr>
          <w:rFonts w:ascii="Arial" w:hAnsi="Arial" w:cs="Arial"/>
          <w:color w:val="000000"/>
        </w:rPr>
        <w:t>80% quality and 2</w:t>
      </w:r>
      <w:r w:rsidRPr="00AA6467">
        <w:rPr>
          <w:rFonts w:ascii="Arial" w:hAnsi="Arial" w:cs="Arial"/>
          <w:color w:val="000000"/>
        </w:rPr>
        <w:t>0% cost</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A75B42" w:rsidRPr="00FD2256" w:rsidTr="00067402">
        <w:trPr>
          <w:trHeight w:val="523"/>
          <w:tblHeader/>
        </w:trPr>
        <w:tc>
          <w:tcPr>
            <w:tcW w:w="6948" w:type="dxa"/>
            <w:shd w:val="clear" w:color="auto" w:fill="CC99FF"/>
            <w:vAlign w:val="center"/>
          </w:tcPr>
          <w:p w:rsidR="00A75B42" w:rsidRPr="00FD2256" w:rsidRDefault="00A75B42" w:rsidP="00067402">
            <w:pPr>
              <w:spacing w:before="60" w:after="120"/>
              <w:rPr>
                <w:rFonts w:ascii="Arial" w:hAnsi="Arial" w:cs="Arial"/>
                <w:b/>
                <w:color w:val="FFFFFF"/>
              </w:rPr>
            </w:pPr>
            <w:r>
              <w:rPr>
                <w:rFonts w:ascii="Arial" w:hAnsi="Arial" w:cs="Arial"/>
                <w:color w:val="000000"/>
              </w:rPr>
              <w:br w:type="page"/>
            </w:r>
            <w:r w:rsidRPr="00FD2256">
              <w:rPr>
                <w:rFonts w:ascii="Arial" w:hAnsi="Arial" w:cs="Arial"/>
                <w:b/>
                <w:color w:val="FFFFFF"/>
              </w:rPr>
              <w:t>Evaluation criteria</w:t>
            </w:r>
            <w:r>
              <w:rPr>
                <w:rFonts w:ascii="Arial" w:hAnsi="Arial" w:cs="Arial"/>
                <w:b/>
                <w:color w:val="FFFFFF"/>
              </w:rPr>
              <w:t xml:space="preserve"> – Quality [80% of the total]</w:t>
            </w:r>
          </w:p>
        </w:tc>
        <w:tc>
          <w:tcPr>
            <w:tcW w:w="1574" w:type="dxa"/>
            <w:shd w:val="clear" w:color="auto" w:fill="CC99FF"/>
            <w:vAlign w:val="center"/>
          </w:tcPr>
          <w:p w:rsidR="00A75B42" w:rsidRPr="00FD2256" w:rsidRDefault="00A75B42" w:rsidP="00067402">
            <w:pPr>
              <w:spacing w:before="60" w:after="120"/>
              <w:jc w:val="center"/>
              <w:rPr>
                <w:rFonts w:ascii="Arial" w:hAnsi="Arial" w:cs="Arial"/>
                <w:b/>
                <w:color w:val="FFFFFF"/>
              </w:rPr>
            </w:pPr>
            <w:r w:rsidRPr="00FD2256">
              <w:rPr>
                <w:rFonts w:ascii="Arial" w:hAnsi="Arial" w:cs="Arial"/>
                <w:b/>
                <w:color w:val="FFFFFF"/>
              </w:rPr>
              <w:t>Weighting</w:t>
            </w:r>
          </w:p>
        </w:tc>
      </w:tr>
      <w:tr w:rsidR="00A75B42" w:rsidRPr="00C80FAC" w:rsidTr="00067402">
        <w:tc>
          <w:tcPr>
            <w:tcW w:w="6948" w:type="dxa"/>
            <w:shd w:val="clear" w:color="auto" w:fill="auto"/>
            <w:vAlign w:val="center"/>
          </w:tcPr>
          <w:p w:rsidR="00A75B42" w:rsidRDefault="00A75B42" w:rsidP="00A75B42">
            <w:pPr>
              <w:numPr>
                <w:ilvl w:val="0"/>
                <w:numId w:val="8"/>
              </w:numPr>
              <w:spacing w:after="120"/>
              <w:rPr>
                <w:rFonts w:ascii="Arial" w:hAnsi="Arial" w:cs="Arial"/>
              </w:rPr>
            </w:pPr>
            <w:r w:rsidRPr="00C80FAC">
              <w:rPr>
                <w:rFonts w:ascii="Arial" w:hAnsi="Arial" w:cs="Arial"/>
              </w:rPr>
              <w:t xml:space="preserve">Understanding of the aims and objectives of </w:t>
            </w:r>
            <w:r>
              <w:rPr>
                <w:rFonts w:ascii="Arial" w:hAnsi="Arial" w:cs="Arial"/>
              </w:rPr>
              <w:t>the London Regional Adoption project.</w:t>
            </w:r>
          </w:p>
          <w:p w:rsidR="00A75B42" w:rsidRDefault="00A75B42" w:rsidP="00A75B42">
            <w:pPr>
              <w:numPr>
                <w:ilvl w:val="0"/>
                <w:numId w:val="9"/>
              </w:numPr>
              <w:spacing w:after="120"/>
              <w:rPr>
                <w:rFonts w:ascii="Arial" w:hAnsi="Arial" w:cs="Arial"/>
              </w:rPr>
            </w:pPr>
            <w:r>
              <w:rPr>
                <w:rFonts w:ascii="Arial" w:hAnsi="Arial" w:cs="Arial"/>
              </w:rPr>
              <w:t xml:space="preserve">Evidence of a clear understanding of working with a diverse range of stakeholders to develop options and recommendations in accordance with the </w:t>
            </w:r>
            <w:proofErr w:type="spellStart"/>
            <w:r>
              <w:rPr>
                <w:rFonts w:ascii="Arial" w:hAnsi="Arial" w:cs="Arial"/>
              </w:rPr>
              <w:t>workstream</w:t>
            </w:r>
            <w:proofErr w:type="spellEnd"/>
            <w:r>
              <w:rPr>
                <w:rFonts w:ascii="Arial" w:hAnsi="Arial" w:cs="Arial"/>
              </w:rPr>
              <w:t xml:space="preserve"> objectives.</w:t>
            </w:r>
          </w:p>
          <w:p w:rsidR="00A75B42" w:rsidRDefault="00A75B42" w:rsidP="00A75B42">
            <w:pPr>
              <w:numPr>
                <w:ilvl w:val="0"/>
                <w:numId w:val="9"/>
              </w:numPr>
              <w:spacing w:after="120"/>
              <w:rPr>
                <w:rFonts w:ascii="Arial" w:hAnsi="Arial" w:cs="Arial"/>
              </w:rPr>
            </w:pPr>
            <w:r>
              <w:rPr>
                <w:rFonts w:ascii="Arial" w:hAnsi="Arial" w:cs="Arial"/>
              </w:rPr>
              <w:t>Evidence of a clear understanding of the service design objectives and the interdependencies with other work streams.</w:t>
            </w:r>
          </w:p>
          <w:p w:rsidR="00A75B42" w:rsidRPr="00C80FAC" w:rsidRDefault="00A75B42" w:rsidP="00067402">
            <w:pPr>
              <w:spacing w:after="120"/>
              <w:rPr>
                <w:rFonts w:ascii="Arial" w:hAnsi="Arial" w:cs="Arial"/>
              </w:rPr>
            </w:pPr>
            <w:r>
              <w:rPr>
                <w:rFonts w:ascii="Arial" w:hAnsi="Arial" w:cs="Arial"/>
              </w:rPr>
              <w:t>Demonstrable understanding of the national policy landscape and priorities for London in that context.</w:t>
            </w:r>
          </w:p>
        </w:tc>
        <w:tc>
          <w:tcPr>
            <w:tcW w:w="1574" w:type="dxa"/>
            <w:shd w:val="clear" w:color="auto" w:fill="auto"/>
            <w:vAlign w:val="center"/>
          </w:tcPr>
          <w:p w:rsidR="00A75B42" w:rsidRPr="00C80FAC" w:rsidRDefault="00A75B42" w:rsidP="00067402">
            <w:pPr>
              <w:spacing w:after="120"/>
              <w:jc w:val="center"/>
              <w:rPr>
                <w:rFonts w:ascii="Arial" w:hAnsi="Arial" w:cs="Arial"/>
              </w:rPr>
            </w:pPr>
            <w:r w:rsidRPr="00C80FAC">
              <w:rPr>
                <w:rFonts w:ascii="Arial" w:hAnsi="Arial" w:cs="Arial"/>
              </w:rPr>
              <w:t>20%</w:t>
            </w:r>
          </w:p>
        </w:tc>
      </w:tr>
      <w:tr w:rsidR="00A75B42" w:rsidRPr="00C80FAC" w:rsidTr="00067402">
        <w:tc>
          <w:tcPr>
            <w:tcW w:w="6948" w:type="dxa"/>
            <w:shd w:val="clear" w:color="auto" w:fill="auto"/>
            <w:vAlign w:val="center"/>
          </w:tcPr>
          <w:p w:rsidR="00A75B42" w:rsidRDefault="00A75B42" w:rsidP="00A75B42">
            <w:pPr>
              <w:numPr>
                <w:ilvl w:val="0"/>
                <w:numId w:val="8"/>
              </w:numPr>
              <w:spacing w:after="120"/>
              <w:rPr>
                <w:rFonts w:ascii="Arial" w:hAnsi="Arial" w:cs="Arial"/>
              </w:rPr>
            </w:pPr>
            <w:r>
              <w:rPr>
                <w:rFonts w:ascii="Arial" w:hAnsi="Arial" w:cs="Arial"/>
              </w:rPr>
              <w:t>Your</w:t>
            </w:r>
            <w:r w:rsidRPr="00C80FAC">
              <w:rPr>
                <w:rFonts w:ascii="Arial" w:hAnsi="Arial" w:cs="Arial"/>
              </w:rPr>
              <w:t xml:space="preserve"> experience of undertaking similar projects </w:t>
            </w:r>
            <w:r>
              <w:rPr>
                <w:rFonts w:ascii="Arial" w:hAnsi="Arial" w:cs="Arial"/>
              </w:rPr>
              <w:t>in local authority environments.</w:t>
            </w:r>
          </w:p>
          <w:p w:rsidR="00A75B42" w:rsidRDefault="00A75B42" w:rsidP="00067402">
            <w:pPr>
              <w:spacing w:after="120"/>
              <w:ind w:left="360"/>
              <w:rPr>
                <w:rFonts w:ascii="Arial" w:hAnsi="Arial" w:cs="Arial"/>
              </w:rPr>
            </w:pPr>
            <w:r>
              <w:rPr>
                <w:rFonts w:ascii="Arial" w:hAnsi="Arial" w:cs="Arial"/>
              </w:rPr>
              <w:t xml:space="preserve">Linked to the </w:t>
            </w:r>
            <w:proofErr w:type="spellStart"/>
            <w:r>
              <w:rPr>
                <w:rFonts w:ascii="Arial" w:hAnsi="Arial" w:cs="Arial"/>
              </w:rPr>
              <w:t>workstream</w:t>
            </w:r>
            <w:proofErr w:type="spellEnd"/>
            <w:r>
              <w:rPr>
                <w:rFonts w:ascii="Arial" w:hAnsi="Arial" w:cs="Arial"/>
              </w:rPr>
              <w:t xml:space="preserve"> objectives, we are seeking -  </w:t>
            </w:r>
          </w:p>
          <w:p w:rsidR="00A75B42" w:rsidRDefault="00A75B42" w:rsidP="00A75B42">
            <w:pPr>
              <w:numPr>
                <w:ilvl w:val="0"/>
                <w:numId w:val="10"/>
              </w:numPr>
              <w:spacing w:after="120"/>
              <w:rPr>
                <w:rFonts w:ascii="Arial" w:hAnsi="Arial" w:cs="Arial"/>
              </w:rPr>
            </w:pPr>
            <w:r>
              <w:rPr>
                <w:rFonts w:ascii="Arial" w:hAnsi="Arial" w:cs="Arial"/>
              </w:rPr>
              <w:t xml:space="preserve">Evidence of experience in delivering large service </w:t>
            </w:r>
            <w:r>
              <w:rPr>
                <w:rFonts w:ascii="Arial" w:hAnsi="Arial" w:cs="Arial"/>
              </w:rPr>
              <w:lastRenderedPageBreak/>
              <w:t>redesign involving complex organisational development and change, with a particular emphasis on creating new service pathways and/or commissioning or delivery arrangements.</w:t>
            </w:r>
          </w:p>
          <w:p w:rsidR="00A75B42" w:rsidRDefault="00A75B42" w:rsidP="00A75B42">
            <w:pPr>
              <w:numPr>
                <w:ilvl w:val="0"/>
                <w:numId w:val="10"/>
              </w:numPr>
              <w:spacing w:after="120"/>
              <w:rPr>
                <w:rFonts w:ascii="Arial" w:hAnsi="Arial" w:cs="Arial"/>
              </w:rPr>
            </w:pPr>
            <w:r>
              <w:rPr>
                <w:rFonts w:ascii="Arial" w:hAnsi="Arial" w:cs="Arial"/>
              </w:rPr>
              <w:t>Evidence of effective planning which mitigates project risks.</w:t>
            </w:r>
          </w:p>
          <w:p w:rsidR="00A75B42" w:rsidRPr="00C80FAC" w:rsidRDefault="00A75B42" w:rsidP="00067402">
            <w:pPr>
              <w:spacing w:after="120"/>
              <w:rPr>
                <w:rFonts w:ascii="Arial" w:hAnsi="Arial" w:cs="Arial"/>
              </w:rPr>
            </w:pPr>
            <w:r>
              <w:rPr>
                <w:rFonts w:ascii="Arial" w:hAnsi="Arial" w:cs="Arial"/>
              </w:rPr>
              <w:t>Evidence of working successfully with complex stakeholder groups.</w:t>
            </w:r>
          </w:p>
        </w:tc>
        <w:tc>
          <w:tcPr>
            <w:tcW w:w="1574" w:type="dxa"/>
            <w:shd w:val="clear" w:color="auto" w:fill="auto"/>
            <w:vAlign w:val="center"/>
          </w:tcPr>
          <w:p w:rsidR="00A75B42" w:rsidRPr="00C80FAC" w:rsidRDefault="00A75B42" w:rsidP="00067402">
            <w:pPr>
              <w:spacing w:after="120"/>
              <w:jc w:val="center"/>
              <w:rPr>
                <w:rFonts w:ascii="Arial" w:hAnsi="Arial" w:cs="Arial"/>
              </w:rPr>
            </w:pPr>
            <w:r>
              <w:rPr>
                <w:rFonts w:ascii="Arial" w:hAnsi="Arial" w:cs="Arial"/>
              </w:rPr>
              <w:lastRenderedPageBreak/>
              <w:t>4</w:t>
            </w:r>
            <w:r w:rsidRPr="00C80FAC">
              <w:rPr>
                <w:rFonts w:ascii="Arial" w:hAnsi="Arial" w:cs="Arial"/>
              </w:rPr>
              <w:t>0%</w:t>
            </w:r>
          </w:p>
        </w:tc>
      </w:tr>
      <w:tr w:rsidR="00A75B42" w:rsidRPr="00C80FAC" w:rsidTr="00067402">
        <w:tc>
          <w:tcPr>
            <w:tcW w:w="6948" w:type="dxa"/>
            <w:shd w:val="clear" w:color="auto" w:fill="auto"/>
            <w:vAlign w:val="center"/>
          </w:tcPr>
          <w:p w:rsidR="00A75B42" w:rsidRDefault="00A75B42" w:rsidP="00A75B42">
            <w:pPr>
              <w:numPr>
                <w:ilvl w:val="0"/>
                <w:numId w:val="8"/>
              </w:numPr>
              <w:spacing w:after="120"/>
              <w:rPr>
                <w:rFonts w:ascii="Arial" w:hAnsi="Arial" w:cs="Arial"/>
              </w:rPr>
            </w:pPr>
            <w:r w:rsidRPr="00C80FAC">
              <w:rPr>
                <w:rFonts w:ascii="Arial" w:hAnsi="Arial" w:cs="Arial"/>
              </w:rPr>
              <w:lastRenderedPageBreak/>
              <w:t xml:space="preserve">A clear methodology and approach to </w:t>
            </w:r>
            <w:r>
              <w:rPr>
                <w:rFonts w:ascii="Arial" w:hAnsi="Arial" w:cs="Arial"/>
              </w:rPr>
              <w:t>the work described above.</w:t>
            </w:r>
          </w:p>
          <w:p w:rsidR="00A75B42" w:rsidRPr="00C80FAC" w:rsidRDefault="00A75B42" w:rsidP="00067402">
            <w:pPr>
              <w:spacing w:after="120"/>
              <w:rPr>
                <w:rFonts w:ascii="Arial" w:hAnsi="Arial" w:cs="Arial"/>
              </w:rPr>
            </w:pPr>
            <w:r>
              <w:rPr>
                <w:rFonts w:ascii="Arial" w:hAnsi="Arial" w:cs="Arial"/>
              </w:rPr>
              <w:t>A clear and realistic plan to deliver objectives between now and August, including priorities for the service</w:t>
            </w:r>
            <w:r w:rsidRPr="004B0968">
              <w:rPr>
                <w:rFonts w:ascii="Arial" w:hAnsi="Arial" w:cs="Arial"/>
              </w:rPr>
              <w:t xml:space="preserve"> lead and milestones.</w:t>
            </w:r>
          </w:p>
        </w:tc>
        <w:tc>
          <w:tcPr>
            <w:tcW w:w="1574" w:type="dxa"/>
            <w:shd w:val="clear" w:color="auto" w:fill="auto"/>
            <w:vAlign w:val="center"/>
          </w:tcPr>
          <w:p w:rsidR="00A75B42" w:rsidRPr="00C80FAC" w:rsidRDefault="00A75B42" w:rsidP="00067402">
            <w:pPr>
              <w:spacing w:after="120"/>
              <w:jc w:val="center"/>
              <w:rPr>
                <w:rFonts w:ascii="Arial" w:hAnsi="Arial" w:cs="Arial"/>
              </w:rPr>
            </w:pPr>
            <w:r>
              <w:rPr>
                <w:rFonts w:ascii="Arial" w:hAnsi="Arial" w:cs="Arial"/>
              </w:rPr>
              <w:t>4</w:t>
            </w:r>
            <w:r w:rsidRPr="00C80FAC">
              <w:rPr>
                <w:rFonts w:ascii="Arial" w:hAnsi="Arial" w:cs="Arial"/>
              </w:rPr>
              <w:t>0%</w:t>
            </w:r>
          </w:p>
        </w:tc>
      </w:tr>
    </w:tbl>
    <w:p w:rsidR="00A75B42" w:rsidRDefault="00A75B42" w:rsidP="00A75B42">
      <w:pPr>
        <w:spacing w:before="120" w:after="120"/>
        <w:rPr>
          <w:rFonts w:ascii="Arial" w:hAnsi="Arial" w:cs="Arial"/>
          <w:b/>
        </w:rPr>
      </w:pPr>
    </w:p>
    <w:p w:rsidR="00A75B42" w:rsidRPr="00C80FAC" w:rsidRDefault="00A75B42" w:rsidP="00A75B42">
      <w:pPr>
        <w:spacing w:after="120"/>
        <w:rPr>
          <w:rFonts w:ascii="Arial" w:hAnsi="Arial" w:cs="Arial"/>
          <w:b/>
        </w:rPr>
      </w:pPr>
      <w:r w:rsidRPr="00C80FAC">
        <w:rPr>
          <w:rFonts w:ascii="Arial" w:hAnsi="Arial" w:cs="Arial"/>
          <w:b/>
        </w:rPr>
        <w:t xml:space="preserve">Format of </w:t>
      </w:r>
      <w:r>
        <w:rPr>
          <w:rFonts w:ascii="Arial" w:hAnsi="Arial" w:cs="Arial"/>
          <w:b/>
        </w:rPr>
        <w:t>Tender</w:t>
      </w:r>
      <w:r w:rsidRPr="00C80FAC">
        <w:rPr>
          <w:rFonts w:ascii="Arial" w:hAnsi="Arial" w:cs="Arial"/>
          <w:b/>
        </w:rPr>
        <w:t xml:space="preserve"> Response</w:t>
      </w:r>
    </w:p>
    <w:p w:rsidR="00A75B42" w:rsidRPr="00C80FAC" w:rsidRDefault="00A75B42" w:rsidP="00A75B42">
      <w:pPr>
        <w:spacing w:after="120"/>
        <w:rPr>
          <w:rFonts w:ascii="Arial" w:hAnsi="Arial" w:cs="Arial"/>
        </w:rPr>
      </w:pPr>
      <w:r w:rsidRPr="00C80FAC">
        <w:rPr>
          <w:rFonts w:ascii="Arial" w:hAnsi="Arial" w:cs="Arial"/>
        </w:rPr>
        <w:t xml:space="preserve">If you wish to apply, </w:t>
      </w:r>
      <w:r w:rsidRPr="00055438">
        <w:rPr>
          <w:rFonts w:ascii="Arial" w:hAnsi="Arial" w:cs="Arial"/>
          <w:b/>
        </w:rPr>
        <w:t xml:space="preserve">an electronic copy of your </w:t>
      </w:r>
      <w:r>
        <w:rPr>
          <w:rFonts w:ascii="Arial" w:hAnsi="Arial" w:cs="Arial"/>
          <w:b/>
        </w:rPr>
        <w:t>tender</w:t>
      </w:r>
      <w:r w:rsidRPr="00055438">
        <w:rPr>
          <w:rFonts w:ascii="Arial" w:hAnsi="Arial" w:cs="Arial"/>
          <w:b/>
        </w:rPr>
        <w:t xml:space="preserve"> response with completed </w:t>
      </w:r>
      <w:r>
        <w:rPr>
          <w:rFonts w:ascii="Arial" w:hAnsi="Arial" w:cs="Arial"/>
          <w:b/>
        </w:rPr>
        <w:t xml:space="preserve">FOI and Equal Opportunities </w:t>
      </w:r>
      <w:r w:rsidRPr="00055438">
        <w:rPr>
          <w:rFonts w:ascii="Arial" w:hAnsi="Arial" w:cs="Arial"/>
          <w:b/>
        </w:rPr>
        <w:t>documents</w:t>
      </w:r>
      <w:r>
        <w:rPr>
          <w:rFonts w:ascii="Arial" w:hAnsi="Arial" w:cs="Arial"/>
        </w:rPr>
        <w:t xml:space="preserve"> (available on the website) </w:t>
      </w:r>
      <w:r w:rsidRPr="00C80FAC">
        <w:rPr>
          <w:rFonts w:ascii="Arial" w:hAnsi="Arial" w:cs="Arial"/>
        </w:rPr>
        <w:t>should be sent by email to</w:t>
      </w:r>
      <w:r>
        <w:rPr>
          <w:rFonts w:ascii="Arial" w:hAnsi="Arial" w:cs="Arial"/>
        </w:rPr>
        <w:t xml:space="preserve">, </w:t>
      </w:r>
      <w:hyperlink r:id="rId10" w:history="1">
        <w:r>
          <w:rPr>
            <w:rStyle w:val="Hyperlink"/>
            <w:rFonts w:ascii="Arial" w:hAnsi="Arial" w:cs="Arial"/>
          </w:rPr>
          <w:t>tenders@londoncouncils.gov.uk</w:t>
        </w:r>
      </w:hyperlink>
      <w:r>
        <w:rPr>
          <w:rFonts w:ascii="Arial" w:hAnsi="Arial" w:cs="Arial"/>
        </w:rPr>
        <w:t>, q</w:t>
      </w:r>
      <w:r w:rsidRPr="00A55462">
        <w:rPr>
          <w:rFonts w:ascii="Arial" w:hAnsi="Arial" w:cs="Arial"/>
        </w:rPr>
        <w:t>uoting</w:t>
      </w:r>
      <w:r w:rsidRPr="005E7F32">
        <w:rPr>
          <w:rFonts w:ascii="Arial" w:hAnsi="Arial" w:cs="Arial"/>
        </w:rPr>
        <w:t xml:space="preserve"> reference number </w:t>
      </w:r>
      <w:r>
        <w:rPr>
          <w:rFonts w:ascii="Arial" w:hAnsi="Arial" w:cs="Arial"/>
          <w:b/>
        </w:rPr>
        <w:t>C0517c</w:t>
      </w:r>
      <w:r>
        <w:rPr>
          <w:rFonts w:ascii="Arial" w:hAnsi="Arial" w:cs="Arial"/>
        </w:rPr>
        <w:t xml:space="preserve"> </w:t>
      </w:r>
      <w:r w:rsidRPr="005E7F32">
        <w:rPr>
          <w:rFonts w:ascii="Arial" w:hAnsi="Arial" w:cs="Arial"/>
        </w:rPr>
        <w:t xml:space="preserve">to arrive by </w:t>
      </w:r>
      <w:r>
        <w:rPr>
          <w:rFonts w:ascii="Arial" w:hAnsi="Arial" w:cs="Arial"/>
          <w:b/>
        </w:rPr>
        <w:t>3pm on 9th June 2017. All submission documents should be provided in Microsoft Word format.</w:t>
      </w:r>
    </w:p>
    <w:p w:rsidR="00A75B42" w:rsidRPr="005E7F32" w:rsidRDefault="00A75B42" w:rsidP="00A75B42">
      <w:pPr>
        <w:spacing w:after="120"/>
        <w:rPr>
          <w:rFonts w:ascii="Arial" w:hAnsi="Arial" w:cs="Arial"/>
        </w:rPr>
      </w:pPr>
      <w:r w:rsidRPr="00C80FAC">
        <w:rPr>
          <w:rFonts w:ascii="Arial" w:hAnsi="Arial" w:cs="Arial"/>
        </w:rPr>
        <w:t xml:space="preserve">If necessary, you may seek clarification on the procurement process or the specification by contacting </w:t>
      </w:r>
      <w:r>
        <w:rPr>
          <w:rFonts w:ascii="Arial" w:hAnsi="Arial" w:cs="Arial"/>
        </w:rPr>
        <w:t xml:space="preserve">Sorcha Rooney </w:t>
      </w:r>
      <w:r w:rsidRPr="00636A60">
        <w:rPr>
          <w:rFonts w:ascii="Arial" w:hAnsi="Arial" w:cs="Arial"/>
        </w:rPr>
        <w:t>via</w:t>
      </w:r>
      <w:r>
        <w:rPr>
          <w:rFonts w:ascii="Arial" w:hAnsi="Arial" w:cs="Arial"/>
        </w:rPr>
        <w:t xml:space="preserve"> </w:t>
      </w:r>
      <w:hyperlink r:id="rId11" w:history="1">
        <w:r w:rsidRPr="00590B2F">
          <w:rPr>
            <w:rStyle w:val="Hyperlink"/>
            <w:rFonts w:ascii="Arial" w:hAnsi="Arial" w:cs="Arial"/>
          </w:rPr>
          <w:t>Sorcha.Rooney@londoncouncils.gov.uk</w:t>
        </w:r>
      </w:hyperlink>
      <w:r w:rsidRPr="00636A60">
        <w:rPr>
          <w:rFonts w:ascii="Arial" w:hAnsi="Arial" w:cs="Arial"/>
        </w:rPr>
        <w:t>.</w:t>
      </w:r>
      <w:r>
        <w:rPr>
          <w:rFonts w:ascii="Arial" w:hAnsi="Arial" w:cs="Arial"/>
          <w:color w:val="CC99FF"/>
        </w:rPr>
        <w:t xml:space="preserve"> </w:t>
      </w:r>
    </w:p>
    <w:p w:rsidR="00A75B42" w:rsidRPr="00F30A45" w:rsidRDefault="00A75B42" w:rsidP="00A75B42">
      <w:pPr>
        <w:spacing w:after="120"/>
        <w:rPr>
          <w:rFonts w:ascii="Arial" w:hAnsi="Arial" w:cs="Arial"/>
        </w:rPr>
      </w:pPr>
      <w:r w:rsidRPr="005E7F32">
        <w:rPr>
          <w:rFonts w:ascii="Arial" w:hAnsi="Arial" w:cs="Arial"/>
        </w:rPr>
        <w:t xml:space="preserve">Enquiries will not be answered if received within </w:t>
      </w:r>
      <w:r w:rsidRPr="005E7F32">
        <w:rPr>
          <w:rFonts w:ascii="Arial" w:hAnsi="Arial" w:cs="Arial"/>
          <w:b/>
        </w:rPr>
        <w:t>2</w:t>
      </w:r>
      <w:r w:rsidRPr="005E7F32">
        <w:rPr>
          <w:rFonts w:ascii="Arial" w:hAnsi="Arial" w:cs="Arial"/>
          <w:color w:val="CC99FF"/>
        </w:rPr>
        <w:t xml:space="preserve"> </w:t>
      </w:r>
      <w:r w:rsidRPr="005E7F32">
        <w:rPr>
          <w:rFonts w:ascii="Arial" w:hAnsi="Arial" w:cs="Arial"/>
        </w:rPr>
        <w:t xml:space="preserve">days of the date for submissions of </w:t>
      </w:r>
      <w:r>
        <w:rPr>
          <w:rFonts w:ascii="Arial" w:hAnsi="Arial" w:cs="Arial"/>
        </w:rPr>
        <w:t>tenders</w:t>
      </w:r>
      <w:r w:rsidRPr="005E7F32">
        <w:rPr>
          <w:rFonts w:ascii="Arial" w:hAnsi="Arial" w:cs="Arial"/>
        </w:rPr>
        <w:t>. Bidders should note that responses to eac</w:t>
      </w:r>
      <w:r>
        <w:rPr>
          <w:rFonts w:ascii="Arial" w:hAnsi="Arial" w:cs="Arial"/>
        </w:rPr>
        <w:t xml:space="preserve">h enquiry will be copied to all </w:t>
      </w:r>
      <w:r w:rsidRPr="005E7F32">
        <w:rPr>
          <w:rFonts w:ascii="Arial" w:hAnsi="Arial" w:cs="Arial"/>
        </w:rPr>
        <w:t xml:space="preserve">organisations bidding (though will not identify </w:t>
      </w:r>
      <w:r w:rsidRPr="00AF5219">
        <w:rPr>
          <w:rFonts w:ascii="Arial" w:hAnsi="Arial" w:cs="Arial"/>
        </w:rPr>
        <w:t xml:space="preserve">the originator of the enquiry) through the London Councils website.     </w:t>
      </w:r>
    </w:p>
    <w:p w:rsidR="00A75B42" w:rsidRPr="00AF5219" w:rsidRDefault="00A75B42" w:rsidP="00A75B42">
      <w:pPr>
        <w:spacing w:after="120"/>
        <w:rPr>
          <w:rFonts w:ascii="Arial" w:hAnsi="Arial" w:cs="Arial"/>
        </w:rPr>
      </w:pPr>
      <w:r w:rsidRPr="00AF5219">
        <w:rPr>
          <w:rFonts w:ascii="Arial" w:hAnsi="Arial" w:cs="Arial"/>
        </w:rPr>
        <w:t xml:space="preserve">If you are aware that the submission of your </w:t>
      </w:r>
      <w:r>
        <w:rPr>
          <w:rFonts w:ascii="Arial" w:hAnsi="Arial" w:cs="Arial"/>
        </w:rPr>
        <w:t>tender</w:t>
      </w:r>
      <w:r w:rsidRPr="00AF5219">
        <w:rPr>
          <w:rFonts w:ascii="Arial" w:hAnsi="Arial" w:cs="Arial"/>
        </w:rPr>
        <w:t xml:space="preserve"> may give rise to a potential conflict of interest, please inform the officer to whom you are making the application.</w:t>
      </w:r>
    </w:p>
    <w:p w:rsidR="00A75B42" w:rsidRPr="00C80FAC" w:rsidRDefault="00A75B42" w:rsidP="00A75B42">
      <w:pPr>
        <w:spacing w:after="120"/>
        <w:rPr>
          <w:rFonts w:ascii="Arial" w:hAnsi="Arial" w:cs="Arial"/>
          <w:b/>
          <w:i/>
        </w:rPr>
      </w:pPr>
      <w:r w:rsidRPr="00AF5219">
        <w:rPr>
          <w:rFonts w:ascii="Arial" w:hAnsi="Arial" w:cs="Arial"/>
          <w:b/>
          <w:i/>
        </w:rPr>
        <w:t>Full instructions to bidders are also provided in Annex One. Bidders are advised to read all instructions be</w:t>
      </w:r>
      <w:r w:rsidRPr="00C80FAC">
        <w:rPr>
          <w:rFonts w:ascii="Arial" w:hAnsi="Arial" w:cs="Arial"/>
          <w:b/>
          <w:i/>
        </w:rPr>
        <w:t xml:space="preserve">fore submitting their </w:t>
      </w:r>
      <w:r>
        <w:rPr>
          <w:rFonts w:ascii="Arial" w:hAnsi="Arial" w:cs="Arial"/>
          <w:b/>
          <w:i/>
        </w:rPr>
        <w:t>tender</w:t>
      </w:r>
      <w:r w:rsidRPr="00C80FAC">
        <w:rPr>
          <w:rFonts w:ascii="Arial" w:hAnsi="Arial" w:cs="Arial"/>
          <w:b/>
          <w:i/>
        </w:rPr>
        <w:t>.</w:t>
      </w:r>
    </w:p>
    <w:p w:rsidR="00A75B42" w:rsidRDefault="00A75B42" w:rsidP="00A75B42">
      <w:pPr>
        <w:spacing w:after="120"/>
        <w:rPr>
          <w:rFonts w:ascii="Arial" w:hAnsi="Arial" w:cs="Arial"/>
          <w:b/>
        </w:rPr>
      </w:pPr>
    </w:p>
    <w:p w:rsidR="00A75B42" w:rsidRPr="00C80FAC" w:rsidRDefault="00A75B42" w:rsidP="00A75B42">
      <w:pPr>
        <w:spacing w:after="120"/>
        <w:rPr>
          <w:rFonts w:ascii="Arial" w:hAnsi="Arial" w:cs="Arial"/>
          <w:b/>
        </w:rPr>
      </w:pPr>
      <w:r w:rsidRPr="00C80FAC">
        <w:rPr>
          <w:rFonts w:ascii="Arial" w:hAnsi="Arial" w:cs="Arial"/>
          <w:b/>
        </w:rPr>
        <w:t>Freedom of Information Act</w:t>
      </w:r>
    </w:p>
    <w:p w:rsidR="00A75B42" w:rsidRPr="00C80FAC" w:rsidRDefault="00A75B42" w:rsidP="00A75B42">
      <w:pPr>
        <w:spacing w:after="120"/>
        <w:rPr>
          <w:rFonts w:ascii="Arial" w:hAnsi="Arial" w:cs="Arial"/>
          <w:b/>
          <w:color w:val="CC99FF"/>
        </w:rPr>
      </w:pPr>
      <w:r w:rsidRPr="00C80FAC">
        <w:rPr>
          <w:rFonts w:ascii="Arial" w:hAnsi="Arial" w:cs="Arial"/>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A75B42" w:rsidRDefault="00A75B42" w:rsidP="00A75B42">
      <w:pPr>
        <w:spacing w:after="120"/>
        <w:rPr>
          <w:rFonts w:ascii="Arial" w:hAnsi="Arial" w:cs="Arial"/>
          <w:b/>
        </w:rPr>
      </w:pPr>
    </w:p>
    <w:p w:rsidR="00A75B42" w:rsidRDefault="00A75B42" w:rsidP="00A75B42">
      <w:pPr>
        <w:spacing w:after="120"/>
        <w:rPr>
          <w:rFonts w:ascii="Arial" w:hAnsi="Arial" w:cs="Arial"/>
          <w:b/>
        </w:rPr>
      </w:pPr>
    </w:p>
    <w:p w:rsidR="00A75B42" w:rsidRPr="00C80FAC" w:rsidRDefault="00A75B42" w:rsidP="00A75B42">
      <w:pPr>
        <w:spacing w:after="120"/>
        <w:rPr>
          <w:rFonts w:ascii="Arial" w:hAnsi="Arial" w:cs="Arial"/>
          <w:b/>
        </w:rPr>
      </w:pPr>
      <w:r w:rsidRPr="00C80FAC">
        <w:rPr>
          <w:rFonts w:ascii="Arial" w:hAnsi="Arial" w:cs="Arial"/>
          <w:b/>
        </w:rPr>
        <w:t>Equality Opportunities</w:t>
      </w:r>
    </w:p>
    <w:p w:rsidR="00A75B42" w:rsidRDefault="00A75B42" w:rsidP="00A75B42">
      <w:pPr>
        <w:autoSpaceDE w:val="0"/>
        <w:autoSpaceDN w:val="0"/>
        <w:adjustRightInd w:val="0"/>
        <w:rPr>
          <w:rFonts w:ascii="Arial" w:hAnsi="Arial" w:cs="Arial"/>
        </w:rPr>
      </w:pPr>
      <w:r w:rsidRPr="00C80FAC">
        <w:rPr>
          <w:rFonts w:ascii="Arial" w:hAnsi="Arial" w:cs="Arial"/>
        </w:rPr>
        <w:lastRenderedPageBreak/>
        <w:t xml:space="preserve">The successful contractor will be required to comply with London Councils Equal Opportunity Policy and bidders should complete the Equal Opportunities Questionnaire with their </w:t>
      </w:r>
      <w:r>
        <w:rPr>
          <w:rFonts w:ascii="Arial" w:hAnsi="Arial" w:cs="Arial"/>
        </w:rPr>
        <w:t>tender</w:t>
      </w:r>
      <w:r w:rsidRPr="00C80FAC">
        <w:rPr>
          <w:rFonts w:ascii="Arial" w:hAnsi="Arial" w:cs="Arial"/>
        </w:rPr>
        <w:t xml:space="preserve"> submission.</w:t>
      </w:r>
    </w:p>
    <w:p w:rsidR="00A75B42" w:rsidRDefault="00A75B42" w:rsidP="00A75B42">
      <w:pPr>
        <w:autoSpaceDE w:val="0"/>
        <w:autoSpaceDN w:val="0"/>
        <w:adjustRightInd w:val="0"/>
        <w:rPr>
          <w:rFonts w:ascii="Arial" w:hAnsi="Arial" w:cs="Arial"/>
        </w:rPr>
      </w:pPr>
    </w:p>
    <w:p w:rsidR="00A75B42" w:rsidRPr="00AA6467" w:rsidRDefault="00A75B42" w:rsidP="00A75B42">
      <w:pPr>
        <w:autoSpaceDE w:val="0"/>
        <w:autoSpaceDN w:val="0"/>
        <w:adjustRightInd w:val="0"/>
        <w:rPr>
          <w:rFonts w:ascii="Arial" w:hAnsi="Arial" w:cs="Arial"/>
          <w:b/>
        </w:rPr>
      </w:pPr>
      <w:r w:rsidRPr="00AA6467">
        <w:rPr>
          <w:rFonts w:ascii="Arial" w:hAnsi="Arial" w:cs="Arial"/>
          <w:b/>
        </w:rPr>
        <w:t>Terms and Conditions</w:t>
      </w:r>
    </w:p>
    <w:p w:rsidR="00A75B42" w:rsidRPr="00AA6467" w:rsidRDefault="00A75B42" w:rsidP="00A75B42">
      <w:pPr>
        <w:autoSpaceDE w:val="0"/>
        <w:autoSpaceDN w:val="0"/>
        <w:adjustRightInd w:val="0"/>
        <w:rPr>
          <w:rFonts w:ascii="Arial" w:hAnsi="Arial" w:cs="Arial"/>
        </w:rPr>
      </w:pPr>
      <w:r w:rsidRPr="00AA6467">
        <w:rPr>
          <w:rFonts w:ascii="Arial" w:hAnsi="Arial" w:cs="Arial"/>
        </w:rPr>
        <w:t>Please see accompanying terms and conditions and confirm acceptance in your submission.</w:t>
      </w:r>
    </w:p>
    <w:p w:rsidR="00A75B42" w:rsidRPr="00C80FAC" w:rsidRDefault="00A75B42" w:rsidP="00A75B42">
      <w:pPr>
        <w:autoSpaceDE w:val="0"/>
        <w:autoSpaceDN w:val="0"/>
        <w:adjustRightInd w:val="0"/>
        <w:rPr>
          <w:rFonts w:ascii="Arial" w:hAnsi="Arial" w:cs="Arial"/>
          <w:sz w:val="20"/>
          <w:szCs w:val="20"/>
        </w:rPr>
      </w:pPr>
    </w:p>
    <w:p w:rsidR="00A75B42" w:rsidRPr="00C80FAC" w:rsidRDefault="00A75B42" w:rsidP="00A75B42">
      <w:pPr>
        <w:pStyle w:val="Annex"/>
        <w:spacing w:after="120"/>
        <w:ind w:left="1440"/>
        <w:rPr>
          <w:rFonts w:cs="Arial"/>
        </w:rPr>
      </w:pPr>
      <w:bookmarkStart w:id="1" w:name="_Toc215312570"/>
      <w:bookmarkStart w:id="2" w:name="_Toc215485546"/>
      <w:bookmarkStart w:id="3" w:name="_Toc240274331"/>
      <w:bookmarkStart w:id="4" w:name="_Toc240344278"/>
      <w:bookmarkStart w:id="5" w:name="_Toc240344448"/>
      <w:r w:rsidRPr="00C80FAC">
        <w:rPr>
          <w:rFonts w:cs="Arial"/>
        </w:rPr>
        <w:lastRenderedPageBreak/>
        <w:t xml:space="preserve">Annex One: </w:t>
      </w:r>
      <w:bookmarkEnd w:id="1"/>
      <w:bookmarkEnd w:id="2"/>
      <w:bookmarkEnd w:id="3"/>
      <w:bookmarkEnd w:id="4"/>
      <w:bookmarkEnd w:id="5"/>
      <w:r w:rsidRPr="00C80FAC">
        <w:rPr>
          <w:rFonts w:cs="Arial"/>
        </w:rPr>
        <w:t>Instructions to bidders</w:t>
      </w: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FD2256" w:rsidRDefault="00A75B42" w:rsidP="00A75B42">
      <w:pPr>
        <w:pStyle w:val="Heading"/>
        <w:numPr>
          <w:ilvl w:val="0"/>
          <w:numId w:val="2"/>
        </w:numPr>
        <w:shd w:val="clear" w:color="auto" w:fill="CC99FF"/>
        <w:tabs>
          <w:tab w:val="left" w:pos="7920"/>
        </w:tabs>
        <w:spacing w:after="120"/>
        <w:jc w:val="both"/>
        <w:rPr>
          <w:rFonts w:ascii="Arial" w:hAnsi="Arial" w:cs="Arial"/>
          <w:b/>
          <w:bCs/>
          <w:color w:val="FFFFFF"/>
        </w:rPr>
      </w:pPr>
      <w:bookmarkStart w:id="6" w:name="_Toc78349094"/>
      <w:r>
        <w:rPr>
          <w:rFonts w:ascii="Arial" w:hAnsi="Arial" w:cs="Arial"/>
          <w:b/>
          <w:color w:val="FFFFFF"/>
          <w:shd w:val="clear" w:color="auto" w:fill="CC99FF"/>
        </w:rPr>
        <w:lastRenderedPageBreak/>
        <w:t>Tender</w:t>
      </w:r>
      <w:r w:rsidRPr="00FD2256">
        <w:rPr>
          <w:rFonts w:ascii="Arial" w:hAnsi="Arial" w:cs="Arial"/>
          <w:b/>
          <w:color w:val="FFFFFF"/>
          <w:shd w:val="clear" w:color="auto" w:fill="CC99FF"/>
        </w:rPr>
        <w:t xml:space="preserve"> Submissions      </w:t>
      </w:r>
      <w:r w:rsidRPr="00FD2256">
        <w:rPr>
          <w:rFonts w:ascii="Arial" w:hAnsi="Arial" w:cs="Arial"/>
          <w:b/>
          <w:color w:val="FFFFFF"/>
          <w:shd w:val="clear" w:color="auto" w:fill="CCFFFF"/>
        </w:rPr>
        <w:t xml:space="preserve"> </w:t>
      </w:r>
      <w:bookmarkEnd w:id="6"/>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All pages of the bidder’s </w:t>
      </w:r>
      <w:r>
        <w:rPr>
          <w:rFonts w:ascii="Arial" w:hAnsi="Arial" w:cs="Arial"/>
          <w:color w:val="000000"/>
          <w:sz w:val="22"/>
        </w:rPr>
        <w:t>tender</w:t>
      </w:r>
      <w:r w:rsidRPr="00C80FAC">
        <w:rPr>
          <w:rFonts w:ascii="Arial" w:hAnsi="Arial" w:cs="Arial"/>
          <w:color w:val="000000"/>
          <w:sz w:val="22"/>
        </w:rPr>
        <w:t xml:space="preserve"> should be sequentially numbered (including any annexes and supporting documents). </w:t>
      </w:r>
    </w:p>
    <w:p w:rsidR="00A75B42" w:rsidRPr="00AF5219" w:rsidRDefault="00A75B42" w:rsidP="00A75B42">
      <w:pPr>
        <w:numPr>
          <w:ilvl w:val="1"/>
          <w:numId w:val="1"/>
        </w:numPr>
        <w:tabs>
          <w:tab w:val="left" w:pos="7920"/>
        </w:tabs>
        <w:spacing w:after="120"/>
        <w:rPr>
          <w:rFonts w:ascii="Arial" w:hAnsi="Arial" w:cs="Arial"/>
          <w:color w:val="000000"/>
          <w:sz w:val="22"/>
        </w:rPr>
      </w:pPr>
      <w:r w:rsidRPr="00C80FAC">
        <w:rPr>
          <w:rFonts w:ascii="Arial" w:hAnsi="Arial" w:cs="Arial"/>
          <w:color w:val="000000"/>
          <w:sz w:val="22"/>
        </w:rPr>
        <w:t xml:space="preserve">Bidders are advised to submit </w:t>
      </w:r>
      <w:r>
        <w:rPr>
          <w:rFonts w:ascii="Arial" w:hAnsi="Arial" w:cs="Arial"/>
          <w:color w:val="000000"/>
          <w:sz w:val="22"/>
        </w:rPr>
        <w:t>tenders</w:t>
      </w:r>
      <w:r w:rsidRPr="00C80FAC">
        <w:rPr>
          <w:rFonts w:ascii="Arial" w:hAnsi="Arial" w:cs="Arial"/>
          <w:color w:val="000000"/>
          <w:sz w:val="22"/>
        </w:rPr>
        <w:t xml:space="preserve"> by email to </w:t>
      </w:r>
      <w:hyperlink r:id="rId12" w:history="1">
        <w:r>
          <w:rPr>
            <w:rStyle w:val="Hyperlink"/>
            <w:rFonts w:ascii="Arial" w:hAnsi="Arial" w:cs="Arial"/>
            <w:sz w:val="22"/>
          </w:rPr>
          <w:t>tenders@londoncouncils.gov.uk</w:t>
        </w:r>
      </w:hyperlink>
      <w:r w:rsidRPr="00CE7EEB">
        <w:rPr>
          <w:rFonts w:ascii="Arial" w:hAnsi="Arial" w:cs="Arial"/>
          <w:color w:val="CC99FF"/>
          <w:sz w:val="20"/>
        </w:rPr>
        <w:t>.</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w:t>
      </w:r>
      <w:r>
        <w:rPr>
          <w:rFonts w:ascii="Arial" w:hAnsi="Arial" w:cs="Arial"/>
          <w:color w:val="000000"/>
          <w:sz w:val="22"/>
        </w:rPr>
        <w:t>tender</w:t>
      </w:r>
      <w:r w:rsidRPr="00C80FAC">
        <w:rPr>
          <w:rFonts w:ascii="Arial" w:hAnsi="Arial" w:cs="Arial"/>
          <w:color w:val="000000"/>
          <w:sz w:val="22"/>
        </w:rPr>
        <w:t xml:space="preserve"> must not arrive later than the date and time stipulated. </w:t>
      </w:r>
      <w:r>
        <w:rPr>
          <w:rFonts w:ascii="Arial" w:hAnsi="Arial" w:cs="Arial"/>
          <w:color w:val="000000"/>
          <w:sz w:val="22"/>
        </w:rPr>
        <w:t>Tenders</w:t>
      </w:r>
      <w:r w:rsidRPr="00C80FAC">
        <w:rPr>
          <w:rFonts w:ascii="Arial" w:hAnsi="Arial" w:cs="Arial"/>
          <w:color w:val="000000"/>
          <w:sz w:val="22"/>
        </w:rPr>
        <w:t xml:space="preserve"> received after that time may not be considered unless the bidder can prove that the </w:t>
      </w:r>
      <w:r>
        <w:rPr>
          <w:rFonts w:ascii="Arial" w:hAnsi="Arial" w:cs="Arial"/>
          <w:color w:val="000000"/>
          <w:sz w:val="22"/>
        </w:rPr>
        <w:t>tender</w:t>
      </w:r>
      <w:r w:rsidRPr="00C80FAC">
        <w:rPr>
          <w:rFonts w:ascii="Arial" w:hAnsi="Arial" w:cs="Arial"/>
          <w:color w:val="000000"/>
          <w:sz w:val="22"/>
        </w:rPr>
        <w:t xml:space="preserve"> was dispatched in sufficient time to meet the deadline.</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By submitting a </w:t>
      </w:r>
      <w:r>
        <w:rPr>
          <w:rFonts w:ascii="Arial" w:hAnsi="Arial" w:cs="Arial"/>
          <w:color w:val="000000"/>
          <w:sz w:val="22"/>
        </w:rPr>
        <w:t>tender</w:t>
      </w:r>
      <w:r w:rsidRPr="00C80FAC">
        <w:rPr>
          <w:rFonts w:ascii="Arial" w:hAnsi="Arial" w:cs="Arial"/>
          <w:color w:val="000000"/>
          <w:sz w:val="22"/>
        </w:rPr>
        <w:t xml:space="preserve">, the bidder agrees to keep that </w:t>
      </w:r>
      <w:r>
        <w:rPr>
          <w:rFonts w:ascii="Arial" w:hAnsi="Arial" w:cs="Arial"/>
          <w:color w:val="000000"/>
          <w:sz w:val="22"/>
        </w:rPr>
        <w:t xml:space="preserve">tender </w:t>
      </w:r>
      <w:r w:rsidRPr="00C80FAC">
        <w:rPr>
          <w:rFonts w:ascii="Arial" w:hAnsi="Arial" w:cs="Arial"/>
          <w:color w:val="000000"/>
          <w:sz w:val="22"/>
        </w:rPr>
        <w:t>open for acceptance by London Councils for 90 days following the closing date.</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London Councils do</w:t>
      </w:r>
      <w:r>
        <w:rPr>
          <w:rFonts w:ascii="Arial" w:hAnsi="Arial" w:cs="Arial"/>
          <w:color w:val="000000"/>
          <w:sz w:val="22"/>
        </w:rPr>
        <w:t>es</w:t>
      </w:r>
      <w:r w:rsidRPr="00C80FAC">
        <w:rPr>
          <w:rFonts w:ascii="Arial" w:hAnsi="Arial" w:cs="Arial"/>
          <w:color w:val="000000"/>
          <w:sz w:val="22"/>
        </w:rPr>
        <w:t xml:space="preserve"> not accept suppliers’ Terms and Conditions. </w:t>
      </w:r>
    </w:p>
    <w:p w:rsidR="00A75B42" w:rsidRPr="00FD2256" w:rsidRDefault="00A75B42" w:rsidP="00A75B4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 xml:space="preserve">Amendments to </w:t>
      </w:r>
      <w:r>
        <w:rPr>
          <w:rFonts w:ascii="Arial" w:hAnsi="Arial" w:cs="Arial"/>
          <w:b/>
          <w:color w:val="FFFFFF"/>
          <w:shd w:val="clear" w:color="auto" w:fill="CC99FF"/>
        </w:rPr>
        <w:t>Tender</w:t>
      </w:r>
      <w:r w:rsidRPr="00FD2256">
        <w:rPr>
          <w:rFonts w:ascii="Arial" w:hAnsi="Arial" w:cs="Arial"/>
          <w:b/>
          <w:color w:val="FFFFFF"/>
          <w:shd w:val="clear" w:color="auto" w:fill="CC99FF"/>
        </w:rPr>
        <w:t xml:space="preserve"> Documents</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Prior to the deadline, London Councils may modify the </w:t>
      </w:r>
      <w:r>
        <w:rPr>
          <w:rFonts w:ascii="Arial" w:hAnsi="Arial" w:cs="Arial"/>
          <w:color w:val="000000"/>
          <w:sz w:val="22"/>
        </w:rPr>
        <w:t>tender</w:t>
      </w:r>
      <w:r w:rsidRPr="00C80FAC">
        <w:rPr>
          <w:rFonts w:ascii="Arial" w:hAnsi="Arial" w:cs="Arial"/>
          <w:color w:val="000000"/>
          <w:sz w:val="22"/>
        </w:rPr>
        <w:t xml:space="preserve"> documents by amendments in writing. London Councils may extend the deadline for </w:t>
      </w:r>
      <w:r>
        <w:rPr>
          <w:rFonts w:ascii="Arial" w:hAnsi="Arial" w:cs="Arial"/>
          <w:color w:val="000000"/>
          <w:sz w:val="22"/>
        </w:rPr>
        <w:t>tenders</w:t>
      </w:r>
      <w:r w:rsidRPr="00C80FAC">
        <w:rPr>
          <w:rFonts w:ascii="Arial" w:hAnsi="Arial" w:cs="Arial"/>
          <w:color w:val="000000"/>
          <w:sz w:val="22"/>
        </w:rPr>
        <w:t xml:space="preserve"> to allow for significant amendments to be fully assessed and taken into account.</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The bidder may modify the </w:t>
      </w:r>
      <w:r>
        <w:rPr>
          <w:rFonts w:ascii="Arial" w:hAnsi="Arial" w:cs="Arial"/>
          <w:color w:val="000000"/>
          <w:sz w:val="22"/>
        </w:rPr>
        <w:t>tender</w:t>
      </w:r>
      <w:r w:rsidRPr="00C80FAC">
        <w:rPr>
          <w:rFonts w:ascii="Arial" w:hAnsi="Arial" w:cs="Arial"/>
          <w:color w:val="000000"/>
          <w:sz w:val="22"/>
        </w:rPr>
        <w:t xml:space="preserve"> prior to the deadline for receipt by giving notice in writing or by email.</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No </w:t>
      </w:r>
      <w:r>
        <w:rPr>
          <w:rFonts w:ascii="Arial" w:hAnsi="Arial" w:cs="Arial"/>
          <w:color w:val="000000"/>
          <w:sz w:val="22"/>
        </w:rPr>
        <w:t>tender</w:t>
      </w:r>
      <w:r w:rsidRPr="00C80FAC">
        <w:rPr>
          <w:rFonts w:ascii="Arial" w:hAnsi="Arial" w:cs="Arial"/>
          <w:color w:val="000000"/>
          <w:sz w:val="22"/>
        </w:rPr>
        <w:t xml:space="preserve"> may be modified after the deadline for receipt.</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 xml:space="preserve">The contractor may not transfer, assign or sublet the contract, or any part thereof, without the prior written consent of London Councils. If such consent is given the contractor will remain liable for the performance of the contract in </w:t>
      </w:r>
      <w:proofErr w:type="gramStart"/>
      <w:r>
        <w:rPr>
          <w:rFonts w:ascii="Arial" w:hAnsi="Arial" w:cs="Arial"/>
          <w:sz w:val="22"/>
        </w:rPr>
        <w:t>it</w:t>
      </w:r>
      <w:r w:rsidRPr="00C80FAC">
        <w:rPr>
          <w:rFonts w:ascii="Arial" w:hAnsi="Arial" w:cs="Arial"/>
          <w:sz w:val="22"/>
        </w:rPr>
        <w:t>s</w:t>
      </w:r>
      <w:proofErr w:type="gramEnd"/>
      <w:r w:rsidRPr="00C80FAC">
        <w:rPr>
          <w:rFonts w:ascii="Arial" w:hAnsi="Arial" w:cs="Arial"/>
          <w:sz w:val="22"/>
        </w:rPr>
        <w:t xml:space="preserve"> entirely as if such assignment or sublet had not taken place.</w:t>
      </w:r>
    </w:p>
    <w:p w:rsidR="00A75B42" w:rsidRPr="00FD2256" w:rsidRDefault="00A75B42" w:rsidP="00A75B4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Charges</w:t>
      </w:r>
    </w:p>
    <w:p w:rsidR="00A75B42" w:rsidRPr="00C80FAC" w:rsidRDefault="00A75B42" w:rsidP="00A75B42">
      <w:pPr>
        <w:pStyle w:val="NumberedBody"/>
        <w:keepNext w:val="0"/>
        <w:numPr>
          <w:ilvl w:val="1"/>
          <w:numId w:val="1"/>
        </w:numPr>
        <w:tabs>
          <w:tab w:val="left" w:pos="7920"/>
        </w:tabs>
        <w:spacing w:before="0"/>
        <w:outlineLvl w:val="9"/>
        <w:rPr>
          <w:rFonts w:ascii="Arial" w:hAnsi="Arial" w:cs="Arial"/>
          <w:color w:val="000000"/>
          <w:szCs w:val="24"/>
          <w:u w:val="single"/>
        </w:rPr>
      </w:pPr>
      <w:r w:rsidRPr="00C80FAC">
        <w:rPr>
          <w:rFonts w:ascii="Arial" w:hAnsi="Arial" w:cs="Arial"/>
          <w:color w:val="000000"/>
          <w:szCs w:val="24"/>
        </w:rPr>
        <w:t xml:space="preserve">Charges must be in pounds sterling </w:t>
      </w:r>
      <w:r w:rsidRPr="00C80FAC">
        <w:rPr>
          <w:rFonts w:ascii="Arial" w:hAnsi="Arial" w:cs="Arial"/>
          <w:color w:val="000000"/>
          <w:szCs w:val="24"/>
          <w:u w:val="single"/>
        </w:rPr>
        <w:t>and be inclusive of all costs</w:t>
      </w:r>
      <w:r w:rsidRPr="00C80FAC">
        <w:rPr>
          <w:rFonts w:ascii="Arial" w:hAnsi="Arial" w:cs="Arial"/>
          <w:color w:val="000000"/>
          <w:szCs w:val="24"/>
        </w:rPr>
        <w:t xml:space="preserve"> but can be exclusive of VAT.</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Charges shall be fixed for the duration of the Contract and will not be subject to any variation unless detailed in the Contract document. </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color w:val="000000"/>
          <w:sz w:val="22"/>
        </w:rPr>
        <w:t xml:space="preserve">London Councils shall not be liable for any costs incurred in the production of the </w:t>
      </w:r>
      <w:r>
        <w:rPr>
          <w:rFonts w:ascii="Arial" w:hAnsi="Arial" w:cs="Arial"/>
          <w:color w:val="000000"/>
          <w:sz w:val="22"/>
        </w:rPr>
        <w:t>tender</w:t>
      </w:r>
      <w:r w:rsidRPr="00C80FAC">
        <w:rPr>
          <w:rFonts w:ascii="Arial" w:hAnsi="Arial" w:cs="Arial"/>
          <w:color w:val="000000"/>
          <w:sz w:val="22"/>
        </w:rPr>
        <w:t xml:space="preserve"> submission.</w:t>
      </w:r>
    </w:p>
    <w:p w:rsidR="00A75B42" w:rsidRPr="00FD2256" w:rsidRDefault="00A75B42" w:rsidP="00A75B42">
      <w:pPr>
        <w:pStyle w:val="Heading"/>
        <w:numPr>
          <w:ilvl w:val="0"/>
          <w:numId w:val="1"/>
        </w:numPr>
        <w:shd w:val="clear" w:color="auto" w:fill="CC99FF"/>
        <w:tabs>
          <w:tab w:val="left" w:pos="7920"/>
        </w:tabs>
        <w:spacing w:before="240" w:after="120"/>
        <w:jc w:val="both"/>
        <w:rPr>
          <w:rFonts w:ascii="Arial" w:hAnsi="Arial" w:cs="Arial"/>
          <w:b/>
          <w:bCs/>
          <w:color w:val="FFFFFF"/>
        </w:rPr>
      </w:pPr>
      <w:r>
        <w:rPr>
          <w:rFonts w:ascii="Arial" w:hAnsi="Arial" w:cs="Arial"/>
          <w:b/>
          <w:color w:val="FFFFFF"/>
          <w:shd w:val="clear" w:color="auto" w:fill="CC99FF"/>
        </w:rPr>
        <w:t>Tender</w:t>
      </w:r>
      <w:r w:rsidRPr="00FD2256">
        <w:rPr>
          <w:rFonts w:ascii="Arial" w:hAnsi="Arial" w:cs="Arial"/>
          <w:b/>
          <w:color w:val="FFFFFF"/>
          <w:shd w:val="clear" w:color="auto" w:fill="CC99FF"/>
        </w:rPr>
        <w:t xml:space="preserve"> Evaluations</w:t>
      </w:r>
    </w:p>
    <w:p w:rsidR="00A75B42" w:rsidRPr="00C80FAC" w:rsidRDefault="00A75B42" w:rsidP="00A75B4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intends to commission the most economically advantageous </w:t>
      </w:r>
      <w:r>
        <w:rPr>
          <w:rFonts w:ascii="Arial" w:hAnsi="Arial" w:cs="Arial"/>
          <w:color w:val="000000"/>
          <w:sz w:val="22"/>
        </w:rPr>
        <w:t xml:space="preserve">tender </w:t>
      </w:r>
      <w:r w:rsidRPr="00C80FAC">
        <w:rPr>
          <w:rFonts w:ascii="Arial" w:hAnsi="Arial" w:cs="Arial"/>
          <w:color w:val="000000"/>
          <w:sz w:val="22"/>
        </w:rPr>
        <w:t>and reserves the right to accept or reject all or any part of any quote.</w:t>
      </w:r>
    </w:p>
    <w:p w:rsidR="00A75B42" w:rsidRPr="00C80FAC" w:rsidRDefault="00A75B42" w:rsidP="00A75B4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does not bind itself to accept the lowest charged </w:t>
      </w:r>
      <w:r>
        <w:rPr>
          <w:rFonts w:ascii="Arial" w:hAnsi="Arial" w:cs="Arial"/>
          <w:color w:val="000000"/>
          <w:sz w:val="22"/>
        </w:rPr>
        <w:t>tender</w:t>
      </w:r>
      <w:r w:rsidRPr="00C80FAC">
        <w:rPr>
          <w:rFonts w:ascii="Arial" w:hAnsi="Arial" w:cs="Arial"/>
          <w:color w:val="000000"/>
          <w:sz w:val="22"/>
        </w:rPr>
        <w:t>.</w:t>
      </w:r>
    </w:p>
    <w:p w:rsidR="00A75B42" w:rsidRPr="00C80FAC" w:rsidRDefault="00A75B42" w:rsidP="00A75B4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 xml:space="preserve">London Councils reserves the right to change the timing or any other aspect of the procurement process or to cancel the procurement process at any stage without prior notice. </w:t>
      </w:r>
    </w:p>
    <w:p w:rsidR="00A75B42" w:rsidRPr="00FD2256" w:rsidRDefault="00A75B42" w:rsidP="00A75B42">
      <w:pPr>
        <w:pStyle w:val="Heading"/>
        <w:numPr>
          <w:ilvl w:val="0"/>
          <w:numId w:val="1"/>
        </w:numPr>
        <w:shd w:val="clear" w:color="auto" w:fill="CC99FF"/>
        <w:tabs>
          <w:tab w:val="left" w:pos="7920"/>
        </w:tabs>
        <w:spacing w:before="240" w:after="120"/>
        <w:jc w:val="both"/>
        <w:rPr>
          <w:rFonts w:ascii="Arial" w:hAnsi="Arial" w:cs="Arial"/>
          <w:b/>
          <w:bCs/>
          <w:color w:val="FFFFFF"/>
        </w:rPr>
      </w:pPr>
      <w:r w:rsidRPr="00FD2256">
        <w:rPr>
          <w:rFonts w:ascii="Arial" w:hAnsi="Arial" w:cs="Arial"/>
          <w:b/>
          <w:color w:val="FFFFFF"/>
          <w:shd w:val="clear" w:color="auto" w:fill="CC99FF"/>
        </w:rPr>
        <w:t>Intellectual property rights</w:t>
      </w:r>
    </w:p>
    <w:p w:rsidR="00A75B42" w:rsidRPr="00C80FAC" w:rsidRDefault="00A75B42" w:rsidP="00A75B42">
      <w:pPr>
        <w:numPr>
          <w:ilvl w:val="1"/>
          <w:numId w:val="1"/>
        </w:numPr>
        <w:tabs>
          <w:tab w:val="left" w:pos="7920"/>
        </w:tabs>
        <w:spacing w:after="120"/>
        <w:jc w:val="both"/>
        <w:rPr>
          <w:rFonts w:ascii="Arial" w:hAnsi="Arial" w:cs="Arial"/>
          <w:color w:val="000000"/>
          <w:sz w:val="22"/>
        </w:rPr>
      </w:pPr>
      <w:r w:rsidRPr="00C80FAC">
        <w:rPr>
          <w:rFonts w:ascii="Arial" w:hAnsi="Arial" w:cs="Arial"/>
          <w:sz w:val="22"/>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75B42" w:rsidRPr="00C80FAC" w:rsidRDefault="00A75B42" w:rsidP="00A75B42">
      <w:pPr>
        <w:numPr>
          <w:ilvl w:val="1"/>
          <w:numId w:val="1"/>
        </w:numPr>
        <w:tabs>
          <w:tab w:val="left" w:pos="7920"/>
        </w:tabs>
        <w:spacing w:after="120"/>
        <w:jc w:val="both"/>
        <w:rPr>
          <w:rFonts w:ascii="Arial" w:hAnsi="Arial" w:cs="Arial"/>
          <w:b/>
          <w:sz w:val="22"/>
        </w:rPr>
      </w:pPr>
      <w:r w:rsidRPr="00C80FAC">
        <w:rPr>
          <w:rFonts w:ascii="Arial" w:hAnsi="Arial" w:cs="Arial"/>
          <w:color w:val="000000"/>
          <w:sz w:val="22"/>
        </w:rPr>
        <w:t>All</w:t>
      </w:r>
      <w:r w:rsidRPr="00C80FAC">
        <w:rPr>
          <w:rFonts w:ascii="Arial" w:hAnsi="Arial" w:cs="Arial"/>
          <w:sz w:val="22"/>
        </w:rPr>
        <w:t xml:space="preserve"> intellectual property rights arising from the work will reside with London Councils.</w:t>
      </w:r>
    </w:p>
    <w:p w:rsidR="00A75B42" w:rsidRPr="00C80FAC" w:rsidRDefault="00A75B42" w:rsidP="00A75B42">
      <w:pPr>
        <w:pStyle w:val="Annex"/>
        <w:spacing w:after="120"/>
        <w:ind w:left="1440"/>
        <w:rPr>
          <w:rFonts w:cs="Arial"/>
        </w:rPr>
      </w:pPr>
      <w:r w:rsidRPr="00C80FAC">
        <w:rPr>
          <w:rFonts w:cs="Arial"/>
        </w:rPr>
        <w:lastRenderedPageBreak/>
        <w:t>Annex Two: Example of cost structure</w:t>
      </w: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pPr>
    </w:p>
    <w:p w:rsidR="00A75B42" w:rsidRPr="00C80FAC" w:rsidRDefault="00A75B42" w:rsidP="00A75B42">
      <w:pPr>
        <w:pStyle w:val="Subtitle"/>
        <w:spacing w:after="120"/>
        <w:jc w:val="left"/>
        <w:sectPr w:rsidR="00A75B42" w:rsidRPr="00C80FAC" w:rsidSect="00461D39">
          <w:footerReference w:type="even" r:id="rId13"/>
          <w:footerReference w:type="default" r:id="rId14"/>
          <w:pgSz w:w="11906" w:h="16838"/>
          <w:pgMar w:top="1440" w:right="1134" w:bottom="1440" w:left="1134" w:header="709" w:footer="709" w:gutter="0"/>
          <w:cols w:space="708"/>
          <w:docGrid w:linePitch="360"/>
        </w:sectPr>
      </w:pPr>
    </w:p>
    <w:p w:rsidR="00A75B42" w:rsidRPr="00C80FAC" w:rsidRDefault="00A75B42" w:rsidP="00A75B42">
      <w:pPr>
        <w:pStyle w:val="Subtitle"/>
        <w:spacing w:after="120"/>
        <w:jc w:val="left"/>
        <w:rPr>
          <w:b/>
        </w:rPr>
      </w:pPr>
      <w:r w:rsidRPr="00C80FAC">
        <w:rPr>
          <w:b/>
        </w:rPr>
        <w:lastRenderedPageBreak/>
        <w:t>Example of cost table</w:t>
      </w:r>
    </w:p>
    <w:p w:rsidR="00A75B42" w:rsidRPr="00C80FAC" w:rsidRDefault="00A75B42" w:rsidP="00A75B42">
      <w:pPr>
        <w:pStyle w:val="Subtitle"/>
        <w:spacing w:after="120"/>
        <w:jc w:val="left"/>
      </w:pPr>
      <w:r w:rsidRPr="00C80FAC">
        <w:t>Below is an example of a clear cost structure. Other cost breakdowns will be accepted; however a clear structure that will allow London Councils to easily assess value for money – including cost per stage and/or days/hours per person - should be used.</w:t>
      </w:r>
    </w:p>
    <w:p w:rsidR="00A75B42" w:rsidRPr="00C80FAC" w:rsidRDefault="00A75B42" w:rsidP="00A75B42">
      <w:pPr>
        <w:pStyle w:val="Subtitle"/>
        <w:spacing w:after="120"/>
        <w:jc w:val="left"/>
      </w:pPr>
      <w:r>
        <w:rPr>
          <w:noProof/>
        </w:rPr>
        <w:drawing>
          <wp:inline distT="0" distB="0" distL="0" distR="0">
            <wp:extent cx="8854440" cy="5227320"/>
            <wp:effectExtent l="19050" t="19050" r="228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4440" cy="5227320"/>
                    </a:xfrm>
                    <a:prstGeom prst="rect">
                      <a:avLst/>
                    </a:prstGeom>
                    <a:noFill/>
                    <a:ln w="6350" cmpd="sng">
                      <a:solidFill>
                        <a:srgbClr val="000000"/>
                      </a:solidFill>
                      <a:miter lim="800000"/>
                      <a:headEnd/>
                      <a:tailEnd/>
                    </a:ln>
                    <a:effectLst/>
                  </pic:spPr>
                </pic:pic>
              </a:graphicData>
            </a:graphic>
          </wp:inline>
        </w:drawing>
      </w:r>
    </w:p>
    <w:p w:rsidR="00C91BE6" w:rsidRDefault="00C91BE6"/>
    <w:sectPr w:rsidR="00C91BE6" w:rsidSect="0077528C">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BC" w:rsidRDefault="00A75B42" w:rsidP="00461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67BC" w:rsidRDefault="00A75B42" w:rsidP="00461D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BC" w:rsidRPr="00CD6958" w:rsidRDefault="00A75B42" w:rsidP="00461D39">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Pr>
        <w:rStyle w:val="PageNumber"/>
        <w:rFonts w:ascii="Arial" w:hAnsi="Arial" w:cs="Arial"/>
        <w:noProof/>
      </w:rPr>
      <w:t>1</w:t>
    </w:r>
    <w:r w:rsidRPr="00CD6958">
      <w:rPr>
        <w:rStyle w:val="PageNumber"/>
        <w:rFonts w:ascii="Arial" w:hAnsi="Arial" w:cs="Arial"/>
      </w:rPr>
      <w:fldChar w:fldCharType="end"/>
    </w:r>
  </w:p>
  <w:p w:rsidR="008B67BC" w:rsidRDefault="00A75B42" w:rsidP="00461D39">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0C07"/>
    <w:multiLevelType w:val="hybridMultilevel"/>
    <w:tmpl w:val="26C0F5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01982"/>
    <w:multiLevelType w:val="hybridMultilevel"/>
    <w:tmpl w:val="294CB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2C6B2E"/>
    <w:multiLevelType w:val="hybridMultilevel"/>
    <w:tmpl w:val="43F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43650"/>
    <w:multiLevelType w:val="hybridMultilevel"/>
    <w:tmpl w:val="93E6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C8B36F8"/>
    <w:multiLevelType w:val="hybridMultilevel"/>
    <w:tmpl w:val="C22A807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82E26B5"/>
    <w:multiLevelType w:val="hybridMultilevel"/>
    <w:tmpl w:val="34A278FC"/>
    <w:lvl w:ilvl="0" w:tplc="1C60FDB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9DF0EE8"/>
    <w:multiLevelType w:val="hybridMultilevel"/>
    <w:tmpl w:val="08B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7E1B3A"/>
    <w:multiLevelType w:val="hybridMultilevel"/>
    <w:tmpl w:val="5278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
  </w:num>
  <w:num w:numId="2">
    <w:abstractNumId w:val="9"/>
  </w:num>
  <w:num w:numId="3">
    <w:abstractNumId w:val="6"/>
  </w:num>
  <w:num w:numId="4">
    <w:abstractNumId w:val="3"/>
  </w:num>
  <w:num w:numId="5">
    <w:abstractNumId w:val="7"/>
  </w:num>
  <w:num w:numId="6">
    <w:abstractNumId w:val="5"/>
  </w:num>
  <w:num w:numId="7">
    <w:abstractNumId w:va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42"/>
    <w:rsid w:val="00A75B42"/>
    <w:rsid w:val="00C91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leader="none"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42"/>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75B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BodyText"/>
    <w:next w:val="Subtitle"/>
    <w:rsid w:val="00A75B42"/>
    <w:pPr>
      <w:pageBreakBefore/>
      <w:spacing w:before="4000" w:after="240"/>
      <w:ind w:left="3402"/>
    </w:pPr>
    <w:rPr>
      <w:rFonts w:ascii="Arial" w:hAnsi="Arial"/>
      <w:b/>
      <w:sz w:val="40"/>
      <w:szCs w:val="40"/>
    </w:rPr>
  </w:style>
  <w:style w:type="paragraph" w:styleId="Subtitle">
    <w:name w:val="Subtitle"/>
    <w:basedOn w:val="Normal"/>
    <w:link w:val="SubtitleChar"/>
    <w:qFormat/>
    <w:rsid w:val="00A75B42"/>
    <w:pPr>
      <w:spacing w:after="60"/>
      <w:jc w:val="center"/>
      <w:outlineLvl w:val="1"/>
    </w:pPr>
    <w:rPr>
      <w:rFonts w:ascii="Arial" w:hAnsi="Arial" w:cs="Arial"/>
    </w:rPr>
  </w:style>
  <w:style w:type="character" w:customStyle="1" w:styleId="SubtitleChar">
    <w:name w:val="Subtitle Char"/>
    <w:basedOn w:val="DefaultParagraphFont"/>
    <w:link w:val="Subtitle"/>
    <w:rsid w:val="00A75B42"/>
    <w:rPr>
      <w:rFonts w:ascii="Arial" w:eastAsia="Times New Roman" w:hAnsi="Arial" w:cs="Arial"/>
      <w:sz w:val="24"/>
      <w:szCs w:val="24"/>
      <w:lang w:eastAsia="en-GB"/>
    </w:rPr>
  </w:style>
  <w:style w:type="paragraph" w:customStyle="1" w:styleId="Heading">
    <w:name w:val="Heading"/>
    <w:basedOn w:val="Normal"/>
    <w:rsid w:val="00A75B42"/>
    <w:rPr>
      <w:lang w:eastAsia="en-US"/>
    </w:rPr>
  </w:style>
  <w:style w:type="paragraph" w:customStyle="1" w:styleId="NumberedBody">
    <w:name w:val="Numbered Body"/>
    <w:basedOn w:val="Heading3"/>
    <w:rsid w:val="00A75B42"/>
    <w:pPr>
      <w:keepLines w:val="0"/>
      <w:tabs>
        <w:tab w:val="num" w:leader="none" w:pos="720"/>
      </w:tabs>
      <w:spacing w:before="240" w:after="120"/>
      <w:ind w:left="720" w:hanging="720"/>
      <w:jc w:val="both"/>
    </w:pPr>
    <w:rPr>
      <w:rFonts w:ascii="Times New Roman" w:eastAsia="Times New Roman" w:hAnsi="Times New Roman" w:cs="Times New Roman"/>
      <w:b w:val="0"/>
      <w:bCs w:val="0"/>
      <w:color w:val="auto"/>
      <w:sz w:val="22"/>
      <w:szCs w:val="20"/>
      <w:lang w:eastAsia="en-US"/>
    </w:rPr>
  </w:style>
  <w:style w:type="character" w:styleId="Hyperlink">
    <w:name w:val="Hyperlink"/>
    <w:rsid w:val="00A75B42"/>
    <w:rPr>
      <w:color w:val="0000FF"/>
      <w:u w:val="single"/>
    </w:rPr>
  </w:style>
  <w:style w:type="paragraph" w:styleId="Footer">
    <w:name w:val="footer"/>
    <w:basedOn w:val="Normal"/>
    <w:link w:val="FooterChar"/>
    <w:rsid w:val="00A75B42"/>
    <w:pPr>
      <w:tabs>
        <w:tab w:val="center" w:pos="4153"/>
        <w:tab w:val="right" w:pos="8306"/>
      </w:tabs>
    </w:pPr>
  </w:style>
  <w:style w:type="character" w:customStyle="1" w:styleId="FooterChar">
    <w:name w:val="Footer Char"/>
    <w:basedOn w:val="DefaultParagraphFont"/>
    <w:link w:val="Footer"/>
    <w:rsid w:val="00A75B42"/>
    <w:rPr>
      <w:rFonts w:ascii="Times New Roman" w:eastAsia="Times New Roman" w:hAnsi="Times New Roman" w:cs="Times New Roman"/>
      <w:sz w:val="24"/>
      <w:szCs w:val="24"/>
      <w:lang w:eastAsia="en-GB"/>
    </w:rPr>
  </w:style>
  <w:style w:type="character" w:styleId="PageNumber">
    <w:name w:val="page number"/>
    <w:basedOn w:val="DefaultParagraphFont"/>
    <w:rsid w:val="00A75B42"/>
  </w:style>
  <w:style w:type="paragraph" w:customStyle="1" w:styleId="Spacer">
    <w:name w:val="Spacer"/>
    <w:basedOn w:val="Header"/>
    <w:rsid w:val="00A75B42"/>
    <w:pPr>
      <w:tabs>
        <w:tab w:val="clear" w:pos="4513"/>
        <w:tab w:val="clear" w:pos="9026"/>
      </w:tabs>
    </w:pPr>
    <w:rPr>
      <w:rFonts w:ascii="Arial" w:hAnsi="Arial"/>
      <w:sz w:val="12"/>
      <w:szCs w:val="22"/>
      <w:lang w:eastAsia="en-US"/>
    </w:rPr>
  </w:style>
  <w:style w:type="paragraph" w:styleId="NoSpacing">
    <w:name w:val="No Spacing"/>
    <w:uiPriority w:val="1"/>
    <w:qFormat/>
    <w:rsid w:val="00A75B42"/>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A75B42"/>
    <w:pPr>
      <w:spacing w:after="120"/>
    </w:pPr>
  </w:style>
  <w:style w:type="character" w:customStyle="1" w:styleId="BodyTextChar">
    <w:name w:val="Body Text Char"/>
    <w:basedOn w:val="DefaultParagraphFont"/>
    <w:link w:val="BodyText"/>
    <w:uiPriority w:val="99"/>
    <w:semiHidden/>
    <w:rsid w:val="00A75B42"/>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75B42"/>
    <w:rPr>
      <w:rFonts w:asciiTheme="majorHAnsi" w:eastAsiaTheme="majorEastAsia" w:hAnsiTheme="majorHAnsi" w:cstheme="majorBidi"/>
      <w:b/>
      <w:bCs/>
      <w:color w:val="4F81BD" w:themeColor="accent1"/>
      <w:sz w:val="24"/>
      <w:szCs w:val="24"/>
      <w:lang w:eastAsia="en-GB"/>
    </w:rPr>
  </w:style>
  <w:style w:type="paragraph" w:styleId="Header">
    <w:name w:val="header"/>
    <w:basedOn w:val="Normal"/>
    <w:link w:val="HeaderChar"/>
    <w:uiPriority w:val="99"/>
    <w:semiHidden/>
    <w:unhideWhenUsed/>
    <w:rsid w:val="00A75B42"/>
    <w:pPr>
      <w:tabs>
        <w:tab w:val="center" w:pos="4513"/>
        <w:tab w:val="right" w:pos="9026"/>
      </w:tabs>
    </w:pPr>
  </w:style>
  <w:style w:type="character" w:customStyle="1" w:styleId="HeaderChar">
    <w:name w:val="Header Char"/>
    <w:basedOn w:val="DefaultParagraphFont"/>
    <w:link w:val="Header"/>
    <w:uiPriority w:val="99"/>
    <w:semiHidden/>
    <w:rsid w:val="00A75B4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5B42"/>
    <w:rPr>
      <w:rFonts w:ascii="Tahoma" w:hAnsi="Tahoma" w:cs="Tahoma"/>
      <w:sz w:val="16"/>
      <w:szCs w:val="16"/>
    </w:rPr>
  </w:style>
  <w:style w:type="character" w:customStyle="1" w:styleId="BalloonTextChar">
    <w:name w:val="Balloon Text Char"/>
    <w:basedOn w:val="DefaultParagraphFont"/>
    <w:link w:val="BalloonText"/>
    <w:uiPriority w:val="99"/>
    <w:semiHidden/>
    <w:rsid w:val="00A75B4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councils.gov.uk/our-key-themes/children-and-young-people/regionalising-adoption-vision-lond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www.gov.uk/government/uploads/system/uploads/attachment_data/file/219661/Further_20Action_20on_20Adoption.pdf" TargetMode="External"/><Relationship Id="rId12" Type="http://schemas.openxmlformats.org/officeDocument/2006/relationships/hyperlink" Target="mailto:tenders@londoncouncils.gov.uk?subject=C0517c%20-%20LRAA%20comms%20role%20[insert%20organisation%20name%20he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orcha.Rooney@londoncouncils.gov.uk?subject=C0517c%20Query"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mailto:tenders@londoncouncils.gov.uk?subject=C0517c%20-%20LRAA%20comms%20role%20[insert%20organisation%20name%20here]"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8ACDA6EF</Template>
  <TotalTime>1</TotalTime>
  <Pages>11</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2017-05-26T14:56:00Z</dcterms:created>
  <dcterms:modified xsi:type="dcterms:W3CDTF">2017-05-26T14:57:00Z</dcterms:modified>
</cp:coreProperties>
</file>