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2606" w14:textId="77777777" w:rsidR="00B84130" w:rsidRDefault="00B84130">
      <w:pPr>
        <w:jc w:val="both"/>
        <w:rPr>
          <w:szCs w:val="20"/>
        </w:rPr>
      </w:pPr>
    </w:p>
    <w:p w14:paraId="12C0AEB1" w14:textId="77777777" w:rsidR="00B84130" w:rsidRDefault="00B84130">
      <w:pPr>
        <w:jc w:val="both"/>
        <w:rPr>
          <w:sz w:val="20"/>
          <w:szCs w:val="20"/>
        </w:rPr>
      </w:pPr>
    </w:p>
    <w:p w14:paraId="04FA861C" w14:textId="77777777" w:rsidR="00B84130" w:rsidRPr="00607F8B" w:rsidRDefault="00B84130" w:rsidP="004B1C04">
      <w:pPr>
        <w:pStyle w:val="Frontpagesubhead"/>
        <w:rPr>
          <w:b w:val="0"/>
          <w:bCs/>
        </w:rPr>
      </w:pPr>
    </w:p>
    <w:p w14:paraId="19F7906E" w14:textId="77777777" w:rsidR="00B84130" w:rsidRDefault="00B84130" w:rsidP="004B1C04">
      <w:pPr>
        <w:pStyle w:val="Frontpagesubhead"/>
      </w:pPr>
    </w:p>
    <w:p w14:paraId="496C7E8A" w14:textId="77777777" w:rsidR="00B84130" w:rsidRDefault="004B1C04" w:rsidP="004B1C04">
      <w:pPr>
        <w:pStyle w:val="Frontpagesubhead"/>
      </w:pPr>
      <w:r>
        <w:tab/>
      </w:r>
    </w:p>
    <w:p w14:paraId="623F3EE9" w14:textId="77777777" w:rsidR="00B84130" w:rsidRDefault="00B84130">
      <w:pPr>
        <w:jc w:val="both"/>
        <w:rPr>
          <w:sz w:val="20"/>
          <w:szCs w:val="20"/>
        </w:rPr>
      </w:pPr>
    </w:p>
    <w:p w14:paraId="2F5D5520" w14:textId="77777777" w:rsidR="00B84130" w:rsidRDefault="00B84130">
      <w:pPr>
        <w:jc w:val="both"/>
        <w:rPr>
          <w:sz w:val="20"/>
          <w:szCs w:val="20"/>
        </w:rPr>
      </w:pPr>
    </w:p>
    <w:p w14:paraId="2A97765B" w14:textId="77777777" w:rsidR="00B84130" w:rsidRDefault="00B84130">
      <w:pPr>
        <w:jc w:val="both"/>
        <w:rPr>
          <w:sz w:val="20"/>
          <w:szCs w:val="20"/>
        </w:rPr>
      </w:pPr>
    </w:p>
    <w:p w14:paraId="0FA450B6" w14:textId="77777777" w:rsidR="00B84130" w:rsidRDefault="00B84130">
      <w:pPr>
        <w:jc w:val="both"/>
        <w:rPr>
          <w:sz w:val="20"/>
          <w:szCs w:val="20"/>
        </w:rPr>
      </w:pPr>
    </w:p>
    <w:p w14:paraId="2DB90CD1" w14:textId="77777777" w:rsidR="00B84130" w:rsidRDefault="004B1C04">
      <w:pPr>
        <w:jc w:val="both"/>
        <w:rPr>
          <w:sz w:val="20"/>
          <w:szCs w:val="20"/>
        </w:rPr>
      </w:pPr>
      <w:r>
        <w:rPr>
          <w:noProof/>
          <w:sz w:val="20"/>
          <w:szCs w:val="20"/>
          <w:lang w:eastAsia="en-GB"/>
        </w:rPr>
        <mc:AlternateContent>
          <mc:Choice Requires="wps">
            <w:drawing>
              <wp:anchor distT="0" distB="0" distL="114300" distR="114300" simplePos="0" relativeHeight="251659264" behindDoc="0" locked="0" layoutInCell="1" allowOverlap="1" wp14:anchorId="529ADACD" wp14:editId="19C8CC42">
                <wp:simplePos x="0" y="0"/>
                <wp:positionH relativeFrom="margin">
                  <wp:align>left</wp:align>
                </wp:positionH>
                <wp:positionV relativeFrom="page">
                  <wp:posOffset>2943225</wp:posOffset>
                </wp:positionV>
                <wp:extent cx="6371590" cy="6019800"/>
                <wp:effectExtent l="0" t="0" r="10160" b="0"/>
                <wp:wrapNone/>
                <wp:docPr id="2" name="Text Box 2"/>
                <wp:cNvGraphicFramePr/>
                <a:graphic xmlns:a="http://schemas.openxmlformats.org/drawingml/2006/main">
                  <a:graphicData uri="http://schemas.microsoft.com/office/word/2010/wordprocessingShape">
                    <wps:wsp>
                      <wps:cNvSpPr txBox="1"/>
                      <wps:spPr>
                        <a:xfrm>
                          <a:off x="0" y="0"/>
                          <a:ext cx="6371590" cy="601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6CC28" w14:textId="3F08B5CB" w:rsidR="00471B5D" w:rsidRDefault="00471B5D">
                            <w:pPr>
                              <w:pStyle w:val="FrontpageTitle"/>
                            </w:pPr>
                            <w:r>
                              <w:t>Building Information Standards</w:t>
                            </w:r>
                          </w:p>
                          <w:p w14:paraId="1AC2F546" w14:textId="1F9DFE65" w:rsidR="00471B5D" w:rsidRPr="004B1C04" w:rsidRDefault="00471B5D" w:rsidP="004B1C04">
                            <w:pPr>
                              <w:pStyle w:val="Frontpagesubhead"/>
                              <w:rPr>
                                <w:b w:val="0"/>
                              </w:rPr>
                            </w:pPr>
                            <w:r>
                              <w:rPr>
                                <w:b w:val="0"/>
                              </w:rPr>
                              <w:t>Call for Competition</w:t>
                            </w:r>
                          </w:p>
                          <w:p w14:paraId="444830A2" w14:textId="77777777" w:rsidR="00471B5D" w:rsidRPr="004B1C04" w:rsidRDefault="00471B5D" w:rsidP="004B1C04">
                            <w:pPr>
                              <w:pStyle w:val="Frontpagesubhead"/>
                              <w:rPr>
                                <w:b w:val="0"/>
                              </w:rPr>
                            </w:pPr>
                          </w:p>
                          <w:p w14:paraId="207E8527" w14:textId="01C9EF95" w:rsidR="00471B5D" w:rsidRPr="004B1C04" w:rsidRDefault="00471B5D" w:rsidP="004B1C04">
                            <w:pPr>
                              <w:pStyle w:val="Frontpagesubhead"/>
                              <w:rPr>
                                <w:b w:val="0"/>
                                <w:bCs/>
                              </w:rPr>
                            </w:pPr>
                            <w:r>
                              <w:rPr>
                                <w:b w:val="0"/>
                              </w:rPr>
                              <w:t>Order Form Reference</w:t>
                            </w:r>
                            <w:r w:rsidRPr="004B1C04">
                              <w:rPr>
                                <w:b w:val="0"/>
                              </w:rPr>
                              <w:t>:</w:t>
                            </w:r>
                            <w:r>
                              <w:rPr>
                                <w:b w:val="0"/>
                              </w:rPr>
                              <w:t xml:space="preserve"> </w:t>
                            </w:r>
                            <w:r w:rsidR="00980FA7">
                              <w:rPr>
                                <w:bCs/>
                                <w:color w:val="auto"/>
                              </w:rPr>
                              <w:t>Prj 3695</w:t>
                            </w:r>
                          </w:p>
                          <w:p w14:paraId="6BAB17D4" w14:textId="77777777" w:rsidR="00471B5D" w:rsidRPr="004B1C04" w:rsidRDefault="00471B5D" w:rsidP="004B1C04">
                            <w:pPr>
                              <w:rPr>
                                <w:rFonts w:cs="Arial"/>
                                <w:color w:val="FFFFFF" w:themeColor="background1"/>
                                <w:sz w:val="28"/>
                                <w:szCs w:val="28"/>
                              </w:rPr>
                            </w:pPr>
                          </w:p>
                          <w:p w14:paraId="1DBE1761" w14:textId="19EA7FA5" w:rsidR="00471B5D" w:rsidRPr="004B1C04" w:rsidRDefault="00471B5D" w:rsidP="004B1C04">
                            <w:pPr>
                              <w:rPr>
                                <w:rFonts w:cs="Arial"/>
                                <w:color w:val="FFFFFF" w:themeColor="background1"/>
                                <w:sz w:val="28"/>
                                <w:szCs w:val="28"/>
                              </w:rPr>
                            </w:pPr>
                            <w:r>
                              <w:rPr>
                                <w:rFonts w:cs="Arial"/>
                                <w:color w:val="FFFFFF" w:themeColor="background1"/>
                                <w:sz w:val="28"/>
                                <w:szCs w:val="28"/>
                              </w:rPr>
                              <w:t>Responses to be submitted by</w:t>
                            </w:r>
                            <w:r w:rsidRPr="004B1C04">
                              <w:rPr>
                                <w:rFonts w:cs="Arial"/>
                                <w:color w:val="FFFFFF" w:themeColor="background1"/>
                                <w:sz w:val="28"/>
                                <w:szCs w:val="28"/>
                              </w:rPr>
                              <w:t xml:space="preserve">: </w:t>
                            </w:r>
                            <w:r w:rsidR="00476510" w:rsidRPr="006C2E21">
                              <w:rPr>
                                <w:rFonts w:cs="Arial"/>
                                <w:color w:val="FFFFFF" w:themeColor="background1"/>
                                <w:sz w:val="28"/>
                                <w:szCs w:val="28"/>
                              </w:rPr>
                              <w:t>10:00 hours</w:t>
                            </w:r>
                            <w:r w:rsidRPr="006C2E21">
                              <w:rPr>
                                <w:rFonts w:cs="Arial"/>
                                <w:color w:val="FFFFFF" w:themeColor="background1"/>
                                <w:sz w:val="28"/>
                                <w:szCs w:val="28"/>
                              </w:rPr>
                              <w:t xml:space="preserve"> 1</w:t>
                            </w:r>
                            <w:r w:rsidR="006C2E21" w:rsidRPr="006C2E21">
                              <w:rPr>
                                <w:rFonts w:cs="Arial"/>
                                <w:color w:val="FFFFFF" w:themeColor="background1"/>
                                <w:sz w:val="28"/>
                                <w:szCs w:val="28"/>
                              </w:rPr>
                              <w:t>8</w:t>
                            </w:r>
                            <w:r w:rsidRPr="006C2E21">
                              <w:rPr>
                                <w:rFonts w:cs="Arial"/>
                                <w:color w:val="FFFFFF" w:themeColor="background1"/>
                                <w:sz w:val="28"/>
                                <w:szCs w:val="28"/>
                              </w:rPr>
                              <w:t>th December 2019</w:t>
                            </w:r>
                          </w:p>
                          <w:p w14:paraId="2093A55A" w14:textId="146F1942" w:rsidR="00471B5D" w:rsidRPr="004B1C04" w:rsidRDefault="00471B5D" w:rsidP="004B1C04">
                            <w:pPr>
                              <w:rPr>
                                <w:rFonts w:cs="Arial"/>
                                <w:color w:val="FFFFFF" w:themeColor="background1"/>
                                <w:sz w:val="28"/>
                                <w:szCs w:val="28"/>
                              </w:rPr>
                            </w:pPr>
                            <w:r>
                              <w:rPr>
                                <w:rFonts w:cs="Arial"/>
                                <w:color w:val="FFFFFF" w:themeColor="background1"/>
                                <w:sz w:val="28"/>
                                <w:szCs w:val="28"/>
                              </w:rPr>
                              <w:t>Responses</w:t>
                            </w:r>
                            <w:r w:rsidRPr="004B1C04">
                              <w:rPr>
                                <w:rFonts w:cs="Arial"/>
                                <w:color w:val="FFFFFF" w:themeColor="background1"/>
                                <w:sz w:val="28"/>
                                <w:szCs w:val="28"/>
                              </w:rPr>
                              <w:t xml:space="preserve"> must be submitted via </w:t>
                            </w:r>
                            <w:r>
                              <w:rPr>
                                <w:rFonts w:cs="Arial"/>
                                <w:color w:val="FFFFFF" w:themeColor="background1"/>
                                <w:sz w:val="28"/>
                                <w:szCs w:val="28"/>
                              </w:rPr>
                              <w:t>Bravo</w:t>
                            </w:r>
                            <w:r w:rsidRPr="004B1C04">
                              <w:rPr>
                                <w:rFonts w:cs="Arial"/>
                                <w:color w:val="FFFFFF" w:themeColor="background1"/>
                                <w:sz w:val="28"/>
                                <w:szCs w:val="28"/>
                              </w:rPr>
                              <w:t xml:space="preserve"> only</w:t>
                            </w:r>
                          </w:p>
                          <w:p w14:paraId="0B510EA9" w14:textId="77777777" w:rsidR="00471B5D" w:rsidRDefault="00471B5D" w:rsidP="004B1C04">
                            <w:pPr>
                              <w:jc w:val="center"/>
                              <w:rPr>
                                <w:rFonts w:cs="Arial"/>
                              </w:rPr>
                            </w:pPr>
                          </w:p>
                          <w:p w14:paraId="3FAC2F14" w14:textId="77777777" w:rsidR="00471B5D" w:rsidRDefault="00471B5D" w:rsidP="004B1C04">
                            <w:pPr>
                              <w:pStyle w:val="Frontpagesub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ADACD" id="_x0000_t202" coordsize="21600,21600" o:spt="202" path="m,l,21600r21600,l21600,xe">
                <v:stroke joinstyle="miter"/>
                <v:path gradientshapeok="t" o:connecttype="rect"/>
              </v:shapetype>
              <v:shape id="Text Box 2" o:spid="_x0000_s1026" type="#_x0000_t202" style="position:absolute;left:0;text-align:left;margin-left:0;margin-top:231.75pt;width:501.7pt;height:4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" filled="f" stroked="f" strokeweight=".5pt">
                <v:textbox inset="0,0,0,0">
                  <w:txbxContent>
                    <w:p w14:paraId="57B6CC28" w14:textId="3F08B5CB" w:rsidR="00471B5D" w:rsidRDefault="00471B5D">
                      <w:pPr>
                        <w:pStyle w:val="FrontpageTitle"/>
                      </w:pPr>
                      <w:r>
                        <w:t>Building Information Standards</w:t>
                      </w:r>
                    </w:p>
                    <w:p w14:paraId="1AC2F546" w14:textId="1F9DFE65" w:rsidR="00471B5D" w:rsidRPr="004B1C04" w:rsidRDefault="00471B5D" w:rsidP="004B1C04">
                      <w:pPr>
                        <w:pStyle w:val="Frontpagesubhead"/>
                        <w:rPr>
                          <w:b w:val="0"/>
                        </w:rPr>
                      </w:pPr>
                      <w:r>
                        <w:rPr>
                          <w:b w:val="0"/>
                        </w:rPr>
                        <w:t>Call for Competition</w:t>
                      </w:r>
                    </w:p>
                    <w:p w14:paraId="444830A2" w14:textId="77777777" w:rsidR="00471B5D" w:rsidRPr="004B1C04" w:rsidRDefault="00471B5D" w:rsidP="004B1C04">
                      <w:pPr>
                        <w:pStyle w:val="Frontpagesubhead"/>
                        <w:rPr>
                          <w:b w:val="0"/>
                        </w:rPr>
                      </w:pPr>
                    </w:p>
                    <w:p w14:paraId="207E8527" w14:textId="01C9EF95" w:rsidR="00471B5D" w:rsidRPr="004B1C04" w:rsidRDefault="00471B5D" w:rsidP="004B1C04">
                      <w:pPr>
                        <w:pStyle w:val="Frontpagesubhead"/>
                        <w:rPr>
                          <w:b w:val="0"/>
                          <w:bCs/>
                        </w:rPr>
                      </w:pPr>
                      <w:r>
                        <w:rPr>
                          <w:b w:val="0"/>
                        </w:rPr>
                        <w:t>Order Form Reference</w:t>
                      </w:r>
                      <w:r w:rsidRPr="004B1C04">
                        <w:rPr>
                          <w:b w:val="0"/>
                        </w:rPr>
                        <w:t>:</w:t>
                      </w:r>
                      <w:r>
                        <w:rPr>
                          <w:b w:val="0"/>
                        </w:rPr>
                        <w:t xml:space="preserve"> </w:t>
                      </w:r>
                      <w:r w:rsidR="00980FA7">
                        <w:rPr>
                          <w:bCs/>
                          <w:color w:val="auto"/>
                        </w:rPr>
                        <w:t>Prj 3695</w:t>
                      </w:r>
                    </w:p>
                    <w:p w14:paraId="6BAB17D4" w14:textId="77777777" w:rsidR="00471B5D" w:rsidRPr="004B1C04" w:rsidRDefault="00471B5D" w:rsidP="004B1C04">
                      <w:pPr>
                        <w:rPr>
                          <w:rFonts w:cs="Arial"/>
                          <w:color w:val="FFFFFF" w:themeColor="background1"/>
                          <w:sz w:val="28"/>
                          <w:szCs w:val="28"/>
                        </w:rPr>
                      </w:pPr>
                    </w:p>
                    <w:p w14:paraId="1DBE1761" w14:textId="19EA7FA5" w:rsidR="00471B5D" w:rsidRPr="004B1C04" w:rsidRDefault="00471B5D" w:rsidP="004B1C04">
                      <w:pPr>
                        <w:rPr>
                          <w:rFonts w:cs="Arial"/>
                          <w:color w:val="FFFFFF" w:themeColor="background1"/>
                          <w:sz w:val="28"/>
                          <w:szCs w:val="28"/>
                        </w:rPr>
                      </w:pPr>
                      <w:r>
                        <w:rPr>
                          <w:rFonts w:cs="Arial"/>
                          <w:color w:val="FFFFFF" w:themeColor="background1"/>
                          <w:sz w:val="28"/>
                          <w:szCs w:val="28"/>
                        </w:rPr>
                        <w:t>Responses to be submitted by</w:t>
                      </w:r>
                      <w:r w:rsidRPr="004B1C04">
                        <w:rPr>
                          <w:rFonts w:cs="Arial"/>
                          <w:color w:val="FFFFFF" w:themeColor="background1"/>
                          <w:sz w:val="28"/>
                          <w:szCs w:val="28"/>
                        </w:rPr>
                        <w:t xml:space="preserve">: </w:t>
                      </w:r>
                      <w:r w:rsidR="00476510" w:rsidRPr="006C2E21">
                        <w:rPr>
                          <w:rFonts w:cs="Arial"/>
                          <w:color w:val="FFFFFF" w:themeColor="background1"/>
                          <w:sz w:val="28"/>
                          <w:szCs w:val="28"/>
                        </w:rPr>
                        <w:t>10:00 hours</w:t>
                      </w:r>
                      <w:r w:rsidRPr="006C2E21">
                        <w:rPr>
                          <w:rFonts w:cs="Arial"/>
                          <w:color w:val="FFFFFF" w:themeColor="background1"/>
                          <w:sz w:val="28"/>
                          <w:szCs w:val="28"/>
                        </w:rPr>
                        <w:t xml:space="preserve"> 1</w:t>
                      </w:r>
                      <w:r w:rsidR="006C2E21" w:rsidRPr="006C2E21">
                        <w:rPr>
                          <w:rFonts w:cs="Arial"/>
                          <w:color w:val="FFFFFF" w:themeColor="background1"/>
                          <w:sz w:val="28"/>
                          <w:szCs w:val="28"/>
                        </w:rPr>
                        <w:t>8</w:t>
                      </w:r>
                      <w:r w:rsidRPr="006C2E21">
                        <w:rPr>
                          <w:rFonts w:cs="Arial"/>
                          <w:color w:val="FFFFFF" w:themeColor="background1"/>
                          <w:sz w:val="28"/>
                          <w:szCs w:val="28"/>
                        </w:rPr>
                        <w:t>th December 2019</w:t>
                      </w:r>
                    </w:p>
                    <w:p w14:paraId="2093A55A" w14:textId="146F1942" w:rsidR="00471B5D" w:rsidRPr="004B1C04" w:rsidRDefault="00471B5D" w:rsidP="004B1C04">
                      <w:pPr>
                        <w:rPr>
                          <w:rFonts w:cs="Arial"/>
                          <w:color w:val="FFFFFF" w:themeColor="background1"/>
                          <w:sz w:val="28"/>
                          <w:szCs w:val="28"/>
                        </w:rPr>
                      </w:pPr>
                      <w:r>
                        <w:rPr>
                          <w:rFonts w:cs="Arial"/>
                          <w:color w:val="FFFFFF" w:themeColor="background1"/>
                          <w:sz w:val="28"/>
                          <w:szCs w:val="28"/>
                        </w:rPr>
                        <w:t>Responses</w:t>
                      </w:r>
                      <w:r w:rsidRPr="004B1C04">
                        <w:rPr>
                          <w:rFonts w:cs="Arial"/>
                          <w:color w:val="FFFFFF" w:themeColor="background1"/>
                          <w:sz w:val="28"/>
                          <w:szCs w:val="28"/>
                        </w:rPr>
                        <w:t xml:space="preserve"> must be submitted via </w:t>
                      </w:r>
                      <w:r>
                        <w:rPr>
                          <w:rFonts w:cs="Arial"/>
                          <w:color w:val="FFFFFF" w:themeColor="background1"/>
                          <w:sz w:val="28"/>
                          <w:szCs w:val="28"/>
                        </w:rPr>
                        <w:t>Bravo</w:t>
                      </w:r>
                      <w:r w:rsidRPr="004B1C04">
                        <w:rPr>
                          <w:rFonts w:cs="Arial"/>
                          <w:color w:val="FFFFFF" w:themeColor="background1"/>
                          <w:sz w:val="28"/>
                          <w:szCs w:val="28"/>
                        </w:rPr>
                        <w:t xml:space="preserve"> only</w:t>
                      </w:r>
                    </w:p>
                    <w:p w14:paraId="0B510EA9" w14:textId="77777777" w:rsidR="00471B5D" w:rsidRDefault="00471B5D" w:rsidP="004B1C04">
                      <w:pPr>
                        <w:jc w:val="center"/>
                        <w:rPr>
                          <w:rFonts w:cs="Arial"/>
                        </w:rPr>
                      </w:pPr>
                    </w:p>
                    <w:p w14:paraId="3FAC2F14" w14:textId="77777777" w:rsidR="00471B5D" w:rsidRDefault="00471B5D" w:rsidP="004B1C04">
                      <w:pPr>
                        <w:pStyle w:val="Frontpagesubhead"/>
                      </w:pPr>
                    </w:p>
                  </w:txbxContent>
                </v:textbox>
                <w10:wrap anchorx="margin" anchory="page"/>
              </v:shape>
            </w:pict>
          </mc:Fallback>
        </mc:AlternateContent>
      </w:r>
    </w:p>
    <w:p w14:paraId="2F2D7855" w14:textId="77777777" w:rsidR="00B84130" w:rsidRDefault="00B84130">
      <w:pPr>
        <w:jc w:val="both"/>
        <w:rPr>
          <w:sz w:val="20"/>
          <w:szCs w:val="20"/>
        </w:rPr>
      </w:pPr>
    </w:p>
    <w:p w14:paraId="7E6E1683" w14:textId="77777777" w:rsidR="00B84130" w:rsidRDefault="00B84130">
      <w:pPr>
        <w:jc w:val="both"/>
        <w:rPr>
          <w:sz w:val="20"/>
          <w:szCs w:val="20"/>
        </w:rPr>
      </w:pPr>
    </w:p>
    <w:p w14:paraId="6062A449" w14:textId="77777777" w:rsidR="00B84130" w:rsidRDefault="00B84130">
      <w:pPr>
        <w:jc w:val="both"/>
        <w:rPr>
          <w:sz w:val="20"/>
          <w:szCs w:val="20"/>
        </w:rPr>
      </w:pPr>
    </w:p>
    <w:p w14:paraId="434578BC" w14:textId="77777777" w:rsidR="00B84130" w:rsidRDefault="00B84130">
      <w:pPr>
        <w:jc w:val="both"/>
        <w:rPr>
          <w:sz w:val="20"/>
          <w:szCs w:val="20"/>
        </w:rPr>
      </w:pPr>
    </w:p>
    <w:p w14:paraId="5B359392" w14:textId="77777777" w:rsidR="00B84130" w:rsidRDefault="00B84130">
      <w:pPr>
        <w:jc w:val="both"/>
        <w:rPr>
          <w:sz w:val="20"/>
          <w:szCs w:val="20"/>
        </w:rPr>
      </w:pPr>
    </w:p>
    <w:p w14:paraId="316B289F" w14:textId="77777777" w:rsidR="00B84130" w:rsidRDefault="00B84130">
      <w:pPr>
        <w:jc w:val="both"/>
        <w:rPr>
          <w:sz w:val="20"/>
          <w:szCs w:val="20"/>
        </w:rPr>
      </w:pPr>
    </w:p>
    <w:p w14:paraId="77023AC5" w14:textId="77777777" w:rsidR="00B84130" w:rsidRDefault="00B84130">
      <w:pPr>
        <w:jc w:val="both"/>
        <w:rPr>
          <w:sz w:val="20"/>
          <w:szCs w:val="20"/>
        </w:rPr>
      </w:pPr>
    </w:p>
    <w:p w14:paraId="2B957DB2" w14:textId="77777777" w:rsidR="00B84130" w:rsidRDefault="00B84130">
      <w:pPr>
        <w:jc w:val="both"/>
        <w:rPr>
          <w:sz w:val="20"/>
          <w:szCs w:val="20"/>
        </w:rPr>
      </w:pPr>
    </w:p>
    <w:p w14:paraId="2103DF52" w14:textId="77777777" w:rsidR="00B84130" w:rsidRDefault="004B1C04">
      <w:pPr>
        <w:tabs>
          <w:tab w:val="left" w:pos="3675"/>
        </w:tabs>
        <w:jc w:val="both"/>
        <w:rPr>
          <w:sz w:val="20"/>
          <w:szCs w:val="20"/>
        </w:rPr>
      </w:pPr>
      <w:r>
        <w:rPr>
          <w:sz w:val="20"/>
          <w:szCs w:val="20"/>
        </w:rPr>
        <w:tab/>
      </w:r>
    </w:p>
    <w:p w14:paraId="2C9B1579" w14:textId="77777777" w:rsidR="00B84130" w:rsidRDefault="004B1C04">
      <w:pPr>
        <w:tabs>
          <w:tab w:val="left" w:pos="3675"/>
        </w:tabs>
        <w:jc w:val="both"/>
        <w:rPr>
          <w:sz w:val="20"/>
          <w:szCs w:val="20"/>
        </w:rPr>
        <w:sectPr w:rsidR="00B84130">
          <w:headerReference w:type="default" r:id="rId12"/>
          <w:footerReference w:type="default" r:id="rId13"/>
          <w:headerReference w:type="first" r:id="rId14"/>
          <w:footerReference w:type="first" r:id="rId15"/>
          <w:pgSz w:w="11906" w:h="16838"/>
          <w:pgMar w:top="1021" w:right="1021" w:bottom="1021" w:left="1021" w:header="454" w:footer="680" w:gutter="0"/>
          <w:cols w:space="708"/>
          <w:titlePg/>
          <w:docGrid w:linePitch="360"/>
        </w:sectPr>
      </w:pPr>
      <w:r>
        <w:rPr>
          <w:sz w:val="20"/>
          <w:szCs w:val="20"/>
        </w:rPr>
        <w:tab/>
      </w:r>
    </w:p>
    <w:p w14:paraId="54937DC6" w14:textId="77777777" w:rsidR="00B84130" w:rsidRDefault="004B1C04">
      <w:pPr>
        <w:jc w:val="both"/>
        <w:rPr>
          <w:b/>
          <w:color w:val="005EB8" w:themeColor="accent1"/>
          <w:sz w:val="20"/>
          <w:szCs w:val="20"/>
        </w:rPr>
      </w:pPr>
      <w:r>
        <w:rPr>
          <w:b/>
          <w:color w:val="005EB8" w:themeColor="accent1"/>
          <w:sz w:val="20"/>
          <w:szCs w:val="20"/>
        </w:rPr>
        <w:lastRenderedPageBreak/>
        <w:t>Contents</w:t>
      </w:r>
    </w:p>
    <w:p w14:paraId="394D0553" w14:textId="2D0363F1" w:rsidR="00B84130" w:rsidRDefault="004B1C04">
      <w:pPr>
        <w:pStyle w:val="TOC1"/>
        <w:rPr>
          <w:rFonts w:asciiTheme="minorHAnsi" w:eastAsiaTheme="minorEastAsia" w:hAnsiTheme="minorHAnsi" w:cstheme="minorBidi"/>
          <w:b w:val="0"/>
          <w:color w:val="auto"/>
          <w:sz w:val="22"/>
          <w:szCs w:val="22"/>
          <w:lang w:eastAsia="en-GB"/>
        </w:rPr>
      </w:pPr>
      <w:r>
        <w:rPr>
          <w:szCs w:val="20"/>
        </w:rPr>
        <w:fldChar w:fldCharType="begin"/>
      </w:r>
      <w:r>
        <w:rPr>
          <w:szCs w:val="20"/>
        </w:rPr>
        <w:instrText xml:space="preserve"> TOC \o "1-1" \h \z \u </w:instrText>
      </w:r>
      <w:r>
        <w:rPr>
          <w:szCs w:val="20"/>
        </w:rPr>
        <w:fldChar w:fldCharType="separate"/>
      </w:r>
      <w:hyperlink w:anchor="_Toc503271955" w:history="1">
        <w:r>
          <w:rPr>
            <w:rStyle w:val="Hyperlink"/>
          </w:rPr>
          <w:t>1.</w:t>
        </w:r>
        <w:r>
          <w:rPr>
            <w:rFonts w:asciiTheme="minorHAnsi" w:eastAsiaTheme="minorEastAsia" w:hAnsiTheme="minorHAnsi" w:cstheme="minorBidi"/>
            <w:b w:val="0"/>
            <w:color w:val="auto"/>
            <w:sz w:val="22"/>
            <w:szCs w:val="22"/>
            <w:lang w:eastAsia="en-GB"/>
          </w:rPr>
          <w:tab/>
        </w:r>
        <w:r>
          <w:rPr>
            <w:rStyle w:val="Hyperlink"/>
          </w:rPr>
          <w:t xml:space="preserve">Instructions to </w:t>
        </w:r>
        <w:r w:rsidR="00C5519B">
          <w:rPr>
            <w:rStyle w:val="Hyperlink"/>
          </w:rPr>
          <w:t>Suppliers</w:t>
        </w:r>
        <w:r>
          <w:rPr>
            <w:webHidden/>
          </w:rPr>
          <w:tab/>
        </w:r>
        <w:r>
          <w:rPr>
            <w:webHidden/>
          </w:rPr>
          <w:fldChar w:fldCharType="begin"/>
        </w:r>
        <w:r>
          <w:rPr>
            <w:webHidden/>
          </w:rPr>
          <w:instrText xml:space="preserve"> PAGEREF _Toc503271955 \h </w:instrText>
        </w:r>
        <w:r>
          <w:rPr>
            <w:webHidden/>
          </w:rPr>
        </w:r>
        <w:r>
          <w:rPr>
            <w:webHidden/>
          </w:rPr>
          <w:fldChar w:fldCharType="separate"/>
        </w:r>
        <w:r>
          <w:rPr>
            <w:webHidden/>
          </w:rPr>
          <w:t>4</w:t>
        </w:r>
        <w:r>
          <w:rPr>
            <w:webHidden/>
          </w:rPr>
          <w:fldChar w:fldCharType="end"/>
        </w:r>
      </w:hyperlink>
    </w:p>
    <w:p w14:paraId="5AD2064F" w14:textId="77777777" w:rsidR="00B84130" w:rsidRDefault="0020547C">
      <w:pPr>
        <w:pStyle w:val="TOC1"/>
        <w:rPr>
          <w:rFonts w:asciiTheme="minorHAnsi" w:eastAsiaTheme="minorEastAsia" w:hAnsiTheme="minorHAnsi" w:cstheme="minorBidi"/>
          <w:b w:val="0"/>
          <w:color w:val="auto"/>
          <w:sz w:val="22"/>
          <w:szCs w:val="22"/>
          <w:lang w:eastAsia="en-GB"/>
        </w:rPr>
      </w:pPr>
      <w:hyperlink w:anchor="_Toc503271956" w:history="1">
        <w:r w:rsidR="004B1C04">
          <w:rPr>
            <w:rStyle w:val="Hyperlink"/>
          </w:rPr>
          <w:t>2</w:t>
        </w:r>
        <w:r w:rsidR="004B1C04">
          <w:rPr>
            <w:rFonts w:asciiTheme="minorHAnsi" w:eastAsiaTheme="minorEastAsia" w:hAnsiTheme="minorHAnsi" w:cstheme="minorBidi"/>
            <w:b w:val="0"/>
            <w:color w:val="auto"/>
            <w:sz w:val="22"/>
            <w:szCs w:val="22"/>
            <w:lang w:eastAsia="en-GB"/>
          </w:rPr>
          <w:tab/>
        </w:r>
        <w:r w:rsidR="004B1C04">
          <w:rPr>
            <w:rStyle w:val="Hyperlink"/>
          </w:rPr>
          <w:t>General Notices</w:t>
        </w:r>
        <w:r w:rsidR="004B1C04">
          <w:rPr>
            <w:webHidden/>
          </w:rPr>
          <w:tab/>
        </w:r>
        <w:r w:rsidR="004B1C04">
          <w:rPr>
            <w:webHidden/>
          </w:rPr>
          <w:fldChar w:fldCharType="begin"/>
        </w:r>
        <w:r w:rsidR="004B1C04">
          <w:rPr>
            <w:webHidden/>
          </w:rPr>
          <w:instrText xml:space="preserve"> PAGEREF _Toc503271956 \h </w:instrText>
        </w:r>
        <w:r w:rsidR="004B1C04">
          <w:rPr>
            <w:webHidden/>
          </w:rPr>
        </w:r>
        <w:r w:rsidR="004B1C04">
          <w:rPr>
            <w:webHidden/>
          </w:rPr>
          <w:fldChar w:fldCharType="separate"/>
        </w:r>
        <w:r w:rsidR="004B1C04">
          <w:rPr>
            <w:webHidden/>
          </w:rPr>
          <w:t>5</w:t>
        </w:r>
        <w:r w:rsidR="004B1C04">
          <w:rPr>
            <w:webHidden/>
          </w:rPr>
          <w:fldChar w:fldCharType="end"/>
        </w:r>
      </w:hyperlink>
    </w:p>
    <w:p w14:paraId="4648F7A4" w14:textId="77777777" w:rsidR="00B84130" w:rsidRDefault="0020547C">
      <w:pPr>
        <w:pStyle w:val="TOC1"/>
        <w:rPr>
          <w:rFonts w:asciiTheme="minorHAnsi" w:eastAsiaTheme="minorEastAsia" w:hAnsiTheme="minorHAnsi" w:cstheme="minorBidi"/>
          <w:b w:val="0"/>
          <w:color w:val="auto"/>
          <w:sz w:val="22"/>
          <w:szCs w:val="22"/>
          <w:lang w:eastAsia="en-GB"/>
        </w:rPr>
      </w:pPr>
      <w:hyperlink w:anchor="_Toc503271957" w:history="1">
        <w:r w:rsidR="004B1C04">
          <w:rPr>
            <w:rStyle w:val="Hyperlink"/>
          </w:rPr>
          <w:t>3</w:t>
        </w:r>
        <w:r w:rsidR="004B1C04">
          <w:rPr>
            <w:rFonts w:asciiTheme="minorHAnsi" w:eastAsiaTheme="minorEastAsia" w:hAnsiTheme="minorHAnsi" w:cstheme="minorBidi"/>
            <w:b w:val="0"/>
            <w:color w:val="auto"/>
            <w:sz w:val="22"/>
            <w:szCs w:val="22"/>
            <w:lang w:eastAsia="en-GB"/>
          </w:rPr>
          <w:tab/>
        </w:r>
        <w:r w:rsidR="004B1C04">
          <w:rPr>
            <w:rStyle w:val="Hyperlink"/>
          </w:rPr>
          <w:t>Procurement Timetable</w:t>
        </w:r>
        <w:r w:rsidR="004B1C04">
          <w:rPr>
            <w:webHidden/>
          </w:rPr>
          <w:tab/>
        </w:r>
        <w:r w:rsidR="004B1C04">
          <w:rPr>
            <w:webHidden/>
          </w:rPr>
          <w:fldChar w:fldCharType="begin"/>
        </w:r>
        <w:r w:rsidR="004B1C04">
          <w:rPr>
            <w:webHidden/>
          </w:rPr>
          <w:instrText xml:space="preserve"> PAGEREF _Toc503271957 \h </w:instrText>
        </w:r>
        <w:r w:rsidR="004B1C04">
          <w:rPr>
            <w:webHidden/>
          </w:rPr>
        </w:r>
        <w:r w:rsidR="004B1C04">
          <w:rPr>
            <w:webHidden/>
          </w:rPr>
          <w:fldChar w:fldCharType="separate"/>
        </w:r>
        <w:r w:rsidR="004B1C04">
          <w:rPr>
            <w:webHidden/>
          </w:rPr>
          <w:t>9</w:t>
        </w:r>
        <w:r w:rsidR="004B1C04">
          <w:rPr>
            <w:webHidden/>
          </w:rPr>
          <w:fldChar w:fldCharType="end"/>
        </w:r>
      </w:hyperlink>
    </w:p>
    <w:p w14:paraId="78511A7A" w14:textId="364F978B" w:rsidR="00B84130" w:rsidRDefault="0020547C">
      <w:pPr>
        <w:pStyle w:val="TOC1"/>
        <w:rPr>
          <w:rFonts w:asciiTheme="minorHAnsi" w:eastAsiaTheme="minorEastAsia" w:hAnsiTheme="minorHAnsi" w:cstheme="minorBidi"/>
          <w:b w:val="0"/>
          <w:color w:val="auto"/>
          <w:sz w:val="22"/>
          <w:szCs w:val="22"/>
          <w:lang w:eastAsia="en-GB"/>
        </w:rPr>
      </w:pPr>
      <w:hyperlink w:anchor="_Toc503271958" w:history="1">
        <w:r w:rsidR="004B1C04">
          <w:rPr>
            <w:rStyle w:val="Hyperlink"/>
          </w:rPr>
          <w:t>4</w:t>
        </w:r>
        <w:r w:rsidR="004B1C04">
          <w:rPr>
            <w:rFonts w:asciiTheme="minorHAnsi" w:eastAsiaTheme="minorEastAsia" w:hAnsiTheme="minorHAnsi" w:cstheme="minorBidi"/>
            <w:b w:val="0"/>
            <w:color w:val="auto"/>
            <w:sz w:val="22"/>
            <w:szCs w:val="22"/>
            <w:lang w:eastAsia="en-GB"/>
          </w:rPr>
          <w:tab/>
        </w:r>
        <w:r w:rsidR="00C5519B">
          <w:rPr>
            <w:rStyle w:val="Hyperlink"/>
          </w:rPr>
          <w:t>CFC</w:t>
        </w:r>
        <w:r w:rsidR="004B1C04">
          <w:rPr>
            <w:rStyle w:val="Hyperlink"/>
          </w:rPr>
          <w:t xml:space="preserve"> Instructions</w:t>
        </w:r>
        <w:r w:rsidR="004B1C04">
          <w:rPr>
            <w:webHidden/>
          </w:rPr>
          <w:tab/>
        </w:r>
        <w:r w:rsidR="004B1C04">
          <w:rPr>
            <w:webHidden/>
          </w:rPr>
          <w:fldChar w:fldCharType="begin"/>
        </w:r>
        <w:r w:rsidR="004B1C04">
          <w:rPr>
            <w:webHidden/>
          </w:rPr>
          <w:instrText xml:space="preserve"> PAGEREF _Toc503271958 \h </w:instrText>
        </w:r>
        <w:r w:rsidR="004B1C04">
          <w:rPr>
            <w:webHidden/>
          </w:rPr>
        </w:r>
        <w:r w:rsidR="004B1C04">
          <w:rPr>
            <w:webHidden/>
          </w:rPr>
          <w:fldChar w:fldCharType="separate"/>
        </w:r>
        <w:r w:rsidR="004B1C04">
          <w:rPr>
            <w:webHidden/>
          </w:rPr>
          <w:t>10</w:t>
        </w:r>
        <w:r w:rsidR="004B1C04">
          <w:rPr>
            <w:webHidden/>
          </w:rPr>
          <w:fldChar w:fldCharType="end"/>
        </w:r>
      </w:hyperlink>
    </w:p>
    <w:p w14:paraId="5A71BA99" w14:textId="402F632F" w:rsidR="00B84130" w:rsidRDefault="0020547C">
      <w:pPr>
        <w:pStyle w:val="TOC1"/>
        <w:rPr>
          <w:rFonts w:asciiTheme="minorHAnsi" w:eastAsiaTheme="minorEastAsia" w:hAnsiTheme="minorHAnsi" w:cstheme="minorBidi"/>
          <w:b w:val="0"/>
          <w:color w:val="auto"/>
          <w:sz w:val="22"/>
          <w:szCs w:val="22"/>
          <w:lang w:eastAsia="en-GB"/>
        </w:rPr>
      </w:pPr>
      <w:hyperlink w:anchor="_Toc503271959" w:history="1">
        <w:r w:rsidR="004B1C04">
          <w:rPr>
            <w:rStyle w:val="Hyperlink"/>
          </w:rPr>
          <w:t>5</w:t>
        </w:r>
        <w:r w:rsidR="004B1C04">
          <w:rPr>
            <w:rFonts w:asciiTheme="minorHAnsi" w:eastAsiaTheme="minorEastAsia" w:hAnsiTheme="minorHAnsi" w:cstheme="minorBidi"/>
            <w:b w:val="0"/>
            <w:color w:val="auto"/>
            <w:sz w:val="22"/>
            <w:szCs w:val="22"/>
            <w:lang w:eastAsia="en-GB"/>
          </w:rPr>
          <w:tab/>
        </w:r>
        <w:r w:rsidR="00C5519B">
          <w:rPr>
            <w:rStyle w:val="Hyperlink"/>
          </w:rPr>
          <w:t>Response</w:t>
        </w:r>
        <w:r w:rsidR="004B1C04">
          <w:rPr>
            <w:rStyle w:val="Hyperlink"/>
          </w:rPr>
          <w:t xml:space="preserve"> Content and Submission</w:t>
        </w:r>
        <w:r w:rsidR="004B1C04">
          <w:rPr>
            <w:webHidden/>
          </w:rPr>
          <w:tab/>
        </w:r>
        <w:r w:rsidR="004B1C04">
          <w:rPr>
            <w:webHidden/>
          </w:rPr>
          <w:fldChar w:fldCharType="begin"/>
        </w:r>
        <w:r w:rsidR="004B1C04">
          <w:rPr>
            <w:webHidden/>
          </w:rPr>
          <w:instrText xml:space="preserve"> PAGEREF _Toc503271959 \h </w:instrText>
        </w:r>
        <w:r w:rsidR="004B1C04">
          <w:rPr>
            <w:webHidden/>
          </w:rPr>
        </w:r>
        <w:r w:rsidR="004B1C04">
          <w:rPr>
            <w:webHidden/>
          </w:rPr>
          <w:fldChar w:fldCharType="separate"/>
        </w:r>
        <w:r w:rsidR="004B1C04">
          <w:rPr>
            <w:webHidden/>
          </w:rPr>
          <w:t>13</w:t>
        </w:r>
        <w:r w:rsidR="004B1C04">
          <w:rPr>
            <w:webHidden/>
          </w:rPr>
          <w:fldChar w:fldCharType="end"/>
        </w:r>
      </w:hyperlink>
    </w:p>
    <w:p w14:paraId="58105839" w14:textId="77777777" w:rsidR="00B84130" w:rsidRDefault="0020547C">
      <w:pPr>
        <w:pStyle w:val="TOC1"/>
        <w:rPr>
          <w:rFonts w:asciiTheme="minorHAnsi" w:eastAsiaTheme="minorEastAsia" w:hAnsiTheme="minorHAnsi" w:cstheme="minorBidi"/>
          <w:b w:val="0"/>
          <w:color w:val="auto"/>
          <w:sz w:val="22"/>
          <w:szCs w:val="22"/>
          <w:lang w:eastAsia="en-GB"/>
        </w:rPr>
      </w:pPr>
      <w:hyperlink w:anchor="_Toc503271960" w:history="1">
        <w:r w:rsidR="004B1C04">
          <w:rPr>
            <w:rStyle w:val="Hyperlink"/>
          </w:rPr>
          <w:t>6</w:t>
        </w:r>
        <w:r w:rsidR="004B1C04">
          <w:rPr>
            <w:rFonts w:asciiTheme="minorHAnsi" w:eastAsiaTheme="minorEastAsia" w:hAnsiTheme="minorHAnsi" w:cstheme="minorBidi"/>
            <w:b w:val="0"/>
            <w:color w:val="auto"/>
            <w:sz w:val="22"/>
            <w:szCs w:val="22"/>
            <w:lang w:eastAsia="en-GB"/>
          </w:rPr>
          <w:tab/>
        </w:r>
        <w:r w:rsidR="004B1C04">
          <w:rPr>
            <w:rStyle w:val="Hyperlink"/>
          </w:rPr>
          <w:t>Scoring and Evaluation Approach</w:t>
        </w:r>
        <w:r w:rsidR="004B1C04">
          <w:rPr>
            <w:webHidden/>
          </w:rPr>
          <w:tab/>
        </w:r>
        <w:r w:rsidR="004B1C04">
          <w:rPr>
            <w:webHidden/>
          </w:rPr>
          <w:fldChar w:fldCharType="begin"/>
        </w:r>
        <w:r w:rsidR="004B1C04">
          <w:rPr>
            <w:webHidden/>
          </w:rPr>
          <w:instrText xml:space="preserve"> PAGEREF _Toc503271960 \h </w:instrText>
        </w:r>
        <w:r w:rsidR="004B1C04">
          <w:rPr>
            <w:webHidden/>
          </w:rPr>
        </w:r>
        <w:r w:rsidR="004B1C04">
          <w:rPr>
            <w:webHidden/>
          </w:rPr>
          <w:fldChar w:fldCharType="separate"/>
        </w:r>
        <w:r w:rsidR="004B1C04">
          <w:rPr>
            <w:webHidden/>
          </w:rPr>
          <w:t>16</w:t>
        </w:r>
        <w:r w:rsidR="004B1C04">
          <w:rPr>
            <w:webHidden/>
          </w:rPr>
          <w:fldChar w:fldCharType="end"/>
        </w:r>
      </w:hyperlink>
    </w:p>
    <w:p w14:paraId="061557FB" w14:textId="77777777" w:rsidR="00B84130" w:rsidRDefault="004B1C04">
      <w:pPr>
        <w:spacing w:after="0"/>
        <w:jc w:val="both"/>
        <w:textboxTightWrap w:val="none"/>
        <w:rPr>
          <w:sz w:val="20"/>
          <w:szCs w:val="20"/>
        </w:rPr>
      </w:pPr>
      <w:r>
        <w:rPr>
          <w:sz w:val="20"/>
          <w:szCs w:val="20"/>
        </w:rPr>
        <w:fldChar w:fldCharType="end"/>
      </w:r>
    </w:p>
    <w:p w14:paraId="7BDCE06B" w14:textId="77777777" w:rsidR="00B84130" w:rsidRDefault="004B1C04">
      <w:pPr>
        <w:spacing w:after="0"/>
        <w:jc w:val="both"/>
        <w:textboxTightWrap w:val="none"/>
        <w:rPr>
          <w:sz w:val="20"/>
          <w:szCs w:val="20"/>
        </w:rPr>
      </w:pPr>
      <w:r>
        <w:rPr>
          <w:sz w:val="20"/>
          <w:szCs w:val="20"/>
        </w:rPr>
        <w:br w:type="page"/>
      </w:r>
    </w:p>
    <w:p w14:paraId="639A5777" w14:textId="77777777" w:rsidR="00B84130" w:rsidRDefault="004B1C04">
      <w:pPr>
        <w:pStyle w:val="Title"/>
        <w:pBdr>
          <w:bottom w:val="none" w:sz="0" w:space="0" w:color="auto"/>
        </w:pBdr>
        <w:jc w:val="both"/>
        <w:rPr>
          <w:sz w:val="20"/>
          <w:szCs w:val="20"/>
        </w:rPr>
      </w:pPr>
      <w:bookmarkStart w:id="0" w:name="_Toc502849296"/>
      <w:bookmarkStart w:id="1" w:name="_Toc350174611"/>
      <w:bookmarkStart w:id="2" w:name="MAINDOC"/>
      <w:r>
        <w:rPr>
          <w:sz w:val="20"/>
          <w:szCs w:val="20"/>
        </w:rPr>
        <w:lastRenderedPageBreak/>
        <w:t>GLOSSARY</w:t>
      </w:r>
      <w:bookmarkEnd w:id="0"/>
    </w:p>
    <w:p w14:paraId="331A4DF8" w14:textId="052E24E9" w:rsidR="00B84130" w:rsidRDefault="004B1C04">
      <w:pPr>
        <w:spacing w:after="0"/>
        <w:jc w:val="both"/>
        <w:textboxTightWrap w:val="none"/>
        <w:rPr>
          <w:sz w:val="20"/>
          <w:szCs w:val="20"/>
        </w:rPr>
      </w:pPr>
      <w:r>
        <w:rPr>
          <w:sz w:val="20"/>
          <w:szCs w:val="20"/>
        </w:rPr>
        <w:t xml:space="preserve">In this </w:t>
      </w:r>
      <w:r w:rsidR="00C5519B">
        <w:rPr>
          <w:sz w:val="20"/>
          <w:szCs w:val="20"/>
        </w:rPr>
        <w:t>CFC</w:t>
      </w:r>
      <w:r>
        <w:rPr>
          <w:sz w:val="20"/>
          <w:szCs w:val="20"/>
        </w:rPr>
        <w:t xml:space="preserve"> the following words and phrases have the following meanings:</w:t>
      </w:r>
    </w:p>
    <w:p w14:paraId="132DDF7D" w14:textId="77777777" w:rsidR="00B84130" w:rsidRDefault="00B84130">
      <w:pPr>
        <w:spacing w:before="120" w:after="120"/>
        <w:jc w:val="both"/>
        <w:textboxTightWrap w:val="none"/>
        <w:rPr>
          <w:sz w:val="20"/>
          <w:szCs w:val="20"/>
        </w:rPr>
      </w:pPr>
    </w:p>
    <w:tbl>
      <w:tblPr>
        <w:tblStyle w:val="TableGrid"/>
        <w:tblW w:w="10162" w:type="dxa"/>
        <w:tblLook w:val="04A0" w:firstRow="1" w:lastRow="0" w:firstColumn="1" w:lastColumn="0" w:noHBand="0" w:noVBand="1"/>
      </w:tblPr>
      <w:tblGrid>
        <w:gridCol w:w="4219"/>
        <w:gridCol w:w="5943"/>
      </w:tblGrid>
      <w:tr w:rsidR="00B84130" w14:paraId="4083C495" w14:textId="77777777">
        <w:trPr>
          <w:trHeight w:val="751"/>
        </w:trPr>
        <w:tc>
          <w:tcPr>
            <w:tcW w:w="4219" w:type="dxa"/>
          </w:tcPr>
          <w:p w14:paraId="61E38152" w14:textId="6ED2493A" w:rsidR="00B84130" w:rsidRDefault="00C5519B">
            <w:pPr>
              <w:spacing w:before="120" w:after="120"/>
              <w:jc w:val="both"/>
              <w:textboxTightWrap w:val="none"/>
              <w:rPr>
                <w:b/>
                <w:sz w:val="20"/>
                <w:szCs w:val="20"/>
              </w:rPr>
            </w:pPr>
            <w:r>
              <w:rPr>
                <w:b/>
                <w:sz w:val="20"/>
                <w:szCs w:val="20"/>
              </w:rPr>
              <w:t>Buyer</w:t>
            </w:r>
          </w:p>
        </w:tc>
        <w:tc>
          <w:tcPr>
            <w:tcW w:w="5943" w:type="dxa"/>
          </w:tcPr>
          <w:p w14:paraId="6FE5087E" w14:textId="77777777" w:rsidR="00B84130" w:rsidRDefault="004B1C04">
            <w:pPr>
              <w:spacing w:before="120" w:after="120"/>
              <w:jc w:val="both"/>
              <w:textboxTightWrap w:val="none"/>
              <w:rPr>
                <w:sz w:val="20"/>
                <w:szCs w:val="20"/>
              </w:rPr>
            </w:pPr>
            <w:r>
              <w:rPr>
                <w:sz w:val="20"/>
                <w:szCs w:val="20"/>
              </w:rPr>
              <w:t>means the Health and Social Care Information Centre (known as NHS Digital) based at 1 Trevelyan Square, Leeds, LS1 6AE;</w:t>
            </w:r>
          </w:p>
        </w:tc>
      </w:tr>
      <w:tr w:rsidR="00B84130" w14:paraId="406958C6" w14:textId="77777777" w:rsidTr="004B1C04">
        <w:trPr>
          <w:trHeight w:val="673"/>
        </w:trPr>
        <w:tc>
          <w:tcPr>
            <w:tcW w:w="4219" w:type="dxa"/>
          </w:tcPr>
          <w:p w14:paraId="1A1956E2" w14:textId="255F1CBB" w:rsidR="00B84130" w:rsidRDefault="00C5519B">
            <w:pPr>
              <w:spacing w:before="120" w:after="120"/>
              <w:jc w:val="both"/>
              <w:textboxTightWrap w:val="none"/>
              <w:rPr>
                <w:b/>
                <w:sz w:val="20"/>
                <w:szCs w:val="20"/>
              </w:rPr>
            </w:pPr>
            <w:r>
              <w:rPr>
                <w:b/>
                <w:sz w:val="20"/>
                <w:szCs w:val="20"/>
              </w:rPr>
              <w:t>Response</w:t>
            </w:r>
            <w:r w:rsidR="004B1C04">
              <w:rPr>
                <w:b/>
                <w:sz w:val="20"/>
                <w:szCs w:val="20"/>
              </w:rPr>
              <w:t xml:space="preserve"> Period</w:t>
            </w:r>
          </w:p>
        </w:tc>
        <w:tc>
          <w:tcPr>
            <w:tcW w:w="5943" w:type="dxa"/>
          </w:tcPr>
          <w:p w14:paraId="5926CBE8" w14:textId="7B151804" w:rsidR="00B84130" w:rsidRDefault="004B1C04">
            <w:pPr>
              <w:spacing w:before="120" w:after="120"/>
              <w:jc w:val="both"/>
              <w:textboxTightWrap w:val="none"/>
              <w:rPr>
                <w:sz w:val="20"/>
                <w:szCs w:val="20"/>
              </w:rPr>
            </w:pPr>
            <w:r>
              <w:rPr>
                <w:sz w:val="20"/>
                <w:szCs w:val="20"/>
              </w:rPr>
              <w:t xml:space="preserve">means the stage of the </w:t>
            </w:r>
            <w:r w:rsidR="00C5519B">
              <w:rPr>
                <w:sz w:val="20"/>
                <w:szCs w:val="20"/>
              </w:rPr>
              <w:t>Response</w:t>
            </w:r>
            <w:r>
              <w:rPr>
                <w:sz w:val="20"/>
                <w:szCs w:val="20"/>
              </w:rPr>
              <w:t xml:space="preserve"> process described in Section </w:t>
            </w:r>
            <w:r>
              <w:rPr>
                <w:sz w:val="20"/>
                <w:szCs w:val="20"/>
              </w:rPr>
              <w:fldChar w:fldCharType="begin"/>
            </w:r>
            <w:r>
              <w:rPr>
                <w:sz w:val="20"/>
                <w:szCs w:val="20"/>
              </w:rPr>
              <w:instrText xml:space="preserve"> REF _Ref503181754 \r \h </w:instrText>
            </w:r>
            <w:r>
              <w:rPr>
                <w:sz w:val="20"/>
                <w:szCs w:val="20"/>
              </w:rPr>
            </w:r>
            <w:r>
              <w:rPr>
                <w:sz w:val="20"/>
                <w:szCs w:val="20"/>
              </w:rPr>
              <w:fldChar w:fldCharType="separate"/>
            </w:r>
            <w:r>
              <w:rPr>
                <w:sz w:val="20"/>
                <w:szCs w:val="20"/>
              </w:rPr>
              <w:t>4.2</w:t>
            </w:r>
            <w:r>
              <w:rPr>
                <w:sz w:val="20"/>
                <w:szCs w:val="20"/>
              </w:rPr>
              <w:fldChar w:fldCharType="end"/>
            </w:r>
            <w:r>
              <w:rPr>
                <w:sz w:val="20"/>
                <w:szCs w:val="20"/>
              </w:rPr>
              <w:t>;</w:t>
            </w:r>
          </w:p>
        </w:tc>
      </w:tr>
      <w:tr w:rsidR="00B84130" w14:paraId="5E3F1972" w14:textId="77777777">
        <w:trPr>
          <w:trHeight w:val="1301"/>
        </w:trPr>
        <w:tc>
          <w:tcPr>
            <w:tcW w:w="4219" w:type="dxa"/>
          </w:tcPr>
          <w:p w14:paraId="247F8770" w14:textId="1127DCA4" w:rsidR="00B84130" w:rsidRDefault="00C5519B">
            <w:pPr>
              <w:spacing w:before="120" w:after="120"/>
              <w:jc w:val="both"/>
              <w:textboxTightWrap w:val="none"/>
              <w:rPr>
                <w:b/>
                <w:sz w:val="20"/>
                <w:szCs w:val="20"/>
              </w:rPr>
            </w:pPr>
            <w:r>
              <w:rPr>
                <w:b/>
                <w:sz w:val="20"/>
                <w:szCs w:val="20"/>
              </w:rPr>
              <w:t>Call-off contract</w:t>
            </w:r>
          </w:p>
        </w:tc>
        <w:tc>
          <w:tcPr>
            <w:tcW w:w="5943" w:type="dxa"/>
          </w:tcPr>
          <w:p w14:paraId="4B7B8F8E" w14:textId="341B845A" w:rsidR="00B84130" w:rsidRDefault="004B1C04">
            <w:pPr>
              <w:spacing w:before="120" w:after="120"/>
              <w:jc w:val="both"/>
              <w:textboxTightWrap w:val="none"/>
              <w:rPr>
                <w:sz w:val="20"/>
                <w:szCs w:val="20"/>
              </w:rPr>
            </w:pPr>
            <w:r>
              <w:rPr>
                <w:sz w:val="20"/>
                <w:szCs w:val="20"/>
              </w:rPr>
              <w:t xml:space="preserve">means the </w:t>
            </w:r>
            <w:r w:rsidR="00C5519B">
              <w:rPr>
                <w:sz w:val="20"/>
                <w:szCs w:val="20"/>
              </w:rPr>
              <w:t>call-off contract</w:t>
            </w:r>
            <w:r>
              <w:rPr>
                <w:sz w:val="20"/>
                <w:szCs w:val="20"/>
              </w:rPr>
              <w:t xml:space="preserve">ual document which comprises the terms and conditions and accompanying schedules, available on Delta, which has been developed by the </w:t>
            </w:r>
            <w:r w:rsidR="00C5519B">
              <w:rPr>
                <w:sz w:val="20"/>
                <w:szCs w:val="20"/>
              </w:rPr>
              <w:t>Buyer</w:t>
            </w:r>
            <w:r>
              <w:rPr>
                <w:sz w:val="20"/>
                <w:szCs w:val="20"/>
              </w:rPr>
              <w:t xml:space="preserve"> and which will be entered into between the </w:t>
            </w:r>
            <w:r w:rsidR="00C5519B">
              <w:rPr>
                <w:sz w:val="20"/>
                <w:szCs w:val="20"/>
              </w:rPr>
              <w:t>Buyer</w:t>
            </w:r>
            <w:r>
              <w:rPr>
                <w:sz w:val="20"/>
                <w:szCs w:val="20"/>
              </w:rPr>
              <w:t xml:space="preserve"> and the successful </w:t>
            </w:r>
            <w:r w:rsidR="00C5519B">
              <w:rPr>
                <w:sz w:val="20"/>
                <w:szCs w:val="20"/>
              </w:rPr>
              <w:t>Supplier</w:t>
            </w:r>
            <w:r>
              <w:rPr>
                <w:sz w:val="20"/>
                <w:szCs w:val="20"/>
              </w:rPr>
              <w:t xml:space="preserve"> in order for the Services to be delivered;</w:t>
            </w:r>
          </w:p>
        </w:tc>
      </w:tr>
      <w:tr w:rsidR="00B84130" w14:paraId="4FA3E13D" w14:textId="77777777">
        <w:trPr>
          <w:trHeight w:val="410"/>
        </w:trPr>
        <w:tc>
          <w:tcPr>
            <w:tcW w:w="4219" w:type="dxa"/>
          </w:tcPr>
          <w:p w14:paraId="2B443469" w14:textId="57C024E7" w:rsidR="00B84130" w:rsidRDefault="00C5519B">
            <w:pPr>
              <w:spacing w:before="120" w:after="120"/>
              <w:jc w:val="both"/>
              <w:textboxTightWrap w:val="none"/>
              <w:rPr>
                <w:b/>
                <w:sz w:val="20"/>
                <w:szCs w:val="20"/>
              </w:rPr>
            </w:pPr>
            <w:r>
              <w:rPr>
                <w:b/>
                <w:sz w:val="20"/>
                <w:szCs w:val="20"/>
              </w:rPr>
              <w:t>Response</w:t>
            </w:r>
          </w:p>
        </w:tc>
        <w:tc>
          <w:tcPr>
            <w:tcW w:w="5943" w:type="dxa"/>
          </w:tcPr>
          <w:p w14:paraId="729B6CA5" w14:textId="123D5EAD" w:rsidR="00B84130" w:rsidRDefault="004B1C04">
            <w:pPr>
              <w:spacing w:before="120" w:after="120"/>
              <w:jc w:val="both"/>
              <w:textboxTightWrap w:val="none"/>
              <w:rPr>
                <w:sz w:val="20"/>
                <w:szCs w:val="20"/>
              </w:rPr>
            </w:pPr>
            <w:r>
              <w:rPr>
                <w:sz w:val="20"/>
                <w:szCs w:val="20"/>
              </w:rPr>
              <w:t xml:space="preserve">means the </w:t>
            </w:r>
            <w:r w:rsidR="00C5519B">
              <w:rPr>
                <w:sz w:val="20"/>
                <w:szCs w:val="20"/>
              </w:rPr>
              <w:t>Supplier</w:t>
            </w:r>
            <w:r>
              <w:rPr>
                <w:sz w:val="20"/>
                <w:szCs w:val="20"/>
              </w:rPr>
              <w:t xml:space="preserve">’s formal offer in response to the </w:t>
            </w:r>
            <w:r w:rsidR="00C5519B">
              <w:rPr>
                <w:sz w:val="20"/>
                <w:szCs w:val="20"/>
              </w:rPr>
              <w:t>CFC</w:t>
            </w:r>
            <w:r>
              <w:rPr>
                <w:sz w:val="20"/>
                <w:szCs w:val="20"/>
              </w:rPr>
              <w:t xml:space="preserve"> submitted to the </w:t>
            </w:r>
            <w:r w:rsidR="00C5519B">
              <w:rPr>
                <w:sz w:val="20"/>
                <w:szCs w:val="20"/>
              </w:rPr>
              <w:t>Buyer</w:t>
            </w:r>
            <w:r>
              <w:rPr>
                <w:sz w:val="20"/>
                <w:szCs w:val="20"/>
              </w:rPr>
              <w:t xml:space="preserve"> following the </w:t>
            </w:r>
            <w:r w:rsidR="00C5519B">
              <w:rPr>
                <w:sz w:val="20"/>
                <w:szCs w:val="20"/>
              </w:rPr>
              <w:t>Response</w:t>
            </w:r>
            <w:r>
              <w:rPr>
                <w:sz w:val="20"/>
                <w:szCs w:val="20"/>
              </w:rPr>
              <w:t xml:space="preserve"> Period; </w:t>
            </w:r>
          </w:p>
        </w:tc>
      </w:tr>
      <w:tr w:rsidR="00B84130" w14:paraId="010189C1" w14:textId="77777777">
        <w:trPr>
          <w:trHeight w:val="410"/>
        </w:trPr>
        <w:tc>
          <w:tcPr>
            <w:tcW w:w="4219" w:type="dxa"/>
          </w:tcPr>
          <w:p w14:paraId="5D04BF32" w14:textId="648922B5" w:rsidR="00B84130" w:rsidRDefault="004B1C04">
            <w:pPr>
              <w:spacing w:before="120" w:after="120"/>
              <w:jc w:val="both"/>
              <w:textboxTightWrap w:val="none"/>
              <w:rPr>
                <w:b/>
                <w:sz w:val="20"/>
                <w:szCs w:val="20"/>
              </w:rPr>
            </w:pPr>
            <w:r>
              <w:rPr>
                <w:b/>
                <w:sz w:val="20"/>
                <w:szCs w:val="20"/>
              </w:rPr>
              <w:t xml:space="preserve">Revised </w:t>
            </w:r>
            <w:r w:rsidR="00C5519B">
              <w:rPr>
                <w:b/>
                <w:sz w:val="20"/>
                <w:szCs w:val="20"/>
              </w:rPr>
              <w:t>Response</w:t>
            </w:r>
            <w:r>
              <w:rPr>
                <w:b/>
                <w:sz w:val="20"/>
                <w:szCs w:val="20"/>
              </w:rPr>
              <w:t xml:space="preserve"> </w:t>
            </w:r>
          </w:p>
        </w:tc>
        <w:tc>
          <w:tcPr>
            <w:tcW w:w="5943" w:type="dxa"/>
          </w:tcPr>
          <w:p w14:paraId="1A27B96F" w14:textId="7A55E334" w:rsidR="00B84130" w:rsidRDefault="004B1C04">
            <w:pPr>
              <w:spacing w:before="120" w:after="120"/>
              <w:jc w:val="both"/>
              <w:textboxTightWrap w:val="none"/>
              <w:rPr>
                <w:sz w:val="20"/>
                <w:szCs w:val="20"/>
              </w:rPr>
            </w:pPr>
            <w:r>
              <w:rPr>
                <w:sz w:val="20"/>
                <w:szCs w:val="20"/>
              </w:rPr>
              <w:t xml:space="preserve">means the </w:t>
            </w:r>
            <w:r w:rsidR="00C5519B">
              <w:rPr>
                <w:sz w:val="20"/>
                <w:szCs w:val="20"/>
              </w:rPr>
              <w:t>Supplier</w:t>
            </w:r>
            <w:r>
              <w:rPr>
                <w:sz w:val="20"/>
                <w:szCs w:val="20"/>
              </w:rPr>
              <w:t xml:space="preserve">’s formal offer in response to the </w:t>
            </w:r>
            <w:r w:rsidR="00C5519B">
              <w:rPr>
                <w:sz w:val="20"/>
                <w:szCs w:val="20"/>
              </w:rPr>
              <w:t>CFC</w:t>
            </w:r>
            <w:r>
              <w:rPr>
                <w:sz w:val="20"/>
                <w:szCs w:val="20"/>
              </w:rPr>
              <w:t xml:space="preserve"> submitted to the </w:t>
            </w:r>
            <w:r w:rsidR="00C5519B">
              <w:rPr>
                <w:sz w:val="20"/>
                <w:szCs w:val="20"/>
              </w:rPr>
              <w:t>Buyer</w:t>
            </w:r>
            <w:r>
              <w:rPr>
                <w:sz w:val="20"/>
                <w:szCs w:val="20"/>
              </w:rPr>
              <w:t xml:space="preserve"> including any revisions or amendments following the Negotiation Phase; </w:t>
            </w:r>
          </w:p>
        </w:tc>
      </w:tr>
      <w:tr w:rsidR="00B84130" w14:paraId="646FC244" w14:textId="77777777">
        <w:trPr>
          <w:trHeight w:val="278"/>
        </w:trPr>
        <w:tc>
          <w:tcPr>
            <w:tcW w:w="4219" w:type="dxa"/>
          </w:tcPr>
          <w:p w14:paraId="330E6DF5" w14:textId="4BC1A813" w:rsidR="00B84130" w:rsidRDefault="00C5519B">
            <w:pPr>
              <w:spacing w:before="120" w:after="120"/>
              <w:jc w:val="both"/>
              <w:textboxTightWrap w:val="none"/>
              <w:rPr>
                <w:b/>
                <w:sz w:val="20"/>
                <w:szCs w:val="20"/>
              </w:rPr>
            </w:pPr>
            <w:r>
              <w:rPr>
                <w:b/>
                <w:sz w:val="20"/>
                <w:szCs w:val="20"/>
              </w:rPr>
              <w:t>CFC</w:t>
            </w:r>
          </w:p>
        </w:tc>
        <w:tc>
          <w:tcPr>
            <w:tcW w:w="5943" w:type="dxa"/>
          </w:tcPr>
          <w:p w14:paraId="4B9D165D" w14:textId="77777777" w:rsidR="00B84130" w:rsidRDefault="004B1C04">
            <w:pPr>
              <w:spacing w:before="120" w:after="120"/>
              <w:jc w:val="both"/>
              <w:textboxTightWrap w:val="none"/>
              <w:rPr>
                <w:sz w:val="20"/>
                <w:szCs w:val="20"/>
              </w:rPr>
            </w:pPr>
            <w:r>
              <w:rPr>
                <w:sz w:val="20"/>
                <w:szCs w:val="20"/>
              </w:rPr>
              <w:t>means this invitation to negotiate;</w:t>
            </w:r>
          </w:p>
        </w:tc>
      </w:tr>
      <w:tr w:rsidR="00B84130" w14:paraId="463D8648" w14:textId="77777777">
        <w:trPr>
          <w:trHeight w:val="278"/>
        </w:trPr>
        <w:tc>
          <w:tcPr>
            <w:tcW w:w="4219" w:type="dxa"/>
          </w:tcPr>
          <w:p w14:paraId="2E7C9002" w14:textId="77777777" w:rsidR="00B84130" w:rsidRDefault="004B1C04">
            <w:pPr>
              <w:spacing w:before="120" w:after="120"/>
              <w:jc w:val="both"/>
              <w:textboxTightWrap w:val="none"/>
              <w:rPr>
                <w:b/>
                <w:sz w:val="20"/>
                <w:szCs w:val="20"/>
              </w:rPr>
            </w:pPr>
            <w:r>
              <w:rPr>
                <w:b/>
                <w:sz w:val="20"/>
                <w:szCs w:val="20"/>
              </w:rPr>
              <w:t>Negotiation Phase</w:t>
            </w:r>
          </w:p>
        </w:tc>
        <w:tc>
          <w:tcPr>
            <w:tcW w:w="5943" w:type="dxa"/>
          </w:tcPr>
          <w:p w14:paraId="7BAD6661" w14:textId="1E40E7AA" w:rsidR="00B84130" w:rsidRDefault="004B1C04">
            <w:pPr>
              <w:spacing w:before="120" w:after="120"/>
              <w:jc w:val="both"/>
              <w:textboxTightWrap w:val="none"/>
              <w:rPr>
                <w:sz w:val="20"/>
                <w:szCs w:val="20"/>
              </w:rPr>
            </w:pPr>
            <w:r>
              <w:rPr>
                <w:sz w:val="20"/>
                <w:szCs w:val="20"/>
              </w:rPr>
              <w:t xml:space="preserve">means the stage of the </w:t>
            </w:r>
            <w:r w:rsidR="00C5519B">
              <w:rPr>
                <w:sz w:val="20"/>
                <w:szCs w:val="20"/>
              </w:rPr>
              <w:t>Response</w:t>
            </w:r>
            <w:r>
              <w:rPr>
                <w:sz w:val="20"/>
                <w:szCs w:val="20"/>
              </w:rPr>
              <w:t xml:space="preserve"> process described in Section </w:t>
            </w:r>
            <w:r>
              <w:rPr>
                <w:sz w:val="20"/>
                <w:szCs w:val="20"/>
              </w:rPr>
              <w:fldChar w:fldCharType="begin"/>
            </w:r>
            <w:r>
              <w:rPr>
                <w:sz w:val="20"/>
                <w:szCs w:val="20"/>
              </w:rPr>
              <w:instrText xml:space="preserve"> REF _Ref503181713 \r \h </w:instrText>
            </w:r>
            <w:r>
              <w:rPr>
                <w:sz w:val="20"/>
                <w:szCs w:val="20"/>
              </w:rPr>
            </w:r>
            <w:r>
              <w:rPr>
                <w:sz w:val="20"/>
                <w:szCs w:val="20"/>
              </w:rPr>
              <w:fldChar w:fldCharType="separate"/>
            </w:r>
            <w:r>
              <w:rPr>
                <w:sz w:val="20"/>
                <w:szCs w:val="20"/>
              </w:rPr>
              <w:t>4.3</w:t>
            </w:r>
            <w:r>
              <w:rPr>
                <w:sz w:val="20"/>
                <w:szCs w:val="20"/>
              </w:rPr>
              <w:fldChar w:fldCharType="end"/>
            </w:r>
            <w:r>
              <w:rPr>
                <w:sz w:val="20"/>
                <w:szCs w:val="20"/>
              </w:rPr>
              <w:t>;</w:t>
            </w:r>
          </w:p>
        </w:tc>
      </w:tr>
      <w:tr w:rsidR="00B84130" w14:paraId="5B1D8E27" w14:textId="77777777">
        <w:trPr>
          <w:trHeight w:val="410"/>
        </w:trPr>
        <w:tc>
          <w:tcPr>
            <w:tcW w:w="4219" w:type="dxa"/>
          </w:tcPr>
          <w:p w14:paraId="4155597D" w14:textId="77777777" w:rsidR="00B84130" w:rsidRDefault="004B1C04">
            <w:pPr>
              <w:spacing w:before="120" w:after="120"/>
              <w:jc w:val="both"/>
              <w:textboxTightWrap w:val="none"/>
              <w:rPr>
                <w:b/>
                <w:sz w:val="20"/>
                <w:szCs w:val="20"/>
              </w:rPr>
            </w:pPr>
            <w:r>
              <w:rPr>
                <w:b/>
                <w:sz w:val="20"/>
                <w:szCs w:val="20"/>
              </w:rPr>
              <w:t>PCR</w:t>
            </w:r>
          </w:p>
        </w:tc>
        <w:tc>
          <w:tcPr>
            <w:tcW w:w="5943" w:type="dxa"/>
          </w:tcPr>
          <w:p w14:paraId="0256E861" w14:textId="4AE81B7B" w:rsidR="00B84130" w:rsidRDefault="004B1C04">
            <w:pPr>
              <w:spacing w:before="120" w:after="120"/>
              <w:jc w:val="both"/>
              <w:textboxTightWrap w:val="none"/>
              <w:rPr>
                <w:sz w:val="20"/>
                <w:szCs w:val="20"/>
              </w:rPr>
            </w:pPr>
            <w:r>
              <w:rPr>
                <w:sz w:val="20"/>
                <w:szCs w:val="20"/>
              </w:rPr>
              <w:t xml:space="preserve">Public </w:t>
            </w:r>
            <w:r w:rsidR="00C5519B">
              <w:rPr>
                <w:sz w:val="20"/>
                <w:szCs w:val="20"/>
              </w:rPr>
              <w:t>Call-off contract</w:t>
            </w:r>
            <w:r>
              <w:rPr>
                <w:sz w:val="20"/>
                <w:szCs w:val="20"/>
              </w:rPr>
              <w:t xml:space="preserve"> Regulations 2015;</w:t>
            </w:r>
          </w:p>
        </w:tc>
      </w:tr>
      <w:tr w:rsidR="00B84130" w14:paraId="4746BD05" w14:textId="77777777">
        <w:trPr>
          <w:trHeight w:val="278"/>
        </w:trPr>
        <w:tc>
          <w:tcPr>
            <w:tcW w:w="4219" w:type="dxa"/>
          </w:tcPr>
          <w:p w14:paraId="17E361DD" w14:textId="77777777" w:rsidR="00B84130" w:rsidRDefault="004B1C04">
            <w:pPr>
              <w:spacing w:before="120" w:after="120"/>
              <w:jc w:val="both"/>
              <w:textboxTightWrap w:val="none"/>
              <w:rPr>
                <w:b/>
                <w:sz w:val="20"/>
                <w:szCs w:val="20"/>
              </w:rPr>
            </w:pPr>
            <w:r>
              <w:rPr>
                <w:b/>
                <w:sz w:val="20"/>
                <w:szCs w:val="20"/>
              </w:rPr>
              <w:t>Services</w:t>
            </w:r>
          </w:p>
        </w:tc>
        <w:tc>
          <w:tcPr>
            <w:tcW w:w="5943" w:type="dxa"/>
          </w:tcPr>
          <w:p w14:paraId="092E10CA" w14:textId="6D6849AF" w:rsidR="00B84130" w:rsidRDefault="004B1C04">
            <w:pPr>
              <w:spacing w:before="120" w:after="120"/>
              <w:jc w:val="both"/>
              <w:textboxTightWrap w:val="none"/>
              <w:rPr>
                <w:sz w:val="20"/>
                <w:szCs w:val="20"/>
              </w:rPr>
            </w:pPr>
            <w:r>
              <w:rPr>
                <w:sz w:val="20"/>
                <w:szCs w:val="20"/>
              </w:rPr>
              <w:t xml:space="preserve">means the security operations centre services which will be provided under the </w:t>
            </w:r>
            <w:r w:rsidR="00C5519B">
              <w:rPr>
                <w:sz w:val="20"/>
                <w:szCs w:val="20"/>
              </w:rPr>
              <w:t>Call-off contract</w:t>
            </w:r>
            <w:r>
              <w:rPr>
                <w:sz w:val="20"/>
                <w:szCs w:val="20"/>
              </w:rPr>
              <w:t xml:space="preserve"> by the supplier;</w:t>
            </w:r>
          </w:p>
        </w:tc>
      </w:tr>
      <w:tr w:rsidR="00B84130" w14:paraId="5BB587EF" w14:textId="77777777">
        <w:trPr>
          <w:trHeight w:val="278"/>
        </w:trPr>
        <w:tc>
          <w:tcPr>
            <w:tcW w:w="4219" w:type="dxa"/>
          </w:tcPr>
          <w:p w14:paraId="7FCE4606" w14:textId="77777777" w:rsidR="00B84130" w:rsidRDefault="004B1C04">
            <w:pPr>
              <w:spacing w:before="120" w:after="120"/>
              <w:jc w:val="both"/>
              <w:textboxTightWrap w:val="none"/>
              <w:rPr>
                <w:b/>
                <w:sz w:val="20"/>
                <w:szCs w:val="20"/>
              </w:rPr>
            </w:pPr>
            <w:r>
              <w:rPr>
                <w:b/>
                <w:sz w:val="20"/>
                <w:szCs w:val="20"/>
              </w:rPr>
              <w:t>SQs</w:t>
            </w:r>
          </w:p>
        </w:tc>
        <w:tc>
          <w:tcPr>
            <w:tcW w:w="5943" w:type="dxa"/>
          </w:tcPr>
          <w:p w14:paraId="276152E3" w14:textId="1B018C74" w:rsidR="00B84130" w:rsidRDefault="004B1C04">
            <w:pPr>
              <w:spacing w:before="120" w:after="120"/>
              <w:jc w:val="both"/>
              <w:textboxTightWrap w:val="none"/>
              <w:rPr>
                <w:sz w:val="20"/>
                <w:szCs w:val="20"/>
              </w:rPr>
            </w:pPr>
            <w:r>
              <w:rPr>
                <w:sz w:val="20"/>
                <w:szCs w:val="20"/>
              </w:rPr>
              <w:t xml:space="preserve">means selection questionnaires which were completed by the </w:t>
            </w:r>
            <w:r w:rsidR="00C5519B">
              <w:rPr>
                <w:sz w:val="20"/>
                <w:szCs w:val="20"/>
              </w:rPr>
              <w:t>Suppliers</w:t>
            </w:r>
            <w:r>
              <w:rPr>
                <w:sz w:val="20"/>
                <w:szCs w:val="20"/>
              </w:rPr>
              <w:t xml:space="preserve"> and returned to the </w:t>
            </w:r>
            <w:r w:rsidR="00C5519B">
              <w:rPr>
                <w:sz w:val="20"/>
                <w:szCs w:val="20"/>
              </w:rPr>
              <w:t>Buyer</w:t>
            </w:r>
            <w:r>
              <w:rPr>
                <w:sz w:val="20"/>
                <w:szCs w:val="20"/>
              </w:rPr>
              <w:t xml:space="preserve"> for evaluation on 20 December 2017;</w:t>
            </w:r>
          </w:p>
        </w:tc>
      </w:tr>
      <w:tr w:rsidR="00B84130" w14:paraId="69533F05" w14:textId="77777777">
        <w:trPr>
          <w:trHeight w:val="278"/>
        </w:trPr>
        <w:tc>
          <w:tcPr>
            <w:tcW w:w="4219" w:type="dxa"/>
          </w:tcPr>
          <w:p w14:paraId="5E2CC1E0" w14:textId="77777777" w:rsidR="00B84130" w:rsidRDefault="004B1C04">
            <w:pPr>
              <w:spacing w:before="120" w:after="120"/>
              <w:jc w:val="both"/>
              <w:textboxTightWrap w:val="none"/>
              <w:rPr>
                <w:b/>
                <w:sz w:val="20"/>
                <w:szCs w:val="20"/>
              </w:rPr>
            </w:pPr>
            <w:r>
              <w:rPr>
                <w:b/>
                <w:sz w:val="20"/>
                <w:szCs w:val="20"/>
              </w:rPr>
              <w:t>Statement of Requirement</w:t>
            </w:r>
          </w:p>
        </w:tc>
        <w:tc>
          <w:tcPr>
            <w:tcW w:w="5943" w:type="dxa"/>
          </w:tcPr>
          <w:p w14:paraId="76169759" w14:textId="77777777" w:rsidR="00B84130" w:rsidRDefault="004B1C04">
            <w:pPr>
              <w:spacing w:before="120" w:after="120"/>
              <w:jc w:val="both"/>
              <w:textboxTightWrap w:val="none"/>
              <w:rPr>
                <w:sz w:val="20"/>
                <w:szCs w:val="20"/>
              </w:rPr>
            </w:pPr>
            <w:r>
              <w:rPr>
                <w:sz w:val="20"/>
                <w:szCs w:val="20"/>
              </w:rPr>
              <w:t>means the document, available on Delta, which comprises the following worksheets:</w:t>
            </w:r>
          </w:p>
          <w:p w14:paraId="5BB91D87" w14:textId="77777777" w:rsidR="00B84130" w:rsidRDefault="004B1C04" w:rsidP="00A0075A">
            <w:pPr>
              <w:pStyle w:val="ListParagraph"/>
              <w:numPr>
                <w:ilvl w:val="0"/>
                <w:numId w:val="5"/>
              </w:numPr>
              <w:spacing w:before="120" w:after="120"/>
              <w:jc w:val="both"/>
              <w:textboxTightWrap w:val="none"/>
              <w:rPr>
                <w:sz w:val="20"/>
                <w:szCs w:val="20"/>
              </w:rPr>
            </w:pPr>
            <w:r>
              <w:rPr>
                <w:sz w:val="20"/>
                <w:szCs w:val="20"/>
              </w:rPr>
              <w:t>Scoring guidance (tab 3)</w:t>
            </w:r>
          </w:p>
          <w:p w14:paraId="67AEA8F8" w14:textId="77777777" w:rsidR="00B84130" w:rsidRDefault="004B1C04" w:rsidP="00A0075A">
            <w:pPr>
              <w:pStyle w:val="ListParagraph"/>
              <w:numPr>
                <w:ilvl w:val="0"/>
                <w:numId w:val="5"/>
              </w:numPr>
              <w:spacing w:before="120" w:after="120"/>
              <w:jc w:val="both"/>
              <w:textboxTightWrap w:val="none"/>
              <w:rPr>
                <w:sz w:val="20"/>
                <w:szCs w:val="20"/>
              </w:rPr>
            </w:pPr>
            <w:r>
              <w:rPr>
                <w:sz w:val="20"/>
                <w:szCs w:val="20"/>
              </w:rPr>
              <w:t>Requirements (tab 4)</w:t>
            </w:r>
          </w:p>
          <w:p w14:paraId="329525A2" w14:textId="77777777" w:rsidR="00B84130" w:rsidRDefault="004B1C04" w:rsidP="00A0075A">
            <w:pPr>
              <w:pStyle w:val="ListParagraph"/>
              <w:numPr>
                <w:ilvl w:val="0"/>
                <w:numId w:val="5"/>
              </w:numPr>
              <w:spacing w:before="120" w:after="120"/>
              <w:jc w:val="both"/>
              <w:textboxTightWrap w:val="none"/>
              <w:rPr>
                <w:sz w:val="20"/>
                <w:szCs w:val="20"/>
              </w:rPr>
            </w:pPr>
            <w:r>
              <w:rPr>
                <w:sz w:val="20"/>
                <w:szCs w:val="20"/>
              </w:rPr>
              <w:t>Scenarios (tab 5)</w:t>
            </w:r>
          </w:p>
          <w:p w14:paraId="1ED19524" w14:textId="77777777" w:rsidR="00B84130" w:rsidRDefault="004B1C04" w:rsidP="00A0075A">
            <w:pPr>
              <w:pStyle w:val="ListParagraph"/>
              <w:numPr>
                <w:ilvl w:val="0"/>
                <w:numId w:val="5"/>
              </w:numPr>
              <w:spacing w:before="120" w:after="120"/>
              <w:jc w:val="both"/>
              <w:textboxTightWrap w:val="none"/>
              <w:rPr>
                <w:sz w:val="20"/>
                <w:szCs w:val="20"/>
              </w:rPr>
            </w:pPr>
            <w:r>
              <w:rPr>
                <w:sz w:val="20"/>
                <w:szCs w:val="20"/>
              </w:rPr>
              <w:t xml:space="preserve">Scoring Summary (tab 6) </w:t>
            </w:r>
          </w:p>
        </w:tc>
      </w:tr>
      <w:tr w:rsidR="00B84130" w14:paraId="72912A2C" w14:textId="77777777">
        <w:trPr>
          <w:trHeight w:val="410"/>
        </w:trPr>
        <w:tc>
          <w:tcPr>
            <w:tcW w:w="4219" w:type="dxa"/>
          </w:tcPr>
          <w:p w14:paraId="39A5A4D1" w14:textId="2A94FFC4" w:rsidR="00B84130" w:rsidRDefault="00C5519B">
            <w:pPr>
              <w:spacing w:before="120" w:after="120"/>
              <w:jc w:val="both"/>
              <w:textboxTightWrap w:val="none"/>
              <w:rPr>
                <w:b/>
                <w:sz w:val="20"/>
                <w:szCs w:val="20"/>
              </w:rPr>
            </w:pPr>
            <w:r>
              <w:rPr>
                <w:b/>
                <w:sz w:val="20"/>
                <w:szCs w:val="20"/>
              </w:rPr>
              <w:t>Response</w:t>
            </w:r>
          </w:p>
        </w:tc>
        <w:tc>
          <w:tcPr>
            <w:tcW w:w="5943" w:type="dxa"/>
          </w:tcPr>
          <w:p w14:paraId="22B0C563" w14:textId="095CB0FB" w:rsidR="00B84130" w:rsidRDefault="004B1C04">
            <w:pPr>
              <w:spacing w:before="120" w:after="120"/>
              <w:jc w:val="both"/>
              <w:textboxTightWrap w:val="none"/>
              <w:rPr>
                <w:sz w:val="20"/>
                <w:szCs w:val="20"/>
              </w:rPr>
            </w:pPr>
            <w:r>
              <w:rPr>
                <w:sz w:val="20"/>
                <w:szCs w:val="20"/>
              </w:rPr>
              <w:t xml:space="preserve">means the </w:t>
            </w:r>
            <w:proofErr w:type="gramStart"/>
            <w:r w:rsidR="00C5519B">
              <w:rPr>
                <w:sz w:val="20"/>
                <w:szCs w:val="20"/>
              </w:rPr>
              <w:t>Response</w:t>
            </w:r>
            <w:r>
              <w:rPr>
                <w:sz w:val="20"/>
                <w:szCs w:val="20"/>
              </w:rPr>
              <w:t xml:space="preserve">  or</w:t>
            </w:r>
            <w:proofErr w:type="gramEnd"/>
            <w:r>
              <w:rPr>
                <w:sz w:val="20"/>
                <w:szCs w:val="20"/>
              </w:rPr>
              <w:t xml:space="preserve"> the Revised </w:t>
            </w:r>
            <w:r w:rsidR="00C5519B">
              <w:rPr>
                <w:sz w:val="20"/>
                <w:szCs w:val="20"/>
              </w:rPr>
              <w:t>Response</w:t>
            </w:r>
            <w:r>
              <w:rPr>
                <w:sz w:val="20"/>
                <w:szCs w:val="20"/>
              </w:rPr>
              <w:t xml:space="preserve">  (as the context requires), </w:t>
            </w:r>
            <w:r w:rsidR="00C5519B">
              <w:rPr>
                <w:b/>
                <w:sz w:val="20"/>
                <w:szCs w:val="20"/>
              </w:rPr>
              <w:t>Responses</w:t>
            </w:r>
            <w:r>
              <w:rPr>
                <w:sz w:val="20"/>
                <w:szCs w:val="20"/>
              </w:rPr>
              <w:t xml:space="preserve"> will be interpreted accordingly;</w:t>
            </w:r>
          </w:p>
        </w:tc>
      </w:tr>
      <w:tr w:rsidR="00B84130" w14:paraId="3B67D264" w14:textId="77777777">
        <w:trPr>
          <w:trHeight w:val="572"/>
        </w:trPr>
        <w:tc>
          <w:tcPr>
            <w:tcW w:w="4219" w:type="dxa"/>
          </w:tcPr>
          <w:p w14:paraId="460BD790" w14:textId="5A5C0953" w:rsidR="00B84130" w:rsidRDefault="00C5519B">
            <w:pPr>
              <w:spacing w:before="120" w:after="120"/>
              <w:jc w:val="both"/>
              <w:textboxTightWrap w:val="none"/>
              <w:rPr>
                <w:b/>
                <w:sz w:val="20"/>
                <w:szCs w:val="20"/>
              </w:rPr>
            </w:pPr>
            <w:r>
              <w:rPr>
                <w:b/>
                <w:sz w:val="20"/>
                <w:szCs w:val="20"/>
              </w:rPr>
              <w:t>Supplier</w:t>
            </w:r>
          </w:p>
        </w:tc>
        <w:tc>
          <w:tcPr>
            <w:tcW w:w="5943" w:type="dxa"/>
          </w:tcPr>
          <w:p w14:paraId="4F5999A3" w14:textId="0EEDAEAA" w:rsidR="00B84130" w:rsidRDefault="004B1C04">
            <w:pPr>
              <w:spacing w:before="120" w:after="120"/>
              <w:jc w:val="both"/>
              <w:textboxTightWrap w:val="none"/>
              <w:rPr>
                <w:sz w:val="20"/>
                <w:szCs w:val="20"/>
              </w:rPr>
            </w:pPr>
            <w:r>
              <w:rPr>
                <w:sz w:val="20"/>
                <w:szCs w:val="20"/>
              </w:rPr>
              <w:t xml:space="preserve">means an organisation that is invited to submit a </w:t>
            </w:r>
            <w:r w:rsidR="00C5519B">
              <w:rPr>
                <w:sz w:val="20"/>
                <w:szCs w:val="20"/>
              </w:rPr>
              <w:t>Response</w:t>
            </w:r>
            <w:r>
              <w:rPr>
                <w:sz w:val="20"/>
                <w:szCs w:val="20"/>
              </w:rPr>
              <w:t xml:space="preserve"> (which should be interpreted to mean a consortium party where relevant).</w:t>
            </w:r>
          </w:p>
        </w:tc>
      </w:tr>
    </w:tbl>
    <w:p w14:paraId="18FF0772" w14:textId="77777777" w:rsidR="00B84130" w:rsidRDefault="00B84130">
      <w:pPr>
        <w:jc w:val="both"/>
        <w:rPr>
          <w:sz w:val="20"/>
          <w:szCs w:val="20"/>
        </w:rPr>
      </w:pPr>
    </w:p>
    <w:p w14:paraId="0ACD4DF9" w14:textId="77777777" w:rsidR="00B84130" w:rsidRDefault="004B1C04">
      <w:pPr>
        <w:pStyle w:val="Heading1"/>
        <w:numPr>
          <w:ilvl w:val="0"/>
          <w:numId w:val="2"/>
        </w:numPr>
        <w:rPr>
          <w:szCs w:val="20"/>
        </w:rPr>
      </w:pPr>
      <w:bookmarkStart w:id="3" w:name="_Toc478136959"/>
      <w:r>
        <w:rPr>
          <w:szCs w:val="20"/>
        </w:rPr>
        <w:br w:type="page"/>
      </w:r>
    </w:p>
    <w:p w14:paraId="01350DB9" w14:textId="27354BED" w:rsidR="00B84130" w:rsidRDefault="004B1C04">
      <w:pPr>
        <w:pStyle w:val="Heading1"/>
        <w:numPr>
          <w:ilvl w:val="0"/>
          <w:numId w:val="3"/>
        </w:numPr>
      </w:pPr>
      <w:bookmarkStart w:id="4" w:name="_Toc502849297"/>
      <w:bookmarkStart w:id="5" w:name="_Toc503271955"/>
      <w:r>
        <w:lastRenderedPageBreak/>
        <w:t xml:space="preserve">Instructions to </w:t>
      </w:r>
      <w:r w:rsidR="00C5519B">
        <w:t>Suppliers</w:t>
      </w:r>
      <w:bookmarkEnd w:id="3"/>
      <w:bookmarkEnd w:id="4"/>
      <w:bookmarkEnd w:id="5"/>
    </w:p>
    <w:p w14:paraId="6B5C1186" w14:textId="77777777" w:rsidR="00B84130" w:rsidRDefault="004B1C04" w:rsidP="008E5593">
      <w:pPr>
        <w:pStyle w:val="Heading2"/>
      </w:pPr>
      <w:bookmarkStart w:id="6" w:name="_Toc478136960"/>
      <w:bookmarkStart w:id="7" w:name="_Toc502849298"/>
      <w:r>
        <w:t>About these Instructions</w:t>
      </w:r>
      <w:bookmarkEnd w:id="6"/>
      <w:bookmarkEnd w:id="7"/>
    </w:p>
    <w:p w14:paraId="46193F09" w14:textId="22CCB653" w:rsidR="00B84130" w:rsidRDefault="001D6C70" w:rsidP="008E5593">
      <w:pPr>
        <w:pStyle w:val="Heading3"/>
      </w:pPr>
      <w:r w:rsidRPr="00A859BC">
        <w:t>The purpose of this</w:t>
      </w:r>
      <w:r w:rsidR="00C5519B">
        <w:t xml:space="preserve"> Call for Competition (CFC)</w:t>
      </w:r>
      <w:r w:rsidRPr="00A859BC">
        <w:t xml:space="preserve"> is to invite you to </w:t>
      </w:r>
      <w:r w:rsidR="00C5519B">
        <w:t>provide a solution</w:t>
      </w:r>
      <w:r w:rsidRPr="00A859BC">
        <w:t xml:space="preserve"> </w:t>
      </w:r>
      <w:r>
        <w:t xml:space="preserve">and </w:t>
      </w:r>
      <w:r w:rsidRPr="00A859BC">
        <w:t xml:space="preserve">price </w:t>
      </w:r>
      <w:r w:rsidR="00C5519B">
        <w:t>to</w:t>
      </w:r>
      <w:r>
        <w:t xml:space="preserve"> fulfil</w:t>
      </w:r>
      <w:r w:rsidRPr="00A859BC">
        <w:t xml:space="preserve"> the</w:t>
      </w:r>
      <w:r>
        <w:t xml:space="preserve"> </w:t>
      </w:r>
      <w:r w:rsidR="00C5519B">
        <w:t>Buyer</w:t>
      </w:r>
      <w:r>
        <w:t>’s</w:t>
      </w:r>
      <w:r w:rsidRPr="00A859BC">
        <w:t xml:space="preserve"> requirement</w:t>
      </w:r>
      <w:r w:rsidR="00C5519B">
        <w:t xml:space="preserve"> as set out in the accompanying Order Form</w:t>
      </w:r>
      <w:r w:rsidRPr="00A859BC">
        <w:t>.</w:t>
      </w:r>
      <w:r w:rsidRPr="00433F67">
        <w:t xml:space="preserve"> </w:t>
      </w:r>
      <w:r w:rsidR="004B1C04">
        <w:t>The instructions</w:t>
      </w:r>
      <w:r>
        <w:t xml:space="preserve"> herein</w:t>
      </w:r>
      <w:r w:rsidR="004B1C04">
        <w:t xml:space="preserve"> provide </w:t>
      </w:r>
      <w:r w:rsidR="00C5519B">
        <w:t>Suppliers</w:t>
      </w:r>
      <w:r w:rsidR="004B1C04">
        <w:t xml:space="preserve"> with the information necessary to produce and submit a </w:t>
      </w:r>
      <w:r w:rsidR="00C5519B">
        <w:t>response</w:t>
      </w:r>
      <w:r w:rsidR="004B1C04">
        <w:t xml:space="preserve"> which will be evaluated and may subsequently </w:t>
      </w:r>
      <w:proofErr w:type="spellStart"/>
      <w:r w:rsidR="004B1C04">
        <w:t>used</w:t>
      </w:r>
      <w:proofErr w:type="spellEnd"/>
      <w:r w:rsidR="004B1C04">
        <w:t xml:space="preserve"> to form a </w:t>
      </w:r>
      <w:r w:rsidR="00C5519B">
        <w:t xml:space="preserve">call-off </w:t>
      </w:r>
      <w:proofErr w:type="spellStart"/>
      <w:r w:rsidR="00C5519B">
        <w:t>call-off</w:t>
      </w:r>
      <w:proofErr w:type="spellEnd"/>
      <w:r w:rsidR="00C5519B">
        <w:t xml:space="preserve"> contract</w:t>
      </w:r>
      <w:r w:rsidR="004B1C04">
        <w:t xml:space="preserve"> for the Services.  They are designed to ensure that all </w:t>
      </w:r>
      <w:r w:rsidR="00C5519B">
        <w:t>Suppliers</w:t>
      </w:r>
      <w:r w:rsidR="004B1C04">
        <w:t xml:space="preserve"> are given equal and fair consideration. </w:t>
      </w:r>
      <w:proofErr w:type="gramStart"/>
      <w:r w:rsidR="004B1C04">
        <w:t>Therefore</w:t>
      </w:r>
      <w:proofErr w:type="gramEnd"/>
      <w:r w:rsidR="004B1C04">
        <w:t xml:space="preserve"> it is important that </w:t>
      </w:r>
      <w:r w:rsidR="00C5519B">
        <w:t xml:space="preserve">Suppliers </w:t>
      </w:r>
      <w:r w:rsidR="004B1C04">
        <w:t xml:space="preserve">read this </w:t>
      </w:r>
      <w:r w:rsidR="00C5519B">
        <w:t>Call for Competition</w:t>
      </w:r>
      <w:r w:rsidR="004B1C04">
        <w:t xml:space="preserve"> carefully and provide all of the information requested in the format specified.</w:t>
      </w:r>
    </w:p>
    <w:p w14:paraId="51941D4D" w14:textId="1E30DD19" w:rsidR="00B84130" w:rsidRDefault="004B1C04" w:rsidP="008E5593">
      <w:pPr>
        <w:pStyle w:val="Heading3"/>
      </w:pPr>
      <w:r>
        <w:t>This</w:t>
      </w:r>
      <w:r w:rsidR="00C5519B">
        <w:t xml:space="preserve"> </w:t>
      </w:r>
      <w:proofErr w:type="gramStart"/>
      <w:r w:rsidR="00C5519B">
        <w:t>CFC</w:t>
      </w:r>
      <w:r>
        <w:t xml:space="preserve"> :</w:t>
      </w:r>
      <w:proofErr w:type="gramEnd"/>
    </w:p>
    <w:p w14:paraId="3A34F56E" w14:textId="28F4AC9B" w:rsidR="00B84130" w:rsidRDefault="001D6C70">
      <w:pPr>
        <w:pStyle w:val="Heading4"/>
      </w:pPr>
      <w:r>
        <w:t xml:space="preserve">Instructs </w:t>
      </w:r>
      <w:r w:rsidR="00C5519B">
        <w:t>Suppliers</w:t>
      </w:r>
      <w:r>
        <w:t xml:space="preserve"> on how </w:t>
      </w:r>
      <w:r w:rsidR="004B1C04">
        <w:t>to submit thei</w:t>
      </w:r>
      <w:r>
        <w:t>r</w:t>
      </w:r>
      <w:r w:rsidR="004B1C04">
        <w:t xml:space="preserve"> </w:t>
      </w:r>
      <w:r w:rsidR="00C5519B">
        <w:t>responses</w:t>
      </w:r>
      <w:r w:rsidR="004B1C04">
        <w:t xml:space="preserve"> in accordance with this </w:t>
      </w:r>
      <w:r w:rsidR="00C5519B">
        <w:t>CFC</w:t>
      </w:r>
      <w:r w:rsidR="004B1C04">
        <w:t>;</w:t>
      </w:r>
    </w:p>
    <w:p w14:paraId="1CB84A5D" w14:textId="7ABA6737" w:rsidR="00B84130" w:rsidRDefault="004B1C04">
      <w:pPr>
        <w:pStyle w:val="Heading4"/>
      </w:pPr>
      <w:r>
        <w:t xml:space="preserve">sets out the overall timetable and process for the procurement to </w:t>
      </w:r>
      <w:r w:rsidR="00C5519B">
        <w:t>Suppliers</w:t>
      </w:r>
      <w:r>
        <w:t>;</w:t>
      </w:r>
    </w:p>
    <w:p w14:paraId="65099D9C" w14:textId="6E62B453" w:rsidR="00B84130" w:rsidRDefault="004B1C04">
      <w:pPr>
        <w:pStyle w:val="Heading4"/>
      </w:pPr>
      <w:r>
        <w:t xml:space="preserve">provides </w:t>
      </w:r>
      <w:r w:rsidR="00C5519B">
        <w:t>Suppliers</w:t>
      </w:r>
      <w:r>
        <w:t xml:space="preserve"> with sufficient information to enable them to submit a compliant </w:t>
      </w:r>
      <w:r w:rsidR="00C5519B">
        <w:t>response</w:t>
      </w:r>
      <w:r w:rsidR="001D6C70">
        <w:t>;</w:t>
      </w:r>
    </w:p>
    <w:p w14:paraId="3CF062FB" w14:textId="5D7326C7" w:rsidR="00B84130" w:rsidRDefault="004B1C04">
      <w:pPr>
        <w:pStyle w:val="Heading4"/>
      </w:pPr>
      <w:r>
        <w:t>sets out the</w:t>
      </w:r>
      <w:r w:rsidR="00C5519B">
        <w:t xml:space="preserve"> </w:t>
      </w:r>
      <w:r>
        <w:t xml:space="preserve">evaluation criteria that will be used to evaluate the </w:t>
      </w:r>
      <w:r w:rsidR="00C5519B">
        <w:t>responses</w:t>
      </w:r>
      <w:r>
        <w:t>; and</w:t>
      </w:r>
    </w:p>
    <w:p w14:paraId="6D1213F1" w14:textId="1045A5D7" w:rsidR="00B84130" w:rsidRDefault="004B1C04">
      <w:pPr>
        <w:pStyle w:val="Heading4"/>
      </w:pPr>
      <w:r>
        <w:t xml:space="preserve">explains the administrative arrangements for the receipt of </w:t>
      </w:r>
      <w:r w:rsidR="00C5519B">
        <w:t>responses</w:t>
      </w:r>
      <w:r>
        <w:t>.</w:t>
      </w:r>
    </w:p>
    <w:p w14:paraId="47E56B32" w14:textId="77777777" w:rsidR="00B84130" w:rsidRDefault="004B1C04" w:rsidP="008E5593">
      <w:pPr>
        <w:pStyle w:val="Heading2"/>
      </w:pPr>
      <w:bookmarkStart w:id="8" w:name="_Toc502849300"/>
      <w:bookmarkStart w:id="9" w:name="_Toc478136961"/>
      <w:r>
        <w:t>Background</w:t>
      </w:r>
      <w:bookmarkEnd w:id="8"/>
    </w:p>
    <w:p w14:paraId="474E3A99" w14:textId="34A5099C" w:rsidR="00B84130" w:rsidRDefault="004B1C04" w:rsidP="008E5593">
      <w:pPr>
        <w:pStyle w:val="Heading3"/>
      </w:pPr>
      <w:r>
        <w:t>Th</w:t>
      </w:r>
      <w:r w:rsidR="00C5519B">
        <w:t>is CFC is being issued to all Suppliers under the Building Information Standards Dynamic Purchasing System which was made available for Supplier entry on the 15</w:t>
      </w:r>
      <w:r w:rsidR="00C5519B" w:rsidRPr="00C5519B">
        <w:rPr>
          <w:vertAlign w:val="superscript"/>
        </w:rPr>
        <w:t>th</w:t>
      </w:r>
      <w:r w:rsidR="00C5519B">
        <w:t xml:space="preserve"> October 2018 via</w:t>
      </w:r>
      <w:r>
        <w:t xml:space="preserve"> advertisement in the Official Journal of the European Union</w:t>
      </w:r>
      <w:r w:rsidR="00C5519B">
        <w:t xml:space="preserve"> </w:t>
      </w:r>
      <w:r w:rsidR="00C5519B" w:rsidRPr="00C5519B">
        <w:t>2018/S 202-459536</w:t>
      </w:r>
      <w:r w:rsidR="00C5519B">
        <w:t xml:space="preserve"> </w:t>
      </w:r>
      <w:r>
        <w:t>which invit</w:t>
      </w:r>
      <w:r w:rsidR="00C5519B">
        <w:t>ed</w:t>
      </w:r>
      <w:r>
        <w:t xml:space="preserve"> expressions of interest in the form of completed SQs from </w:t>
      </w:r>
      <w:r w:rsidR="00C5519B">
        <w:t>Suppliers</w:t>
      </w:r>
      <w:r>
        <w:t xml:space="preserve"> wishing to be considered as potential </w:t>
      </w:r>
      <w:r w:rsidR="00C5519B">
        <w:t>S</w:t>
      </w:r>
      <w:r>
        <w:t xml:space="preserve">uppliers for the provision of the Services. </w:t>
      </w:r>
    </w:p>
    <w:p w14:paraId="1F2AECD4" w14:textId="77777777" w:rsidR="00B84130" w:rsidRDefault="004B1C04" w:rsidP="008E5593">
      <w:pPr>
        <w:pStyle w:val="Heading2"/>
      </w:pPr>
      <w:r>
        <w:br w:type="page"/>
      </w:r>
    </w:p>
    <w:p w14:paraId="4CCC5469" w14:textId="31E579A6" w:rsidR="00B84130" w:rsidRDefault="004B1C04">
      <w:pPr>
        <w:pStyle w:val="Heading1"/>
      </w:pPr>
      <w:bookmarkStart w:id="10" w:name="_Toc502849301"/>
      <w:bookmarkStart w:id="11" w:name="_Toc503271956"/>
      <w:r>
        <w:t xml:space="preserve">General </w:t>
      </w:r>
      <w:bookmarkEnd w:id="9"/>
      <w:r>
        <w:t>Notices</w:t>
      </w:r>
      <w:bookmarkEnd w:id="10"/>
      <w:bookmarkEnd w:id="11"/>
    </w:p>
    <w:p w14:paraId="55CF205A" w14:textId="37BDE414" w:rsidR="00B84130" w:rsidRDefault="004B1C04" w:rsidP="008E5593">
      <w:pPr>
        <w:pStyle w:val="Heading2"/>
      </w:pPr>
      <w:bookmarkStart w:id="12" w:name="_Toc502849302"/>
      <w:r>
        <w:t xml:space="preserve">Conditions of </w:t>
      </w:r>
      <w:r w:rsidR="00C5519B">
        <w:t>Response</w:t>
      </w:r>
      <w:bookmarkEnd w:id="12"/>
    </w:p>
    <w:p w14:paraId="08042871" w14:textId="52008259" w:rsidR="00B84130" w:rsidRDefault="004B1C04" w:rsidP="008E5593">
      <w:pPr>
        <w:pStyle w:val="Heading3"/>
      </w:pPr>
      <w:r>
        <w:t xml:space="preserve">The issue of the </w:t>
      </w:r>
      <w:r w:rsidR="00C5519B">
        <w:t>CFC</w:t>
      </w:r>
      <w:r>
        <w:t xml:space="preserve"> does not commit the </w:t>
      </w:r>
      <w:r w:rsidR="00C5519B">
        <w:t>Buyer</w:t>
      </w:r>
      <w:r>
        <w:t xml:space="preserve"> to award a </w:t>
      </w:r>
      <w:r w:rsidR="00C5519B">
        <w:t>call-off contract</w:t>
      </w:r>
      <w:r>
        <w:t xml:space="preserve"> to any person or party. The </w:t>
      </w:r>
      <w:r w:rsidR="00C5519B">
        <w:t>Buyer</w:t>
      </w:r>
      <w:r>
        <w:t xml:space="preserve"> reserves the right to terminate the </w:t>
      </w:r>
      <w:r w:rsidR="00C5519B">
        <w:t>call-off competition</w:t>
      </w:r>
      <w:r>
        <w:t xml:space="preserve"> process at any time and, insofar as permitted by the PCR, to award a </w:t>
      </w:r>
      <w:r w:rsidR="00C5519B">
        <w:t>call-off contract</w:t>
      </w:r>
      <w:r>
        <w:t xml:space="preserve"> without prior notice, to change the basis, the procedures and the timescales set out or referred to in this </w:t>
      </w:r>
      <w:r w:rsidR="00C5519B">
        <w:t>CFC</w:t>
      </w:r>
      <w:r>
        <w:t xml:space="preserve">, or to reject any or all </w:t>
      </w:r>
      <w:r w:rsidR="00C5519B">
        <w:t>responses</w:t>
      </w:r>
      <w:r>
        <w:t xml:space="preserve"> at any time. Nothing in this </w:t>
      </w:r>
      <w:r w:rsidR="00C5519B">
        <w:t>CFC</w:t>
      </w:r>
      <w:r>
        <w:t xml:space="preserve"> should be interpreted as a commitment by the </w:t>
      </w:r>
      <w:r w:rsidR="00C5519B">
        <w:t>Buyer</w:t>
      </w:r>
      <w:r>
        <w:t xml:space="preserve"> to award a </w:t>
      </w:r>
      <w:r w:rsidR="00C5519B">
        <w:t>call-off contract</w:t>
      </w:r>
      <w:r>
        <w:t xml:space="preserve"> to a </w:t>
      </w:r>
      <w:r w:rsidR="00C5519B">
        <w:t>Supplier</w:t>
      </w:r>
      <w:r>
        <w:t xml:space="preserve">. The </w:t>
      </w:r>
      <w:r w:rsidR="00C5519B">
        <w:t>Buyer</w:t>
      </w:r>
      <w:r>
        <w:t xml:space="preserve"> reserves the right, at its absolute discretion, to disqualify any </w:t>
      </w:r>
      <w:r w:rsidR="00C5519B">
        <w:t>Supplier</w:t>
      </w:r>
      <w:r>
        <w:t xml:space="preserve"> that does not in the </w:t>
      </w:r>
      <w:r w:rsidR="00C5519B">
        <w:t>Buyer</w:t>
      </w:r>
      <w:r>
        <w:t xml:space="preserve">'s opinion comply with the requirements of the </w:t>
      </w:r>
      <w:r w:rsidR="00C5519B">
        <w:t>CFC</w:t>
      </w:r>
      <w:r>
        <w:t xml:space="preserve"> or any other requirement of the </w:t>
      </w:r>
      <w:r w:rsidR="00C5519B">
        <w:t>Buyer</w:t>
      </w:r>
      <w:r>
        <w:t xml:space="preserve"> in connection with this procurement process that may from time to time be notified to the</w:t>
      </w:r>
      <w:r w:rsidR="00C5519B">
        <w:t xml:space="preserve"> Supplier</w:t>
      </w:r>
      <w:r>
        <w:t xml:space="preserve">. The </w:t>
      </w:r>
      <w:r w:rsidR="00C5519B">
        <w:t>Buyer</w:t>
      </w:r>
      <w:r>
        <w:t xml:space="preserve"> reserves the right to disqualify any </w:t>
      </w:r>
      <w:r w:rsidR="00C5519B">
        <w:t>Supplier</w:t>
      </w:r>
      <w:r>
        <w:t xml:space="preserve"> that is guilty of misrepresentation in relation to its </w:t>
      </w:r>
      <w:r w:rsidR="00C5519B">
        <w:t>response</w:t>
      </w:r>
      <w:r>
        <w:t xml:space="preserve">, or the </w:t>
      </w:r>
      <w:r w:rsidR="00C5519B">
        <w:t>response</w:t>
      </w:r>
      <w:r>
        <w:t xml:space="preserve"> process.</w:t>
      </w:r>
    </w:p>
    <w:p w14:paraId="22903EC2" w14:textId="761BA561" w:rsidR="00B84130" w:rsidRDefault="004B1C04" w:rsidP="008E5593">
      <w:pPr>
        <w:pStyle w:val="Heading3"/>
      </w:pPr>
      <w:r>
        <w:t xml:space="preserve">Neither the </w:t>
      </w:r>
      <w:r w:rsidR="00C5519B">
        <w:t>Buyer</w:t>
      </w:r>
      <w:r>
        <w:t xml:space="preserve"> nor its officials or appointed agents or advisers makes any representation or warranty (express or implied) as to the accuracy, reasonableness or completeness of the information provided in the </w:t>
      </w:r>
      <w:r w:rsidR="00C5519B">
        <w:t>CFC</w:t>
      </w:r>
      <w:r>
        <w:t xml:space="preserve"> or in the documents available on </w:t>
      </w:r>
      <w:r w:rsidR="00DF7B56">
        <w:t>Bravo</w:t>
      </w:r>
      <w:r>
        <w:t xml:space="preserve">. The </w:t>
      </w:r>
      <w:r w:rsidR="00C5519B">
        <w:t>CFC</w:t>
      </w:r>
      <w:r>
        <w:t xml:space="preserve"> and the information on </w:t>
      </w:r>
      <w:r w:rsidR="00DF7B56">
        <w:t>Bravo</w:t>
      </w:r>
      <w:r>
        <w:t xml:space="preserve"> have been provided in good faith and all reasonable endeavours have been made, and will be made, to inform </w:t>
      </w:r>
      <w:r w:rsidR="00C5519B">
        <w:t>Suppliers</w:t>
      </w:r>
      <w:r>
        <w:t xml:space="preserve"> of the requirements of the </w:t>
      </w:r>
      <w:r w:rsidR="00C5519B">
        <w:t>Buyer</w:t>
      </w:r>
      <w:r>
        <w:t xml:space="preserve">. </w:t>
      </w:r>
      <w:r w:rsidR="00C5519B">
        <w:t>Suppliers</w:t>
      </w:r>
      <w:r>
        <w:t xml:space="preserve"> should form their own conclusions about the methods and resources needed to meet the </w:t>
      </w:r>
      <w:r w:rsidR="00C5519B">
        <w:t>Buyer</w:t>
      </w:r>
      <w:r>
        <w:t xml:space="preserve">’s requirements. In particular, neither the </w:t>
      </w:r>
      <w:r w:rsidR="00C5519B">
        <w:t>Buyer</w:t>
      </w:r>
      <w:r>
        <w:t xml:space="preserve"> nor any of its advisers accept responsibility for representations, negotiations or understandings in connection with this procurement made by the </w:t>
      </w:r>
      <w:r w:rsidR="00C5519B">
        <w:t>Buyer</w:t>
      </w:r>
      <w:r>
        <w:t xml:space="preserve"> (whether directly or by its agents or representatives), except in respect of any fraudulent misrepresentation made by it. </w:t>
      </w:r>
      <w:r w:rsidR="00C5519B">
        <w:t>Suppliers</w:t>
      </w:r>
      <w:r>
        <w:t xml:space="preserve"> are expected to carry out their own checks for verification. </w:t>
      </w:r>
    </w:p>
    <w:p w14:paraId="12C46BCD" w14:textId="283F29E0" w:rsidR="00B84130" w:rsidRDefault="004B1C04" w:rsidP="008E5593">
      <w:pPr>
        <w:pStyle w:val="Heading3"/>
      </w:pPr>
      <w:r>
        <w:t xml:space="preserve">Any expenditure, work or effort undertaken prior to the execution of any </w:t>
      </w:r>
      <w:r w:rsidR="00C5519B">
        <w:t>call-off contract</w:t>
      </w:r>
      <w:r>
        <w:t xml:space="preserve"> is a matter solely for the commercial judgement of the </w:t>
      </w:r>
      <w:r w:rsidR="00C5519B">
        <w:t>Supplier</w:t>
      </w:r>
      <w:r>
        <w:t xml:space="preserve">. The </w:t>
      </w:r>
      <w:r w:rsidR="00C5519B">
        <w:t>Buyer</w:t>
      </w:r>
      <w:r>
        <w:t xml:space="preserve"> will not reimburse any costs incurred by </w:t>
      </w:r>
      <w:r w:rsidR="00C5519B">
        <w:t>Suppliers</w:t>
      </w:r>
      <w:r>
        <w:t xml:space="preserve"> in connection with preparation of their response to the </w:t>
      </w:r>
      <w:r w:rsidR="00C5519B">
        <w:t>CFC</w:t>
      </w:r>
      <w:r>
        <w:t xml:space="preserve"> nor any negotiations or preparations of the final </w:t>
      </w:r>
      <w:r w:rsidR="00C5519B">
        <w:t>call-off contract</w:t>
      </w:r>
      <w:r>
        <w:t>s.</w:t>
      </w:r>
    </w:p>
    <w:p w14:paraId="14684A5A" w14:textId="33F2BBA0" w:rsidR="00B84130" w:rsidRDefault="004B1C04" w:rsidP="008E5593">
      <w:pPr>
        <w:pStyle w:val="Heading3"/>
      </w:pPr>
      <w:r>
        <w:t xml:space="preserve">Recipients of the </w:t>
      </w:r>
      <w:r w:rsidR="00C5519B">
        <w:t>CFC</w:t>
      </w:r>
      <w:r>
        <w:t xml:space="preserve"> in jurisdictions outside the UK should inform themselves about and observe any applicable legal requirements in their jurisdictions in addition to relevant legal requirements in the UK.</w:t>
      </w:r>
      <w:r>
        <w:rPr>
          <w:b/>
          <w:i/>
        </w:rPr>
        <w:t xml:space="preserve"> </w:t>
      </w:r>
    </w:p>
    <w:p w14:paraId="7FF91EFB" w14:textId="102C267D" w:rsidR="00B84130" w:rsidRDefault="004B1C04" w:rsidP="008E5593">
      <w:pPr>
        <w:pStyle w:val="Heading3"/>
      </w:pPr>
      <w:r>
        <w:t xml:space="preserve">The </w:t>
      </w:r>
      <w:r w:rsidR="00C5519B">
        <w:t>Buyer</w:t>
      </w:r>
      <w:r>
        <w:t xml:space="preserve"> reserves the right at any time to issue further supplementary instructions, amendments to the instructions, and amendments to the information contained in the </w:t>
      </w:r>
      <w:r w:rsidR="00C5519B">
        <w:t>CFC</w:t>
      </w:r>
      <w:r>
        <w:t xml:space="preserve"> and in the documents available on </w:t>
      </w:r>
      <w:r w:rsidR="00DF7B56">
        <w:t>Bravo</w:t>
      </w:r>
      <w:r>
        <w:t xml:space="preserve"> as it shall in its absolute discretion think fit at any time prior to the deadline for receipt of </w:t>
      </w:r>
      <w:r w:rsidR="00C5519B">
        <w:t>Responses</w:t>
      </w:r>
      <w:r>
        <w:t xml:space="preserve">.  Where amendments are significant, the </w:t>
      </w:r>
      <w:r w:rsidR="00C5519B">
        <w:t>Buyer</w:t>
      </w:r>
      <w:r>
        <w:t xml:space="preserve"> may at its discretion extend the deadline for receipt of </w:t>
      </w:r>
      <w:r w:rsidR="00C5519B">
        <w:t>Responses</w:t>
      </w:r>
      <w:r>
        <w:t>.</w:t>
      </w:r>
    </w:p>
    <w:p w14:paraId="28321E9C" w14:textId="64F803F7" w:rsidR="00B84130" w:rsidRDefault="004B1C04" w:rsidP="008E5593">
      <w:pPr>
        <w:pStyle w:val="Heading2"/>
      </w:pPr>
      <w:bookmarkStart w:id="13" w:name="_Toc502849303"/>
      <w:r>
        <w:t>Communications</w:t>
      </w:r>
      <w:bookmarkEnd w:id="13"/>
    </w:p>
    <w:p w14:paraId="25CD18F2" w14:textId="2404466A" w:rsidR="00B84130" w:rsidRDefault="00C5519B" w:rsidP="008E5593">
      <w:pPr>
        <w:pStyle w:val="Heading3"/>
      </w:pPr>
      <w:r>
        <w:t>Suppliers</w:t>
      </w:r>
      <w:r w:rsidR="004B1C04">
        <w:t xml:space="preserve"> must make no direct contact with any </w:t>
      </w:r>
      <w:r>
        <w:t>Buyer</w:t>
      </w:r>
      <w:r w:rsidR="004B1C04">
        <w:t xml:space="preserve"> employee. All communication with the </w:t>
      </w:r>
      <w:r>
        <w:t>Buyer</w:t>
      </w:r>
      <w:r w:rsidR="004B1C04">
        <w:t xml:space="preserve"> shall be via </w:t>
      </w:r>
      <w:r>
        <w:t>Bravo</w:t>
      </w:r>
      <w:r w:rsidR="004B1C04">
        <w:t xml:space="preserve">. All questions for the </w:t>
      </w:r>
      <w:r>
        <w:t>Buyer</w:t>
      </w:r>
      <w:r w:rsidR="004B1C04">
        <w:t xml:space="preserve"> must be raised either through the clarification process outlined in Section </w:t>
      </w:r>
      <w:r w:rsidR="004B1C04">
        <w:fldChar w:fldCharType="begin"/>
      </w:r>
      <w:r w:rsidR="004B1C04">
        <w:instrText xml:space="preserve"> REF _Ref503174629 \r \h </w:instrText>
      </w:r>
      <w:r w:rsidR="004B1C04">
        <w:fldChar w:fldCharType="separate"/>
      </w:r>
      <w:r w:rsidR="004B1C04">
        <w:t>4.2.3.2</w:t>
      </w:r>
      <w:r w:rsidR="004B1C04">
        <w:fldChar w:fldCharType="end"/>
      </w:r>
      <w:r w:rsidR="004B1C04">
        <w:t xml:space="preserve"> (</w:t>
      </w:r>
      <w:r w:rsidR="004B1C04">
        <w:rPr>
          <w:i/>
        </w:rPr>
        <w:t>Clarifications</w:t>
      </w:r>
      <w:r w:rsidR="004B1C04">
        <w:t xml:space="preserve">). </w:t>
      </w:r>
    </w:p>
    <w:p w14:paraId="4842C053" w14:textId="0C8E74B5" w:rsidR="00B84130" w:rsidRDefault="004B1C04" w:rsidP="008E5593">
      <w:pPr>
        <w:pStyle w:val="Heading3"/>
      </w:pPr>
      <w:r>
        <w:t xml:space="preserve">Each </w:t>
      </w:r>
      <w:r w:rsidR="00C5519B">
        <w:t>Supplier</w:t>
      </w:r>
      <w:r>
        <w:t xml:space="preserve"> shall appoint </w:t>
      </w:r>
      <w:r w:rsidR="00C5519B">
        <w:t>a suitable</w:t>
      </w:r>
      <w:r>
        <w:t xml:space="preserve"> person who will be responsible for all communications with the </w:t>
      </w:r>
      <w:r w:rsidR="00C5519B">
        <w:t>Buyer</w:t>
      </w:r>
      <w:r>
        <w:t xml:space="preserve"> </w:t>
      </w:r>
      <w:r w:rsidR="00C5519B">
        <w:t>via Bravo and who shall ensure prompt response to any query from the Buyer.</w:t>
      </w:r>
    </w:p>
    <w:p w14:paraId="43D903C6" w14:textId="7DC6A1B2" w:rsidR="00B84130" w:rsidRDefault="004B1C04" w:rsidP="008E5593">
      <w:pPr>
        <w:pStyle w:val="Heading2"/>
      </w:pPr>
      <w:bookmarkStart w:id="14" w:name="_Toc502849304"/>
      <w:r>
        <w:t xml:space="preserve">Errors or omissions in the </w:t>
      </w:r>
      <w:r w:rsidR="00C5519B">
        <w:t>CFC</w:t>
      </w:r>
    </w:p>
    <w:p w14:paraId="777291AD" w14:textId="70DFA49D" w:rsidR="00B84130" w:rsidRDefault="004B1C04">
      <w:pPr>
        <w:ind w:left="720"/>
        <w:jc w:val="both"/>
        <w:rPr>
          <w:sz w:val="20"/>
          <w:szCs w:val="20"/>
        </w:rPr>
      </w:pPr>
      <w:r>
        <w:rPr>
          <w:sz w:val="20"/>
          <w:szCs w:val="20"/>
        </w:rPr>
        <w:t xml:space="preserve">If a </w:t>
      </w:r>
      <w:r w:rsidR="00C5519B">
        <w:rPr>
          <w:sz w:val="20"/>
          <w:szCs w:val="20"/>
        </w:rPr>
        <w:t>Supplier</w:t>
      </w:r>
      <w:r>
        <w:rPr>
          <w:sz w:val="20"/>
          <w:szCs w:val="20"/>
        </w:rPr>
        <w:t xml:space="preserve"> believes that this </w:t>
      </w:r>
      <w:r w:rsidR="00C5519B">
        <w:rPr>
          <w:sz w:val="20"/>
          <w:szCs w:val="20"/>
        </w:rPr>
        <w:t>CFC</w:t>
      </w:r>
      <w:r>
        <w:rPr>
          <w:sz w:val="20"/>
          <w:szCs w:val="20"/>
        </w:rPr>
        <w:t xml:space="preserve"> or any of the accompanying documentation and instructions contain an error, omission, or are otherwise unsound, the </w:t>
      </w:r>
      <w:r w:rsidR="00C5519B">
        <w:rPr>
          <w:sz w:val="20"/>
          <w:szCs w:val="20"/>
        </w:rPr>
        <w:t>Supplier</w:t>
      </w:r>
      <w:r>
        <w:rPr>
          <w:sz w:val="20"/>
          <w:szCs w:val="20"/>
        </w:rPr>
        <w:t xml:space="preserve"> shall immediately notify the </w:t>
      </w:r>
      <w:r w:rsidR="00C5519B">
        <w:rPr>
          <w:sz w:val="20"/>
          <w:szCs w:val="20"/>
        </w:rPr>
        <w:t>Buyer</w:t>
      </w:r>
      <w:r>
        <w:rPr>
          <w:sz w:val="20"/>
          <w:szCs w:val="20"/>
        </w:rPr>
        <w:t xml:space="preserve"> in writing, via </w:t>
      </w:r>
      <w:r w:rsidR="00C5519B">
        <w:rPr>
          <w:sz w:val="20"/>
          <w:szCs w:val="20"/>
        </w:rPr>
        <w:t>Bravo</w:t>
      </w:r>
      <w:r>
        <w:rPr>
          <w:sz w:val="20"/>
          <w:szCs w:val="20"/>
        </w:rPr>
        <w:t xml:space="preserve">, with supporting rationale. </w:t>
      </w:r>
    </w:p>
    <w:p w14:paraId="014B9662" w14:textId="3C3C866B" w:rsidR="00B84130" w:rsidRDefault="004B1C04" w:rsidP="008E5593">
      <w:pPr>
        <w:pStyle w:val="Heading2"/>
        <w:rPr>
          <w:rFonts w:cs="Arial"/>
          <w:color w:val="auto"/>
          <w:u w:val="single"/>
        </w:rPr>
      </w:pPr>
      <w:r>
        <w:t>Canvassing</w:t>
      </w:r>
      <w:bookmarkEnd w:id="14"/>
    </w:p>
    <w:p w14:paraId="4BD4DCE2" w14:textId="199E6D5E" w:rsidR="00B84130" w:rsidRDefault="004B1C04" w:rsidP="008E5593">
      <w:pPr>
        <w:pStyle w:val="Heading3"/>
      </w:pPr>
      <w:r>
        <w:t xml:space="preserve">Any </w:t>
      </w:r>
      <w:r w:rsidR="00C5519B">
        <w:t>Supplier</w:t>
      </w:r>
      <w:r>
        <w:t xml:space="preserve"> who: </w:t>
      </w:r>
    </w:p>
    <w:p w14:paraId="402A952E" w14:textId="77A6EC38" w:rsidR="00B84130" w:rsidRDefault="004B1C04">
      <w:pPr>
        <w:pStyle w:val="Heading4"/>
      </w:pPr>
      <w:r>
        <w:t xml:space="preserve">directly or indirectly attempts to obtain information from any member, employee, agent or </w:t>
      </w:r>
      <w:r w:rsidR="00C5519B">
        <w:t>call-off contract</w:t>
      </w:r>
      <w:r>
        <w:t xml:space="preserve">or of the </w:t>
      </w:r>
      <w:r w:rsidR="00C5519B">
        <w:t>Buyer</w:t>
      </w:r>
      <w:r>
        <w:t xml:space="preserve"> concerning the process leading to the award of the </w:t>
      </w:r>
      <w:r w:rsidR="00C5519B">
        <w:t>call-off contract</w:t>
      </w:r>
      <w:r>
        <w:t xml:space="preserve">; </w:t>
      </w:r>
    </w:p>
    <w:p w14:paraId="3CA9EB2A" w14:textId="4F2AB7F3" w:rsidR="00B84130" w:rsidRDefault="004B1C04">
      <w:pPr>
        <w:pStyle w:val="Heading4"/>
      </w:pPr>
      <w:r>
        <w:t xml:space="preserve">directly or indirectly attempts to obtain information from any member, employee, agent or </w:t>
      </w:r>
      <w:r w:rsidR="00C5519B">
        <w:t>call-off contract</w:t>
      </w:r>
      <w:r>
        <w:t xml:space="preserve">or of the </w:t>
      </w:r>
      <w:r w:rsidR="00C5519B">
        <w:t>Buyer</w:t>
      </w:r>
      <w:r>
        <w:t xml:space="preserve"> concerning any other </w:t>
      </w:r>
      <w:r w:rsidR="00C5519B">
        <w:t>Supplier</w:t>
      </w:r>
      <w:r>
        <w:t xml:space="preserve"> or proposed </w:t>
      </w:r>
      <w:r w:rsidR="00C5519B">
        <w:t>Supplier</w:t>
      </w:r>
      <w:r>
        <w:t>; or</w:t>
      </w:r>
    </w:p>
    <w:p w14:paraId="5DAF81D9" w14:textId="600A9830" w:rsidR="00B84130" w:rsidRDefault="004B1C04">
      <w:pPr>
        <w:pStyle w:val="Heading4"/>
      </w:pPr>
      <w:r>
        <w:t xml:space="preserve">directly or indirectly canvasses any member, employee, agent or </w:t>
      </w:r>
      <w:r w:rsidR="00C5519B">
        <w:t>call-off contract</w:t>
      </w:r>
      <w:r>
        <w:t xml:space="preserve">or the </w:t>
      </w:r>
      <w:r w:rsidR="00C5519B">
        <w:t>Buyer</w:t>
      </w:r>
      <w:r>
        <w:t xml:space="preserve"> concerning the award of the </w:t>
      </w:r>
      <w:r w:rsidR="00C5519B">
        <w:t>call-off contract</w:t>
      </w:r>
      <w:r>
        <w:t>,</w:t>
      </w:r>
    </w:p>
    <w:p w14:paraId="311548A3" w14:textId="7AA98CA4" w:rsidR="00B84130" w:rsidRDefault="004B1C04">
      <w:pPr>
        <w:ind w:left="1080" w:firstLine="720"/>
        <w:jc w:val="both"/>
        <w:rPr>
          <w:rFonts w:cs="Arial"/>
          <w:color w:val="auto"/>
          <w:sz w:val="20"/>
          <w:szCs w:val="20"/>
        </w:rPr>
      </w:pPr>
      <w:r>
        <w:rPr>
          <w:rFonts w:cs="Arial"/>
          <w:color w:val="auto"/>
          <w:sz w:val="20"/>
          <w:szCs w:val="20"/>
        </w:rPr>
        <w:t xml:space="preserve">may be disqualified from the </w:t>
      </w:r>
      <w:r w:rsidR="00C5519B">
        <w:rPr>
          <w:rFonts w:cs="Arial"/>
          <w:color w:val="auto"/>
          <w:sz w:val="20"/>
          <w:szCs w:val="20"/>
        </w:rPr>
        <w:t>response</w:t>
      </w:r>
      <w:r>
        <w:rPr>
          <w:rFonts w:cs="Arial"/>
          <w:color w:val="auto"/>
          <w:sz w:val="20"/>
          <w:szCs w:val="20"/>
        </w:rPr>
        <w:t xml:space="preserve"> process by the </w:t>
      </w:r>
      <w:r w:rsidR="00C5519B">
        <w:rPr>
          <w:rFonts w:cs="Arial"/>
          <w:color w:val="auto"/>
          <w:sz w:val="20"/>
          <w:szCs w:val="20"/>
        </w:rPr>
        <w:t>Buyer</w:t>
      </w:r>
      <w:r>
        <w:rPr>
          <w:rFonts w:cs="Arial"/>
          <w:color w:val="auto"/>
          <w:sz w:val="20"/>
          <w:szCs w:val="20"/>
        </w:rPr>
        <w:t>.</w:t>
      </w:r>
    </w:p>
    <w:p w14:paraId="189050C9" w14:textId="77777777" w:rsidR="00B84130" w:rsidRDefault="004B1C04" w:rsidP="008E5593">
      <w:pPr>
        <w:pStyle w:val="Heading2"/>
      </w:pPr>
      <w:bookmarkStart w:id="15" w:name="_Toc502849305"/>
      <w:r>
        <w:t>Collusion</w:t>
      </w:r>
      <w:bookmarkEnd w:id="15"/>
    </w:p>
    <w:p w14:paraId="7377F201" w14:textId="7EB876E4" w:rsidR="00B84130" w:rsidRDefault="004B1C04" w:rsidP="008E5593">
      <w:pPr>
        <w:pStyle w:val="Heading3"/>
      </w:pPr>
      <w:r>
        <w:t xml:space="preserve">The </w:t>
      </w:r>
      <w:r w:rsidR="00C5519B">
        <w:t>Supplier</w:t>
      </w:r>
      <w:r>
        <w:t xml:space="preserve">’s attention is drawn to the requirements of the Competition Act 1998, Part 1. Any </w:t>
      </w:r>
      <w:r w:rsidR="00C5519B">
        <w:t>Supplier</w:t>
      </w:r>
      <w:r>
        <w:t xml:space="preserve"> found to have been part of a ‘Concerted Practice’ or ‘Agreement’, the purpose of which was to prevent, restrict or distort competition, shall be disqualified from consideration from this procurement. Disqualification will be without prejudice to any civil remedy available to the </w:t>
      </w:r>
      <w:r w:rsidR="00C5519B">
        <w:t>Buyer</w:t>
      </w:r>
      <w:r>
        <w:t xml:space="preserve"> or criminal liability which the conduct of the </w:t>
      </w:r>
      <w:r w:rsidR="00C5519B">
        <w:t>Supplier</w:t>
      </w:r>
      <w:r>
        <w:t xml:space="preserve"> may attract.</w:t>
      </w:r>
    </w:p>
    <w:p w14:paraId="5B8BF909" w14:textId="6F9FAC89" w:rsidR="00B84130" w:rsidRDefault="00C5519B" w:rsidP="008E5593">
      <w:pPr>
        <w:pStyle w:val="Heading3"/>
      </w:pPr>
      <w:r>
        <w:t>Suppliers</w:t>
      </w:r>
      <w:r w:rsidR="004B1C04">
        <w:t xml:space="preserve"> shall be disqualified, (without prejudice to any civil remedy available to the </w:t>
      </w:r>
      <w:r>
        <w:t>Buyer</w:t>
      </w:r>
      <w:r w:rsidR="004B1C04">
        <w:t xml:space="preserve"> or criminal liability arising from the conduct), if it is found that they have taken any action that:</w:t>
      </w:r>
    </w:p>
    <w:p w14:paraId="23DDC508" w14:textId="12C93013" w:rsidR="00B84130" w:rsidRDefault="004B1C04">
      <w:pPr>
        <w:pStyle w:val="Heading4"/>
      </w:pPr>
      <w:r>
        <w:t xml:space="preserve">fixes or adjusts the amount of its </w:t>
      </w:r>
      <w:r w:rsidR="00C5519B">
        <w:t>response</w:t>
      </w:r>
      <w:r>
        <w:t xml:space="preserve"> by or in accordance with any agreement or arrangement with any other </w:t>
      </w:r>
      <w:r w:rsidR="00C5519B">
        <w:t>Supplier</w:t>
      </w:r>
      <w:r>
        <w:t>; or</w:t>
      </w:r>
    </w:p>
    <w:p w14:paraId="0DDC99ED" w14:textId="61120E51" w:rsidR="00B84130" w:rsidRDefault="004B1C04">
      <w:pPr>
        <w:pStyle w:val="Heading4"/>
      </w:pPr>
      <w:r>
        <w:t xml:space="preserve">communicates to any person other than the </w:t>
      </w:r>
      <w:r w:rsidR="00C5519B">
        <w:t>Buyer</w:t>
      </w:r>
      <w:r>
        <w:t xml:space="preserve"> the amount or approximate amount of its proposed </w:t>
      </w:r>
      <w:r w:rsidR="00C5519B">
        <w:t>response</w:t>
      </w:r>
      <w:r>
        <w:t xml:space="preserve"> or information that would enable the amount or approximate amount to be calculated (except where such disclosure is made in confidence in order to obtain quotations necessary for the preparation of the </w:t>
      </w:r>
      <w:r w:rsidR="00C5519B">
        <w:t>response</w:t>
      </w:r>
      <w:r>
        <w:t xml:space="preserve"> or for the purposes of obtaining insurance or for the purposes of obtaining any necessary security); or</w:t>
      </w:r>
    </w:p>
    <w:p w14:paraId="6309E0A7" w14:textId="55EA52AE" w:rsidR="00B84130" w:rsidRDefault="004B1C04">
      <w:pPr>
        <w:pStyle w:val="Heading4"/>
      </w:pPr>
      <w:r>
        <w:t xml:space="preserve">enters into any agreement or arrangement with any other potential </w:t>
      </w:r>
      <w:r w:rsidR="00C5519B">
        <w:t>Supplier</w:t>
      </w:r>
      <w:r>
        <w:t xml:space="preserve"> that either shall refrain from </w:t>
      </w:r>
      <w:proofErr w:type="spellStart"/>
      <w:r w:rsidR="00C5519B">
        <w:t>response</w:t>
      </w:r>
      <w:r>
        <w:t>ing</w:t>
      </w:r>
      <w:proofErr w:type="spellEnd"/>
      <w:r>
        <w:t xml:space="preserve"> or as to the amount of any </w:t>
      </w:r>
      <w:r w:rsidR="00C5519B">
        <w:t>response</w:t>
      </w:r>
      <w:r>
        <w:t xml:space="preserve"> to be submitted.</w:t>
      </w:r>
    </w:p>
    <w:p w14:paraId="0CFC526B" w14:textId="77777777" w:rsidR="00B84130" w:rsidRDefault="004B1C04" w:rsidP="008E5593">
      <w:pPr>
        <w:pStyle w:val="Heading2"/>
      </w:pPr>
      <w:bookmarkStart w:id="16" w:name="_Toc502849306"/>
      <w:r>
        <w:t>Bribery</w:t>
      </w:r>
      <w:bookmarkEnd w:id="16"/>
    </w:p>
    <w:p w14:paraId="46F28DFD" w14:textId="33527653" w:rsidR="00B84130" w:rsidRDefault="004B1C04">
      <w:pPr>
        <w:ind w:left="720"/>
        <w:jc w:val="both"/>
        <w:rPr>
          <w:rFonts w:cs="Arial"/>
          <w:color w:val="auto"/>
          <w:sz w:val="20"/>
          <w:szCs w:val="20"/>
        </w:rPr>
      </w:pPr>
      <w:r>
        <w:rPr>
          <w:rFonts w:cs="Arial"/>
          <w:color w:val="auto"/>
          <w:sz w:val="20"/>
          <w:szCs w:val="20"/>
        </w:rPr>
        <w:t xml:space="preserve">Any </w:t>
      </w:r>
      <w:r w:rsidR="00C5519B">
        <w:rPr>
          <w:rFonts w:cs="Arial"/>
          <w:color w:val="auto"/>
          <w:sz w:val="20"/>
          <w:szCs w:val="20"/>
        </w:rPr>
        <w:t>Supplier</w:t>
      </w:r>
      <w:r>
        <w:rPr>
          <w:rFonts w:cs="Arial"/>
          <w:color w:val="auto"/>
          <w:sz w:val="20"/>
          <w:szCs w:val="20"/>
        </w:rPr>
        <w:t xml:space="preserve"> who offers to pay or give or does pay or give any sum or sums of money, inducement or valuable consideration directly or indirectly to any party for doing or having done or causing or having caused to be done, any act or omission concerning this </w:t>
      </w:r>
      <w:r w:rsidR="00C5519B">
        <w:rPr>
          <w:rFonts w:cs="Arial"/>
          <w:color w:val="auto"/>
          <w:sz w:val="20"/>
          <w:szCs w:val="20"/>
        </w:rPr>
        <w:t>response</w:t>
      </w:r>
      <w:r>
        <w:rPr>
          <w:rFonts w:cs="Arial"/>
          <w:color w:val="auto"/>
          <w:sz w:val="20"/>
          <w:szCs w:val="20"/>
        </w:rPr>
        <w:t xml:space="preserve"> process shall be disqualified. Disqualification will be without prejudice to any civil remedy available to the </w:t>
      </w:r>
      <w:r w:rsidR="00C5519B">
        <w:rPr>
          <w:rFonts w:cs="Arial"/>
          <w:color w:val="auto"/>
          <w:sz w:val="20"/>
          <w:szCs w:val="20"/>
        </w:rPr>
        <w:t>Buyer</w:t>
      </w:r>
      <w:r>
        <w:rPr>
          <w:rFonts w:cs="Arial"/>
          <w:color w:val="auto"/>
          <w:sz w:val="20"/>
          <w:szCs w:val="20"/>
        </w:rPr>
        <w:t xml:space="preserve"> or criminal liability which the conduct of the </w:t>
      </w:r>
      <w:r w:rsidR="00C5519B">
        <w:rPr>
          <w:rFonts w:cs="Arial"/>
          <w:color w:val="auto"/>
          <w:sz w:val="20"/>
          <w:szCs w:val="20"/>
        </w:rPr>
        <w:t>Supplier</w:t>
      </w:r>
      <w:r>
        <w:rPr>
          <w:rFonts w:cs="Arial"/>
          <w:color w:val="auto"/>
          <w:sz w:val="20"/>
          <w:szCs w:val="20"/>
        </w:rPr>
        <w:t xml:space="preserve"> may attract.</w:t>
      </w:r>
    </w:p>
    <w:p w14:paraId="623E08D0" w14:textId="77777777" w:rsidR="00B84130" w:rsidRDefault="004B1C04" w:rsidP="008E5593">
      <w:pPr>
        <w:pStyle w:val="Heading2"/>
        <w:rPr>
          <w:rFonts w:cs="Arial"/>
          <w:color w:val="auto"/>
          <w:u w:val="single"/>
        </w:rPr>
      </w:pPr>
      <w:bookmarkStart w:id="17" w:name="_Toc502849307"/>
      <w:r>
        <w:t>Confidentiality</w:t>
      </w:r>
      <w:bookmarkEnd w:id="17"/>
    </w:p>
    <w:p w14:paraId="00E4EE9B" w14:textId="053A28A0" w:rsidR="00B84130" w:rsidRDefault="004B1C04" w:rsidP="008E5593">
      <w:pPr>
        <w:pStyle w:val="Heading3"/>
      </w:pPr>
      <w:r>
        <w:t xml:space="preserve">Operating fair </w:t>
      </w:r>
      <w:r w:rsidR="00C5519B">
        <w:t>competition</w:t>
      </w:r>
      <w:r>
        <w:t xml:space="preserve"> procedures relies on complete confidentiality of costing structures and any other information that may have a direct bearing on the </w:t>
      </w:r>
      <w:r w:rsidR="00C5519B">
        <w:t>competition</w:t>
      </w:r>
      <w:r>
        <w:t xml:space="preserve"> outcome. It is therefore mandatory that such information is not disclosed to any third party before the </w:t>
      </w:r>
      <w:r w:rsidR="00C5519B">
        <w:t>call-off contract</w:t>
      </w:r>
      <w:r>
        <w:t xml:space="preserve"> is awarded and </w:t>
      </w:r>
      <w:r w:rsidR="00C5519B">
        <w:t>Suppliers</w:t>
      </w:r>
      <w:r>
        <w:t xml:space="preserve"> are notified. Any breach of this confidentiality may render </w:t>
      </w:r>
      <w:r w:rsidR="00C5519B">
        <w:t>a</w:t>
      </w:r>
      <w:r>
        <w:t xml:space="preserve"> </w:t>
      </w:r>
      <w:r w:rsidR="00C5519B">
        <w:t>response</w:t>
      </w:r>
      <w:r>
        <w:t xml:space="preserve"> invalid, except where information is shared with named sub-</w:t>
      </w:r>
      <w:r w:rsidR="00C5519B">
        <w:t>call-off contract</w:t>
      </w:r>
      <w:r>
        <w:t xml:space="preserve">ors (who are themselves bound by flowed-down obligations of confidentiality) or essential information to cover the requirements of either insurance companies/brokers or financial information requirements is requested by the </w:t>
      </w:r>
      <w:r w:rsidR="00C5519B">
        <w:t>Buyer</w:t>
      </w:r>
      <w:r>
        <w:t xml:space="preserve">, prior to the official </w:t>
      </w:r>
      <w:proofErr w:type="spellStart"/>
      <w:r w:rsidR="00C5519B">
        <w:t>response</w:t>
      </w:r>
      <w:r>
        <w:t>ing</w:t>
      </w:r>
      <w:proofErr w:type="spellEnd"/>
      <w:r>
        <w:t xml:space="preserve"> process being carried out.</w:t>
      </w:r>
    </w:p>
    <w:p w14:paraId="69A25805" w14:textId="3D692A9A" w:rsidR="00B84130" w:rsidRDefault="004B1C04" w:rsidP="008E5593">
      <w:pPr>
        <w:pStyle w:val="Heading3"/>
      </w:pPr>
      <w:r>
        <w:t xml:space="preserve">All information supplied by the </w:t>
      </w:r>
      <w:r w:rsidR="00C5519B">
        <w:t>Buyer</w:t>
      </w:r>
      <w:r>
        <w:t xml:space="preserve"> to a </w:t>
      </w:r>
      <w:r w:rsidR="00C5519B">
        <w:t>Supplier</w:t>
      </w:r>
      <w:r>
        <w:t xml:space="preserve"> must be treated in confidence and not disclosed to third parties except insofar as this is necessary</w:t>
      </w:r>
      <w:r w:rsidR="0044445C">
        <w:t xml:space="preserve"> to</w:t>
      </w:r>
      <w:r>
        <w:t xml:space="preserve"> </w:t>
      </w:r>
      <w:r w:rsidR="0044445C">
        <w:t xml:space="preserve">enable the </w:t>
      </w:r>
      <w:r w:rsidR="00C5519B">
        <w:t>Supplier</w:t>
      </w:r>
      <w:r w:rsidR="0044445C">
        <w:t xml:space="preserve"> to respond to the </w:t>
      </w:r>
      <w:r w:rsidR="00C5519B">
        <w:t>CFC</w:t>
      </w:r>
      <w:r w:rsidR="0044445C">
        <w:t xml:space="preserve"> and, in the case of being awarded the </w:t>
      </w:r>
      <w:r w:rsidR="00C5519B">
        <w:t>call-off contract</w:t>
      </w:r>
      <w:r w:rsidR="0044445C">
        <w:t xml:space="preserve">, to perform that </w:t>
      </w:r>
      <w:r w:rsidR="00C5519B">
        <w:t>call-off contract</w:t>
      </w:r>
      <w:r w:rsidR="0044445C">
        <w:t>.</w:t>
      </w:r>
    </w:p>
    <w:p w14:paraId="14179C00" w14:textId="4D1F320E" w:rsidR="00B84130" w:rsidRDefault="004B1C04" w:rsidP="008E5593">
      <w:pPr>
        <w:pStyle w:val="Heading3"/>
      </w:pPr>
      <w:r>
        <w:t xml:space="preserve">All </w:t>
      </w:r>
      <w:r w:rsidR="00C5519B">
        <w:t>Responses</w:t>
      </w:r>
      <w:r>
        <w:t xml:space="preserve"> will be held in confidence by the </w:t>
      </w:r>
      <w:r w:rsidR="00C5519B">
        <w:t>Buyer</w:t>
      </w:r>
      <w:r>
        <w:t xml:space="preserve"> and used solely for the purpose of determining the </w:t>
      </w:r>
      <w:r w:rsidR="00C5519B">
        <w:t>Suppliers</w:t>
      </w:r>
      <w:r>
        <w:t>' suitability for meeting the requirements for the provision of the Services.</w:t>
      </w:r>
      <w:bookmarkStart w:id="18" w:name="_Ref406155862"/>
      <w:r>
        <w:t xml:space="preserve"> By participating in this procurement process, </w:t>
      </w:r>
      <w:r w:rsidR="00C5519B">
        <w:t>Suppliers</w:t>
      </w:r>
      <w:r>
        <w:t xml:space="preserve"> understand and agree, and shall procure that all others whose information is supplied to support their </w:t>
      </w:r>
      <w:r w:rsidR="00C5519B">
        <w:t>response</w:t>
      </w:r>
      <w:r>
        <w:t xml:space="preserve"> agree, that the </w:t>
      </w:r>
      <w:r w:rsidR="00C5519B">
        <w:t>Buyer</w:t>
      </w:r>
      <w:r>
        <w:t xml:space="preserve"> is permitted to disclose all information submitted to it to the United Kingdom Parliament or any other </w:t>
      </w:r>
      <w:r w:rsidR="00C5519B">
        <w:t>Buyer</w:t>
      </w:r>
      <w:r>
        <w:t>, office or agency of Her Majesty's Government in the United Kingdom and their Ministers, servants, agents and advisers</w:t>
      </w:r>
      <w:bookmarkEnd w:id="18"/>
      <w:r>
        <w:t xml:space="preserve"> and in accordance with Sections </w:t>
      </w:r>
      <w:r>
        <w:fldChar w:fldCharType="begin"/>
      </w:r>
      <w:r>
        <w:instrText xml:space="preserve"> REF _Ref503268151 \r \h </w:instrText>
      </w:r>
      <w:r>
        <w:fldChar w:fldCharType="separate"/>
      </w:r>
      <w:r>
        <w:t>2.9</w:t>
      </w:r>
      <w:r>
        <w:fldChar w:fldCharType="end"/>
      </w:r>
      <w:r>
        <w:t xml:space="preserve"> and </w:t>
      </w:r>
      <w:r>
        <w:fldChar w:fldCharType="begin"/>
      </w:r>
      <w:r>
        <w:instrText xml:space="preserve"> REF _Ref503268153 \r \h </w:instrText>
      </w:r>
      <w:r>
        <w:fldChar w:fldCharType="separate"/>
      </w:r>
      <w:r>
        <w:t>2.10</w:t>
      </w:r>
      <w:r>
        <w:fldChar w:fldCharType="end"/>
      </w:r>
      <w:r>
        <w:t>.</w:t>
      </w:r>
    </w:p>
    <w:p w14:paraId="68C86551" w14:textId="04F02850" w:rsidR="006466A2" w:rsidRPr="006466A2" w:rsidRDefault="006466A2" w:rsidP="008E5593">
      <w:pPr>
        <w:pStyle w:val="Heading3"/>
      </w:pPr>
      <w:r>
        <w:t xml:space="preserve">This </w:t>
      </w:r>
      <w:r w:rsidR="00C5519B">
        <w:t>CFC</w:t>
      </w:r>
      <w:r>
        <w:t xml:space="preserve"> and is </w:t>
      </w:r>
      <w:proofErr w:type="spellStart"/>
      <w:r>
        <w:t>Apendices</w:t>
      </w:r>
      <w:proofErr w:type="spellEnd"/>
      <w:r>
        <w:t xml:space="preserve"> and Schedules shall remain the property of the </w:t>
      </w:r>
      <w:r w:rsidR="00C5519B">
        <w:t>Buyer</w:t>
      </w:r>
      <w:r>
        <w:t xml:space="preserve"> and must be returned or destroyed upon demand</w:t>
      </w:r>
    </w:p>
    <w:p w14:paraId="6AE3D2E7" w14:textId="77777777" w:rsidR="00B84130" w:rsidRDefault="004B1C04" w:rsidP="008E5593">
      <w:pPr>
        <w:pStyle w:val="Heading2"/>
      </w:pPr>
      <w:bookmarkStart w:id="19" w:name="_Toc502849308"/>
      <w:r>
        <w:t>Conflicts of Interest</w:t>
      </w:r>
    </w:p>
    <w:p w14:paraId="411ED923" w14:textId="33E664DA" w:rsidR="00B84130" w:rsidRDefault="00C5519B" w:rsidP="008E5593">
      <w:pPr>
        <w:pStyle w:val="Heading3"/>
      </w:pPr>
      <w:r>
        <w:t>Suppliers</w:t>
      </w:r>
      <w:r w:rsidR="004B1C04">
        <w:t xml:space="preserve"> are responsible for ensuring that there are no conflicts of interest between them, their advisers, their consortium parties and their sub-</w:t>
      </w:r>
      <w:r>
        <w:t>call-off contract</w:t>
      </w:r>
      <w:r w:rsidR="004B1C04">
        <w:t xml:space="preserve">ors on the one hand, and the </w:t>
      </w:r>
      <w:r>
        <w:t>Buyer</w:t>
      </w:r>
      <w:r w:rsidR="004B1C04">
        <w:t xml:space="preserve"> on the other. The </w:t>
      </w:r>
      <w:r>
        <w:t>Buyer</w:t>
      </w:r>
      <w:r w:rsidR="004B1C04">
        <w:t xml:space="preserve"> reserves the right to disqualify a </w:t>
      </w:r>
      <w:r>
        <w:t>Supplier</w:t>
      </w:r>
      <w:r w:rsidR="004B1C04">
        <w:t xml:space="preserve"> where there is an actual or potential conflict of interest. A </w:t>
      </w:r>
      <w:r>
        <w:t>Supplier</w:t>
      </w:r>
      <w:r w:rsidR="004B1C04">
        <w:t xml:space="preserve"> must notify the </w:t>
      </w:r>
      <w:r>
        <w:t>Buyer</w:t>
      </w:r>
      <w:r w:rsidR="004B1C04">
        <w:t xml:space="preserve"> of any conflict of interest as soon as reasonably practicable after it becomes aware of such a conflict. </w:t>
      </w:r>
    </w:p>
    <w:p w14:paraId="577CD8DF" w14:textId="6BE54DE7" w:rsidR="00B84130" w:rsidRDefault="00C5519B" w:rsidP="008E5593">
      <w:pPr>
        <w:pStyle w:val="Heading3"/>
      </w:pPr>
      <w:r>
        <w:t>Suppliers</w:t>
      </w:r>
      <w:r w:rsidR="004B1C04">
        <w:t xml:space="preserve"> are responsible for ensuring that no conflicts of interest exist between their appointed advisers and the </w:t>
      </w:r>
      <w:r>
        <w:t>Buyer</w:t>
      </w:r>
      <w:r w:rsidR="004B1C04">
        <w:t xml:space="preserve"> and its</w:t>
      </w:r>
      <w:r>
        <w:t xml:space="preserve"> agents</w:t>
      </w:r>
      <w:r w:rsidR="004B1C04">
        <w:t xml:space="preserve">. Any </w:t>
      </w:r>
      <w:r>
        <w:t>Supplier</w:t>
      </w:r>
      <w:r w:rsidR="004B1C04">
        <w:t xml:space="preserve"> which fails to comply with this requirement may have its response to the </w:t>
      </w:r>
      <w:r>
        <w:t>Order Form</w:t>
      </w:r>
      <w:r w:rsidR="004B1C04">
        <w:t xml:space="preserve"> disqualified at the discretion of the </w:t>
      </w:r>
      <w:r>
        <w:t>Buyer</w:t>
      </w:r>
      <w:r w:rsidR="004B1C04">
        <w:t xml:space="preserve">. </w:t>
      </w:r>
    </w:p>
    <w:p w14:paraId="6154BD8B" w14:textId="7E1C2E57" w:rsidR="00B84130" w:rsidRDefault="004B1C04" w:rsidP="008E5593">
      <w:pPr>
        <w:pStyle w:val="Heading2"/>
      </w:pPr>
      <w:bookmarkStart w:id="20" w:name="_Ref503268151"/>
      <w:r>
        <w:t>Transparency</w:t>
      </w:r>
      <w:bookmarkEnd w:id="19"/>
      <w:bookmarkEnd w:id="20"/>
    </w:p>
    <w:p w14:paraId="0AF8577D" w14:textId="48E61F3A" w:rsidR="00B84130" w:rsidRDefault="00C5519B">
      <w:pPr>
        <w:ind w:left="720"/>
        <w:jc w:val="both"/>
        <w:rPr>
          <w:rFonts w:cs="Arial"/>
          <w:color w:val="auto"/>
          <w:sz w:val="20"/>
          <w:szCs w:val="20"/>
        </w:rPr>
      </w:pPr>
      <w:r>
        <w:rPr>
          <w:rFonts w:cs="Arial"/>
          <w:color w:val="auto"/>
          <w:sz w:val="20"/>
          <w:szCs w:val="20"/>
        </w:rPr>
        <w:t>Suppliers</w:t>
      </w:r>
      <w:r w:rsidR="004B1C04">
        <w:rPr>
          <w:rFonts w:cs="Arial"/>
          <w:color w:val="auto"/>
          <w:sz w:val="20"/>
          <w:szCs w:val="20"/>
        </w:rPr>
        <w:t xml:space="preserve"> should be aware that, should they be awarded the </w:t>
      </w:r>
      <w:r>
        <w:rPr>
          <w:rFonts w:cs="Arial"/>
          <w:color w:val="auto"/>
          <w:sz w:val="20"/>
          <w:szCs w:val="20"/>
        </w:rPr>
        <w:t>call-off contract</w:t>
      </w:r>
      <w:r w:rsidR="004B1C04">
        <w:rPr>
          <w:rFonts w:cs="Arial"/>
          <w:color w:val="auto"/>
          <w:sz w:val="20"/>
          <w:szCs w:val="20"/>
        </w:rPr>
        <w:t xml:space="preserve">, the content of the </w:t>
      </w:r>
      <w:r>
        <w:rPr>
          <w:rFonts w:cs="Arial"/>
          <w:color w:val="auto"/>
          <w:sz w:val="20"/>
          <w:szCs w:val="20"/>
        </w:rPr>
        <w:t>call-off contract</w:t>
      </w:r>
      <w:r w:rsidR="004B1C04">
        <w:rPr>
          <w:rFonts w:cs="Arial"/>
          <w:color w:val="auto"/>
          <w:sz w:val="20"/>
          <w:szCs w:val="20"/>
        </w:rPr>
        <w:t xml:space="preserve"> may be published by the </w:t>
      </w:r>
      <w:r>
        <w:rPr>
          <w:rFonts w:cs="Arial"/>
          <w:color w:val="auto"/>
          <w:sz w:val="20"/>
          <w:szCs w:val="20"/>
        </w:rPr>
        <w:t>Buyer</w:t>
      </w:r>
      <w:r w:rsidR="004B1C04">
        <w:rPr>
          <w:rFonts w:cs="Arial"/>
          <w:color w:val="auto"/>
          <w:sz w:val="20"/>
          <w:szCs w:val="20"/>
        </w:rPr>
        <w:t xml:space="preserve"> to the general public in line with government policy set out in the Prime Ministers Letter of May 2010.</w:t>
      </w:r>
    </w:p>
    <w:p w14:paraId="74410FA7" w14:textId="427146AC" w:rsidR="00B84130" w:rsidRDefault="004B1C04">
      <w:pPr>
        <w:ind w:left="720"/>
        <w:jc w:val="both"/>
        <w:rPr>
          <w:rFonts w:cs="Arial"/>
          <w:color w:val="auto"/>
          <w:sz w:val="20"/>
          <w:szCs w:val="20"/>
        </w:rPr>
      </w:pPr>
      <w:r>
        <w:rPr>
          <w:rFonts w:cs="Arial"/>
          <w:color w:val="auto"/>
          <w:sz w:val="20"/>
          <w:szCs w:val="20"/>
        </w:rPr>
        <w:t xml:space="preserve">Before publishing the </w:t>
      </w:r>
      <w:r w:rsidR="00920F49">
        <w:rPr>
          <w:rFonts w:cs="Arial"/>
          <w:color w:val="auto"/>
          <w:sz w:val="20"/>
          <w:szCs w:val="20"/>
        </w:rPr>
        <w:t>c</w:t>
      </w:r>
      <w:r w:rsidR="00C5519B">
        <w:rPr>
          <w:rFonts w:cs="Arial"/>
          <w:color w:val="auto"/>
          <w:sz w:val="20"/>
          <w:szCs w:val="20"/>
        </w:rPr>
        <w:t>all-off contract</w:t>
      </w:r>
      <w:r>
        <w:rPr>
          <w:rFonts w:cs="Arial"/>
          <w:color w:val="auto"/>
          <w:sz w:val="20"/>
          <w:szCs w:val="20"/>
        </w:rPr>
        <w:t xml:space="preserve">, the </w:t>
      </w:r>
      <w:r w:rsidR="00C5519B">
        <w:rPr>
          <w:rFonts w:cs="Arial"/>
          <w:color w:val="auto"/>
          <w:sz w:val="20"/>
          <w:szCs w:val="20"/>
        </w:rPr>
        <w:t>Buyer</w:t>
      </w:r>
      <w:r>
        <w:rPr>
          <w:rFonts w:cs="Arial"/>
          <w:color w:val="auto"/>
          <w:sz w:val="20"/>
          <w:szCs w:val="20"/>
        </w:rPr>
        <w:t xml:space="preserve"> shall redact any information which would be exempt from disclosure if it was the subject of a request for information under the Freedom of Information Act 2000 (“the FOIA”) or the Environmental Information Regulations 2002 (“the EIR”).</w:t>
      </w:r>
    </w:p>
    <w:p w14:paraId="7F02712D" w14:textId="77777777" w:rsidR="00B84130" w:rsidRDefault="004B1C04" w:rsidP="008E5593">
      <w:pPr>
        <w:pStyle w:val="Heading2"/>
      </w:pPr>
      <w:bookmarkStart w:id="21" w:name="_Toc502849309"/>
      <w:bookmarkStart w:id="22" w:name="_Ref503268153"/>
      <w:r>
        <w:t>Freedom of Information Act</w:t>
      </w:r>
      <w:bookmarkEnd w:id="21"/>
      <w:bookmarkEnd w:id="22"/>
    </w:p>
    <w:p w14:paraId="1BBCC0C3" w14:textId="53C8A57C" w:rsidR="00B84130" w:rsidRDefault="004B1C04" w:rsidP="008E5593">
      <w:pPr>
        <w:pStyle w:val="Heading3"/>
      </w:pPr>
      <w:r>
        <w:t xml:space="preserve">The </w:t>
      </w:r>
      <w:r w:rsidR="00C5519B">
        <w:t>Supplier</w:t>
      </w:r>
      <w:r>
        <w:t xml:space="preserve"> acknowledges that the </w:t>
      </w:r>
      <w:r w:rsidR="00C5519B">
        <w:t>Buyer</w:t>
      </w:r>
      <w:r>
        <w:t xml:space="preserve"> is subject to the requirements of the FOIA and the EIR and shall assist and cooperate with the </w:t>
      </w:r>
      <w:r w:rsidR="00C5519B">
        <w:t>Buyer</w:t>
      </w:r>
      <w:r>
        <w:t xml:space="preserve"> (at the </w:t>
      </w:r>
      <w:r w:rsidR="00C5519B">
        <w:t>Supplier</w:t>
      </w:r>
      <w:r>
        <w:t xml:space="preserve">’s expense) to enable the </w:t>
      </w:r>
      <w:r w:rsidR="00C5519B">
        <w:t>Buyer</w:t>
      </w:r>
      <w:r>
        <w:t xml:space="preserve"> to comply with these Information disclosure requirements. “Information” has the meaning given under section 84 of the FOIA.</w:t>
      </w:r>
    </w:p>
    <w:p w14:paraId="333BC498" w14:textId="23B5EB3F" w:rsidR="00B84130" w:rsidRDefault="004B1C04" w:rsidP="008E5593">
      <w:pPr>
        <w:pStyle w:val="Heading3"/>
      </w:pPr>
      <w:r>
        <w:t xml:space="preserve">The </w:t>
      </w:r>
      <w:r w:rsidR="00C5519B">
        <w:t>Buyer</w:t>
      </w:r>
      <w:r>
        <w:t xml:space="preserve"> shall be responsible for determining at its absolute discretion whether the information submitted by a </w:t>
      </w:r>
      <w:r w:rsidR="00C5519B">
        <w:t>Supplier</w:t>
      </w:r>
      <w:r>
        <w:t xml:space="preserve"> is exempt from disclosure in accordance with the provisions of the FOIA or the EIR.</w:t>
      </w:r>
    </w:p>
    <w:p w14:paraId="16F1C733" w14:textId="68FA96A5" w:rsidR="00B84130" w:rsidRDefault="004B1C04" w:rsidP="008E5593">
      <w:pPr>
        <w:pStyle w:val="Heading3"/>
      </w:pPr>
      <w:r>
        <w:t xml:space="preserve">The </w:t>
      </w:r>
      <w:r w:rsidR="00C5519B">
        <w:t>Supplier</w:t>
      </w:r>
      <w:r>
        <w:t xml:space="preserve"> acknowledges that the </w:t>
      </w:r>
      <w:r w:rsidR="00C5519B">
        <w:t>Buyer</w:t>
      </w:r>
      <w:r>
        <w:t xml:space="preserve"> may, acting in accordance with the Secretary of State for Constitutional Affairs’ Code of Practice on the discharge of public authorities’ functions under Part 1 of FOIA (issued under section 45 of the FOIA, November 2004), be obliged under the FOIA or the EIR to disclose Information:</w:t>
      </w:r>
    </w:p>
    <w:p w14:paraId="5473AA0C" w14:textId="65E9D741" w:rsidR="00B84130" w:rsidRDefault="004B1C04">
      <w:pPr>
        <w:pStyle w:val="Heading4"/>
      </w:pPr>
      <w:r>
        <w:t xml:space="preserve">without consulting with the </w:t>
      </w:r>
      <w:r w:rsidR="00C5519B">
        <w:t>Supplier</w:t>
      </w:r>
      <w:r>
        <w:t>, or</w:t>
      </w:r>
    </w:p>
    <w:p w14:paraId="744F62E0" w14:textId="60174688" w:rsidR="00B84130" w:rsidRDefault="004B1C04">
      <w:pPr>
        <w:pStyle w:val="Heading4"/>
      </w:pPr>
      <w:r>
        <w:t xml:space="preserve">following consultation with the </w:t>
      </w:r>
      <w:r w:rsidR="00C5519B">
        <w:t>Supplier</w:t>
      </w:r>
      <w:r>
        <w:t xml:space="preserve"> and having taken its views into account. </w:t>
      </w:r>
    </w:p>
    <w:p w14:paraId="24912762" w14:textId="7AC4658D" w:rsidR="00B84130" w:rsidRDefault="004B1C04" w:rsidP="008E5593">
      <w:pPr>
        <w:pStyle w:val="Heading3"/>
      </w:pPr>
      <w:r>
        <w:t xml:space="preserve">The </w:t>
      </w:r>
      <w:r w:rsidR="00C5519B">
        <w:t>Supplier</w:t>
      </w:r>
      <w:r>
        <w:t xml:space="preserve"> acknowledges that any notification provided by it outlining Confidential Information are of indicative value only and that the </w:t>
      </w:r>
      <w:r w:rsidR="00C5519B">
        <w:t>Buyer</w:t>
      </w:r>
      <w:r>
        <w:t xml:space="preserve"> may nevertheless be obliged to disclose Confidential Information in accordance with FOIA or the EIR.  “Confidential Information” means any information which has been designated as confidential by either the </w:t>
      </w:r>
      <w:r w:rsidR="00C5519B">
        <w:t>Buyer</w:t>
      </w:r>
      <w:r>
        <w:t xml:space="preserve"> or the </w:t>
      </w:r>
      <w:r w:rsidR="00C5519B">
        <w:t>Supplier</w:t>
      </w:r>
      <w:r>
        <w:t xml:space="preserve">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commercially sensitive information.</w:t>
      </w:r>
    </w:p>
    <w:p w14:paraId="079F942E" w14:textId="358968AA" w:rsidR="00B84130" w:rsidRDefault="004B1C04" w:rsidP="008E5593">
      <w:pPr>
        <w:pStyle w:val="Heading2"/>
      </w:pPr>
      <w:bookmarkStart w:id="23" w:name="_Toc502849311"/>
      <w:r>
        <w:t>Exclusion of Liability</w:t>
      </w:r>
      <w:bookmarkEnd w:id="23"/>
    </w:p>
    <w:p w14:paraId="100461D0" w14:textId="213AC5F3" w:rsidR="00B84130" w:rsidRDefault="004B1C04">
      <w:pPr>
        <w:ind w:left="720"/>
        <w:jc w:val="both"/>
        <w:rPr>
          <w:rFonts w:cs="Arial"/>
          <w:color w:val="auto"/>
          <w:sz w:val="20"/>
          <w:szCs w:val="20"/>
        </w:rPr>
      </w:pPr>
      <w:r>
        <w:rPr>
          <w:rFonts w:cs="Arial"/>
          <w:color w:val="auto"/>
          <w:sz w:val="20"/>
          <w:szCs w:val="20"/>
        </w:rPr>
        <w:t xml:space="preserve">The </w:t>
      </w:r>
      <w:r w:rsidR="00C5519B">
        <w:rPr>
          <w:rFonts w:cs="Arial"/>
          <w:color w:val="auto"/>
          <w:sz w:val="20"/>
          <w:szCs w:val="20"/>
        </w:rPr>
        <w:t>Buyer</w:t>
      </w:r>
      <w:r>
        <w:rPr>
          <w:rFonts w:cs="Arial"/>
          <w:color w:val="auto"/>
          <w:sz w:val="20"/>
          <w:szCs w:val="20"/>
        </w:rPr>
        <w:t xml:space="preserve"> accepts no liability for any loss, liability, cost or expense (including legal expenses) incurred by any </w:t>
      </w:r>
      <w:r w:rsidR="00C5519B">
        <w:rPr>
          <w:rFonts w:cs="Arial"/>
          <w:color w:val="auto"/>
          <w:sz w:val="20"/>
          <w:szCs w:val="20"/>
        </w:rPr>
        <w:t>Supplier</w:t>
      </w:r>
      <w:r>
        <w:rPr>
          <w:rFonts w:cs="Arial"/>
          <w:color w:val="auto"/>
          <w:sz w:val="20"/>
          <w:szCs w:val="20"/>
        </w:rPr>
        <w:t xml:space="preserve"> in preparing for or participating in this </w:t>
      </w:r>
      <w:r w:rsidR="00C5519B">
        <w:rPr>
          <w:rFonts w:cs="Arial"/>
          <w:color w:val="auto"/>
          <w:sz w:val="20"/>
          <w:szCs w:val="20"/>
        </w:rPr>
        <w:t>response</w:t>
      </w:r>
      <w:r>
        <w:rPr>
          <w:rFonts w:cs="Arial"/>
          <w:color w:val="auto"/>
          <w:sz w:val="20"/>
          <w:szCs w:val="20"/>
        </w:rPr>
        <w:t xml:space="preserve"> process, howsoever arising (whether under </w:t>
      </w:r>
      <w:r w:rsidR="00C5519B">
        <w:rPr>
          <w:rFonts w:cs="Arial"/>
          <w:color w:val="auto"/>
          <w:sz w:val="20"/>
          <w:szCs w:val="20"/>
        </w:rPr>
        <w:t>call-off contract</w:t>
      </w:r>
      <w:r>
        <w:rPr>
          <w:rFonts w:cs="Arial"/>
          <w:color w:val="auto"/>
          <w:sz w:val="20"/>
          <w:szCs w:val="20"/>
        </w:rPr>
        <w:t xml:space="preserve">, tort or under any statutory provision or otherwise) including under any implied </w:t>
      </w:r>
      <w:r w:rsidR="00C5519B">
        <w:rPr>
          <w:rFonts w:cs="Arial"/>
          <w:color w:val="auto"/>
          <w:sz w:val="20"/>
          <w:szCs w:val="20"/>
        </w:rPr>
        <w:t>call-off contract</w:t>
      </w:r>
      <w:r>
        <w:rPr>
          <w:rFonts w:cs="Arial"/>
          <w:color w:val="auto"/>
          <w:sz w:val="20"/>
          <w:szCs w:val="20"/>
        </w:rPr>
        <w:t xml:space="preserve"> between the </w:t>
      </w:r>
      <w:r w:rsidR="00C5519B">
        <w:rPr>
          <w:rFonts w:cs="Arial"/>
          <w:color w:val="auto"/>
          <w:sz w:val="20"/>
          <w:szCs w:val="20"/>
        </w:rPr>
        <w:t>Buyer</w:t>
      </w:r>
      <w:r>
        <w:rPr>
          <w:rFonts w:cs="Arial"/>
          <w:color w:val="auto"/>
          <w:sz w:val="20"/>
          <w:szCs w:val="20"/>
        </w:rPr>
        <w:t xml:space="preserve"> and any </w:t>
      </w:r>
      <w:r w:rsidR="00C5519B">
        <w:rPr>
          <w:rFonts w:cs="Arial"/>
          <w:color w:val="auto"/>
          <w:sz w:val="20"/>
          <w:szCs w:val="20"/>
        </w:rPr>
        <w:t>Supplier</w:t>
      </w:r>
      <w:r>
        <w:rPr>
          <w:rFonts w:cs="Arial"/>
          <w:color w:val="auto"/>
          <w:sz w:val="20"/>
          <w:szCs w:val="20"/>
        </w:rPr>
        <w:t xml:space="preserve"> arising by virtue of this </w:t>
      </w:r>
      <w:r w:rsidR="00C5519B">
        <w:rPr>
          <w:rFonts w:cs="Arial"/>
          <w:color w:val="auto"/>
          <w:sz w:val="20"/>
          <w:szCs w:val="20"/>
        </w:rPr>
        <w:t>response</w:t>
      </w:r>
      <w:r>
        <w:rPr>
          <w:rFonts w:cs="Arial"/>
          <w:color w:val="auto"/>
          <w:sz w:val="20"/>
          <w:szCs w:val="20"/>
        </w:rPr>
        <w:t xml:space="preserve"> process. </w:t>
      </w:r>
    </w:p>
    <w:p w14:paraId="132910EA" w14:textId="77777777" w:rsidR="00B84130" w:rsidRDefault="004B1C04" w:rsidP="008E5593">
      <w:pPr>
        <w:pStyle w:val="Heading2"/>
      </w:pPr>
      <w:bookmarkStart w:id="24" w:name="_Toc502849313"/>
      <w:r>
        <w:t>Copyright</w:t>
      </w:r>
      <w:bookmarkEnd w:id="24"/>
      <w:r>
        <w:t xml:space="preserve"> </w:t>
      </w:r>
    </w:p>
    <w:p w14:paraId="297AA083" w14:textId="4C888FDB" w:rsidR="00B84130" w:rsidRDefault="004B1C04">
      <w:pPr>
        <w:ind w:left="720"/>
        <w:jc w:val="both"/>
        <w:rPr>
          <w:rFonts w:cs="Arial"/>
          <w:color w:val="auto"/>
          <w:sz w:val="20"/>
          <w:szCs w:val="20"/>
          <w:lang w:eastAsia="en-GB"/>
        </w:rPr>
      </w:pPr>
      <w:r>
        <w:rPr>
          <w:rFonts w:cs="Arial"/>
          <w:color w:val="auto"/>
          <w:sz w:val="20"/>
          <w:szCs w:val="20"/>
          <w:lang w:eastAsia="en-GB"/>
        </w:rPr>
        <w:t xml:space="preserve">The copyright in the </w:t>
      </w:r>
      <w:r w:rsidR="00C5519B">
        <w:rPr>
          <w:rFonts w:cs="Arial"/>
          <w:color w:val="auto"/>
          <w:sz w:val="20"/>
          <w:szCs w:val="20"/>
          <w:lang w:eastAsia="en-GB"/>
        </w:rPr>
        <w:t>CFC</w:t>
      </w:r>
      <w:r>
        <w:rPr>
          <w:rFonts w:cs="Arial"/>
          <w:color w:val="auto"/>
          <w:sz w:val="20"/>
          <w:szCs w:val="20"/>
          <w:lang w:eastAsia="en-GB"/>
        </w:rPr>
        <w:t xml:space="preserve"> and </w:t>
      </w:r>
      <w:r w:rsidR="00315FFB">
        <w:rPr>
          <w:rFonts w:cs="Arial"/>
          <w:color w:val="auto"/>
          <w:sz w:val="20"/>
          <w:szCs w:val="20"/>
          <w:lang w:eastAsia="en-GB"/>
        </w:rPr>
        <w:t>the Order Form and any other documents provided</w:t>
      </w:r>
      <w:r>
        <w:rPr>
          <w:rFonts w:cs="Arial"/>
          <w:color w:val="auto"/>
          <w:sz w:val="20"/>
          <w:szCs w:val="20"/>
          <w:lang w:eastAsia="en-GB"/>
        </w:rPr>
        <w:t xml:space="preserve"> is vested in the Crown and may not be reproduced or copied without the prior written consent of the </w:t>
      </w:r>
      <w:r w:rsidR="00C5519B">
        <w:rPr>
          <w:rFonts w:cs="Arial"/>
          <w:color w:val="auto"/>
          <w:sz w:val="20"/>
          <w:szCs w:val="20"/>
          <w:lang w:eastAsia="en-GB"/>
        </w:rPr>
        <w:t>Buyer</w:t>
      </w:r>
      <w:r>
        <w:rPr>
          <w:rFonts w:cs="Arial"/>
          <w:color w:val="auto"/>
          <w:sz w:val="20"/>
          <w:szCs w:val="20"/>
          <w:lang w:eastAsia="en-GB"/>
        </w:rPr>
        <w:t xml:space="preserve">. The </w:t>
      </w:r>
      <w:r w:rsidR="00C5519B">
        <w:rPr>
          <w:rFonts w:cs="Arial"/>
          <w:color w:val="auto"/>
          <w:sz w:val="20"/>
          <w:szCs w:val="20"/>
          <w:lang w:eastAsia="en-GB"/>
        </w:rPr>
        <w:t>CFC</w:t>
      </w:r>
      <w:r>
        <w:rPr>
          <w:rFonts w:cs="Arial"/>
          <w:color w:val="auto"/>
          <w:sz w:val="20"/>
          <w:szCs w:val="20"/>
          <w:lang w:eastAsia="en-GB"/>
        </w:rPr>
        <w:t xml:space="preserve">, and any document issued as a supplement to it, are and shall remain the property of the Crown and must be returned or destroyed upon demand. </w:t>
      </w:r>
    </w:p>
    <w:p w14:paraId="606C85F6" w14:textId="77777777" w:rsidR="00B84130" w:rsidRDefault="004B1C04" w:rsidP="008E5593">
      <w:pPr>
        <w:pStyle w:val="Heading2"/>
      </w:pPr>
      <w:bookmarkStart w:id="25" w:name="_Toc502849314"/>
      <w:r>
        <w:t>Publicity</w:t>
      </w:r>
      <w:bookmarkEnd w:id="25"/>
      <w:r>
        <w:t xml:space="preserve"> </w:t>
      </w:r>
    </w:p>
    <w:p w14:paraId="3E5C11AF" w14:textId="7153A62B" w:rsidR="00B84130" w:rsidRDefault="00C5519B">
      <w:pPr>
        <w:ind w:left="720"/>
        <w:jc w:val="both"/>
        <w:rPr>
          <w:rFonts w:cs="Arial"/>
          <w:color w:val="auto"/>
          <w:sz w:val="20"/>
          <w:szCs w:val="20"/>
          <w:lang w:eastAsia="en-GB"/>
        </w:rPr>
      </w:pPr>
      <w:r>
        <w:rPr>
          <w:rFonts w:cs="Arial"/>
          <w:color w:val="auto"/>
          <w:sz w:val="20"/>
          <w:szCs w:val="20"/>
          <w:lang w:eastAsia="en-GB"/>
        </w:rPr>
        <w:t>Suppliers</w:t>
      </w:r>
      <w:r w:rsidR="004B1C04">
        <w:rPr>
          <w:rFonts w:cs="Arial"/>
          <w:color w:val="auto"/>
          <w:sz w:val="20"/>
          <w:szCs w:val="20"/>
          <w:lang w:eastAsia="en-GB"/>
        </w:rPr>
        <w:t xml:space="preserve"> acknowledge and accept that they should not make any public statement or issue any press release related to this procurement without the </w:t>
      </w:r>
      <w:r>
        <w:rPr>
          <w:rFonts w:cs="Arial"/>
          <w:color w:val="auto"/>
          <w:sz w:val="20"/>
          <w:szCs w:val="20"/>
          <w:lang w:eastAsia="en-GB"/>
        </w:rPr>
        <w:t>Buyer</w:t>
      </w:r>
      <w:r w:rsidR="004B1C04">
        <w:rPr>
          <w:rFonts w:cs="Arial"/>
          <w:color w:val="auto"/>
          <w:sz w:val="20"/>
          <w:szCs w:val="20"/>
          <w:lang w:eastAsia="en-GB"/>
        </w:rPr>
        <w:t>'s express prior written consent.</w:t>
      </w:r>
    </w:p>
    <w:p w14:paraId="6D1F4A87" w14:textId="77777777" w:rsidR="00B84130" w:rsidRDefault="004B1C04" w:rsidP="008E5593">
      <w:pPr>
        <w:pStyle w:val="Heading2"/>
      </w:pPr>
      <w:bookmarkStart w:id="26" w:name="_Toc502849316"/>
      <w:r>
        <w:t>Changes in Circumstances</w:t>
      </w:r>
      <w:bookmarkEnd w:id="26"/>
      <w:r>
        <w:t xml:space="preserve"> </w:t>
      </w:r>
    </w:p>
    <w:p w14:paraId="647B02B8" w14:textId="0C46BB19" w:rsidR="00B84130" w:rsidRDefault="004B1C04" w:rsidP="008E5593">
      <w:pPr>
        <w:pStyle w:val="Heading3"/>
        <w:rPr>
          <w:lang w:eastAsia="en-GB"/>
        </w:rPr>
      </w:pPr>
      <w:bookmarkStart w:id="27" w:name="_Ref405297493"/>
      <w:r>
        <w:rPr>
          <w:lang w:eastAsia="en-GB"/>
        </w:rPr>
        <w:t xml:space="preserve">Each </w:t>
      </w:r>
      <w:r w:rsidR="00C5519B">
        <w:rPr>
          <w:lang w:eastAsia="en-GB"/>
        </w:rPr>
        <w:t>Supplier</w:t>
      </w:r>
      <w:r>
        <w:rPr>
          <w:lang w:eastAsia="en-GB"/>
        </w:rPr>
        <w:t xml:space="preserve"> is required to notify the </w:t>
      </w:r>
      <w:r w:rsidR="00C5519B">
        <w:rPr>
          <w:lang w:eastAsia="en-GB"/>
        </w:rPr>
        <w:t>Buyer</w:t>
      </w:r>
      <w:r>
        <w:rPr>
          <w:lang w:eastAsia="en-GB"/>
        </w:rPr>
        <w:t xml:space="preserve"> of the occurrence of any of the events listed below immediately upon becoming aware of any event</w:t>
      </w:r>
      <w:bookmarkEnd w:id="27"/>
      <w:r>
        <w:rPr>
          <w:lang w:eastAsia="en-GB"/>
        </w:rPr>
        <w:t>:</w:t>
      </w:r>
    </w:p>
    <w:p w14:paraId="5E24396A" w14:textId="6B2D5379" w:rsidR="00B84130" w:rsidRDefault="004B1C04">
      <w:pPr>
        <w:pStyle w:val="Heading4"/>
        <w:rPr>
          <w:lang w:eastAsia="en-GB"/>
        </w:rPr>
      </w:pPr>
      <w:r>
        <w:rPr>
          <w:lang w:eastAsia="en-GB"/>
        </w:rPr>
        <w:t xml:space="preserve">any change to its corporate structure (including change of control) or the structure of the </w:t>
      </w:r>
      <w:r w:rsidR="00C5519B">
        <w:rPr>
          <w:lang w:eastAsia="en-GB"/>
        </w:rPr>
        <w:t>Supplier</w:t>
      </w:r>
      <w:r>
        <w:rPr>
          <w:lang w:eastAsia="en-GB"/>
        </w:rPr>
        <w:t xml:space="preserve"> entity from that set out in their SQ (including new consortium members or sub-</w:t>
      </w:r>
      <w:r w:rsidR="00C5519B">
        <w:rPr>
          <w:lang w:eastAsia="en-GB"/>
        </w:rPr>
        <w:t>call-off contract</w:t>
      </w:r>
      <w:r>
        <w:rPr>
          <w:lang w:eastAsia="en-GB"/>
        </w:rPr>
        <w:t xml:space="preserve">ors); </w:t>
      </w:r>
    </w:p>
    <w:p w14:paraId="2EBB78EA" w14:textId="613BF88D" w:rsidR="00B84130" w:rsidRDefault="004B1C04">
      <w:pPr>
        <w:pStyle w:val="Heading4"/>
        <w:rPr>
          <w:lang w:eastAsia="en-GB"/>
        </w:rPr>
      </w:pPr>
      <w:r>
        <w:rPr>
          <w:lang w:eastAsia="en-GB"/>
        </w:rPr>
        <w:t xml:space="preserve">any other changes to the information provided to the </w:t>
      </w:r>
      <w:r w:rsidR="00C5519B">
        <w:rPr>
          <w:lang w:eastAsia="en-GB"/>
        </w:rPr>
        <w:t>Buyer</w:t>
      </w:r>
      <w:r>
        <w:rPr>
          <w:lang w:eastAsia="en-GB"/>
        </w:rPr>
        <w:t xml:space="preserve"> in the SQ and in any clarifications; or</w:t>
      </w:r>
    </w:p>
    <w:p w14:paraId="691A87F1" w14:textId="1B1560A2" w:rsidR="00B84130" w:rsidRDefault="004B1C04">
      <w:pPr>
        <w:pStyle w:val="Heading4"/>
        <w:rPr>
          <w:lang w:eastAsia="en-GB"/>
        </w:rPr>
      </w:pPr>
      <w:r>
        <w:rPr>
          <w:lang w:eastAsia="en-GB"/>
        </w:rPr>
        <w:t xml:space="preserve">any other changes to its circumstances (in particular its financial circumstances), or the basis of its </w:t>
      </w:r>
      <w:r w:rsidR="00C5519B">
        <w:rPr>
          <w:lang w:eastAsia="en-GB"/>
        </w:rPr>
        <w:t>Response</w:t>
      </w:r>
      <w:r>
        <w:rPr>
          <w:lang w:eastAsia="en-GB"/>
        </w:rPr>
        <w:t xml:space="preserve">, which may be expected to influence the </w:t>
      </w:r>
      <w:r w:rsidR="00C5519B">
        <w:rPr>
          <w:lang w:eastAsia="en-GB"/>
        </w:rPr>
        <w:t>Buyer</w:t>
      </w:r>
      <w:r>
        <w:rPr>
          <w:lang w:eastAsia="en-GB"/>
        </w:rPr>
        <w:t xml:space="preserve">’s decision on the suitability of that </w:t>
      </w:r>
      <w:r w:rsidR="00C5519B">
        <w:rPr>
          <w:lang w:eastAsia="en-GB"/>
        </w:rPr>
        <w:t>Supplier</w:t>
      </w:r>
      <w:r>
        <w:rPr>
          <w:lang w:eastAsia="en-GB"/>
        </w:rPr>
        <w:t xml:space="preserve"> entity to implement the </w:t>
      </w:r>
      <w:r w:rsidR="00C5519B">
        <w:rPr>
          <w:lang w:eastAsia="en-GB"/>
        </w:rPr>
        <w:t>Call-off contract</w:t>
      </w:r>
      <w:r>
        <w:rPr>
          <w:lang w:eastAsia="en-GB"/>
        </w:rPr>
        <w:t>.</w:t>
      </w:r>
    </w:p>
    <w:p w14:paraId="39DE07B6" w14:textId="4EFA98BD" w:rsidR="00B84130" w:rsidRDefault="004B1C04" w:rsidP="008E5593">
      <w:pPr>
        <w:pStyle w:val="Heading3"/>
        <w:rPr>
          <w:lang w:eastAsia="en-GB"/>
        </w:rPr>
      </w:pPr>
      <w:r>
        <w:rPr>
          <w:lang w:eastAsia="en-GB"/>
        </w:rPr>
        <w:t xml:space="preserve">The </w:t>
      </w:r>
      <w:r w:rsidR="00C5519B">
        <w:rPr>
          <w:lang w:eastAsia="en-GB"/>
        </w:rPr>
        <w:t>Buyer</w:t>
      </w:r>
      <w:r>
        <w:rPr>
          <w:lang w:eastAsia="en-GB"/>
        </w:rPr>
        <w:t xml:space="preserve"> reserves the right to request and re-evaluate SQ information at any point during the </w:t>
      </w:r>
      <w:r w:rsidR="00C5519B">
        <w:rPr>
          <w:lang w:eastAsia="en-GB"/>
        </w:rPr>
        <w:t>CFC</w:t>
      </w:r>
      <w:r>
        <w:rPr>
          <w:lang w:eastAsia="en-GB"/>
        </w:rPr>
        <w:t xml:space="preserve"> stage and before </w:t>
      </w:r>
      <w:r w:rsidR="00C5519B">
        <w:rPr>
          <w:lang w:eastAsia="en-GB"/>
        </w:rPr>
        <w:t>call-off contract</w:t>
      </w:r>
      <w:r>
        <w:rPr>
          <w:lang w:eastAsia="en-GB"/>
        </w:rPr>
        <w:t xml:space="preserve"> award.</w:t>
      </w:r>
    </w:p>
    <w:p w14:paraId="15DA9ED2" w14:textId="7E3A37F2" w:rsidR="00B84130" w:rsidRDefault="004B1C04" w:rsidP="008E5593">
      <w:pPr>
        <w:pStyle w:val="Heading3"/>
        <w:rPr>
          <w:lang w:eastAsia="en-GB"/>
        </w:rPr>
      </w:pPr>
      <w:bookmarkStart w:id="28" w:name="_Ref405302602"/>
      <w:r>
        <w:rPr>
          <w:lang w:eastAsia="en-GB"/>
        </w:rPr>
        <w:t xml:space="preserve">The </w:t>
      </w:r>
      <w:r w:rsidR="00C5519B">
        <w:rPr>
          <w:lang w:eastAsia="en-GB"/>
        </w:rPr>
        <w:t>Buyer</w:t>
      </w:r>
      <w:r>
        <w:rPr>
          <w:lang w:eastAsia="en-GB"/>
        </w:rPr>
        <w:t xml:space="preserve"> reserves the right to disqualify a </w:t>
      </w:r>
      <w:r w:rsidR="00C5519B">
        <w:rPr>
          <w:lang w:eastAsia="en-GB"/>
        </w:rPr>
        <w:t>Supplier</w:t>
      </w:r>
      <w:r>
        <w:rPr>
          <w:lang w:eastAsia="en-GB"/>
        </w:rPr>
        <w:t xml:space="preserve"> following any change in circumstance, or to impose such conditions as it considers appropriate.</w:t>
      </w:r>
      <w:bookmarkEnd w:id="28"/>
      <w:r>
        <w:rPr>
          <w:lang w:eastAsia="en-GB"/>
        </w:rPr>
        <w:t xml:space="preserve"> </w:t>
      </w:r>
    </w:p>
    <w:p w14:paraId="7F0B9F9F" w14:textId="70E45DFA" w:rsidR="00B84130" w:rsidRDefault="004B1C04" w:rsidP="008E5593">
      <w:pPr>
        <w:pStyle w:val="Heading2"/>
      </w:pPr>
      <w:bookmarkStart w:id="29" w:name="_Toc502849317"/>
      <w:r>
        <w:t>Jurisdiction and Governing Law</w:t>
      </w:r>
      <w:bookmarkEnd w:id="29"/>
      <w:r>
        <w:t xml:space="preserve"> </w:t>
      </w:r>
    </w:p>
    <w:p w14:paraId="7BF7A5F2" w14:textId="049BBCE6" w:rsidR="00B84130" w:rsidRDefault="004B1C04">
      <w:pPr>
        <w:ind w:left="720"/>
        <w:jc w:val="both"/>
        <w:rPr>
          <w:rFonts w:cs="Arial"/>
          <w:bCs/>
          <w:color w:val="auto"/>
          <w:sz w:val="20"/>
          <w:szCs w:val="20"/>
          <w:lang w:eastAsia="en-GB"/>
        </w:rPr>
      </w:pPr>
      <w:r>
        <w:rPr>
          <w:rFonts w:cs="Arial"/>
          <w:color w:val="auto"/>
          <w:sz w:val="20"/>
          <w:szCs w:val="20"/>
          <w:lang w:eastAsia="en-GB"/>
        </w:rPr>
        <w:t xml:space="preserve">Any dispute arising in connection with this procurement shall be governed by English law. If the </w:t>
      </w:r>
      <w:r w:rsidR="00C5519B">
        <w:rPr>
          <w:rFonts w:cs="Arial"/>
          <w:color w:val="auto"/>
          <w:sz w:val="20"/>
          <w:szCs w:val="20"/>
          <w:lang w:eastAsia="en-GB"/>
        </w:rPr>
        <w:t>Call-off contract</w:t>
      </w:r>
      <w:r>
        <w:rPr>
          <w:rFonts w:cs="Arial"/>
          <w:color w:val="auto"/>
          <w:sz w:val="20"/>
          <w:szCs w:val="20"/>
          <w:lang w:eastAsia="en-GB"/>
        </w:rPr>
        <w:t xml:space="preserve"> is awarded as a result of this procurement process, the terms and conditions shall be subject to English Law and it shall be construed accordingly for </w:t>
      </w:r>
      <w:proofErr w:type="spellStart"/>
      <w:r w:rsidR="00C5519B">
        <w:rPr>
          <w:rFonts w:cs="Arial"/>
          <w:color w:val="auto"/>
          <w:sz w:val="20"/>
          <w:szCs w:val="20"/>
          <w:lang w:eastAsia="en-GB"/>
        </w:rPr>
        <w:t>response</w:t>
      </w:r>
      <w:r>
        <w:rPr>
          <w:rFonts w:cs="Arial"/>
          <w:color w:val="auto"/>
          <w:sz w:val="20"/>
          <w:szCs w:val="20"/>
          <w:lang w:eastAsia="en-GB"/>
        </w:rPr>
        <w:t>ing</w:t>
      </w:r>
      <w:proofErr w:type="spellEnd"/>
      <w:r>
        <w:rPr>
          <w:rFonts w:cs="Arial"/>
          <w:color w:val="auto"/>
          <w:sz w:val="20"/>
          <w:szCs w:val="20"/>
          <w:lang w:eastAsia="en-GB"/>
        </w:rPr>
        <w:t xml:space="preserve"> purposes. The English Courts shall have exclusive jurisdiction to settle any dispute arising in connection with this procurement. </w:t>
      </w:r>
    </w:p>
    <w:p w14:paraId="66A6399C" w14:textId="77777777" w:rsidR="00B84130" w:rsidRDefault="004B1C04">
      <w:pPr>
        <w:ind w:left="720"/>
        <w:jc w:val="both"/>
        <w:rPr>
          <w:sz w:val="20"/>
          <w:szCs w:val="20"/>
        </w:rPr>
      </w:pPr>
      <w:r>
        <w:rPr>
          <w:sz w:val="20"/>
          <w:szCs w:val="20"/>
        </w:rPr>
        <w:br w:type="page"/>
      </w:r>
    </w:p>
    <w:p w14:paraId="11FD09E4" w14:textId="77777777" w:rsidR="00B84130" w:rsidRDefault="004B1C04">
      <w:pPr>
        <w:pStyle w:val="Heading1"/>
      </w:pPr>
      <w:bookmarkStart w:id="30" w:name="_Toc478136962"/>
      <w:bookmarkStart w:id="31" w:name="_Ref478137312"/>
      <w:bookmarkStart w:id="32" w:name="_Toc502849318"/>
      <w:bookmarkStart w:id="33" w:name="_Toc503271957"/>
      <w:r>
        <w:t>Procurement Timetable</w:t>
      </w:r>
      <w:bookmarkEnd w:id="30"/>
      <w:bookmarkEnd w:id="31"/>
      <w:bookmarkEnd w:id="32"/>
      <w:bookmarkEnd w:id="33"/>
    </w:p>
    <w:tbl>
      <w:tblPr>
        <w:tblW w:w="8051" w:type="dxa"/>
        <w:tblInd w:w="738" w:type="dxa"/>
        <w:tblLayout w:type="fixed"/>
        <w:tblLook w:val="0000" w:firstRow="0" w:lastRow="0" w:firstColumn="0" w:lastColumn="0" w:noHBand="0" w:noVBand="0"/>
      </w:tblPr>
      <w:tblGrid>
        <w:gridCol w:w="3510"/>
        <w:gridCol w:w="4541"/>
      </w:tblGrid>
      <w:tr w:rsidR="00B84130" w14:paraId="61238888"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337118BD" w14:textId="77777777" w:rsidR="00B84130" w:rsidRDefault="004B1C04">
            <w:pPr>
              <w:overflowPunct w:val="0"/>
              <w:autoSpaceDE w:val="0"/>
              <w:autoSpaceDN w:val="0"/>
              <w:adjustRightInd w:val="0"/>
              <w:spacing w:before="40" w:after="40"/>
              <w:ind w:right="130"/>
              <w:jc w:val="both"/>
              <w:textAlignment w:val="baseline"/>
              <w:textboxTightWrap w:val="none"/>
              <w:rPr>
                <w:rFonts w:cs="Arial"/>
                <w:b/>
                <w:color w:val="000000"/>
                <w:sz w:val="20"/>
                <w:szCs w:val="20"/>
              </w:rPr>
            </w:pPr>
            <w:r>
              <w:rPr>
                <w:b/>
                <w:bCs/>
                <w:color w:val="auto"/>
                <w:sz w:val="20"/>
                <w:szCs w:val="20"/>
              </w:rPr>
              <w:t xml:space="preserve">Activity </w:t>
            </w:r>
          </w:p>
        </w:tc>
        <w:tc>
          <w:tcPr>
            <w:tcW w:w="4541"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14CEEB3F" w14:textId="77777777" w:rsidR="00B84130" w:rsidRDefault="004B1C04">
            <w:pPr>
              <w:spacing w:after="0"/>
              <w:jc w:val="both"/>
              <w:textboxTightWrap w:val="none"/>
              <w:rPr>
                <w:b/>
                <w:color w:val="auto"/>
                <w:sz w:val="20"/>
                <w:szCs w:val="20"/>
              </w:rPr>
            </w:pPr>
            <w:r>
              <w:rPr>
                <w:b/>
                <w:color w:val="auto"/>
                <w:sz w:val="20"/>
                <w:szCs w:val="20"/>
              </w:rPr>
              <w:t xml:space="preserve">Dates </w:t>
            </w:r>
          </w:p>
        </w:tc>
      </w:tr>
      <w:tr w:rsidR="00B84130" w14:paraId="73BEAA87"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74F4707A" w14:textId="71B46130" w:rsidR="00B84130" w:rsidRDefault="001C5213">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I</w:t>
            </w:r>
            <w:r w:rsidR="00940707">
              <w:rPr>
                <w:bCs/>
                <w:color w:val="auto"/>
                <w:sz w:val="20"/>
                <w:szCs w:val="20"/>
              </w:rPr>
              <w:t xml:space="preserve">nvitation to Tender </w:t>
            </w:r>
            <w:r w:rsidR="004B1C04">
              <w:rPr>
                <w:bCs/>
                <w:color w:val="auto"/>
                <w:sz w:val="20"/>
                <w:szCs w:val="20"/>
              </w:rPr>
              <w:t>release</w:t>
            </w:r>
          </w:p>
        </w:tc>
        <w:tc>
          <w:tcPr>
            <w:tcW w:w="4541" w:type="dxa"/>
            <w:tcBorders>
              <w:top w:val="single" w:sz="4" w:space="0" w:color="auto"/>
              <w:left w:val="single" w:sz="4" w:space="0" w:color="auto"/>
              <w:bottom w:val="single" w:sz="4" w:space="0" w:color="auto"/>
              <w:right w:val="single" w:sz="4" w:space="0" w:color="auto"/>
            </w:tcBorders>
            <w:vAlign w:val="center"/>
          </w:tcPr>
          <w:p w14:paraId="608BF18D" w14:textId="7A990E3C" w:rsidR="00B84130" w:rsidRPr="007202AE" w:rsidRDefault="00DA252B">
            <w:pPr>
              <w:spacing w:after="0"/>
              <w:jc w:val="both"/>
              <w:textboxTightWrap w:val="none"/>
              <w:rPr>
                <w:color w:val="auto"/>
                <w:sz w:val="20"/>
                <w:szCs w:val="20"/>
              </w:rPr>
            </w:pPr>
            <w:r w:rsidRPr="007202AE">
              <w:rPr>
                <w:color w:val="auto"/>
                <w:sz w:val="20"/>
                <w:szCs w:val="20"/>
              </w:rPr>
              <w:t>4</w:t>
            </w:r>
            <w:r w:rsidRPr="007202AE">
              <w:rPr>
                <w:color w:val="auto"/>
                <w:sz w:val="20"/>
                <w:szCs w:val="20"/>
                <w:vertAlign w:val="superscript"/>
              </w:rPr>
              <w:t>th</w:t>
            </w:r>
            <w:r w:rsidRPr="007202AE">
              <w:rPr>
                <w:color w:val="auto"/>
                <w:sz w:val="20"/>
                <w:szCs w:val="20"/>
              </w:rPr>
              <w:t xml:space="preserve"> Dec</w:t>
            </w:r>
            <w:r w:rsidR="005F5CEE" w:rsidRPr="007202AE">
              <w:rPr>
                <w:color w:val="auto"/>
                <w:sz w:val="20"/>
                <w:szCs w:val="20"/>
              </w:rPr>
              <w:t>ember</w:t>
            </w:r>
            <w:r w:rsidR="001F1344" w:rsidRPr="007202AE">
              <w:rPr>
                <w:color w:val="auto"/>
                <w:sz w:val="20"/>
                <w:szCs w:val="20"/>
              </w:rPr>
              <w:t xml:space="preserve"> </w:t>
            </w:r>
            <w:r w:rsidR="00C61661" w:rsidRPr="007202AE">
              <w:rPr>
                <w:color w:val="auto"/>
                <w:sz w:val="20"/>
                <w:szCs w:val="20"/>
              </w:rPr>
              <w:t>2019</w:t>
            </w:r>
          </w:p>
        </w:tc>
      </w:tr>
      <w:tr w:rsidR="00B84130" w14:paraId="45884100"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74A0E3FE" w14:textId="1BC9B935" w:rsidR="00B84130" w:rsidRDefault="00315FFB">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Clarification Question Deadline</w:t>
            </w:r>
          </w:p>
        </w:tc>
        <w:tc>
          <w:tcPr>
            <w:tcW w:w="4541" w:type="dxa"/>
            <w:tcBorders>
              <w:top w:val="single" w:sz="4" w:space="0" w:color="auto"/>
              <w:left w:val="single" w:sz="4" w:space="0" w:color="auto"/>
              <w:bottom w:val="single" w:sz="4" w:space="0" w:color="auto"/>
              <w:right w:val="single" w:sz="4" w:space="0" w:color="auto"/>
            </w:tcBorders>
            <w:vAlign w:val="center"/>
          </w:tcPr>
          <w:p w14:paraId="5B57774A" w14:textId="0A4F85F9" w:rsidR="00B84130" w:rsidRPr="007202AE" w:rsidRDefault="001F1344">
            <w:pPr>
              <w:spacing w:after="0"/>
              <w:jc w:val="both"/>
              <w:textboxTightWrap w:val="none"/>
              <w:rPr>
                <w:color w:val="auto"/>
                <w:sz w:val="20"/>
                <w:szCs w:val="20"/>
              </w:rPr>
            </w:pPr>
            <w:r w:rsidRPr="007202AE">
              <w:rPr>
                <w:color w:val="auto"/>
                <w:sz w:val="20"/>
                <w:szCs w:val="20"/>
              </w:rPr>
              <w:t xml:space="preserve">12 noon on </w:t>
            </w:r>
            <w:r w:rsidR="00E47DB8">
              <w:rPr>
                <w:color w:val="auto"/>
                <w:sz w:val="20"/>
                <w:szCs w:val="20"/>
              </w:rPr>
              <w:t>11</w:t>
            </w:r>
            <w:r w:rsidR="006E4406" w:rsidRPr="007202AE">
              <w:rPr>
                <w:color w:val="auto"/>
                <w:sz w:val="20"/>
                <w:szCs w:val="20"/>
              </w:rPr>
              <w:t>th</w:t>
            </w:r>
            <w:r w:rsidRPr="007202AE">
              <w:rPr>
                <w:color w:val="auto"/>
                <w:sz w:val="20"/>
                <w:szCs w:val="20"/>
              </w:rPr>
              <w:t xml:space="preserve"> </w:t>
            </w:r>
            <w:r w:rsidR="001F1061" w:rsidRPr="007202AE">
              <w:rPr>
                <w:color w:val="auto"/>
                <w:sz w:val="20"/>
                <w:szCs w:val="20"/>
              </w:rPr>
              <w:t>Decem</w:t>
            </w:r>
            <w:r w:rsidR="00866751" w:rsidRPr="007202AE">
              <w:rPr>
                <w:color w:val="auto"/>
                <w:sz w:val="20"/>
                <w:szCs w:val="20"/>
              </w:rPr>
              <w:t>ber 2019</w:t>
            </w:r>
          </w:p>
        </w:tc>
      </w:tr>
      <w:tr w:rsidR="00B84130" w14:paraId="722297CC"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17328527" w14:textId="194754ED" w:rsidR="00B84130" w:rsidRDefault="00315FFB">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Response Submission Deadline</w:t>
            </w:r>
          </w:p>
        </w:tc>
        <w:tc>
          <w:tcPr>
            <w:tcW w:w="4541" w:type="dxa"/>
            <w:tcBorders>
              <w:top w:val="single" w:sz="4" w:space="0" w:color="auto"/>
              <w:left w:val="single" w:sz="4" w:space="0" w:color="auto"/>
              <w:bottom w:val="single" w:sz="4" w:space="0" w:color="auto"/>
              <w:right w:val="single" w:sz="4" w:space="0" w:color="auto"/>
            </w:tcBorders>
            <w:vAlign w:val="center"/>
          </w:tcPr>
          <w:p w14:paraId="082AEF14" w14:textId="51D81614" w:rsidR="00B84130" w:rsidRPr="007202AE" w:rsidRDefault="0021395B">
            <w:pPr>
              <w:spacing w:after="0"/>
              <w:jc w:val="both"/>
              <w:textboxTightWrap w:val="none"/>
              <w:rPr>
                <w:color w:val="auto"/>
                <w:sz w:val="20"/>
                <w:szCs w:val="20"/>
              </w:rPr>
            </w:pPr>
            <w:r w:rsidRPr="007202AE">
              <w:rPr>
                <w:color w:val="auto"/>
                <w:sz w:val="20"/>
                <w:szCs w:val="20"/>
              </w:rPr>
              <w:t>1</w:t>
            </w:r>
            <w:r w:rsidR="007202AE" w:rsidRPr="007202AE">
              <w:rPr>
                <w:color w:val="auto"/>
                <w:sz w:val="20"/>
                <w:szCs w:val="20"/>
              </w:rPr>
              <w:t>0:00 hours</w:t>
            </w:r>
            <w:r w:rsidR="00981B53" w:rsidRPr="007202AE">
              <w:rPr>
                <w:color w:val="auto"/>
                <w:sz w:val="20"/>
                <w:szCs w:val="20"/>
              </w:rPr>
              <w:t xml:space="preserve"> on 1</w:t>
            </w:r>
            <w:r w:rsidR="004262F6" w:rsidRPr="007202AE">
              <w:rPr>
                <w:color w:val="auto"/>
                <w:sz w:val="20"/>
                <w:szCs w:val="20"/>
              </w:rPr>
              <w:t>8</w:t>
            </w:r>
            <w:r w:rsidR="00981B53" w:rsidRPr="007202AE">
              <w:rPr>
                <w:color w:val="auto"/>
                <w:sz w:val="20"/>
                <w:szCs w:val="20"/>
                <w:vertAlign w:val="superscript"/>
              </w:rPr>
              <w:t>th</w:t>
            </w:r>
            <w:r w:rsidR="00981B53" w:rsidRPr="007202AE">
              <w:rPr>
                <w:color w:val="auto"/>
                <w:sz w:val="20"/>
                <w:szCs w:val="20"/>
              </w:rPr>
              <w:t xml:space="preserve"> </w:t>
            </w:r>
            <w:r w:rsidR="00115418" w:rsidRPr="007202AE">
              <w:rPr>
                <w:color w:val="auto"/>
                <w:sz w:val="20"/>
                <w:szCs w:val="20"/>
              </w:rPr>
              <w:t>Dec</w:t>
            </w:r>
            <w:r w:rsidR="00981B53" w:rsidRPr="007202AE">
              <w:rPr>
                <w:color w:val="auto"/>
                <w:sz w:val="20"/>
                <w:szCs w:val="20"/>
              </w:rPr>
              <w:t>ember 2019</w:t>
            </w:r>
          </w:p>
        </w:tc>
      </w:tr>
      <w:tr w:rsidR="00B84130" w14:paraId="47CAA90C"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34265C87" w14:textId="58701870" w:rsidR="00B84130" w:rsidRDefault="00315FFB">
            <w:pPr>
              <w:overflowPunct w:val="0"/>
              <w:autoSpaceDE w:val="0"/>
              <w:autoSpaceDN w:val="0"/>
              <w:adjustRightInd w:val="0"/>
              <w:spacing w:before="40" w:after="40"/>
              <w:ind w:right="130"/>
              <w:jc w:val="both"/>
              <w:textAlignment w:val="baseline"/>
              <w:textboxTightWrap w:val="none"/>
              <w:rPr>
                <w:rFonts w:cs="Arial"/>
                <w:color w:val="000000"/>
                <w:sz w:val="20"/>
                <w:szCs w:val="20"/>
              </w:rPr>
            </w:pPr>
            <w:proofErr w:type="gramStart"/>
            <w:r>
              <w:rPr>
                <w:bCs/>
                <w:color w:val="auto"/>
                <w:sz w:val="20"/>
                <w:szCs w:val="20"/>
              </w:rPr>
              <w:t>Response  Evaluation</w:t>
            </w:r>
            <w:proofErr w:type="gramEnd"/>
          </w:p>
        </w:tc>
        <w:tc>
          <w:tcPr>
            <w:tcW w:w="4541" w:type="dxa"/>
            <w:tcBorders>
              <w:top w:val="single" w:sz="4" w:space="0" w:color="auto"/>
              <w:left w:val="single" w:sz="4" w:space="0" w:color="auto"/>
              <w:bottom w:val="single" w:sz="4" w:space="0" w:color="auto"/>
              <w:right w:val="single" w:sz="4" w:space="0" w:color="auto"/>
            </w:tcBorders>
            <w:vAlign w:val="center"/>
          </w:tcPr>
          <w:p w14:paraId="3EB884C7" w14:textId="636C895B" w:rsidR="00B84130" w:rsidRPr="007202AE" w:rsidRDefault="00981B53">
            <w:pPr>
              <w:spacing w:after="0"/>
              <w:jc w:val="both"/>
              <w:textboxTightWrap w:val="none"/>
              <w:rPr>
                <w:color w:val="auto"/>
                <w:sz w:val="20"/>
                <w:szCs w:val="20"/>
              </w:rPr>
            </w:pPr>
            <w:r w:rsidRPr="007202AE">
              <w:rPr>
                <w:color w:val="auto"/>
                <w:sz w:val="20"/>
                <w:szCs w:val="20"/>
              </w:rPr>
              <w:t>1</w:t>
            </w:r>
            <w:r w:rsidR="0080675F" w:rsidRPr="007202AE">
              <w:rPr>
                <w:color w:val="auto"/>
                <w:sz w:val="20"/>
                <w:szCs w:val="20"/>
              </w:rPr>
              <w:t>8</w:t>
            </w:r>
            <w:r w:rsidR="00115418" w:rsidRPr="007202AE">
              <w:rPr>
                <w:color w:val="auto"/>
                <w:sz w:val="20"/>
                <w:szCs w:val="20"/>
                <w:vertAlign w:val="superscript"/>
              </w:rPr>
              <w:t xml:space="preserve">th </w:t>
            </w:r>
            <w:r w:rsidR="00115418" w:rsidRPr="007202AE">
              <w:rPr>
                <w:color w:val="auto"/>
                <w:sz w:val="20"/>
                <w:szCs w:val="20"/>
              </w:rPr>
              <w:t>December</w:t>
            </w:r>
            <w:r w:rsidRPr="007202AE">
              <w:rPr>
                <w:color w:val="auto"/>
                <w:sz w:val="20"/>
                <w:szCs w:val="20"/>
              </w:rPr>
              <w:t xml:space="preserve"> to</w:t>
            </w:r>
            <w:r w:rsidR="005C6AA1" w:rsidRPr="007202AE">
              <w:rPr>
                <w:color w:val="auto"/>
                <w:sz w:val="20"/>
                <w:szCs w:val="20"/>
              </w:rPr>
              <w:t xml:space="preserve"> 23</w:t>
            </w:r>
            <w:r w:rsidR="005C6AA1" w:rsidRPr="007202AE">
              <w:rPr>
                <w:color w:val="auto"/>
                <w:sz w:val="20"/>
                <w:szCs w:val="20"/>
                <w:vertAlign w:val="superscript"/>
              </w:rPr>
              <w:t>rd</w:t>
            </w:r>
            <w:r w:rsidR="005C6AA1" w:rsidRPr="007202AE">
              <w:rPr>
                <w:color w:val="auto"/>
                <w:sz w:val="20"/>
                <w:szCs w:val="20"/>
              </w:rPr>
              <w:t xml:space="preserve"> </w:t>
            </w:r>
            <w:r w:rsidR="00115418" w:rsidRPr="007202AE">
              <w:rPr>
                <w:color w:val="auto"/>
                <w:sz w:val="20"/>
                <w:szCs w:val="20"/>
              </w:rPr>
              <w:t>December</w:t>
            </w:r>
            <w:r w:rsidRPr="007202AE">
              <w:rPr>
                <w:color w:val="auto"/>
                <w:sz w:val="20"/>
                <w:szCs w:val="20"/>
              </w:rPr>
              <w:t xml:space="preserve"> 2019</w:t>
            </w:r>
            <w:r w:rsidR="003F66AF" w:rsidRPr="007202AE">
              <w:rPr>
                <w:color w:val="auto"/>
                <w:sz w:val="20"/>
                <w:szCs w:val="20"/>
              </w:rPr>
              <w:t>*</w:t>
            </w:r>
          </w:p>
        </w:tc>
      </w:tr>
      <w:tr w:rsidR="00315FFB" w14:paraId="26BC3465"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44C41AA2" w14:textId="5960282C" w:rsidR="00315FFB" w:rsidRDefault="00315FFB" w:rsidP="00315FFB">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Standstill</w:t>
            </w:r>
            <w:r w:rsidR="002B321F">
              <w:rPr>
                <w:bCs/>
                <w:color w:val="auto"/>
                <w:sz w:val="20"/>
                <w:szCs w:val="20"/>
              </w:rPr>
              <w:t xml:space="preserve"> Starts </w:t>
            </w:r>
          </w:p>
        </w:tc>
        <w:tc>
          <w:tcPr>
            <w:tcW w:w="4541" w:type="dxa"/>
            <w:tcBorders>
              <w:top w:val="single" w:sz="4" w:space="0" w:color="auto"/>
              <w:left w:val="single" w:sz="4" w:space="0" w:color="auto"/>
              <w:bottom w:val="single" w:sz="4" w:space="0" w:color="auto"/>
              <w:right w:val="single" w:sz="4" w:space="0" w:color="auto"/>
            </w:tcBorders>
            <w:vAlign w:val="center"/>
          </w:tcPr>
          <w:p w14:paraId="323E9A8F" w14:textId="70143EE6" w:rsidR="00315FFB" w:rsidRPr="007202AE" w:rsidRDefault="005C6AA1" w:rsidP="00315FFB">
            <w:pPr>
              <w:spacing w:after="0"/>
              <w:jc w:val="both"/>
              <w:textboxTightWrap w:val="none"/>
              <w:rPr>
                <w:color w:val="auto"/>
                <w:sz w:val="20"/>
                <w:szCs w:val="20"/>
              </w:rPr>
            </w:pPr>
            <w:r w:rsidRPr="007202AE">
              <w:rPr>
                <w:color w:val="auto"/>
                <w:sz w:val="20"/>
                <w:szCs w:val="20"/>
              </w:rPr>
              <w:t>24</w:t>
            </w:r>
            <w:r w:rsidR="006B1498" w:rsidRPr="007202AE">
              <w:rPr>
                <w:color w:val="auto"/>
                <w:sz w:val="20"/>
                <w:szCs w:val="20"/>
                <w:vertAlign w:val="superscript"/>
              </w:rPr>
              <w:t>th</w:t>
            </w:r>
            <w:r w:rsidR="006B1498" w:rsidRPr="007202AE">
              <w:rPr>
                <w:color w:val="auto"/>
                <w:sz w:val="20"/>
                <w:szCs w:val="20"/>
              </w:rPr>
              <w:t xml:space="preserve"> Decembe</w:t>
            </w:r>
            <w:r w:rsidR="006E4406" w:rsidRPr="007202AE">
              <w:rPr>
                <w:color w:val="auto"/>
                <w:sz w:val="20"/>
                <w:szCs w:val="20"/>
              </w:rPr>
              <w:t>r</w:t>
            </w:r>
            <w:r w:rsidR="003E07DE" w:rsidRPr="007202AE">
              <w:rPr>
                <w:color w:val="auto"/>
                <w:sz w:val="20"/>
                <w:szCs w:val="20"/>
              </w:rPr>
              <w:t xml:space="preserve"> 2019</w:t>
            </w:r>
            <w:r w:rsidR="003F66AF" w:rsidRPr="007202AE">
              <w:rPr>
                <w:color w:val="auto"/>
                <w:sz w:val="20"/>
                <w:szCs w:val="20"/>
              </w:rPr>
              <w:t>*</w:t>
            </w:r>
          </w:p>
        </w:tc>
      </w:tr>
      <w:tr w:rsidR="002B321F" w14:paraId="5EDF2319"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76F1612F" w14:textId="3E6BF649" w:rsidR="002B321F" w:rsidRDefault="003E07DE" w:rsidP="00315FFB">
            <w:pPr>
              <w:overflowPunct w:val="0"/>
              <w:autoSpaceDE w:val="0"/>
              <w:autoSpaceDN w:val="0"/>
              <w:adjustRightInd w:val="0"/>
              <w:spacing w:before="40" w:after="40"/>
              <w:ind w:right="130"/>
              <w:jc w:val="both"/>
              <w:textAlignment w:val="baseline"/>
              <w:textboxTightWrap w:val="none"/>
              <w:rPr>
                <w:bCs/>
                <w:color w:val="auto"/>
                <w:sz w:val="20"/>
                <w:szCs w:val="20"/>
              </w:rPr>
            </w:pPr>
            <w:r>
              <w:rPr>
                <w:bCs/>
                <w:color w:val="auto"/>
                <w:sz w:val="20"/>
                <w:szCs w:val="20"/>
              </w:rPr>
              <w:t xml:space="preserve">Standstill Ends </w:t>
            </w:r>
          </w:p>
        </w:tc>
        <w:tc>
          <w:tcPr>
            <w:tcW w:w="4541" w:type="dxa"/>
            <w:tcBorders>
              <w:top w:val="single" w:sz="4" w:space="0" w:color="auto"/>
              <w:left w:val="single" w:sz="4" w:space="0" w:color="auto"/>
              <w:bottom w:val="single" w:sz="4" w:space="0" w:color="auto"/>
              <w:right w:val="single" w:sz="4" w:space="0" w:color="auto"/>
            </w:tcBorders>
            <w:vAlign w:val="center"/>
          </w:tcPr>
          <w:p w14:paraId="252A3279" w14:textId="6AA6FCE1" w:rsidR="002B321F" w:rsidRPr="007202AE" w:rsidRDefault="003E07DE" w:rsidP="00315FFB">
            <w:pPr>
              <w:spacing w:after="0"/>
              <w:jc w:val="both"/>
              <w:textboxTightWrap w:val="none"/>
              <w:rPr>
                <w:color w:val="auto"/>
                <w:sz w:val="20"/>
                <w:szCs w:val="20"/>
              </w:rPr>
            </w:pPr>
            <w:r w:rsidRPr="007202AE">
              <w:rPr>
                <w:color w:val="auto"/>
                <w:sz w:val="20"/>
                <w:szCs w:val="20"/>
              </w:rPr>
              <w:t xml:space="preserve">Midnight </w:t>
            </w:r>
            <w:r w:rsidR="00F6214D">
              <w:rPr>
                <w:color w:val="auto"/>
                <w:sz w:val="20"/>
                <w:szCs w:val="20"/>
              </w:rPr>
              <w:t>6</w:t>
            </w:r>
            <w:r w:rsidR="00F6214D">
              <w:rPr>
                <w:color w:val="auto"/>
                <w:sz w:val="20"/>
                <w:szCs w:val="20"/>
                <w:vertAlign w:val="superscript"/>
              </w:rPr>
              <w:t xml:space="preserve">th </w:t>
            </w:r>
            <w:r w:rsidR="006B1498" w:rsidRPr="007202AE">
              <w:rPr>
                <w:color w:val="auto"/>
                <w:sz w:val="20"/>
                <w:szCs w:val="20"/>
              </w:rPr>
              <w:t>January</w:t>
            </w:r>
            <w:r w:rsidRPr="007202AE">
              <w:rPr>
                <w:color w:val="auto"/>
                <w:sz w:val="20"/>
                <w:szCs w:val="20"/>
              </w:rPr>
              <w:t xml:space="preserve"> 20</w:t>
            </w:r>
            <w:r w:rsidR="006B1498" w:rsidRPr="007202AE">
              <w:rPr>
                <w:color w:val="auto"/>
                <w:sz w:val="20"/>
                <w:szCs w:val="20"/>
              </w:rPr>
              <w:t>20</w:t>
            </w:r>
            <w:r w:rsidR="003F66AF" w:rsidRPr="007202AE">
              <w:rPr>
                <w:color w:val="auto"/>
                <w:sz w:val="20"/>
                <w:szCs w:val="20"/>
              </w:rPr>
              <w:t>*</w:t>
            </w:r>
          </w:p>
        </w:tc>
      </w:tr>
      <w:tr w:rsidR="00315FFB" w14:paraId="51079DF2" w14:textId="77777777">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1D32D55E" w14:textId="03EF70C8" w:rsidR="00315FFB" w:rsidRDefault="00315FFB" w:rsidP="00315FFB">
            <w:pPr>
              <w:overflowPunct w:val="0"/>
              <w:autoSpaceDE w:val="0"/>
              <w:autoSpaceDN w:val="0"/>
              <w:adjustRightInd w:val="0"/>
              <w:spacing w:before="40" w:after="40"/>
              <w:ind w:right="130"/>
              <w:jc w:val="both"/>
              <w:textAlignment w:val="baseline"/>
              <w:textboxTightWrap w:val="none"/>
              <w:rPr>
                <w:bCs/>
                <w:color w:val="auto"/>
                <w:sz w:val="20"/>
                <w:szCs w:val="20"/>
              </w:rPr>
            </w:pPr>
            <w:r>
              <w:rPr>
                <w:bCs/>
                <w:color w:val="auto"/>
                <w:sz w:val="20"/>
                <w:szCs w:val="20"/>
              </w:rPr>
              <w:t>Call-off contract Award*</w:t>
            </w:r>
          </w:p>
        </w:tc>
        <w:tc>
          <w:tcPr>
            <w:tcW w:w="4541" w:type="dxa"/>
            <w:tcBorders>
              <w:top w:val="single" w:sz="4" w:space="0" w:color="auto"/>
              <w:left w:val="single" w:sz="4" w:space="0" w:color="auto"/>
              <w:bottom w:val="single" w:sz="4" w:space="0" w:color="auto"/>
              <w:right w:val="single" w:sz="4" w:space="0" w:color="auto"/>
            </w:tcBorders>
            <w:vAlign w:val="center"/>
          </w:tcPr>
          <w:p w14:paraId="42304659" w14:textId="0500239C" w:rsidR="00315FFB" w:rsidRPr="007202AE" w:rsidRDefault="006B1498" w:rsidP="00315FFB">
            <w:pPr>
              <w:spacing w:after="0"/>
              <w:jc w:val="both"/>
              <w:textboxTightWrap w:val="none"/>
              <w:rPr>
                <w:color w:val="auto"/>
                <w:sz w:val="20"/>
                <w:szCs w:val="20"/>
              </w:rPr>
            </w:pPr>
            <w:r w:rsidRPr="007202AE">
              <w:rPr>
                <w:color w:val="auto"/>
                <w:sz w:val="20"/>
                <w:szCs w:val="20"/>
              </w:rPr>
              <w:t xml:space="preserve"> </w:t>
            </w:r>
            <w:r w:rsidR="0020547C">
              <w:rPr>
                <w:color w:val="auto"/>
                <w:sz w:val="20"/>
                <w:szCs w:val="20"/>
              </w:rPr>
              <w:t>7</w:t>
            </w:r>
            <w:r w:rsidR="0020547C" w:rsidRPr="0020547C">
              <w:rPr>
                <w:color w:val="auto"/>
                <w:sz w:val="20"/>
                <w:szCs w:val="20"/>
                <w:vertAlign w:val="superscript"/>
              </w:rPr>
              <w:t>th</w:t>
            </w:r>
            <w:r w:rsidR="0020547C">
              <w:rPr>
                <w:color w:val="auto"/>
                <w:sz w:val="20"/>
                <w:szCs w:val="20"/>
              </w:rPr>
              <w:t xml:space="preserve"> </w:t>
            </w:r>
            <w:r w:rsidRPr="007202AE">
              <w:rPr>
                <w:color w:val="auto"/>
                <w:sz w:val="20"/>
                <w:szCs w:val="20"/>
              </w:rPr>
              <w:t>January 2020</w:t>
            </w:r>
          </w:p>
        </w:tc>
      </w:tr>
      <w:tr w:rsidR="00315FFB" w14:paraId="77A3251E" w14:textId="77777777">
        <w:trPr>
          <w:cantSplit/>
          <w:trHeight w:val="510"/>
        </w:trPr>
        <w:tc>
          <w:tcPr>
            <w:tcW w:w="8051" w:type="dxa"/>
            <w:gridSpan w:val="2"/>
            <w:tcBorders>
              <w:top w:val="single" w:sz="4" w:space="0" w:color="auto"/>
              <w:left w:val="single" w:sz="4" w:space="0" w:color="auto"/>
              <w:bottom w:val="single" w:sz="4" w:space="0" w:color="auto"/>
              <w:right w:val="single" w:sz="4" w:space="0" w:color="auto"/>
            </w:tcBorders>
            <w:vAlign w:val="center"/>
          </w:tcPr>
          <w:p w14:paraId="2ED334F3" w14:textId="46A2E3F9" w:rsidR="00315FFB" w:rsidRDefault="00315FFB" w:rsidP="00315FFB">
            <w:pPr>
              <w:overflowPunct w:val="0"/>
              <w:autoSpaceDE w:val="0"/>
              <w:autoSpaceDN w:val="0"/>
              <w:adjustRightInd w:val="0"/>
              <w:spacing w:before="40" w:after="40"/>
              <w:ind w:right="130"/>
              <w:jc w:val="both"/>
              <w:textAlignment w:val="baseline"/>
              <w:textboxTightWrap w:val="none"/>
              <w:rPr>
                <w:bCs/>
                <w:color w:val="auto"/>
                <w:sz w:val="20"/>
                <w:szCs w:val="20"/>
              </w:rPr>
            </w:pPr>
            <w:r>
              <w:rPr>
                <w:bCs/>
                <w:color w:val="auto"/>
                <w:sz w:val="20"/>
                <w:szCs w:val="20"/>
              </w:rPr>
              <w:t>*Subject to Change</w:t>
            </w:r>
          </w:p>
        </w:tc>
      </w:tr>
    </w:tbl>
    <w:p w14:paraId="48D3DDBE" w14:textId="77777777" w:rsidR="00B84130" w:rsidRDefault="00B84130">
      <w:pPr>
        <w:jc w:val="both"/>
        <w:rPr>
          <w:sz w:val="20"/>
          <w:szCs w:val="20"/>
        </w:rPr>
      </w:pPr>
    </w:p>
    <w:p w14:paraId="02EEA6F5" w14:textId="77777777" w:rsidR="00B84130" w:rsidRDefault="004B1C04" w:rsidP="008E5593">
      <w:pPr>
        <w:pStyle w:val="Heading2"/>
      </w:pPr>
      <w:bookmarkStart w:id="34" w:name="_Toc478136963"/>
      <w:r>
        <w:br w:type="page"/>
      </w:r>
      <w:bookmarkStart w:id="35" w:name="_GoBack"/>
      <w:bookmarkEnd w:id="35"/>
    </w:p>
    <w:p w14:paraId="1887ABD2" w14:textId="77777777" w:rsidR="00B84130" w:rsidRDefault="00B84130">
      <w:pPr>
        <w:spacing w:after="0"/>
        <w:textboxTightWrap w:val="none"/>
        <w:rPr>
          <w:rFonts w:cs="Arial"/>
          <w:b/>
          <w:bCs/>
          <w:color w:val="005EB8" w:themeColor="accent1"/>
          <w:spacing w:val="-14"/>
          <w:kern w:val="28"/>
          <w:sz w:val="20"/>
          <w:szCs w:val="32"/>
          <w14:ligatures w14:val="standardContextual"/>
        </w:rPr>
      </w:pPr>
      <w:bookmarkStart w:id="36" w:name="_Toc502849319"/>
    </w:p>
    <w:p w14:paraId="27D74E37" w14:textId="77FC06F2" w:rsidR="00B84130" w:rsidRDefault="00C5519B">
      <w:pPr>
        <w:pStyle w:val="Heading1"/>
      </w:pPr>
      <w:bookmarkStart w:id="37" w:name="_Toc503271958"/>
      <w:r>
        <w:t>CFC</w:t>
      </w:r>
      <w:r w:rsidR="004B1C04">
        <w:t xml:space="preserve"> Instructions</w:t>
      </w:r>
      <w:bookmarkEnd w:id="36"/>
      <w:bookmarkEnd w:id="37"/>
    </w:p>
    <w:p w14:paraId="09E063EF" w14:textId="59BB2A81" w:rsidR="00B84130" w:rsidRDefault="000A24D4" w:rsidP="008E5593">
      <w:pPr>
        <w:pStyle w:val="Heading2"/>
      </w:pPr>
      <w:r>
        <w:t xml:space="preserve">Call </w:t>
      </w:r>
      <w:proofErr w:type="gramStart"/>
      <w:r>
        <w:t>For</w:t>
      </w:r>
      <w:proofErr w:type="gramEnd"/>
      <w:r>
        <w:t xml:space="preserve"> Competition</w:t>
      </w:r>
    </w:p>
    <w:p w14:paraId="757E3730" w14:textId="1BCD447A" w:rsidR="00174666" w:rsidRPr="00174666" w:rsidRDefault="000A24D4" w:rsidP="008E5593">
      <w:pPr>
        <w:pStyle w:val="Heading3"/>
        <w:rPr>
          <w:lang w:eastAsia="en-GB"/>
        </w:rPr>
      </w:pPr>
      <w:r>
        <w:rPr>
          <w:shd w:val="clear" w:color="auto" w:fill="FFFFFF"/>
          <w:lang w:eastAsia="en-GB"/>
        </w:rPr>
        <w:t>It is</w:t>
      </w:r>
      <w:r>
        <w:rPr>
          <w:color w:val="000000"/>
          <w:lang w:eastAsia="en-GB"/>
        </w:rPr>
        <w:t xml:space="preserve"> </w:t>
      </w:r>
      <w:r w:rsidR="004B1C04">
        <w:rPr>
          <w:lang w:eastAsia="en-GB"/>
        </w:rPr>
        <w:t>envisage</w:t>
      </w:r>
      <w:r>
        <w:rPr>
          <w:lang w:eastAsia="en-GB"/>
        </w:rPr>
        <w:t>d</w:t>
      </w:r>
      <w:r w:rsidR="004B1C04">
        <w:rPr>
          <w:lang w:eastAsia="en-GB"/>
        </w:rPr>
        <w:t xml:space="preserve"> that</w:t>
      </w:r>
      <w:r>
        <w:rPr>
          <w:lang w:eastAsia="en-GB"/>
        </w:rPr>
        <w:t xml:space="preserve"> the Call </w:t>
      </w:r>
      <w:proofErr w:type="gramStart"/>
      <w:r>
        <w:rPr>
          <w:lang w:eastAsia="en-GB"/>
        </w:rPr>
        <w:t>For</w:t>
      </w:r>
      <w:proofErr w:type="gramEnd"/>
      <w:r>
        <w:rPr>
          <w:lang w:eastAsia="en-GB"/>
        </w:rPr>
        <w:t xml:space="preserve"> Competition</w:t>
      </w:r>
      <w:r w:rsidR="004B1C04">
        <w:rPr>
          <w:lang w:eastAsia="en-GB"/>
        </w:rPr>
        <w:t xml:space="preserve"> will</w:t>
      </w:r>
      <w:r>
        <w:rPr>
          <w:lang w:eastAsia="en-GB"/>
        </w:rPr>
        <w:t xml:space="preserve"> consist of</w:t>
      </w:r>
      <w:r w:rsidR="004B1C04">
        <w:rPr>
          <w:lang w:eastAsia="en-GB"/>
        </w:rPr>
        <w:t xml:space="preserve"> </w:t>
      </w:r>
      <w:r>
        <w:rPr>
          <w:lang w:eastAsia="en-GB"/>
        </w:rPr>
        <w:t>three</w:t>
      </w:r>
      <w:r w:rsidR="004B1C04">
        <w:rPr>
          <w:lang w:eastAsia="en-GB"/>
        </w:rPr>
        <w:t xml:space="preserve"> phases: (1) </w:t>
      </w:r>
      <w:r w:rsidR="00C5519B">
        <w:rPr>
          <w:lang w:eastAsia="en-GB"/>
        </w:rPr>
        <w:t>Response</w:t>
      </w:r>
      <w:r w:rsidR="004B1C04">
        <w:rPr>
          <w:lang w:eastAsia="en-GB"/>
        </w:rPr>
        <w:t xml:space="preserve"> Period and (2) </w:t>
      </w:r>
      <w:r w:rsidR="00C5519B">
        <w:rPr>
          <w:lang w:eastAsia="en-GB"/>
        </w:rPr>
        <w:t>Response</w:t>
      </w:r>
      <w:r w:rsidR="00174666">
        <w:rPr>
          <w:lang w:eastAsia="en-GB"/>
        </w:rPr>
        <w:t xml:space="preserve"> </w:t>
      </w:r>
      <w:r w:rsidR="004B1C04">
        <w:rPr>
          <w:lang w:eastAsia="en-GB"/>
        </w:rPr>
        <w:t xml:space="preserve">Evaluation </w:t>
      </w:r>
      <w:r w:rsidR="006E5374">
        <w:rPr>
          <w:lang w:eastAsia="en-GB"/>
        </w:rPr>
        <w:t xml:space="preserve">and (3) </w:t>
      </w:r>
      <w:r w:rsidR="00C5519B">
        <w:rPr>
          <w:lang w:eastAsia="en-GB"/>
        </w:rPr>
        <w:t>Call-off contract</w:t>
      </w:r>
      <w:r w:rsidR="00174666">
        <w:rPr>
          <w:lang w:eastAsia="en-GB"/>
        </w:rPr>
        <w:t xml:space="preserve"> Award.</w:t>
      </w:r>
    </w:p>
    <w:p w14:paraId="061815F1" w14:textId="5E54D4C3" w:rsidR="00174666" w:rsidRPr="00174666" w:rsidRDefault="004B1C04" w:rsidP="008E5593">
      <w:pPr>
        <w:pStyle w:val="Heading2"/>
      </w:pPr>
      <w:bookmarkStart w:id="38" w:name="_Toc502849321"/>
      <w:bookmarkStart w:id="39" w:name="_Ref503181754"/>
      <w:r>
        <w:t xml:space="preserve">Phase 1 - </w:t>
      </w:r>
      <w:bookmarkEnd w:id="38"/>
      <w:r w:rsidR="00C5519B">
        <w:t>Response</w:t>
      </w:r>
      <w:r>
        <w:t xml:space="preserve"> Period</w:t>
      </w:r>
      <w:bookmarkEnd w:id="39"/>
    </w:p>
    <w:p w14:paraId="650E76D2" w14:textId="487B106A" w:rsidR="00B84130" w:rsidRDefault="000A24D4" w:rsidP="008E5593">
      <w:pPr>
        <w:pStyle w:val="Heading3"/>
        <w:rPr>
          <w:lang w:eastAsia="en-GB"/>
        </w:rPr>
      </w:pPr>
      <w:r>
        <w:rPr>
          <w:lang w:eastAsia="en-GB"/>
        </w:rPr>
        <w:t>All</w:t>
      </w:r>
      <w:r w:rsidR="004B1C04">
        <w:rPr>
          <w:lang w:eastAsia="en-GB"/>
        </w:rPr>
        <w:t xml:space="preserve"> </w:t>
      </w:r>
      <w:r w:rsidR="00C5519B">
        <w:rPr>
          <w:lang w:eastAsia="en-GB"/>
        </w:rPr>
        <w:t>Suppliers</w:t>
      </w:r>
      <w:r>
        <w:rPr>
          <w:lang w:eastAsia="en-GB"/>
        </w:rPr>
        <w:t xml:space="preserve"> who have been accepted onto the BIS DPS</w:t>
      </w:r>
      <w:r w:rsidR="004B1C04">
        <w:rPr>
          <w:lang w:eastAsia="en-GB"/>
        </w:rPr>
        <w:t xml:space="preserve"> have been invited to take part in the </w:t>
      </w:r>
      <w:r w:rsidR="00C5519B">
        <w:rPr>
          <w:lang w:eastAsia="en-GB"/>
        </w:rPr>
        <w:t>Response</w:t>
      </w:r>
      <w:r w:rsidR="004B1C04">
        <w:rPr>
          <w:lang w:eastAsia="en-GB"/>
        </w:rPr>
        <w:t xml:space="preserve"> Period of the procurement. </w:t>
      </w:r>
    </w:p>
    <w:p w14:paraId="76F13FEF" w14:textId="513A0476" w:rsidR="00B84130" w:rsidRDefault="004B1C04" w:rsidP="008E5593">
      <w:pPr>
        <w:pStyle w:val="Heading3"/>
        <w:rPr>
          <w:lang w:eastAsia="en-GB"/>
        </w:rPr>
      </w:pPr>
      <w:r>
        <w:rPr>
          <w:lang w:eastAsia="en-GB"/>
        </w:rPr>
        <w:t xml:space="preserve">The </w:t>
      </w:r>
      <w:r w:rsidR="00C5519B">
        <w:rPr>
          <w:lang w:eastAsia="en-GB"/>
        </w:rPr>
        <w:t>Response</w:t>
      </w:r>
      <w:r>
        <w:rPr>
          <w:lang w:eastAsia="en-GB"/>
        </w:rPr>
        <w:t xml:space="preserve"> Period begins on</w:t>
      </w:r>
      <w:r w:rsidR="005805A9">
        <w:rPr>
          <w:lang w:eastAsia="en-GB"/>
        </w:rPr>
        <w:t xml:space="preserve"> 4</w:t>
      </w:r>
      <w:r w:rsidR="005805A9" w:rsidRPr="005805A9">
        <w:rPr>
          <w:vertAlign w:val="superscript"/>
          <w:lang w:eastAsia="en-GB"/>
        </w:rPr>
        <w:t>th</w:t>
      </w:r>
      <w:r w:rsidR="005805A9">
        <w:rPr>
          <w:lang w:eastAsia="en-GB"/>
        </w:rPr>
        <w:t xml:space="preserve"> Dec</w:t>
      </w:r>
      <w:r w:rsidR="00AD255C">
        <w:rPr>
          <w:lang w:eastAsia="en-GB"/>
        </w:rPr>
        <w:t>e</w:t>
      </w:r>
      <w:r w:rsidR="00785F47">
        <w:rPr>
          <w:lang w:eastAsia="en-GB"/>
        </w:rPr>
        <w:t>mber</w:t>
      </w:r>
      <w:r w:rsidR="005D6ED0" w:rsidRPr="000D2ADF">
        <w:rPr>
          <w:lang w:eastAsia="en-GB"/>
        </w:rPr>
        <w:t xml:space="preserve"> 2019</w:t>
      </w:r>
      <w:r>
        <w:rPr>
          <w:lang w:eastAsia="en-GB"/>
        </w:rPr>
        <w:t xml:space="preserve"> upon issue of the </w:t>
      </w:r>
      <w:r w:rsidR="00785F47">
        <w:rPr>
          <w:lang w:eastAsia="en-GB"/>
        </w:rPr>
        <w:t>ITT</w:t>
      </w:r>
      <w:r>
        <w:rPr>
          <w:lang w:eastAsia="en-GB"/>
        </w:rPr>
        <w:t xml:space="preserve"> and will run until the submission of </w:t>
      </w:r>
      <w:r w:rsidR="00C5519B">
        <w:rPr>
          <w:lang w:eastAsia="en-GB"/>
        </w:rPr>
        <w:t>Responses</w:t>
      </w:r>
      <w:r>
        <w:rPr>
          <w:lang w:eastAsia="en-GB"/>
        </w:rPr>
        <w:t xml:space="preserve"> </w:t>
      </w:r>
      <w:r w:rsidR="00E0612F">
        <w:rPr>
          <w:lang w:eastAsia="en-GB"/>
        </w:rPr>
        <w:t xml:space="preserve">at 10:00 </w:t>
      </w:r>
      <w:r w:rsidR="003E39A1">
        <w:rPr>
          <w:lang w:eastAsia="en-GB"/>
        </w:rPr>
        <w:t xml:space="preserve">hours </w:t>
      </w:r>
      <w:r w:rsidR="00E0612F">
        <w:rPr>
          <w:lang w:eastAsia="en-GB"/>
        </w:rPr>
        <w:t>on</w:t>
      </w:r>
      <w:r w:rsidR="00E44051">
        <w:rPr>
          <w:lang w:eastAsia="en-GB"/>
        </w:rPr>
        <w:t xml:space="preserve"> </w:t>
      </w:r>
      <w:r w:rsidR="00AD1830">
        <w:rPr>
          <w:lang w:eastAsia="en-GB"/>
        </w:rPr>
        <w:t>18th</w:t>
      </w:r>
      <w:r w:rsidR="005D6ED0" w:rsidRPr="000D2ADF">
        <w:rPr>
          <w:lang w:eastAsia="en-GB"/>
        </w:rPr>
        <w:t xml:space="preserve"> </w:t>
      </w:r>
      <w:r w:rsidR="00785F47">
        <w:rPr>
          <w:lang w:eastAsia="en-GB"/>
        </w:rPr>
        <w:t>Dece</w:t>
      </w:r>
      <w:r w:rsidR="005D6ED0" w:rsidRPr="000D2ADF">
        <w:rPr>
          <w:lang w:eastAsia="en-GB"/>
        </w:rPr>
        <w:t>mber 2019</w:t>
      </w:r>
      <w:r w:rsidRPr="000D2ADF">
        <w:rPr>
          <w:lang w:eastAsia="en-GB"/>
        </w:rPr>
        <w:t>.</w:t>
      </w:r>
    </w:p>
    <w:p w14:paraId="290A59C5" w14:textId="1B78CF09" w:rsidR="000A24D4" w:rsidRPr="000A24D4" w:rsidRDefault="004B1C04" w:rsidP="008E5593">
      <w:pPr>
        <w:pStyle w:val="Heading3"/>
        <w:rPr>
          <w:u w:val="single"/>
          <w:lang w:eastAsia="en-GB"/>
        </w:rPr>
      </w:pPr>
      <w:r>
        <w:rPr>
          <w:lang w:eastAsia="en-GB"/>
        </w:rPr>
        <w:t xml:space="preserve">The </w:t>
      </w:r>
      <w:r w:rsidR="00C5519B">
        <w:rPr>
          <w:lang w:eastAsia="en-GB"/>
        </w:rPr>
        <w:t>Response</w:t>
      </w:r>
      <w:r>
        <w:rPr>
          <w:lang w:eastAsia="en-GB"/>
        </w:rPr>
        <w:t xml:space="preserve"> Period</w:t>
      </w:r>
      <w:r w:rsidR="00A4004D">
        <w:rPr>
          <w:lang w:eastAsia="en-GB"/>
        </w:rPr>
        <w:t xml:space="preserve"> is the period during which </w:t>
      </w:r>
      <w:r w:rsidR="00C5519B">
        <w:rPr>
          <w:lang w:eastAsia="en-GB"/>
        </w:rPr>
        <w:t>Suppliers</w:t>
      </w:r>
      <w:r w:rsidR="00A4004D">
        <w:rPr>
          <w:lang w:eastAsia="en-GB"/>
        </w:rPr>
        <w:t xml:space="preserve"> must generate their </w:t>
      </w:r>
      <w:r w:rsidR="000A24D4">
        <w:rPr>
          <w:lang w:eastAsia="en-GB"/>
        </w:rPr>
        <w:t>r</w:t>
      </w:r>
      <w:r w:rsidR="00C5519B">
        <w:rPr>
          <w:lang w:eastAsia="en-GB"/>
        </w:rPr>
        <w:t>esponse</w:t>
      </w:r>
      <w:r w:rsidR="00A4004D">
        <w:rPr>
          <w:lang w:eastAsia="en-GB"/>
        </w:rPr>
        <w:t>.</w:t>
      </w:r>
      <w:r w:rsidR="000A24D4">
        <w:rPr>
          <w:lang w:eastAsia="en-GB"/>
        </w:rPr>
        <w:t xml:space="preserve"> During the Response Period the </w:t>
      </w:r>
      <w:proofErr w:type="spellStart"/>
      <w:r w:rsidR="000A24D4">
        <w:rPr>
          <w:lang w:eastAsia="en-GB"/>
        </w:rPr>
        <w:t>Suppier</w:t>
      </w:r>
      <w:proofErr w:type="spellEnd"/>
      <w:r w:rsidR="000A24D4">
        <w:rPr>
          <w:lang w:eastAsia="en-GB"/>
        </w:rPr>
        <w:t xml:space="preserve"> may raise </w:t>
      </w:r>
      <w:proofErr w:type="spellStart"/>
      <w:r w:rsidR="000A24D4">
        <w:rPr>
          <w:lang w:eastAsia="en-GB"/>
        </w:rPr>
        <w:t>Clarifiaction</w:t>
      </w:r>
      <w:proofErr w:type="spellEnd"/>
      <w:r w:rsidR="000A24D4">
        <w:rPr>
          <w:lang w:eastAsia="en-GB"/>
        </w:rPr>
        <w:t xml:space="preserve"> Questions to the Buyer as follows:</w:t>
      </w:r>
      <w:r w:rsidR="00A4004D">
        <w:rPr>
          <w:lang w:eastAsia="en-GB"/>
        </w:rPr>
        <w:t xml:space="preserve"> </w:t>
      </w:r>
    </w:p>
    <w:p w14:paraId="0598EEE7" w14:textId="39223DC5" w:rsidR="00B84130" w:rsidRPr="000A24D4" w:rsidRDefault="000A24D4" w:rsidP="000A24D4">
      <w:pPr>
        <w:pStyle w:val="Heading4"/>
        <w:rPr>
          <w:szCs w:val="28"/>
          <w:u w:val="single"/>
        </w:rPr>
      </w:pPr>
      <w:bookmarkStart w:id="40" w:name="_Ref503174629"/>
      <w:r w:rsidRPr="000A24D4">
        <w:rPr>
          <w:u w:val="single"/>
        </w:rPr>
        <w:t>Clarifications</w:t>
      </w:r>
      <w:bookmarkEnd w:id="40"/>
    </w:p>
    <w:p w14:paraId="61013504" w14:textId="1E5FC206" w:rsidR="00B84130" w:rsidRDefault="00A4004D">
      <w:pPr>
        <w:tabs>
          <w:tab w:val="left" w:pos="1800"/>
        </w:tabs>
        <w:spacing w:after="120"/>
        <w:ind w:left="1800"/>
        <w:jc w:val="both"/>
        <w:textboxTightWrap w:val="none"/>
        <w:rPr>
          <w:rFonts w:cs="Arial"/>
          <w:color w:val="auto"/>
          <w:sz w:val="20"/>
          <w:szCs w:val="20"/>
          <w:lang w:eastAsia="en-GB"/>
        </w:rPr>
      </w:pPr>
      <w:r>
        <w:rPr>
          <w:sz w:val="20"/>
          <w:szCs w:val="20"/>
          <w:lang w:eastAsia="en-GB"/>
        </w:rPr>
        <w:t xml:space="preserve">During the </w:t>
      </w:r>
      <w:r w:rsidR="00C5519B">
        <w:rPr>
          <w:sz w:val="20"/>
          <w:szCs w:val="20"/>
          <w:lang w:eastAsia="en-GB"/>
        </w:rPr>
        <w:t>Response</w:t>
      </w:r>
      <w:r>
        <w:rPr>
          <w:sz w:val="20"/>
          <w:szCs w:val="20"/>
          <w:lang w:eastAsia="en-GB"/>
        </w:rPr>
        <w:t xml:space="preserve"> Period, </w:t>
      </w:r>
      <w:r w:rsidR="00C5519B">
        <w:rPr>
          <w:sz w:val="20"/>
          <w:szCs w:val="20"/>
          <w:lang w:eastAsia="en-GB"/>
        </w:rPr>
        <w:t>Suppliers</w:t>
      </w:r>
      <w:r w:rsidRPr="00A4004D">
        <w:rPr>
          <w:sz w:val="20"/>
          <w:szCs w:val="20"/>
          <w:lang w:eastAsia="en-GB"/>
        </w:rPr>
        <w:t xml:space="preserve"> may raise clarification questions</w:t>
      </w:r>
      <w:r>
        <w:rPr>
          <w:sz w:val="20"/>
          <w:szCs w:val="20"/>
          <w:lang w:eastAsia="en-GB"/>
        </w:rPr>
        <w:t xml:space="preserve"> to the </w:t>
      </w:r>
      <w:proofErr w:type="spellStart"/>
      <w:r w:rsidR="00C5519B">
        <w:rPr>
          <w:sz w:val="20"/>
          <w:szCs w:val="20"/>
          <w:lang w:eastAsia="en-GB"/>
        </w:rPr>
        <w:t>Buyer</w:t>
      </w:r>
      <w:r>
        <w:rPr>
          <w:sz w:val="20"/>
          <w:szCs w:val="20"/>
          <w:lang w:eastAsia="en-GB"/>
        </w:rPr>
        <w:t>.This</w:t>
      </w:r>
      <w:proofErr w:type="spellEnd"/>
      <w:r>
        <w:rPr>
          <w:sz w:val="20"/>
          <w:szCs w:val="20"/>
          <w:lang w:eastAsia="en-GB"/>
        </w:rPr>
        <w:t xml:space="preserve"> includes </w:t>
      </w:r>
      <w:proofErr w:type="gramStart"/>
      <w:r>
        <w:rPr>
          <w:sz w:val="20"/>
          <w:szCs w:val="20"/>
          <w:lang w:eastAsia="en-GB"/>
        </w:rPr>
        <w:t>an</w:t>
      </w:r>
      <w:proofErr w:type="gramEnd"/>
      <w:r>
        <w:rPr>
          <w:sz w:val="20"/>
          <w:szCs w:val="20"/>
          <w:lang w:eastAsia="en-GB"/>
        </w:rPr>
        <w:t xml:space="preserve"> matter</w:t>
      </w:r>
      <w:r w:rsidRPr="00A4004D">
        <w:rPr>
          <w:sz w:val="20"/>
          <w:szCs w:val="20"/>
          <w:lang w:eastAsia="en-GB"/>
        </w:rPr>
        <w:t xml:space="preserve"> </w:t>
      </w:r>
      <w:r w:rsidR="004B1C04" w:rsidRPr="00A4004D">
        <w:rPr>
          <w:rFonts w:cs="Arial"/>
          <w:color w:val="auto"/>
          <w:sz w:val="20"/>
          <w:szCs w:val="20"/>
          <w:lang w:eastAsia="en-GB"/>
        </w:rPr>
        <w:t xml:space="preserve">relating to this </w:t>
      </w:r>
      <w:r w:rsidR="00C5519B">
        <w:rPr>
          <w:rFonts w:cs="Arial"/>
          <w:color w:val="auto"/>
          <w:sz w:val="20"/>
          <w:szCs w:val="20"/>
          <w:lang w:eastAsia="en-GB"/>
        </w:rPr>
        <w:t>CFC</w:t>
      </w:r>
      <w:r w:rsidR="004B1C04" w:rsidRPr="00A4004D">
        <w:rPr>
          <w:rFonts w:cs="Arial"/>
          <w:color w:val="auto"/>
          <w:sz w:val="20"/>
          <w:szCs w:val="20"/>
          <w:lang w:eastAsia="en-GB"/>
        </w:rPr>
        <w:t xml:space="preserve"> on which the </w:t>
      </w:r>
      <w:r w:rsidR="00C5519B">
        <w:rPr>
          <w:rFonts w:cs="Arial"/>
          <w:color w:val="auto"/>
          <w:sz w:val="20"/>
          <w:szCs w:val="20"/>
          <w:lang w:eastAsia="en-GB"/>
        </w:rPr>
        <w:t>Supplier</w:t>
      </w:r>
      <w:r w:rsidR="004B1C04" w:rsidRPr="00A4004D">
        <w:rPr>
          <w:rFonts w:cs="Arial"/>
          <w:color w:val="auto"/>
          <w:sz w:val="20"/>
          <w:szCs w:val="20"/>
          <w:lang w:eastAsia="en-GB"/>
        </w:rPr>
        <w:t xml:space="preserve"> requires clarification</w:t>
      </w:r>
      <w:r>
        <w:rPr>
          <w:rFonts w:cs="Arial"/>
          <w:color w:val="auto"/>
          <w:sz w:val="20"/>
          <w:szCs w:val="20"/>
          <w:lang w:eastAsia="en-GB"/>
        </w:rPr>
        <w:t xml:space="preserve">.  </w:t>
      </w:r>
      <w:r w:rsidRPr="00A4004D">
        <w:rPr>
          <w:rFonts w:cs="Arial"/>
          <w:color w:val="auto"/>
          <w:sz w:val="20"/>
          <w:szCs w:val="20"/>
          <w:lang w:eastAsia="en-GB"/>
        </w:rPr>
        <w:t>Clarification Question</w:t>
      </w:r>
      <w:r>
        <w:rPr>
          <w:rFonts w:cs="Arial"/>
          <w:color w:val="auto"/>
          <w:sz w:val="20"/>
          <w:szCs w:val="20"/>
          <w:lang w:eastAsia="en-GB"/>
        </w:rPr>
        <w:t>’s</w:t>
      </w:r>
      <w:r w:rsidRPr="00A4004D">
        <w:rPr>
          <w:rFonts w:cs="Arial"/>
          <w:color w:val="auto"/>
          <w:sz w:val="20"/>
          <w:szCs w:val="20"/>
          <w:lang w:eastAsia="en-GB"/>
        </w:rPr>
        <w:t xml:space="preserve"> </w:t>
      </w:r>
      <w:r>
        <w:rPr>
          <w:rFonts w:cs="Arial"/>
          <w:color w:val="auto"/>
          <w:sz w:val="20"/>
          <w:szCs w:val="20"/>
          <w:lang w:eastAsia="en-GB"/>
        </w:rPr>
        <w:t>(CQ’s)</w:t>
      </w:r>
      <w:r w:rsidR="004B1C04" w:rsidRPr="00A4004D">
        <w:rPr>
          <w:rFonts w:cs="Arial"/>
          <w:color w:val="auto"/>
          <w:sz w:val="20"/>
          <w:szCs w:val="20"/>
          <w:lang w:eastAsia="en-GB"/>
        </w:rPr>
        <w:t xml:space="preserve"> should be raised and submitted to the </w:t>
      </w:r>
      <w:r w:rsidR="00C5519B">
        <w:rPr>
          <w:rFonts w:cs="Arial"/>
          <w:color w:val="auto"/>
          <w:sz w:val="20"/>
          <w:szCs w:val="20"/>
          <w:lang w:eastAsia="en-GB"/>
        </w:rPr>
        <w:t>Buyer</w:t>
      </w:r>
      <w:r w:rsidR="004B1C04" w:rsidRPr="00A4004D">
        <w:rPr>
          <w:rFonts w:cs="Arial"/>
          <w:color w:val="auto"/>
          <w:sz w:val="20"/>
          <w:szCs w:val="20"/>
          <w:lang w:eastAsia="en-GB"/>
        </w:rPr>
        <w:t xml:space="preserve"> via </w:t>
      </w:r>
      <w:r w:rsidR="000A24D4">
        <w:rPr>
          <w:rFonts w:cs="Arial"/>
          <w:color w:val="auto"/>
          <w:sz w:val="20"/>
          <w:szCs w:val="20"/>
          <w:lang w:eastAsia="en-GB"/>
        </w:rPr>
        <w:t>Bravo</w:t>
      </w:r>
      <w:r w:rsidR="004B1C04" w:rsidRPr="00A4004D">
        <w:rPr>
          <w:rFonts w:cs="Arial"/>
          <w:color w:val="auto"/>
          <w:sz w:val="20"/>
          <w:szCs w:val="20"/>
          <w:lang w:eastAsia="en-GB"/>
        </w:rPr>
        <w:t>. Enquiries made</w:t>
      </w:r>
      <w:r w:rsidR="004B1C04">
        <w:rPr>
          <w:rFonts w:cs="Arial"/>
          <w:color w:val="auto"/>
          <w:sz w:val="20"/>
          <w:szCs w:val="20"/>
          <w:lang w:eastAsia="en-GB"/>
        </w:rPr>
        <w:t xml:space="preserve"> by telephone or through other channels will not be accepted. The </w:t>
      </w:r>
      <w:r w:rsidR="00C5519B">
        <w:rPr>
          <w:rFonts w:cs="Arial"/>
          <w:color w:val="auto"/>
          <w:sz w:val="20"/>
          <w:szCs w:val="20"/>
          <w:lang w:eastAsia="en-GB"/>
        </w:rPr>
        <w:t>Buyer</w:t>
      </w:r>
      <w:r w:rsidR="004B1C04">
        <w:rPr>
          <w:rFonts w:cs="Arial"/>
          <w:color w:val="auto"/>
          <w:sz w:val="20"/>
          <w:szCs w:val="20"/>
          <w:lang w:eastAsia="en-GB"/>
        </w:rPr>
        <w:t xml:space="preserve"> will endeavour to respond to CQs within three working days. </w:t>
      </w:r>
    </w:p>
    <w:p w14:paraId="065BC36E" w14:textId="26A2B57A"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 xml:space="preserve">Any clarification sought which is directly related to a </w:t>
      </w:r>
      <w:r w:rsidR="00C5519B">
        <w:rPr>
          <w:rFonts w:cs="Arial"/>
          <w:color w:val="auto"/>
          <w:sz w:val="20"/>
          <w:szCs w:val="20"/>
          <w:lang w:eastAsia="en-GB"/>
        </w:rPr>
        <w:t>Supplier</w:t>
      </w:r>
      <w:r>
        <w:rPr>
          <w:rFonts w:cs="Arial"/>
          <w:color w:val="auto"/>
          <w:sz w:val="20"/>
          <w:szCs w:val="20"/>
          <w:lang w:eastAsia="en-GB"/>
        </w:rPr>
        <w:t>’s solution, and/or is commercially sensitive, should be clearly identified as such</w:t>
      </w:r>
      <w:r w:rsidR="00042304">
        <w:rPr>
          <w:rFonts w:cs="Arial"/>
          <w:color w:val="auto"/>
          <w:sz w:val="20"/>
          <w:szCs w:val="20"/>
          <w:lang w:eastAsia="en-GB"/>
        </w:rPr>
        <w:t xml:space="preserve">. </w:t>
      </w:r>
      <w:r>
        <w:rPr>
          <w:rFonts w:cs="Arial"/>
          <w:color w:val="auto"/>
          <w:sz w:val="20"/>
          <w:szCs w:val="20"/>
          <w:lang w:eastAsia="en-GB"/>
        </w:rPr>
        <w:t xml:space="preserve">If the </w:t>
      </w:r>
      <w:r w:rsidR="00C5519B">
        <w:rPr>
          <w:rFonts w:cs="Arial"/>
          <w:color w:val="auto"/>
          <w:sz w:val="20"/>
          <w:szCs w:val="20"/>
          <w:lang w:eastAsia="en-GB"/>
        </w:rPr>
        <w:t>Buyer</w:t>
      </w:r>
      <w:r>
        <w:rPr>
          <w:rFonts w:cs="Arial"/>
          <w:color w:val="auto"/>
          <w:sz w:val="20"/>
          <w:szCs w:val="20"/>
          <w:lang w:eastAsia="en-GB"/>
        </w:rPr>
        <w:t xml:space="preserve"> agrees with this statement, the response will not be released to the other </w:t>
      </w:r>
      <w:r w:rsidR="00C5519B">
        <w:rPr>
          <w:rFonts w:cs="Arial"/>
          <w:color w:val="auto"/>
          <w:sz w:val="20"/>
          <w:szCs w:val="20"/>
          <w:lang w:eastAsia="en-GB"/>
        </w:rPr>
        <w:t>Suppliers</w:t>
      </w:r>
      <w:r>
        <w:rPr>
          <w:rFonts w:cs="Arial"/>
          <w:color w:val="auto"/>
          <w:sz w:val="20"/>
          <w:szCs w:val="20"/>
          <w:lang w:eastAsia="en-GB"/>
        </w:rPr>
        <w:t xml:space="preserve"> unless the </w:t>
      </w:r>
      <w:r w:rsidR="00C5519B">
        <w:rPr>
          <w:rFonts w:cs="Arial"/>
          <w:color w:val="auto"/>
          <w:sz w:val="20"/>
          <w:szCs w:val="20"/>
          <w:lang w:eastAsia="en-GB"/>
        </w:rPr>
        <w:t>Buyer</w:t>
      </w:r>
      <w:r>
        <w:rPr>
          <w:rFonts w:cs="Arial"/>
          <w:color w:val="auto"/>
          <w:sz w:val="20"/>
          <w:szCs w:val="20"/>
          <w:lang w:eastAsia="en-GB"/>
        </w:rPr>
        <w:t xml:space="preserve"> has first secured the originator's agreement in writing to do so or the commercially sensitive information is removed. All other CQs and the </w:t>
      </w:r>
      <w:r w:rsidR="00C5519B">
        <w:rPr>
          <w:rFonts w:cs="Arial"/>
          <w:color w:val="auto"/>
          <w:sz w:val="20"/>
          <w:szCs w:val="20"/>
          <w:lang w:eastAsia="en-GB"/>
        </w:rPr>
        <w:t>Buyer</w:t>
      </w:r>
      <w:r>
        <w:rPr>
          <w:rFonts w:cs="Arial"/>
          <w:color w:val="auto"/>
          <w:sz w:val="20"/>
          <w:szCs w:val="20"/>
          <w:lang w:eastAsia="en-GB"/>
        </w:rPr>
        <w:t xml:space="preserve">’s responses will be released to all </w:t>
      </w:r>
      <w:r w:rsidR="00C5519B">
        <w:rPr>
          <w:rFonts w:cs="Arial"/>
          <w:color w:val="auto"/>
          <w:sz w:val="20"/>
          <w:szCs w:val="20"/>
          <w:lang w:eastAsia="en-GB"/>
        </w:rPr>
        <w:t>Suppliers</w:t>
      </w:r>
      <w:r>
        <w:rPr>
          <w:rFonts w:cs="Arial"/>
          <w:color w:val="auto"/>
          <w:sz w:val="20"/>
          <w:szCs w:val="20"/>
          <w:lang w:eastAsia="en-GB"/>
        </w:rPr>
        <w:t xml:space="preserve"> to ensure fair competition is maintained. The source of individual questions will not be identified. </w:t>
      </w:r>
    </w:p>
    <w:p w14:paraId="096518CC" w14:textId="4ED011FB"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 xml:space="preserve">CQs which reveal errors or deficiencies in the </w:t>
      </w:r>
      <w:r w:rsidR="00C5519B">
        <w:rPr>
          <w:rFonts w:cs="Arial"/>
          <w:color w:val="auto"/>
          <w:sz w:val="20"/>
          <w:szCs w:val="20"/>
          <w:lang w:eastAsia="en-GB"/>
        </w:rPr>
        <w:t>CFC</w:t>
      </w:r>
      <w:r>
        <w:rPr>
          <w:rFonts w:cs="Arial"/>
          <w:color w:val="auto"/>
          <w:sz w:val="20"/>
          <w:szCs w:val="20"/>
          <w:lang w:eastAsia="en-GB"/>
        </w:rPr>
        <w:t xml:space="preserve"> documentation shall not be subject to any restriction on dissemination.</w:t>
      </w:r>
    </w:p>
    <w:p w14:paraId="067508AE" w14:textId="4F48F9E7"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 xml:space="preserve">Final CQs must be received no later than </w:t>
      </w:r>
      <w:r w:rsidR="00FA5ACD" w:rsidRPr="000D2ADF">
        <w:rPr>
          <w:rFonts w:cs="Arial"/>
          <w:b/>
          <w:bCs/>
          <w:color w:val="auto"/>
          <w:sz w:val="20"/>
          <w:szCs w:val="20"/>
          <w:u w:val="single"/>
          <w:lang w:eastAsia="en-GB"/>
        </w:rPr>
        <w:t xml:space="preserve">12 noon </w:t>
      </w:r>
      <w:r w:rsidR="006F3929">
        <w:rPr>
          <w:rFonts w:cs="Arial"/>
          <w:b/>
          <w:bCs/>
          <w:color w:val="auto"/>
          <w:sz w:val="20"/>
          <w:szCs w:val="20"/>
          <w:u w:val="single"/>
          <w:lang w:eastAsia="en-GB"/>
        </w:rPr>
        <w:t>on</w:t>
      </w:r>
      <w:r w:rsidR="00E47DB8">
        <w:rPr>
          <w:rFonts w:cs="Arial"/>
          <w:b/>
          <w:bCs/>
          <w:color w:val="auto"/>
          <w:sz w:val="20"/>
          <w:szCs w:val="20"/>
          <w:u w:val="single"/>
          <w:lang w:eastAsia="en-GB"/>
        </w:rPr>
        <w:t xml:space="preserve"> </w:t>
      </w:r>
      <w:r w:rsidR="000C1322">
        <w:rPr>
          <w:rFonts w:cs="Arial"/>
          <w:b/>
          <w:bCs/>
          <w:color w:val="auto"/>
          <w:sz w:val="20"/>
          <w:szCs w:val="20"/>
          <w:u w:val="single"/>
          <w:lang w:eastAsia="en-GB"/>
        </w:rPr>
        <w:t>11</w:t>
      </w:r>
      <w:r w:rsidR="006F3929" w:rsidRPr="006F3929">
        <w:rPr>
          <w:rFonts w:cs="Arial"/>
          <w:b/>
          <w:bCs/>
          <w:color w:val="auto"/>
          <w:sz w:val="20"/>
          <w:szCs w:val="20"/>
          <w:u w:val="single"/>
          <w:vertAlign w:val="superscript"/>
          <w:lang w:eastAsia="en-GB"/>
        </w:rPr>
        <w:t>th</w:t>
      </w:r>
      <w:r w:rsidR="006F3929">
        <w:rPr>
          <w:rFonts w:cs="Arial"/>
          <w:b/>
          <w:bCs/>
          <w:color w:val="auto"/>
          <w:sz w:val="20"/>
          <w:szCs w:val="20"/>
          <w:u w:val="single"/>
          <w:lang w:eastAsia="en-GB"/>
        </w:rPr>
        <w:t xml:space="preserve"> </w:t>
      </w:r>
      <w:r w:rsidR="006C025A">
        <w:rPr>
          <w:rFonts w:cs="Arial"/>
          <w:b/>
          <w:bCs/>
          <w:color w:val="auto"/>
          <w:sz w:val="20"/>
          <w:szCs w:val="20"/>
          <w:u w:val="single"/>
          <w:lang w:eastAsia="en-GB"/>
        </w:rPr>
        <w:t>Decem</w:t>
      </w:r>
      <w:r w:rsidR="00A24742" w:rsidRPr="000D2ADF">
        <w:rPr>
          <w:rFonts w:cs="Arial"/>
          <w:b/>
          <w:color w:val="auto"/>
          <w:sz w:val="20"/>
          <w:szCs w:val="20"/>
          <w:u w:val="single"/>
          <w:lang w:eastAsia="en-GB"/>
        </w:rPr>
        <w:t>ber 2019</w:t>
      </w:r>
      <w:r w:rsidR="00A24742">
        <w:rPr>
          <w:rFonts w:cs="Arial"/>
          <w:b/>
          <w:color w:val="auto"/>
          <w:sz w:val="20"/>
          <w:szCs w:val="20"/>
          <w:u w:val="single"/>
          <w:lang w:eastAsia="en-GB"/>
        </w:rPr>
        <w:t xml:space="preserve"> </w:t>
      </w:r>
      <w:r>
        <w:rPr>
          <w:rFonts w:cs="Arial"/>
          <w:color w:val="auto"/>
          <w:sz w:val="20"/>
          <w:szCs w:val="20"/>
          <w:lang w:eastAsia="en-GB"/>
        </w:rPr>
        <w:t xml:space="preserve">prior to the </w:t>
      </w:r>
      <w:r w:rsidR="00C5519B">
        <w:rPr>
          <w:rFonts w:cs="Arial"/>
          <w:color w:val="auto"/>
          <w:sz w:val="20"/>
          <w:szCs w:val="20"/>
          <w:lang w:eastAsia="en-GB"/>
        </w:rPr>
        <w:t>Response</w:t>
      </w:r>
      <w:r>
        <w:rPr>
          <w:rFonts w:cs="Arial"/>
          <w:color w:val="auto"/>
          <w:sz w:val="20"/>
          <w:szCs w:val="20"/>
          <w:lang w:eastAsia="en-GB"/>
        </w:rPr>
        <w:t xml:space="preserve"> return date. This is to enable the </w:t>
      </w:r>
      <w:r w:rsidR="00C5519B">
        <w:rPr>
          <w:rFonts w:cs="Arial"/>
          <w:color w:val="auto"/>
          <w:sz w:val="20"/>
          <w:szCs w:val="20"/>
          <w:lang w:eastAsia="en-GB"/>
        </w:rPr>
        <w:t>Buyer</w:t>
      </w:r>
      <w:r>
        <w:rPr>
          <w:rFonts w:cs="Arial"/>
          <w:color w:val="auto"/>
          <w:sz w:val="20"/>
          <w:szCs w:val="20"/>
          <w:lang w:eastAsia="en-GB"/>
        </w:rPr>
        <w:t xml:space="preserve"> time to disseminate responses to non-commercially sensitive questions to all </w:t>
      </w:r>
      <w:r w:rsidR="00C5519B">
        <w:rPr>
          <w:rFonts w:cs="Arial"/>
          <w:color w:val="auto"/>
          <w:sz w:val="20"/>
          <w:szCs w:val="20"/>
          <w:lang w:eastAsia="en-GB"/>
        </w:rPr>
        <w:t>Suppliers</w:t>
      </w:r>
      <w:r>
        <w:rPr>
          <w:rFonts w:cs="Arial"/>
          <w:color w:val="auto"/>
          <w:sz w:val="20"/>
          <w:szCs w:val="20"/>
          <w:lang w:eastAsia="en-GB"/>
        </w:rPr>
        <w:t xml:space="preserve">. The </w:t>
      </w:r>
      <w:r w:rsidR="00C5519B">
        <w:rPr>
          <w:rFonts w:cs="Arial"/>
          <w:color w:val="auto"/>
          <w:sz w:val="20"/>
          <w:szCs w:val="20"/>
          <w:lang w:eastAsia="en-GB"/>
        </w:rPr>
        <w:t>Buyer</w:t>
      </w:r>
      <w:r>
        <w:rPr>
          <w:rFonts w:cs="Arial"/>
          <w:color w:val="auto"/>
          <w:sz w:val="20"/>
          <w:szCs w:val="20"/>
          <w:lang w:eastAsia="en-GB"/>
        </w:rPr>
        <w:t xml:space="preserve"> reserves the right not to respond to clarification questions received after that time. </w:t>
      </w:r>
    </w:p>
    <w:p w14:paraId="28869D78" w14:textId="3A674664" w:rsidR="00174666" w:rsidRPr="000A24D4" w:rsidRDefault="004B1C04" w:rsidP="008E5593">
      <w:pPr>
        <w:pStyle w:val="Heading3"/>
        <w:rPr>
          <w:lang w:eastAsia="en-GB"/>
        </w:rPr>
      </w:pPr>
      <w:r>
        <w:rPr>
          <w:lang w:eastAsia="en-GB"/>
        </w:rPr>
        <w:t xml:space="preserve">A check-list describing what </w:t>
      </w:r>
      <w:r w:rsidR="00C5519B">
        <w:rPr>
          <w:lang w:eastAsia="en-GB"/>
        </w:rPr>
        <w:t>Suppliers</w:t>
      </w:r>
      <w:r>
        <w:rPr>
          <w:lang w:eastAsia="en-GB"/>
        </w:rPr>
        <w:t xml:space="preserve"> should include in their </w:t>
      </w:r>
      <w:proofErr w:type="gramStart"/>
      <w:r w:rsidR="00C5519B">
        <w:rPr>
          <w:lang w:eastAsia="en-GB"/>
        </w:rPr>
        <w:t>Response</w:t>
      </w:r>
      <w:r>
        <w:rPr>
          <w:lang w:eastAsia="en-GB"/>
        </w:rPr>
        <w:t xml:space="preserve">  is</w:t>
      </w:r>
      <w:proofErr w:type="gramEnd"/>
      <w:r>
        <w:rPr>
          <w:lang w:eastAsia="en-GB"/>
        </w:rPr>
        <w:t xml:space="preserve"> set out in Section </w:t>
      </w:r>
      <w:r>
        <w:rPr>
          <w:lang w:eastAsia="en-GB"/>
        </w:rPr>
        <w:fldChar w:fldCharType="begin"/>
      </w:r>
      <w:r>
        <w:rPr>
          <w:lang w:eastAsia="en-GB"/>
        </w:rPr>
        <w:instrText xml:space="preserve"> REF _Ref503177199 \r \h </w:instrText>
      </w:r>
      <w:r>
        <w:rPr>
          <w:lang w:eastAsia="en-GB"/>
        </w:rPr>
      </w:r>
      <w:r>
        <w:rPr>
          <w:lang w:eastAsia="en-GB"/>
        </w:rPr>
        <w:fldChar w:fldCharType="separate"/>
      </w:r>
      <w:r>
        <w:rPr>
          <w:lang w:eastAsia="en-GB"/>
        </w:rPr>
        <w:t>5.1</w:t>
      </w:r>
      <w:r>
        <w:rPr>
          <w:lang w:eastAsia="en-GB"/>
        </w:rPr>
        <w:fldChar w:fldCharType="end"/>
      </w:r>
      <w:r>
        <w:rPr>
          <w:lang w:eastAsia="en-GB"/>
        </w:rPr>
        <w:t>.</w:t>
      </w:r>
      <w:r w:rsidR="00777BB1" w:rsidRPr="000A24D4">
        <w:rPr>
          <w:color w:val="0F0F0F" w:themeColor="text1"/>
          <w:szCs w:val="20"/>
        </w:rPr>
        <w:t>.</w:t>
      </w:r>
    </w:p>
    <w:p w14:paraId="4F53BD8A" w14:textId="1ED1BF6D" w:rsidR="00174666" w:rsidRDefault="004B1C04" w:rsidP="008E5593">
      <w:pPr>
        <w:pStyle w:val="Heading2"/>
      </w:pPr>
      <w:bookmarkStart w:id="41" w:name="_Toc502849322"/>
      <w:bookmarkStart w:id="42" w:name="_Ref503181713"/>
      <w:r>
        <w:t xml:space="preserve">Phase </w:t>
      </w:r>
      <w:r w:rsidR="00174666">
        <w:t>2</w:t>
      </w:r>
      <w:r>
        <w:t xml:space="preserve"> </w:t>
      </w:r>
      <w:r w:rsidR="00174666">
        <w:t>–</w:t>
      </w:r>
      <w:r>
        <w:t xml:space="preserve"> </w:t>
      </w:r>
      <w:r w:rsidR="00C5519B">
        <w:t>Response</w:t>
      </w:r>
      <w:r w:rsidR="00777BB1">
        <w:t xml:space="preserve"> </w:t>
      </w:r>
      <w:r w:rsidR="00174666">
        <w:t xml:space="preserve">Evaluation </w:t>
      </w:r>
    </w:p>
    <w:p w14:paraId="5A9B32C5" w14:textId="270449F0" w:rsidR="00174666" w:rsidRPr="00174666" w:rsidRDefault="007807A3" w:rsidP="008E5593">
      <w:pPr>
        <w:pStyle w:val="Heading3"/>
      </w:pPr>
      <w:r>
        <w:rPr>
          <w:lang w:eastAsia="en-GB"/>
        </w:rPr>
        <w:t xml:space="preserve">An evaluation of the </w:t>
      </w:r>
      <w:r w:rsidR="00C5519B">
        <w:rPr>
          <w:lang w:eastAsia="en-GB"/>
        </w:rPr>
        <w:t>Responses</w:t>
      </w:r>
      <w:r>
        <w:rPr>
          <w:lang w:eastAsia="en-GB"/>
        </w:rPr>
        <w:t xml:space="preserve"> will be undertaken based on the criteria as set out in Sections </w:t>
      </w:r>
      <w:r>
        <w:rPr>
          <w:lang w:eastAsia="en-GB"/>
        </w:rPr>
        <w:fldChar w:fldCharType="begin"/>
      </w:r>
      <w:r>
        <w:rPr>
          <w:lang w:eastAsia="en-GB"/>
        </w:rPr>
        <w:instrText xml:space="preserve"> REF _Ref503268672 \r \h </w:instrText>
      </w:r>
      <w:r>
        <w:rPr>
          <w:lang w:eastAsia="en-GB"/>
        </w:rPr>
      </w:r>
      <w:r>
        <w:rPr>
          <w:lang w:eastAsia="en-GB"/>
        </w:rPr>
        <w:fldChar w:fldCharType="separate"/>
      </w:r>
      <w:r>
        <w:rPr>
          <w:lang w:eastAsia="en-GB"/>
        </w:rPr>
        <w:t>6.1</w:t>
      </w:r>
      <w:r>
        <w:rPr>
          <w:lang w:eastAsia="en-GB"/>
        </w:rPr>
        <w:fldChar w:fldCharType="end"/>
      </w:r>
      <w:r>
        <w:rPr>
          <w:lang w:eastAsia="en-GB"/>
        </w:rPr>
        <w:t xml:space="preserve"> to </w:t>
      </w:r>
      <w:r>
        <w:rPr>
          <w:lang w:eastAsia="en-GB"/>
        </w:rPr>
        <w:fldChar w:fldCharType="begin"/>
      </w:r>
      <w:r>
        <w:rPr>
          <w:lang w:eastAsia="en-GB"/>
        </w:rPr>
        <w:instrText xml:space="preserve"> REF _Ref503268676 \r \h </w:instrText>
      </w:r>
      <w:r>
        <w:rPr>
          <w:lang w:eastAsia="en-GB"/>
        </w:rPr>
      </w:r>
      <w:r>
        <w:rPr>
          <w:lang w:eastAsia="en-GB"/>
        </w:rPr>
        <w:fldChar w:fldCharType="separate"/>
      </w:r>
      <w:r>
        <w:rPr>
          <w:lang w:eastAsia="en-GB"/>
        </w:rPr>
        <w:t>6.3</w:t>
      </w:r>
      <w:r>
        <w:rPr>
          <w:lang w:eastAsia="en-GB"/>
        </w:rPr>
        <w:fldChar w:fldCharType="end"/>
      </w:r>
      <w:r w:rsidR="00777BB1">
        <w:t xml:space="preserve">. </w:t>
      </w:r>
    </w:p>
    <w:p w14:paraId="6A6BFA9E" w14:textId="0688EC2B" w:rsidR="00B84130" w:rsidRDefault="00174666" w:rsidP="008E5593">
      <w:pPr>
        <w:pStyle w:val="Heading2"/>
      </w:pPr>
      <w:bookmarkStart w:id="43" w:name="_Toc502849323"/>
      <w:bookmarkEnd w:id="41"/>
      <w:bookmarkEnd w:id="42"/>
      <w:r>
        <w:t xml:space="preserve">Phase </w:t>
      </w:r>
      <w:r w:rsidR="000A24D4">
        <w:t>3</w:t>
      </w:r>
      <w:r>
        <w:t xml:space="preserve"> - </w:t>
      </w:r>
      <w:r w:rsidR="00C5519B">
        <w:t>Call-off contract</w:t>
      </w:r>
      <w:r w:rsidR="004B1C04">
        <w:t xml:space="preserve"> Award</w:t>
      </w:r>
      <w:bookmarkEnd w:id="43"/>
    </w:p>
    <w:p w14:paraId="305F4397" w14:textId="1CF9F40B" w:rsidR="00B84130" w:rsidRDefault="004B1C04" w:rsidP="008E5593">
      <w:pPr>
        <w:pStyle w:val="Heading3"/>
        <w:rPr>
          <w:lang w:eastAsia="en-GB"/>
        </w:rPr>
      </w:pPr>
      <w:r>
        <w:rPr>
          <w:lang w:eastAsia="en-GB"/>
        </w:rPr>
        <w:t xml:space="preserve">Following the evaluation, the preferred </w:t>
      </w:r>
      <w:r w:rsidR="00C5519B">
        <w:rPr>
          <w:lang w:eastAsia="en-GB"/>
        </w:rPr>
        <w:t>Supplier</w:t>
      </w:r>
      <w:r w:rsidR="00CA66B4" w:rsidRPr="00C76D0D">
        <w:rPr>
          <w:lang w:eastAsia="en-GB"/>
        </w:rPr>
        <w:t>s</w:t>
      </w:r>
      <w:r>
        <w:rPr>
          <w:lang w:eastAsia="en-GB"/>
        </w:rPr>
        <w:t xml:space="preserve"> will be identified</w:t>
      </w:r>
      <w:r w:rsidR="000A24D4">
        <w:rPr>
          <w:lang w:eastAsia="en-GB"/>
        </w:rPr>
        <w:t>.</w:t>
      </w:r>
    </w:p>
    <w:p w14:paraId="51B0D0A5" w14:textId="0161EF7E" w:rsidR="00B84130" w:rsidRDefault="004B1C04" w:rsidP="008E5593">
      <w:pPr>
        <w:pStyle w:val="Heading3"/>
        <w:rPr>
          <w:lang w:eastAsia="en-GB"/>
        </w:rPr>
      </w:pPr>
      <w:r>
        <w:rPr>
          <w:lang w:eastAsia="en-GB"/>
        </w:rPr>
        <w:t xml:space="preserve">The </w:t>
      </w:r>
      <w:r w:rsidR="00C5519B">
        <w:rPr>
          <w:lang w:eastAsia="en-GB"/>
        </w:rPr>
        <w:t>Buyer</w:t>
      </w:r>
      <w:r>
        <w:rPr>
          <w:lang w:eastAsia="en-GB"/>
        </w:rPr>
        <w:t xml:space="preserve"> reserves the right to award a </w:t>
      </w:r>
      <w:r w:rsidR="00C5519B">
        <w:rPr>
          <w:lang w:eastAsia="en-GB"/>
        </w:rPr>
        <w:t>call-off contract</w:t>
      </w:r>
      <w:r>
        <w:rPr>
          <w:lang w:eastAsia="en-GB"/>
        </w:rPr>
        <w:t xml:space="preserve"> for some of the supplier deliverables, unless the </w:t>
      </w:r>
      <w:r w:rsidR="00C5519B">
        <w:rPr>
          <w:lang w:eastAsia="en-GB"/>
        </w:rPr>
        <w:t>Supplier</w:t>
      </w:r>
      <w:r>
        <w:rPr>
          <w:lang w:eastAsia="en-GB"/>
        </w:rPr>
        <w:t xml:space="preserve"> specifically opposes this in its</w:t>
      </w:r>
      <w:r w:rsidR="000A24D4">
        <w:rPr>
          <w:lang w:eastAsia="en-GB"/>
        </w:rPr>
        <w:t xml:space="preserve"> r</w:t>
      </w:r>
      <w:r w:rsidR="00C5519B">
        <w:rPr>
          <w:lang w:eastAsia="en-GB"/>
        </w:rPr>
        <w:t>esponse</w:t>
      </w:r>
      <w:r>
        <w:rPr>
          <w:lang w:eastAsia="en-GB"/>
        </w:rPr>
        <w:t xml:space="preserve"> or state any minimum order quantities. </w:t>
      </w:r>
    </w:p>
    <w:p w14:paraId="07412D26" w14:textId="0820FDFC" w:rsidR="00B84130" w:rsidRDefault="004B1C04" w:rsidP="008E5593">
      <w:pPr>
        <w:pStyle w:val="Heading3"/>
        <w:rPr>
          <w:lang w:eastAsia="en-GB"/>
        </w:rPr>
      </w:pPr>
      <w:r>
        <w:rPr>
          <w:lang w:eastAsia="en-GB"/>
        </w:rPr>
        <w:t xml:space="preserve">Any alteration or amendment to the requirements set out in the </w:t>
      </w:r>
      <w:r w:rsidR="000A24D4">
        <w:rPr>
          <w:lang w:eastAsia="en-GB"/>
        </w:rPr>
        <w:t xml:space="preserve">Order Form </w:t>
      </w:r>
      <w:r>
        <w:rPr>
          <w:lang w:eastAsia="en-GB"/>
        </w:rPr>
        <w:t xml:space="preserve">shall not form part of any resultant </w:t>
      </w:r>
      <w:r w:rsidR="00C5519B">
        <w:rPr>
          <w:lang w:eastAsia="en-GB"/>
        </w:rPr>
        <w:t>call-off contract</w:t>
      </w:r>
      <w:r>
        <w:rPr>
          <w:lang w:eastAsia="en-GB"/>
        </w:rPr>
        <w:t xml:space="preserve"> unless specifically agreed to in writing by the </w:t>
      </w:r>
      <w:r w:rsidR="000A24D4">
        <w:rPr>
          <w:lang w:eastAsia="en-GB"/>
        </w:rPr>
        <w:t xml:space="preserve">Buyer </w:t>
      </w:r>
      <w:r>
        <w:rPr>
          <w:lang w:eastAsia="en-GB"/>
        </w:rPr>
        <w:t xml:space="preserve">prior to the award of </w:t>
      </w:r>
      <w:r w:rsidR="00C5519B">
        <w:rPr>
          <w:lang w:eastAsia="en-GB"/>
        </w:rPr>
        <w:t>Call-off contract</w:t>
      </w:r>
      <w:r>
        <w:rPr>
          <w:lang w:eastAsia="en-GB"/>
        </w:rPr>
        <w:t>.</w:t>
      </w:r>
    </w:p>
    <w:p w14:paraId="6A6DD129" w14:textId="142D9893" w:rsidR="00B84130" w:rsidRDefault="00C5519B" w:rsidP="008E5593">
      <w:pPr>
        <w:pStyle w:val="Heading3"/>
        <w:rPr>
          <w:lang w:eastAsia="en-GB"/>
        </w:rPr>
      </w:pPr>
      <w:r>
        <w:rPr>
          <w:lang w:eastAsia="en-GB"/>
        </w:rPr>
        <w:t>Call-off contract</w:t>
      </w:r>
      <w:r w:rsidR="004B1C04">
        <w:rPr>
          <w:lang w:eastAsia="en-GB"/>
        </w:rPr>
        <w:t xml:space="preserve"> award is subject to the formal approval process of the </w:t>
      </w:r>
      <w:r>
        <w:rPr>
          <w:lang w:eastAsia="en-GB"/>
        </w:rPr>
        <w:t>Buyer</w:t>
      </w:r>
      <w:r w:rsidR="004B1C04">
        <w:rPr>
          <w:lang w:eastAsia="en-GB"/>
        </w:rPr>
        <w:t xml:space="preserve">. Until all necessary approvals are obtained no </w:t>
      </w:r>
      <w:r>
        <w:rPr>
          <w:lang w:eastAsia="en-GB"/>
        </w:rPr>
        <w:t>Call-off contract</w:t>
      </w:r>
      <w:r w:rsidR="004B1C04">
        <w:rPr>
          <w:lang w:eastAsia="en-GB"/>
        </w:rPr>
        <w:t xml:space="preserve"> will be entered into. </w:t>
      </w:r>
    </w:p>
    <w:p w14:paraId="11FE013E" w14:textId="1A3A76B1" w:rsidR="00B84130" w:rsidRDefault="004B1C04" w:rsidP="008E5593">
      <w:pPr>
        <w:pStyle w:val="Heading3"/>
        <w:rPr>
          <w:lang w:eastAsia="en-GB"/>
        </w:rPr>
      </w:pPr>
      <w:r>
        <w:rPr>
          <w:lang w:eastAsia="en-GB"/>
        </w:rPr>
        <w:t xml:space="preserve">Once the </w:t>
      </w:r>
      <w:r w:rsidR="00C5519B">
        <w:rPr>
          <w:lang w:eastAsia="en-GB"/>
        </w:rPr>
        <w:t>Buyer</w:t>
      </w:r>
      <w:r>
        <w:rPr>
          <w:lang w:eastAsia="en-GB"/>
        </w:rPr>
        <w:t xml:space="preserve"> has reached a decision in respect of a </w:t>
      </w:r>
      <w:r w:rsidR="00C5519B">
        <w:rPr>
          <w:lang w:eastAsia="en-GB"/>
        </w:rPr>
        <w:t>call-off contract</w:t>
      </w:r>
      <w:r>
        <w:rPr>
          <w:lang w:eastAsia="en-GB"/>
        </w:rPr>
        <w:t xml:space="preserve"> award, it will notify all </w:t>
      </w:r>
      <w:r w:rsidR="00C5519B">
        <w:rPr>
          <w:lang w:eastAsia="en-GB"/>
        </w:rPr>
        <w:t>Suppliers</w:t>
      </w:r>
      <w:r>
        <w:rPr>
          <w:lang w:eastAsia="en-GB"/>
        </w:rPr>
        <w:t xml:space="preserve"> of that decision and, where relevant, </w:t>
      </w:r>
      <w:r w:rsidR="000A24D4">
        <w:rPr>
          <w:lang w:eastAsia="en-GB"/>
        </w:rPr>
        <w:t xml:space="preserve">invoke </w:t>
      </w:r>
      <w:r>
        <w:rPr>
          <w:lang w:eastAsia="en-GB"/>
        </w:rPr>
        <w:t xml:space="preserve">a standstill period in accordance with PCR before entering into any </w:t>
      </w:r>
      <w:r w:rsidR="00C5519B">
        <w:rPr>
          <w:lang w:eastAsia="en-GB"/>
        </w:rPr>
        <w:t>Call-off contract</w:t>
      </w:r>
      <w:r>
        <w:rPr>
          <w:lang w:eastAsia="en-GB"/>
        </w:rPr>
        <w:t>.</w:t>
      </w:r>
    </w:p>
    <w:p w14:paraId="1B71261B" w14:textId="1F056661" w:rsidR="00B84130" w:rsidRPr="000A24D4" w:rsidRDefault="004B1C04" w:rsidP="008E5593">
      <w:pPr>
        <w:pStyle w:val="Heading3"/>
        <w:rPr>
          <w:lang w:eastAsia="en-GB"/>
        </w:rPr>
      </w:pPr>
      <w:r>
        <w:rPr>
          <w:lang w:eastAsia="en-GB"/>
        </w:rPr>
        <w:t xml:space="preserve">It is a condition of </w:t>
      </w:r>
      <w:r w:rsidR="00C5519B">
        <w:rPr>
          <w:lang w:eastAsia="en-GB"/>
        </w:rPr>
        <w:t>respon</w:t>
      </w:r>
      <w:r w:rsidR="000A24D4">
        <w:rPr>
          <w:lang w:eastAsia="en-GB"/>
        </w:rPr>
        <w:t>ding</w:t>
      </w:r>
      <w:r>
        <w:rPr>
          <w:lang w:eastAsia="en-GB"/>
        </w:rPr>
        <w:t xml:space="preserve"> that the winning </w:t>
      </w:r>
      <w:r w:rsidR="00C5519B">
        <w:rPr>
          <w:lang w:eastAsia="en-GB"/>
        </w:rPr>
        <w:t>Supplier</w:t>
      </w:r>
      <w:r>
        <w:rPr>
          <w:lang w:eastAsia="en-GB"/>
        </w:rPr>
        <w:t xml:space="preserve"> holds their </w:t>
      </w:r>
      <w:r w:rsidR="000A24D4">
        <w:rPr>
          <w:lang w:eastAsia="en-GB"/>
        </w:rPr>
        <w:t>r</w:t>
      </w:r>
      <w:r w:rsidR="00C5519B">
        <w:rPr>
          <w:lang w:eastAsia="en-GB"/>
        </w:rPr>
        <w:t>esponse</w:t>
      </w:r>
      <w:r>
        <w:rPr>
          <w:lang w:eastAsia="en-GB"/>
        </w:rPr>
        <w:t xml:space="preserve"> open for acceptance for a period of </w:t>
      </w:r>
      <w:r w:rsidR="000A24D4">
        <w:rPr>
          <w:lang w:eastAsia="en-GB"/>
        </w:rPr>
        <w:t>90</w:t>
      </w:r>
      <w:r>
        <w:rPr>
          <w:lang w:eastAsia="en-GB"/>
        </w:rPr>
        <w:t xml:space="preserve"> days. This starts from the day on which the </w:t>
      </w:r>
      <w:r w:rsidR="00C5519B">
        <w:rPr>
          <w:lang w:eastAsia="en-GB"/>
        </w:rPr>
        <w:t>Buyer</w:t>
      </w:r>
      <w:r>
        <w:rPr>
          <w:lang w:eastAsia="en-GB"/>
        </w:rPr>
        <w:t xml:space="preserve"> announces its decision to award the </w:t>
      </w:r>
      <w:r w:rsidR="00C5519B">
        <w:rPr>
          <w:lang w:eastAsia="en-GB"/>
        </w:rPr>
        <w:t>Call-off contract</w:t>
      </w:r>
      <w:r>
        <w:rPr>
          <w:lang w:eastAsia="en-GB"/>
        </w:rPr>
        <w:t xml:space="preserve"> to the winning </w:t>
      </w:r>
      <w:r w:rsidR="00C5519B">
        <w:rPr>
          <w:lang w:eastAsia="en-GB"/>
        </w:rPr>
        <w:t>Supplier</w:t>
      </w:r>
      <w:r>
        <w:rPr>
          <w:lang w:eastAsia="en-GB"/>
        </w:rPr>
        <w:t xml:space="preserve">. </w:t>
      </w:r>
      <w:bookmarkStart w:id="44" w:name="_Toc502849324"/>
      <w:r>
        <w:br w:type="page"/>
      </w:r>
    </w:p>
    <w:p w14:paraId="5ECFA077" w14:textId="0546895A" w:rsidR="00B84130" w:rsidRDefault="00C5519B">
      <w:pPr>
        <w:pStyle w:val="Heading1"/>
      </w:pPr>
      <w:bookmarkStart w:id="45" w:name="_Toc503271959"/>
      <w:r>
        <w:t>Response</w:t>
      </w:r>
      <w:r w:rsidR="004B1C04">
        <w:t xml:space="preserve"> Content and Submission</w:t>
      </w:r>
      <w:bookmarkEnd w:id="44"/>
      <w:bookmarkEnd w:id="45"/>
    </w:p>
    <w:p w14:paraId="5E4BDA15" w14:textId="4426AE32" w:rsidR="00B84130" w:rsidRDefault="00C5519B" w:rsidP="008E5593">
      <w:pPr>
        <w:pStyle w:val="Heading2"/>
      </w:pPr>
      <w:bookmarkStart w:id="46" w:name="_Toc502849325"/>
      <w:bookmarkStart w:id="47" w:name="_Ref503177199"/>
      <w:proofErr w:type="gramStart"/>
      <w:r>
        <w:t>Response</w:t>
      </w:r>
      <w:r w:rsidR="004B1C04">
        <w:t xml:space="preserve">  Checklist</w:t>
      </w:r>
      <w:bookmarkEnd w:id="46"/>
      <w:bookmarkEnd w:id="47"/>
      <w:proofErr w:type="gramEnd"/>
    </w:p>
    <w:p w14:paraId="1EFA4434" w14:textId="17C2C4D2" w:rsidR="00B84130" w:rsidRDefault="004B1C04" w:rsidP="008E5593">
      <w:pPr>
        <w:pStyle w:val="Heading3"/>
      </w:pPr>
      <w:r>
        <w:t xml:space="preserve">All </w:t>
      </w:r>
      <w:r w:rsidR="000A24D4">
        <w:t>r</w:t>
      </w:r>
      <w:r w:rsidR="00C5519B">
        <w:t>esponses</w:t>
      </w:r>
      <w:r>
        <w:t xml:space="preserve"> must be submitted electronically via </w:t>
      </w:r>
      <w:r w:rsidR="000A24D4">
        <w:t>Bravo</w:t>
      </w:r>
      <w:r>
        <w:t xml:space="preserve"> by </w:t>
      </w:r>
      <w:r w:rsidR="007737B0">
        <w:rPr>
          <w:b/>
          <w:u w:val="single"/>
        </w:rPr>
        <w:t>10:00 hours</w:t>
      </w:r>
      <w:r w:rsidR="004A640C">
        <w:rPr>
          <w:b/>
          <w:u w:val="single"/>
        </w:rPr>
        <w:t xml:space="preserve"> on 1</w:t>
      </w:r>
      <w:r w:rsidR="00E64FC6">
        <w:rPr>
          <w:b/>
          <w:u w:val="single"/>
        </w:rPr>
        <w:t>8</w:t>
      </w:r>
      <w:r w:rsidR="007737B0">
        <w:rPr>
          <w:b/>
          <w:u w:val="single"/>
        </w:rPr>
        <w:t>th</w:t>
      </w:r>
      <w:r w:rsidR="004E255F" w:rsidRPr="0026101D">
        <w:rPr>
          <w:b/>
          <w:u w:val="single"/>
        </w:rPr>
        <w:t xml:space="preserve"> </w:t>
      </w:r>
      <w:r w:rsidR="00F678BD">
        <w:rPr>
          <w:b/>
          <w:u w:val="single"/>
        </w:rPr>
        <w:t>Dec</w:t>
      </w:r>
      <w:r w:rsidR="004E255F" w:rsidRPr="0026101D">
        <w:rPr>
          <w:b/>
          <w:u w:val="single"/>
        </w:rPr>
        <w:t>ember 2019</w:t>
      </w:r>
      <w:r w:rsidRPr="0026101D">
        <w:t>.</w:t>
      </w:r>
      <w:r>
        <w:t xml:space="preserve"> Late </w:t>
      </w:r>
      <w:r w:rsidR="00C5519B">
        <w:t>Responses</w:t>
      </w:r>
      <w:r>
        <w:t xml:space="preserve"> will not be accepted. Any other method of delivery will not be accepted. </w:t>
      </w:r>
    </w:p>
    <w:p w14:paraId="021739F0" w14:textId="18E16F09" w:rsidR="00B84130" w:rsidRDefault="004B1C04" w:rsidP="008E5593">
      <w:pPr>
        <w:pStyle w:val="Heading3"/>
      </w:pPr>
      <w:r>
        <w:t xml:space="preserve">All </w:t>
      </w:r>
      <w:r w:rsidR="000A24D4">
        <w:t>r</w:t>
      </w:r>
      <w:r w:rsidR="00C5519B">
        <w:t>esponses</w:t>
      </w:r>
      <w:r>
        <w:t xml:space="preserve"> must include the following information in order to be considered compliant: </w:t>
      </w:r>
    </w:p>
    <w:p w14:paraId="48C544A2" w14:textId="38E8B1E4" w:rsidR="000A24D4" w:rsidRPr="000A24D4" w:rsidRDefault="00D02FF7" w:rsidP="000A24D4">
      <w:pPr>
        <w:pStyle w:val="Heading4"/>
      </w:pPr>
      <w:r>
        <w:t xml:space="preserve">Completed </w:t>
      </w:r>
      <w:proofErr w:type="spellStart"/>
      <w:r>
        <w:t>resposnses</w:t>
      </w:r>
      <w:proofErr w:type="spellEnd"/>
      <w:r>
        <w:t xml:space="preserve"> to all Questions</w:t>
      </w:r>
      <w:r w:rsidR="00452CFA">
        <w:t xml:space="preserve"> asked.</w:t>
      </w:r>
    </w:p>
    <w:p w14:paraId="0DB01EEF" w14:textId="77777777" w:rsidR="000A24D4" w:rsidRDefault="000A24D4" w:rsidP="000A24D4">
      <w:pPr>
        <w:pStyle w:val="Heading4"/>
      </w:pPr>
      <w:r>
        <w:t>Completed versions of the mandatory Schedules listed in the Order Form.</w:t>
      </w:r>
    </w:p>
    <w:p w14:paraId="130B6D70" w14:textId="77777777" w:rsidR="000A24D4" w:rsidRDefault="000A24D4" w:rsidP="000A24D4">
      <w:pPr>
        <w:pStyle w:val="Heading4"/>
      </w:pPr>
      <w:r>
        <w:t xml:space="preserve">Completed versions of any optional </w:t>
      </w:r>
      <w:proofErr w:type="gramStart"/>
      <w:r>
        <w:t>Schedule  listed</w:t>
      </w:r>
      <w:proofErr w:type="gramEnd"/>
      <w:r>
        <w:t xml:space="preserve"> in the Order Form which has been selected by the Buyer</w:t>
      </w:r>
    </w:p>
    <w:p w14:paraId="75246638" w14:textId="77777777" w:rsidR="000A24D4" w:rsidRDefault="000A24D4" w:rsidP="000A24D4">
      <w:pPr>
        <w:pStyle w:val="Heading4"/>
      </w:pPr>
      <w:r>
        <w:t>A completed Commercially Sensitive Information table as set-out at Part C of the order Form.</w:t>
      </w:r>
    </w:p>
    <w:p w14:paraId="65C1C091" w14:textId="65EC5EE5" w:rsidR="00B84130" w:rsidRPr="000A24D4" w:rsidRDefault="000A24D4" w:rsidP="000A24D4">
      <w:pPr>
        <w:pStyle w:val="Heading4"/>
      </w:pPr>
      <w:r>
        <w:t xml:space="preserve">A completed Data Processing table as set out at Part C of the Order Form where Joint Schedule 8 has been selected. </w:t>
      </w:r>
    </w:p>
    <w:p w14:paraId="5505782E" w14:textId="1C081434" w:rsidR="00B84130" w:rsidRDefault="00C5519B" w:rsidP="008E5593">
      <w:pPr>
        <w:pStyle w:val="Heading2"/>
      </w:pPr>
      <w:bookmarkStart w:id="48" w:name="_Toc502849327"/>
      <w:r>
        <w:t>Response</w:t>
      </w:r>
      <w:r w:rsidR="004B1C04">
        <w:t xml:space="preserve"> Requirements</w:t>
      </w:r>
      <w:bookmarkEnd w:id="48"/>
    </w:p>
    <w:p w14:paraId="73FF7884" w14:textId="77777777" w:rsidR="000A24D4" w:rsidRDefault="004B1C04" w:rsidP="008E5593">
      <w:pPr>
        <w:pStyle w:val="Heading3"/>
      </w:pPr>
      <w:r>
        <w:t xml:space="preserve">All </w:t>
      </w:r>
      <w:r w:rsidR="000A24D4">
        <w:t>r</w:t>
      </w:r>
      <w:r w:rsidR="00C5519B">
        <w:t>esponse</w:t>
      </w:r>
      <w:r>
        <w:t xml:space="preserve"> documents must be drawn up in the English language</w:t>
      </w:r>
    </w:p>
    <w:p w14:paraId="62718122" w14:textId="1D2258BC" w:rsidR="000A24D4" w:rsidRPr="000A24D4" w:rsidRDefault="000A24D4" w:rsidP="008E5593">
      <w:pPr>
        <w:pStyle w:val="Heading3"/>
      </w:pPr>
      <w:r>
        <w:t>All response must be submitted in the form laid out in the Order Form.</w:t>
      </w:r>
    </w:p>
    <w:p w14:paraId="33D24079" w14:textId="0472902F" w:rsidR="00B84130" w:rsidRDefault="004B1C04" w:rsidP="008E5593">
      <w:pPr>
        <w:pStyle w:val="Heading3"/>
      </w:pPr>
      <w:r>
        <w:t xml:space="preserve">All </w:t>
      </w:r>
      <w:r w:rsidR="000A24D4">
        <w:t>r</w:t>
      </w:r>
      <w:r w:rsidR="00C5519B">
        <w:t>esponse</w:t>
      </w:r>
      <w:r w:rsidR="000A24D4">
        <w:t xml:space="preserve">s </w:t>
      </w:r>
      <w:r>
        <w:t>must be submitted in A4 format</w:t>
      </w:r>
      <w:r w:rsidR="00174666">
        <w:t xml:space="preserve">, in MS </w:t>
      </w:r>
      <w:r>
        <w:t>Word</w:t>
      </w:r>
      <w:r w:rsidR="00174666">
        <w:t xml:space="preserve"> and in</w:t>
      </w:r>
      <w:r>
        <w:t xml:space="preserve"> Arial font size 11.</w:t>
      </w:r>
      <w:r w:rsidR="00F40022">
        <w:t xml:space="preserve"> MS Excel may be used for submission of Pricing Schedules </w:t>
      </w:r>
      <w:r w:rsidR="000A24D4">
        <w:t>where additional information over and above that requested in the Order Form needs to be submitted.</w:t>
      </w:r>
    </w:p>
    <w:bookmarkEnd w:id="34"/>
    <w:p w14:paraId="343FDE1B" w14:textId="77777777" w:rsidR="00B84130" w:rsidRDefault="004B1C04" w:rsidP="008E5593">
      <w:pPr>
        <w:pStyle w:val="Heading3"/>
      </w:pPr>
      <w:r>
        <w:t>All documents requiring a signature must be signed:</w:t>
      </w:r>
    </w:p>
    <w:p w14:paraId="11388AAD" w14:textId="5198BFD0" w:rsidR="00B84130" w:rsidRDefault="004B1C04">
      <w:pPr>
        <w:pStyle w:val="Heading4"/>
      </w:pPr>
      <w:r>
        <w:t xml:space="preserve">where the </w:t>
      </w:r>
      <w:r w:rsidR="00C5519B">
        <w:t>Supplier</w:t>
      </w:r>
      <w:r>
        <w:t xml:space="preserve"> is an individual, by that individual;</w:t>
      </w:r>
    </w:p>
    <w:p w14:paraId="412CD2A8" w14:textId="59AF2A41" w:rsidR="00B84130" w:rsidRDefault="004B1C04">
      <w:pPr>
        <w:pStyle w:val="Heading4"/>
      </w:pPr>
      <w:r>
        <w:t xml:space="preserve">where the </w:t>
      </w:r>
      <w:r w:rsidR="00C5519B">
        <w:t>Supplier</w:t>
      </w:r>
      <w:r>
        <w:t xml:space="preserve"> is a partnership, by two duly authorised partners;</w:t>
      </w:r>
    </w:p>
    <w:p w14:paraId="6F9A5FA1" w14:textId="5F07CBA8" w:rsidR="00B84130" w:rsidRDefault="004B1C04">
      <w:pPr>
        <w:pStyle w:val="Heading4"/>
      </w:pPr>
      <w:r>
        <w:t xml:space="preserve">where the </w:t>
      </w:r>
      <w:r w:rsidR="00C5519B">
        <w:t>Supplier</w:t>
      </w:r>
      <w:r>
        <w:t xml:space="preserve"> is a company, by two directors or by a director and the secretary of the company, such persons being duly authorised for that purpose; or</w:t>
      </w:r>
    </w:p>
    <w:p w14:paraId="10539336" w14:textId="71E53667" w:rsidR="00B84130" w:rsidRDefault="004B1C04">
      <w:pPr>
        <w:pStyle w:val="Heading4"/>
      </w:pPr>
      <w:r>
        <w:t xml:space="preserve">where the </w:t>
      </w:r>
      <w:r w:rsidR="00C5519B">
        <w:t>Supplier</w:t>
      </w:r>
      <w:r>
        <w:t xml:space="preserve"> is a consortium of two or more organisations, by duly authorised representatives of each consortium member.</w:t>
      </w:r>
    </w:p>
    <w:p w14:paraId="71432B7F" w14:textId="675F0B8C" w:rsidR="00B84130" w:rsidRPr="000A78F2" w:rsidRDefault="00C5519B" w:rsidP="008E5593">
      <w:pPr>
        <w:pStyle w:val="Heading3"/>
      </w:pPr>
      <w:r w:rsidRPr="000A78F2">
        <w:t>Suppliers</w:t>
      </w:r>
      <w:r w:rsidR="004B1C04" w:rsidRPr="000A78F2">
        <w:t xml:space="preserve"> should electronically sign and date their </w:t>
      </w:r>
      <w:r w:rsidRPr="000A78F2">
        <w:t>Response</w:t>
      </w:r>
      <w:r w:rsidR="004B1C04" w:rsidRPr="000A78F2">
        <w:t xml:space="preserve">. </w:t>
      </w:r>
    </w:p>
    <w:p w14:paraId="38E89FC6" w14:textId="77777777" w:rsidR="00B84130" w:rsidRDefault="00B84130">
      <w:pPr>
        <w:jc w:val="both"/>
        <w:rPr>
          <w:sz w:val="20"/>
          <w:szCs w:val="20"/>
        </w:rPr>
      </w:pPr>
    </w:p>
    <w:p w14:paraId="4F46337D" w14:textId="77777777" w:rsidR="00B84130" w:rsidRDefault="00B84130">
      <w:pPr>
        <w:jc w:val="both"/>
        <w:rPr>
          <w:sz w:val="20"/>
          <w:szCs w:val="20"/>
        </w:rPr>
      </w:pPr>
    </w:p>
    <w:p w14:paraId="533223F7" w14:textId="77777777" w:rsidR="00B84130" w:rsidRDefault="004B1C04">
      <w:pPr>
        <w:spacing w:after="0"/>
        <w:textboxTightWrap w:val="none"/>
        <w:rPr>
          <w:rFonts w:eastAsia="MS Mincho"/>
          <w:b/>
          <w:color w:val="005EB8" w:themeColor="accent1"/>
          <w:spacing w:val="-6"/>
          <w:kern w:val="28"/>
          <w:sz w:val="20"/>
          <w:szCs w:val="20"/>
          <w14:ligatures w14:val="standardContextual"/>
        </w:rPr>
      </w:pPr>
      <w:bookmarkStart w:id="49" w:name="_Toc502849328"/>
      <w:bookmarkStart w:id="50" w:name="_Toc478136968"/>
      <w:r>
        <w:rPr>
          <w:sz w:val="20"/>
          <w:szCs w:val="20"/>
        </w:rPr>
        <w:br w:type="page"/>
      </w:r>
    </w:p>
    <w:p w14:paraId="459AA79A" w14:textId="77777777" w:rsidR="00B84130" w:rsidRDefault="004B1C04" w:rsidP="008E5593">
      <w:pPr>
        <w:pStyle w:val="Heading1"/>
      </w:pPr>
      <w:bookmarkStart w:id="51" w:name="_Ref503167819"/>
      <w:bookmarkStart w:id="52" w:name="_Ref503177507"/>
      <w:bookmarkStart w:id="53" w:name="_Ref503177554"/>
      <w:bookmarkStart w:id="54" w:name="_Toc503271960"/>
      <w:r>
        <w:t>Scoring and Evaluation Approach</w:t>
      </w:r>
      <w:bookmarkEnd w:id="49"/>
      <w:bookmarkEnd w:id="51"/>
      <w:bookmarkEnd w:id="52"/>
      <w:bookmarkEnd w:id="53"/>
      <w:bookmarkEnd w:id="54"/>
    </w:p>
    <w:p w14:paraId="178EE61C" w14:textId="14897892" w:rsidR="00F94121" w:rsidRDefault="00F94121" w:rsidP="008E5593">
      <w:pPr>
        <w:pStyle w:val="Heading2"/>
      </w:pPr>
      <w:bookmarkStart w:id="55" w:name="_Toc528656302"/>
      <w:r>
        <w:t>Tender Evaluation Questions and Criteria</w:t>
      </w:r>
      <w:bookmarkEnd w:id="55"/>
    </w:p>
    <w:p w14:paraId="601E78D1" w14:textId="7A3675BA" w:rsidR="00F94121" w:rsidRPr="00B145CD" w:rsidRDefault="006E3E5A" w:rsidP="006E3E5A">
      <w:pPr>
        <w:ind w:left="1440" w:hanging="720"/>
        <w:jc w:val="both"/>
        <w:rPr>
          <w:sz w:val="20"/>
          <w:szCs w:val="20"/>
        </w:rPr>
      </w:pPr>
      <w:r w:rsidRPr="00B145CD">
        <w:rPr>
          <w:sz w:val="20"/>
          <w:szCs w:val="20"/>
        </w:rPr>
        <w:t>6.1.1</w:t>
      </w:r>
      <w:r w:rsidRPr="00B145CD">
        <w:rPr>
          <w:sz w:val="20"/>
          <w:szCs w:val="20"/>
        </w:rPr>
        <w:tab/>
      </w:r>
      <w:r w:rsidR="00F94121" w:rsidRPr="00B145CD">
        <w:rPr>
          <w:sz w:val="20"/>
          <w:szCs w:val="20"/>
        </w:rPr>
        <w:t xml:space="preserve">This document provides an overview of the methodology which will be used by NHS Digital to evaluate tender responses received by the stated deadline, including the methodology and scoring mechanism which NHS Digital will apply. </w:t>
      </w:r>
    </w:p>
    <w:p w14:paraId="0C0DD00E" w14:textId="3AB41CAC" w:rsidR="00F94121" w:rsidRPr="00B145CD" w:rsidRDefault="006E3E5A" w:rsidP="006E3E5A">
      <w:pPr>
        <w:ind w:left="360" w:firstLine="360"/>
        <w:jc w:val="both"/>
        <w:rPr>
          <w:sz w:val="20"/>
          <w:szCs w:val="20"/>
        </w:rPr>
      </w:pPr>
      <w:r w:rsidRPr="00B145CD">
        <w:rPr>
          <w:sz w:val="20"/>
          <w:szCs w:val="20"/>
        </w:rPr>
        <w:t>6.1.2</w:t>
      </w:r>
      <w:r w:rsidRPr="00B145CD">
        <w:rPr>
          <w:sz w:val="20"/>
          <w:szCs w:val="20"/>
        </w:rPr>
        <w:tab/>
      </w:r>
      <w:r w:rsidR="00F94121" w:rsidRPr="00B145CD">
        <w:rPr>
          <w:sz w:val="20"/>
          <w:szCs w:val="20"/>
        </w:rPr>
        <w:t>Evaluation of written tender responses will take place in three separate stages:</w:t>
      </w:r>
    </w:p>
    <w:p w14:paraId="08F372AB" w14:textId="77777777" w:rsidR="00F94121" w:rsidRPr="00B145CD" w:rsidRDefault="00F94121" w:rsidP="00A0075A">
      <w:pPr>
        <w:pStyle w:val="ListParagraph"/>
        <w:numPr>
          <w:ilvl w:val="0"/>
          <w:numId w:val="8"/>
        </w:numPr>
        <w:jc w:val="both"/>
        <w:rPr>
          <w:sz w:val="20"/>
          <w:szCs w:val="20"/>
        </w:rPr>
      </w:pPr>
      <w:r w:rsidRPr="00B145CD">
        <w:rPr>
          <w:sz w:val="20"/>
          <w:szCs w:val="20"/>
        </w:rPr>
        <w:t>Qualification envelope (pass/fail)</w:t>
      </w:r>
    </w:p>
    <w:p w14:paraId="7E82CBD4" w14:textId="7DC18E2B" w:rsidR="00F94121" w:rsidRPr="00B145CD" w:rsidRDefault="00F94121" w:rsidP="00A0075A">
      <w:pPr>
        <w:pStyle w:val="ListParagraph"/>
        <w:numPr>
          <w:ilvl w:val="0"/>
          <w:numId w:val="8"/>
        </w:numPr>
        <w:jc w:val="both"/>
        <w:rPr>
          <w:sz w:val="20"/>
          <w:szCs w:val="20"/>
        </w:rPr>
      </w:pPr>
      <w:r w:rsidRPr="00B145CD">
        <w:rPr>
          <w:sz w:val="20"/>
          <w:szCs w:val="20"/>
        </w:rPr>
        <w:t xml:space="preserve">Technical envelope (overall weighting </w:t>
      </w:r>
      <w:r w:rsidR="00E809DF" w:rsidRPr="00B145CD">
        <w:rPr>
          <w:sz w:val="20"/>
          <w:szCs w:val="20"/>
        </w:rPr>
        <w:t>6</w:t>
      </w:r>
      <w:r w:rsidRPr="00B145CD">
        <w:rPr>
          <w:sz w:val="20"/>
          <w:szCs w:val="20"/>
        </w:rPr>
        <w:t>0%)</w:t>
      </w:r>
    </w:p>
    <w:p w14:paraId="7AD28FAE" w14:textId="662A99EB" w:rsidR="00F94121" w:rsidRPr="00B145CD" w:rsidRDefault="00F94121" w:rsidP="00A0075A">
      <w:pPr>
        <w:pStyle w:val="ListParagraph"/>
        <w:numPr>
          <w:ilvl w:val="0"/>
          <w:numId w:val="8"/>
        </w:numPr>
        <w:jc w:val="both"/>
        <w:rPr>
          <w:sz w:val="20"/>
          <w:szCs w:val="20"/>
        </w:rPr>
      </w:pPr>
      <w:r w:rsidRPr="00B145CD">
        <w:rPr>
          <w:sz w:val="20"/>
          <w:szCs w:val="20"/>
        </w:rPr>
        <w:t xml:space="preserve">Commercial envelope (overall weighting </w:t>
      </w:r>
      <w:r w:rsidR="00E809DF" w:rsidRPr="00B145CD">
        <w:rPr>
          <w:sz w:val="20"/>
          <w:szCs w:val="20"/>
        </w:rPr>
        <w:t>4</w:t>
      </w:r>
      <w:r w:rsidRPr="00B145CD">
        <w:rPr>
          <w:sz w:val="20"/>
          <w:szCs w:val="20"/>
        </w:rPr>
        <w:t>0%)</w:t>
      </w:r>
    </w:p>
    <w:p w14:paraId="7ADEF63A" w14:textId="77777777" w:rsidR="00F94121" w:rsidRDefault="00F94121" w:rsidP="00F94121">
      <w:pPr>
        <w:jc w:val="both"/>
      </w:pPr>
    </w:p>
    <w:p w14:paraId="5698FE30" w14:textId="38C7C2E9" w:rsidR="00F94121" w:rsidRDefault="00F94121" w:rsidP="00F94121">
      <w:pPr>
        <w:pStyle w:val="Heading1"/>
        <w:numPr>
          <w:ilvl w:val="0"/>
          <w:numId w:val="0"/>
        </w:numPr>
        <w:ind w:left="720" w:hanging="720"/>
      </w:pPr>
      <w:bookmarkStart w:id="56" w:name="_Toc528656303"/>
      <w:r>
        <w:t xml:space="preserve">6.2 </w:t>
      </w:r>
      <w:r>
        <w:tab/>
        <w:t>Tender Evaluation Process</w:t>
      </w:r>
      <w:bookmarkEnd w:id="56"/>
    </w:p>
    <w:p w14:paraId="465C5FAA" w14:textId="101883B9" w:rsidR="00F94121" w:rsidRPr="00B145CD" w:rsidRDefault="006E3E5A" w:rsidP="00F94121">
      <w:pPr>
        <w:ind w:firstLine="720"/>
        <w:jc w:val="both"/>
        <w:rPr>
          <w:sz w:val="20"/>
          <w:szCs w:val="20"/>
        </w:rPr>
      </w:pPr>
      <w:r w:rsidRPr="00B145CD">
        <w:rPr>
          <w:sz w:val="20"/>
          <w:szCs w:val="20"/>
        </w:rPr>
        <w:t>6.2.1</w:t>
      </w:r>
      <w:r w:rsidRPr="00B145CD">
        <w:rPr>
          <w:sz w:val="20"/>
          <w:szCs w:val="20"/>
        </w:rPr>
        <w:tab/>
      </w:r>
      <w:r w:rsidR="00F94121" w:rsidRPr="00B145CD">
        <w:rPr>
          <w:sz w:val="20"/>
          <w:szCs w:val="20"/>
        </w:rPr>
        <w:t xml:space="preserve">NHS Digital’s evaluation process for each envelope is explained </w:t>
      </w:r>
      <w:proofErr w:type="gramStart"/>
      <w:r w:rsidR="00F94121" w:rsidRPr="00B145CD">
        <w:rPr>
          <w:sz w:val="20"/>
          <w:szCs w:val="20"/>
        </w:rPr>
        <w:t>below:-</w:t>
      </w:r>
      <w:proofErr w:type="gramEnd"/>
    </w:p>
    <w:p w14:paraId="60CEC9A2" w14:textId="472F3E63" w:rsidR="00F94121" w:rsidRPr="00B145CD" w:rsidRDefault="006E3E5A" w:rsidP="006E3E5A">
      <w:pPr>
        <w:ind w:firstLine="720"/>
        <w:jc w:val="both"/>
        <w:rPr>
          <w:b/>
          <w:sz w:val="20"/>
          <w:szCs w:val="20"/>
        </w:rPr>
      </w:pPr>
      <w:r w:rsidRPr="00B145CD">
        <w:rPr>
          <w:b/>
          <w:sz w:val="20"/>
          <w:szCs w:val="20"/>
        </w:rPr>
        <w:t xml:space="preserve">6.2.2 </w:t>
      </w:r>
      <w:r w:rsidRPr="00B145CD">
        <w:rPr>
          <w:b/>
          <w:sz w:val="20"/>
          <w:szCs w:val="20"/>
        </w:rPr>
        <w:tab/>
      </w:r>
      <w:r w:rsidR="00F94121" w:rsidRPr="00B145CD">
        <w:rPr>
          <w:b/>
          <w:sz w:val="20"/>
          <w:szCs w:val="20"/>
        </w:rPr>
        <w:t>Qualification Envelope</w:t>
      </w:r>
    </w:p>
    <w:p w14:paraId="781A33A0" w14:textId="77777777" w:rsidR="00F94121" w:rsidRPr="00B145CD" w:rsidRDefault="00F94121" w:rsidP="006E3E5A">
      <w:pPr>
        <w:ind w:left="1440"/>
        <w:jc w:val="both"/>
        <w:rPr>
          <w:sz w:val="20"/>
          <w:szCs w:val="20"/>
        </w:rPr>
      </w:pPr>
      <w:r w:rsidRPr="00B145CD">
        <w:rPr>
          <w:sz w:val="20"/>
          <w:szCs w:val="20"/>
        </w:rPr>
        <w:t>NHS Digital will check each tender response to ensure it is compliant against the qualification envelope questions. Any non-compliant tender responses will be excluded from the procurement at this stage.</w:t>
      </w:r>
    </w:p>
    <w:p w14:paraId="203B70EC" w14:textId="3FFF50CB" w:rsidR="00F94121" w:rsidRPr="00B145CD" w:rsidRDefault="006E3E5A" w:rsidP="00F94121">
      <w:pPr>
        <w:ind w:left="720"/>
        <w:jc w:val="both"/>
        <w:rPr>
          <w:b/>
          <w:sz w:val="20"/>
          <w:szCs w:val="20"/>
        </w:rPr>
      </w:pPr>
      <w:r w:rsidRPr="00B145CD">
        <w:rPr>
          <w:b/>
          <w:sz w:val="20"/>
          <w:szCs w:val="20"/>
        </w:rPr>
        <w:t>6.2.3</w:t>
      </w:r>
      <w:r w:rsidRPr="00B145CD">
        <w:rPr>
          <w:b/>
          <w:sz w:val="20"/>
          <w:szCs w:val="20"/>
        </w:rPr>
        <w:tab/>
      </w:r>
      <w:r w:rsidR="00F94121" w:rsidRPr="00B145CD">
        <w:rPr>
          <w:b/>
          <w:sz w:val="20"/>
          <w:szCs w:val="20"/>
        </w:rPr>
        <w:t xml:space="preserve">Technical Envelope (Weighting </w:t>
      </w:r>
      <w:r w:rsidR="00E809DF" w:rsidRPr="00B145CD">
        <w:rPr>
          <w:b/>
          <w:sz w:val="20"/>
          <w:szCs w:val="20"/>
        </w:rPr>
        <w:t>60</w:t>
      </w:r>
      <w:r w:rsidR="00F94121" w:rsidRPr="00B145CD">
        <w:rPr>
          <w:b/>
          <w:sz w:val="20"/>
          <w:szCs w:val="20"/>
        </w:rPr>
        <w:t>%)</w:t>
      </w:r>
    </w:p>
    <w:p w14:paraId="2367C183" w14:textId="77777777" w:rsidR="00F94121" w:rsidRPr="00B145CD" w:rsidRDefault="00F94121" w:rsidP="006E3E5A">
      <w:pPr>
        <w:ind w:left="1440"/>
        <w:jc w:val="both"/>
        <w:rPr>
          <w:sz w:val="20"/>
          <w:szCs w:val="20"/>
        </w:rPr>
      </w:pPr>
      <w:r w:rsidRPr="00B145CD">
        <w:rPr>
          <w:sz w:val="20"/>
          <w:szCs w:val="20"/>
        </w:rPr>
        <w:t xml:space="preserve">An evaluation panel will be convened to assess tender responses surviving the qualification envelope. Each evaluator will: </w:t>
      </w:r>
    </w:p>
    <w:p w14:paraId="5E7785C5" w14:textId="77777777" w:rsidR="00F94121" w:rsidRPr="00B145CD" w:rsidRDefault="00F94121" w:rsidP="00A0075A">
      <w:pPr>
        <w:pStyle w:val="ListParagraph"/>
        <w:numPr>
          <w:ilvl w:val="0"/>
          <w:numId w:val="6"/>
        </w:numPr>
        <w:jc w:val="both"/>
        <w:rPr>
          <w:sz w:val="20"/>
          <w:szCs w:val="20"/>
        </w:rPr>
      </w:pPr>
      <w:r w:rsidRPr="00B145CD">
        <w:rPr>
          <w:sz w:val="20"/>
          <w:szCs w:val="20"/>
        </w:rPr>
        <w:t>evaluate individually in isolation, without conferring with other evaluators, by applying the stated criteria</w:t>
      </w:r>
    </w:p>
    <w:p w14:paraId="2A53C5D6" w14:textId="77777777" w:rsidR="00F94121" w:rsidRPr="00B145CD" w:rsidRDefault="00F94121" w:rsidP="00A0075A">
      <w:pPr>
        <w:pStyle w:val="ListParagraph"/>
        <w:numPr>
          <w:ilvl w:val="0"/>
          <w:numId w:val="6"/>
        </w:numPr>
        <w:jc w:val="both"/>
        <w:rPr>
          <w:sz w:val="20"/>
          <w:szCs w:val="20"/>
        </w:rPr>
      </w:pPr>
      <w:r w:rsidRPr="00B145CD">
        <w:rPr>
          <w:sz w:val="20"/>
          <w:szCs w:val="20"/>
        </w:rPr>
        <w:t>allocate a mark, along with their rationale, in accordance with the marking scheme explained in this document</w:t>
      </w:r>
    </w:p>
    <w:p w14:paraId="6AD97277" w14:textId="24F2A1BB" w:rsidR="00F94121" w:rsidRPr="00B145CD" w:rsidRDefault="006E3E5A" w:rsidP="006E3E5A">
      <w:pPr>
        <w:ind w:left="1440" w:hanging="720"/>
        <w:jc w:val="both"/>
        <w:rPr>
          <w:sz w:val="20"/>
          <w:szCs w:val="20"/>
        </w:rPr>
      </w:pPr>
      <w:r w:rsidRPr="00B145CD">
        <w:rPr>
          <w:sz w:val="20"/>
          <w:szCs w:val="20"/>
        </w:rPr>
        <w:t>6.2.4</w:t>
      </w:r>
      <w:r w:rsidRPr="00B145CD">
        <w:rPr>
          <w:sz w:val="20"/>
          <w:szCs w:val="20"/>
        </w:rPr>
        <w:tab/>
      </w:r>
      <w:r w:rsidR="00F94121" w:rsidRPr="00B145CD">
        <w:rPr>
          <w:sz w:val="20"/>
          <w:szCs w:val="20"/>
        </w:rPr>
        <w:t>When the independent evaluation exercise has been completed by all of the evaluators, a group consensus marking exercise will be coordinated by a consensus marker as follows:</w:t>
      </w:r>
    </w:p>
    <w:p w14:paraId="33092343" w14:textId="77777777" w:rsidR="00F94121" w:rsidRPr="00B145CD" w:rsidRDefault="00F94121" w:rsidP="006E3E5A">
      <w:pPr>
        <w:ind w:left="1440"/>
        <w:jc w:val="both"/>
        <w:rPr>
          <w:sz w:val="20"/>
          <w:szCs w:val="20"/>
        </w:rPr>
      </w:pPr>
      <w:r w:rsidRPr="00B145CD">
        <w:rPr>
          <w:sz w:val="20"/>
          <w:szCs w:val="20"/>
        </w:rPr>
        <w:t xml:space="preserve">The consensus marker will: </w:t>
      </w:r>
    </w:p>
    <w:p w14:paraId="009A87B4" w14:textId="77777777" w:rsidR="00F94121" w:rsidRPr="00B145CD" w:rsidRDefault="00F94121" w:rsidP="00A0075A">
      <w:pPr>
        <w:pStyle w:val="ListParagraph"/>
        <w:numPr>
          <w:ilvl w:val="0"/>
          <w:numId w:val="7"/>
        </w:numPr>
        <w:jc w:val="both"/>
        <w:rPr>
          <w:sz w:val="20"/>
          <w:szCs w:val="20"/>
        </w:rPr>
      </w:pPr>
      <w:r w:rsidRPr="00B145CD">
        <w:rPr>
          <w:sz w:val="20"/>
          <w:szCs w:val="20"/>
        </w:rPr>
        <w:t>review the marks allocated by the individual evaluators together with their rationale for awarding the marks</w:t>
      </w:r>
    </w:p>
    <w:p w14:paraId="4354A702" w14:textId="77777777" w:rsidR="00F94121" w:rsidRPr="00B145CD" w:rsidRDefault="00F94121" w:rsidP="00A0075A">
      <w:pPr>
        <w:pStyle w:val="ListParagraph"/>
        <w:numPr>
          <w:ilvl w:val="0"/>
          <w:numId w:val="7"/>
        </w:numPr>
        <w:jc w:val="both"/>
        <w:rPr>
          <w:sz w:val="20"/>
          <w:szCs w:val="20"/>
        </w:rPr>
      </w:pPr>
      <w:r w:rsidRPr="00B145CD">
        <w:rPr>
          <w:sz w:val="20"/>
          <w:szCs w:val="20"/>
        </w:rPr>
        <w:t>arrange for the evaluators to meet and discuss the marks they have allocated</w:t>
      </w:r>
    </w:p>
    <w:p w14:paraId="2197CE6C" w14:textId="77777777" w:rsidR="00F94121" w:rsidRPr="00B145CD" w:rsidRDefault="00F94121" w:rsidP="00A0075A">
      <w:pPr>
        <w:pStyle w:val="ListParagraph"/>
        <w:numPr>
          <w:ilvl w:val="0"/>
          <w:numId w:val="7"/>
        </w:numPr>
        <w:jc w:val="both"/>
        <w:rPr>
          <w:sz w:val="20"/>
          <w:szCs w:val="20"/>
        </w:rPr>
      </w:pPr>
      <w:r w:rsidRPr="00B145CD">
        <w:rPr>
          <w:sz w:val="20"/>
          <w:szCs w:val="20"/>
        </w:rPr>
        <w:t>facilitate discussion among the evaluators regarding the marks awarded and the related rationale</w:t>
      </w:r>
    </w:p>
    <w:p w14:paraId="57D6CA3E" w14:textId="77777777" w:rsidR="00F94121" w:rsidRPr="00B145CD" w:rsidRDefault="00F94121" w:rsidP="00A0075A">
      <w:pPr>
        <w:pStyle w:val="ListParagraph"/>
        <w:numPr>
          <w:ilvl w:val="0"/>
          <w:numId w:val="7"/>
        </w:numPr>
        <w:jc w:val="both"/>
        <w:rPr>
          <w:sz w:val="20"/>
          <w:szCs w:val="20"/>
        </w:rPr>
      </w:pPr>
      <w:r w:rsidRPr="00B145CD">
        <w:rPr>
          <w:sz w:val="20"/>
          <w:szCs w:val="20"/>
        </w:rPr>
        <w:t xml:space="preserve">record the consensus mark and the rationale for the consensus mark </w:t>
      </w:r>
      <w:proofErr w:type="gramStart"/>
      <w:r w:rsidRPr="00B145CD">
        <w:rPr>
          <w:sz w:val="20"/>
          <w:szCs w:val="20"/>
        </w:rPr>
        <w:t>in to</w:t>
      </w:r>
      <w:proofErr w:type="gramEnd"/>
      <w:r w:rsidRPr="00B145CD">
        <w:rPr>
          <w:sz w:val="20"/>
          <w:szCs w:val="20"/>
        </w:rPr>
        <w:t xml:space="preserve"> Bravo</w:t>
      </w:r>
    </w:p>
    <w:p w14:paraId="66199186" w14:textId="03F463E4" w:rsidR="00F94121" w:rsidRPr="00B145CD" w:rsidRDefault="006E3E5A" w:rsidP="006E3E5A">
      <w:pPr>
        <w:ind w:left="1440" w:hanging="720"/>
        <w:jc w:val="both"/>
        <w:rPr>
          <w:sz w:val="20"/>
          <w:szCs w:val="20"/>
        </w:rPr>
      </w:pPr>
      <w:r w:rsidRPr="00B145CD">
        <w:rPr>
          <w:sz w:val="20"/>
          <w:szCs w:val="20"/>
        </w:rPr>
        <w:t>6.2.5</w:t>
      </w:r>
      <w:r w:rsidRPr="00B145CD">
        <w:rPr>
          <w:sz w:val="20"/>
          <w:szCs w:val="20"/>
        </w:rPr>
        <w:tab/>
      </w:r>
      <w:r w:rsidR="00F94121" w:rsidRPr="00B145CD">
        <w:rPr>
          <w:sz w:val="20"/>
          <w:szCs w:val="20"/>
        </w:rPr>
        <w:t>The consensus process will continue until all responses have been consensus marked.</w:t>
      </w:r>
    </w:p>
    <w:p w14:paraId="7DF0BC2F" w14:textId="5B10C478" w:rsidR="00F94121" w:rsidRPr="00B145CD" w:rsidRDefault="006E3E5A" w:rsidP="00F94121">
      <w:pPr>
        <w:ind w:firstLine="720"/>
        <w:jc w:val="both"/>
        <w:rPr>
          <w:sz w:val="20"/>
          <w:szCs w:val="20"/>
        </w:rPr>
      </w:pPr>
      <w:r w:rsidRPr="00B145CD">
        <w:rPr>
          <w:sz w:val="20"/>
          <w:szCs w:val="20"/>
        </w:rPr>
        <w:t>6.2.6</w:t>
      </w:r>
      <w:r w:rsidRPr="00B145CD">
        <w:rPr>
          <w:sz w:val="20"/>
          <w:szCs w:val="20"/>
        </w:rPr>
        <w:tab/>
      </w:r>
      <w:r w:rsidR="00F94121" w:rsidRPr="00B145CD">
        <w:rPr>
          <w:sz w:val="20"/>
          <w:szCs w:val="20"/>
        </w:rPr>
        <w:t>This will complete evaluation of the technical envelope stage 1.</w:t>
      </w:r>
    </w:p>
    <w:p w14:paraId="3404E8F6" w14:textId="77777777" w:rsidR="00F94121" w:rsidRPr="00B76674" w:rsidRDefault="00F94121" w:rsidP="000411F5">
      <w:pPr>
        <w:jc w:val="both"/>
        <w:rPr>
          <w:b/>
          <w:color w:val="auto"/>
        </w:rPr>
      </w:pPr>
    </w:p>
    <w:p w14:paraId="4BB731C7" w14:textId="48EB8210" w:rsidR="00F94121" w:rsidRPr="003C54C7" w:rsidRDefault="006E3E5A" w:rsidP="00F94121">
      <w:pPr>
        <w:ind w:firstLine="720"/>
        <w:jc w:val="both"/>
        <w:rPr>
          <w:sz w:val="20"/>
          <w:szCs w:val="20"/>
        </w:rPr>
      </w:pPr>
      <w:r w:rsidRPr="003C54C7">
        <w:rPr>
          <w:b/>
          <w:sz w:val="20"/>
          <w:szCs w:val="20"/>
        </w:rPr>
        <w:t>6.2.</w:t>
      </w:r>
      <w:r w:rsidR="00B76674" w:rsidRPr="003C54C7">
        <w:rPr>
          <w:b/>
          <w:sz w:val="20"/>
          <w:szCs w:val="20"/>
        </w:rPr>
        <w:t>8</w:t>
      </w:r>
      <w:r w:rsidRPr="003C54C7">
        <w:rPr>
          <w:b/>
          <w:sz w:val="20"/>
          <w:szCs w:val="20"/>
        </w:rPr>
        <w:tab/>
      </w:r>
      <w:r w:rsidR="00F94121" w:rsidRPr="003C54C7">
        <w:rPr>
          <w:b/>
          <w:sz w:val="20"/>
          <w:szCs w:val="20"/>
        </w:rPr>
        <w:t xml:space="preserve">Commercial Envelope (Weighting </w:t>
      </w:r>
      <w:r w:rsidR="00E809DF" w:rsidRPr="003C54C7">
        <w:rPr>
          <w:b/>
          <w:sz w:val="20"/>
          <w:szCs w:val="20"/>
        </w:rPr>
        <w:t>40</w:t>
      </w:r>
      <w:r w:rsidR="00F94121" w:rsidRPr="003C54C7">
        <w:rPr>
          <w:b/>
          <w:sz w:val="20"/>
          <w:szCs w:val="20"/>
        </w:rPr>
        <w:t>%)</w:t>
      </w:r>
    </w:p>
    <w:p w14:paraId="4DFD8558" w14:textId="77777777" w:rsidR="00F94121" w:rsidRPr="003C54C7" w:rsidRDefault="00F94121" w:rsidP="006E3E5A">
      <w:pPr>
        <w:ind w:left="1440"/>
        <w:jc w:val="both"/>
        <w:rPr>
          <w:sz w:val="20"/>
          <w:szCs w:val="20"/>
        </w:rPr>
      </w:pPr>
      <w:r w:rsidRPr="003C54C7">
        <w:rPr>
          <w:sz w:val="20"/>
          <w:szCs w:val="20"/>
        </w:rPr>
        <w:t xml:space="preserve">The commercial envelope will not be opened until the technical envelope evaluation Stage 1 is completed. Those involved in qualification or technical envelope evaluation will have no knowledge of financial envelope submissions. </w:t>
      </w:r>
    </w:p>
    <w:p w14:paraId="11F169F2" w14:textId="27B0843C" w:rsidR="00F94121" w:rsidRPr="003C54C7" w:rsidRDefault="006E3E5A" w:rsidP="006E3E5A">
      <w:pPr>
        <w:ind w:left="1440" w:hanging="720"/>
        <w:jc w:val="both"/>
        <w:rPr>
          <w:sz w:val="20"/>
          <w:szCs w:val="20"/>
        </w:rPr>
      </w:pPr>
      <w:r w:rsidRPr="003C54C7">
        <w:rPr>
          <w:sz w:val="20"/>
          <w:szCs w:val="20"/>
        </w:rPr>
        <w:t>6.2.</w:t>
      </w:r>
      <w:r w:rsidR="00B76674" w:rsidRPr="003C54C7">
        <w:rPr>
          <w:sz w:val="20"/>
          <w:szCs w:val="20"/>
        </w:rPr>
        <w:t>9</w:t>
      </w:r>
      <w:r w:rsidRPr="003C54C7">
        <w:rPr>
          <w:sz w:val="20"/>
          <w:szCs w:val="20"/>
        </w:rPr>
        <w:tab/>
      </w:r>
      <w:r w:rsidR="00F94121" w:rsidRPr="003C54C7">
        <w:rPr>
          <w:sz w:val="20"/>
          <w:szCs w:val="20"/>
        </w:rPr>
        <w:t xml:space="preserve">After opening of the commercial envelope, price submissions will be entered into Bravo. </w:t>
      </w:r>
    </w:p>
    <w:p w14:paraId="757A2EBF" w14:textId="10CC9610" w:rsidR="00F94121" w:rsidRPr="003C54C7" w:rsidRDefault="006E3E5A" w:rsidP="006E3E5A">
      <w:pPr>
        <w:ind w:left="1440" w:hanging="720"/>
        <w:jc w:val="both"/>
        <w:rPr>
          <w:sz w:val="20"/>
          <w:szCs w:val="20"/>
        </w:rPr>
      </w:pPr>
      <w:r w:rsidRPr="003C54C7">
        <w:rPr>
          <w:sz w:val="20"/>
          <w:szCs w:val="20"/>
        </w:rPr>
        <w:t>6.2.</w:t>
      </w:r>
      <w:r w:rsidR="00B76674" w:rsidRPr="003C54C7">
        <w:rPr>
          <w:sz w:val="20"/>
          <w:szCs w:val="20"/>
        </w:rPr>
        <w:t>10</w:t>
      </w:r>
      <w:r w:rsidRPr="003C54C7">
        <w:rPr>
          <w:sz w:val="20"/>
          <w:szCs w:val="20"/>
        </w:rPr>
        <w:tab/>
      </w:r>
      <w:r w:rsidR="00F94121" w:rsidRPr="003C54C7">
        <w:rPr>
          <w:sz w:val="20"/>
          <w:szCs w:val="20"/>
        </w:rPr>
        <w:t>The commercial envelope score will be added to the technical envelope stage 1 score to determine the total weighted score for each surviving tender response.</w:t>
      </w:r>
    </w:p>
    <w:p w14:paraId="37AA6FC1" w14:textId="77777777" w:rsidR="00F94121" w:rsidRPr="003C54C7" w:rsidRDefault="00F94121" w:rsidP="00F94121">
      <w:pPr>
        <w:jc w:val="both"/>
        <w:rPr>
          <w:sz w:val="20"/>
          <w:szCs w:val="20"/>
        </w:rPr>
      </w:pPr>
    </w:p>
    <w:p w14:paraId="208E1B6D" w14:textId="55D73EF4" w:rsidR="00F94121" w:rsidRPr="003C54C7" w:rsidRDefault="006E3E5A" w:rsidP="00F94121">
      <w:pPr>
        <w:ind w:firstLine="720"/>
        <w:jc w:val="both"/>
        <w:rPr>
          <w:b/>
          <w:sz w:val="20"/>
          <w:szCs w:val="20"/>
        </w:rPr>
      </w:pPr>
      <w:r w:rsidRPr="003C54C7">
        <w:rPr>
          <w:b/>
          <w:sz w:val="20"/>
          <w:szCs w:val="20"/>
        </w:rPr>
        <w:t>6.2.1</w:t>
      </w:r>
      <w:r w:rsidR="00B76674" w:rsidRPr="003C54C7">
        <w:rPr>
          <w:b/>
          <w:sz w:val="20"/>
          <w:szCs w:val="20"/>
        </w:rPr>
        <w:t>1</w:t>
      </w:r>
      <w:r w:rsidRPr="003C54C7">
        <w:rPr>
          <w:b/>
          <w:sz w:val="20"/>
          <w:szCs w:val="20"/>
        </w:rPr>
        <w:tab/>
      </w:r>
      <w:r w:rsidR="00F94121" w:rsidRPr="003C54C7">
        <w:rPr>
          <w:b/>
          <w:sz w:val="20"/>
          <w:szCs w:val="20"/>
        </w:rPr>
        <w:t>Award of Contract</w:t>
      </w:r>
    </w:p>
    <w:p w14:paraId="785C1787" w14:textId="515E7D1E" w:rsidR="001830AB" w:rsidRPr="003C54C7" w:rsidRDefault="006E3E5A" w:rsidP="007A311F">
      <w:pPr>
        <w:ind w:left="1440" w:hanging="720"/>
        <w:jc w:val="both"/>
        <w:rPr>
          <w:sz w:val="20"/>
          <w:szCs w:val="20"/>
        </w:rPr>
      </w:pPr>
      <w:r w:rsidRPr="003C54C7">
        <w:rPr>
          <w:sz w:val="20"/>
          <w:szCs w:val="20"/>
        </w:rPr>
        <w:t>6.2.1</w:t>
      </w:r>
      <w:r w:rsidR="00B76674" w:rsidRPr="003C54C7">
        <w:rPr>
          <w:sz w:val="20"/>
          <w:szCs w:val="20"/>
        </w:rPr>
        <w:t>2</w:t>
      </w:r>
      <w:r w:rsidR="007A311F" w:rsidRPr="003C54C7">
        <w:rPr>
          <w:sz w:val="20"/>
          <w:szCs w:val="20"/>
        </w:rPr>
        <w:t xml:space="preserve"> </w:t>
      </w:r>
      <w:r w:rsidR="001830AB" w:rsidRPr="003C54C7">
        <w:rPr>
          <w:color w:val="auto"/>
          <w:sz w:val="20"/>
          <w:szCs w:val="20"/>
        </w:rPr>
        <w:t xml:space="preserve">We will offer contracts to </w:t>
      </w:r>
      <w:r w:rsidR="003A27DE" w:rsidRPr="003C54C7">
        <w:rPr>
          <w:color w:val="auto"/>
          <w:sz w:val="20"/>
          <w:szCs w:val="20"/>
        </w:rPr>
        <w:t xml:space="preserve">appoint </w:t>
      </w:r>
      <w:r w:rsidR="001830AB" w:rsidRPr="003C54C7">
        <w:rPr>
          <w:color w:val="auto"/>
          <w:sz w:val="20"/>
          <w:szCs w:val="20"/>
        </w:rPr>
        <w:t xml:space="preserve">the </w:t>
      </w:r>
      <w:r w:rsidR="00AB27E6" w:rsidRPr="003C54C7">
        <w:rPr>
          <w:color w:val="auto"/>
          <w:sz w:val="20"/>
          <w:szCs w:val="20"/>
        </w:rPr>
        <w:t xml:space="preserve">highest weighted </w:t>
      </w:r>
      <w:r w:rsidR="001830AB" w:rsidRPr="003C54C7">
        <w:rPr>
          <w:color w:val="auto"/>
          <w:sz w:val="20"/>
          <w:szCs w:val="20"/>
        </w:rPr>
        <w:t>scoring supplier</w:t>
      </w:r>
      <w:r w:rsidR="00F660C7">
        <w:rPr>
          <w:color w:val="auto"/>
          <w:sz w:val="20"/>
          <w:szCs w:val="20"/>
        </w:rPr>
        <w:t>.</w:t>
      </w:r>
    </w:p>
    <w:p w14:paraId="66F1EED7" w14:textId="501B5309" w:rsidR="00F94121" w:rsidRPr="003C54C7" w:rsidRDefault="006E3E5A" w:rsidP="006E3E5A">
      <w:pPr>
        <w:ind w:left="1440" w:hanging="720"/>
        <w:jc w:val="both"/>
        <w:rPr>
          <w:sz w:val="20"/>
          <w:szCs w:val="20"/>
        </w:rPr>
      </w:pPr>
      <w:r w:rsidRPr="003C54C7">
        <w:rPr>
          <w:sz w:val="20"/>
          <w:szCs w:val="20"/>
        </w:rPr>
        <w:t>6.2.1</w:t>
      </w:r>
      <w:r w:rsidR="00B76674" w:rsidRPr="003C54C7">
        <w:rPr>
          <w:sz w:val="20"/>
          <w:szCs w:val="20"/>
        </w:rPr>
        <w:t>3</w:t>
      </w:r>
      <w:r w:rsidRPr="003C54C7">
        <w:rPr>
          <w:sz w:val="20"/>
          <w:szCs w:val="20"/>
        </w:rPr>
        <w:tab/>
      </w:r>
      <w:r w:rsidR="00F94121" w:rsidRPr="003C54C7">
        <w:rPr>
          <w:sz w:val="20"/>
          <w:szCs w:val="20"/>
        </w:rPr>
        <w:t>Any contract award is subject to formal signature by both parties providing any pre-conditions are met e.g. certificates, statements and other means of proof where potential providers may have relied on self-certification.</w:t>
      </w:r>
    </w:p>
    <w:p w14:paraId="5F08F654" w14:textId="77777777" w:rsidR="00F94121" w:rsidRPr="003C54C7" w:rsidRDefault="00F94121" w:rsidP="00F94121">
      <w:pPr>
        <w:ind w:left="720"/>
        <w:jc w:val="both"/>
        <w:rPr>
          <w:sz w:val="20"/>
          <w:szCs w:val="20"/>
        </w:rPr>
      </w:pPr>
    </w:p>
    <w:p w14:paraId="6A64AF0E" w14:textId="2F59EF51" w:rsidR="00F94121" w:rsidRDefault="00F94121" w:rsidP="00A0075A">
      <w:pPr>
        <w:pStyle w:val="Heading2"/>
        <w:numPr>
          <w:ilvl w:val="1"/>
          <w:numId w:val="9"/>
        </w:numPr>
      </w:pPr>
      <w:bookmarkStart w:id="57" w:name="_Toc528656304"/>
      <w:r>
        <w:t>Qualification Envelope</w:t>
      </w:r>
      <w:bookmarkEnd w:id="57"/>
    </w:p>
    <w:p w14:paraId="339C9D14" w14:textId="40FA02D9" w:rsidR="00F94121" w:rsidRPr="003C54C7"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58" w:name="_Toc528656305"/>
      <w:r w:rsidRPr="003C54C7">
        <w:rPr>
          <w:rFonts w:cs="Times New Roman"/>
          <w:b w:val="0"/>
          <w:bCs w:val="0"/>
          <w:color w:val="0F0F0F" w:themeColor="text1"/>
          <w:spacing w:val="0"/>
          <w:kern w:val="0"/>
          <w:szCs w:val="20"/>
          <w14:ligatures w14:val="none"/>
        </w:rPr>
        <w:t>6.3.1</w:t>
      </w:r>
      <w:r w:rsidRPr="003C54C7">
        <w:rPr>
          <w:rFonts w:cs="Times New Roman"/>
          <w:b w:val="0"/>
          <w:bCs w:val="0"/>
          <w:color w:val="0F0F0F" w:themeColor="text1"/>
          <w:spacing w:val="0"/>
          <w:kern w:val="0"/>
          <w:szCs w:val="20"/>
          <w14:ligatures w14:val="none"/>
        </w:rPr>
        <w:tab/>
      </w:r>
      <w:r w:rsidR="00F94121" w:rsidRPr="003C54C7">
        <w:rPr>
          <w:rFonts w:cs="Times New Roman"/>
          <w:b w:val="0"/>
          <w:bCs w:val="0"/>
          <w:color w:val="0F0F0F" w:themeColor="text1"/>
          <w:spacing w:val="0"/>
          <w:kern w:val="0"/>
          <w:szCs w:val="20"/>
          <w14:ligatures w14:val="none"/>
        </w:rPr>
        <w:t>Work through all the questions contained within the qualification envelope. These are generally yes/no confirm/can’t confirm and some which ask for information about your organisation.</w:t>
      </w:r>
      <w:bookmarkEnd w:id="58"/>
    </w:p>
    <w:p w14:paraId="1A42DECF" w14:textId="04D3ED62" w:rsidR="00F94121" w:rsidRPr="003C54C7" w:rsidRDefault="006E3E5A" w:rsidP="006E3E5A">
      <w:pPr>
        <w:ind w:left="1440" w:hanging="720"/>
        <w:rPr>
          <w:sz w:val="20"/>
          <w:szCs w:val="20"/>
        </w:rPr>
      </w:pPr>
      <w:r w:rsidRPr="003C54C7">
        <w:rPr>
          <w:sz w:val="20"/>
          <w:szCs w:val="20"/>
        </w:rPr>
        <w:t>6.3.2</w:t>
      </w:r>
      <w:r w:rsidRPr="003C54C7">
        <w:rPr>
          <w:sz w:val="20"/>
          <w:szCs w:val="20"/>
        </w:rPr>
        <w:tab/>
      </w:r>
      <w:r w:rsidR="00F94121" w:rsidRPr="003C54C7">
        <w:rPr>
          <w:sz w:val="20"/>
          <w:szCs w:val="20"/>
        </w:rPr>
        <w:t>Some questions are mandatory and require a response. All such questions are indicated throughout the qualification envelope response form.</w:t>
      </w:r>
    </w:p>
    <w:p w14:paraId="126A7D2D" w14:textId="2CD6E414" w:rsidR="00F94121" w:rsidRPr="003C54C7"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59" w:name="_Toc528656306"/>
      <w:r w:rsidRPr="003C54C7">
        <w:rPr>
          <w:rFonts w:cs="Times New Roman"/>
          <w:b w:val="0"/>
          <w:bCs w:val="0"/>
          <w:color w:val="0F0F0F" w:themeColor="text1"/>
          <w:spacing w:val="0"/>
          <w:kern w:val="0"/>
          <w:szCs w:val="20"/>
          <w14:ligatures w14:val="none"/>
        </w:rPr>
        <w:t>6.3.3</w:t>
      </w:r>
      <w:r w:rsidRPr="003C54C7">
        <w:rPr>
          <w:rFonts w:cs="Times New Roman"/>
          <w:b w:val="0"/>
          <w:bCs w:val="0"/>
          <w:color w:val="0F0F0F" w:themeColor="text1"/>
          <w:spacing w:val="0"/>
          <w:kern w:val="0"/>
          <w:szCs w:val="20"/>
          <w14:ligatures w14:val="none"/>
        </w:rPr>
        <w:tab/>
      </w:r>
      <w:r w:rsidR="00F94121" w:rsidRPr="003C54C7">
        <w:rPr>
          <w:rFonts w:cs="Times New Roman"/>
          <w:b w:val="0"/>
          <w:bCs w:val="0"/>
          <w:color w:val="0F0F0F" w:themeColor="text1"/>
          <w:spacing w:val="0"/>
          <w:kern w:val="0"/>
          <w:szCs w:val="20"/>
          <w14:ligatures w14:val="none"/>
        </w:rPr>
        <w:t>If you do not provide a response to any applicable question of the qualification envelope your tender may be deemed to be non-compliant.</w:t>
      </w:r>
      <w:bookmarkEnd w:id="59"/>
      <w:r w:rsidR="00F94121" w:rsidRPr="003C54C7">
        <w:rPr>
          <w:rFonts w:cs="Times New Roman"/>
          <w:b w:val="0"/>
          <w:bCs w:val="0"/>
          <w:color w:val="0F0F0F" w:themeColor="text1"/>
          <w:spacing w:val="0"/>
          <w:kern w:val="0"/>
          <w:szCs w:val="20"/>
          <w14:ligatures w14:val="none"/>
        </w:rPr>
        <w:t xml:space="preserve"> </w:t>
      </w:r>
    </w:p>
    <w:p w14:paraId="1A50CFE3" w14:textId="4441579E" w:rsidR="00F94121" w:rsidRPr="003C54C7"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60" w:name="_Toc528656307"/>
      <w:r w:rsidRPr="003C54C7">
        <w:rPr>
          <w:rFonts w:cs="Times New Roman"/>
          <w:b w:val="0"/>
          <w:bCs w:val="0"/>
          <w:color w:val="0F0F0F" w:themeColor="text1"/>
          <w:spacing w:val="0"/>
          <w:kern w:val="0"/>
          <w:szCs w:val="20"/>
          <w14:ligatures w14:val="none"/>
        </w:rPr>
        <w:t>6.3.4</w:t>
      </w:r>
      <w:r w:rsidRPr="003C54C7">
        <w:rPr>
          <w:rFonts w:cs="Times New Roman"/>
          <w:b w:val="0"/>
          <w:bCs w:val="0"/>
          <w:color w:val="0F0F0F" w:themeColor="text1"/>
          <w:spacing w:val="0"/>
          <w:kern w:val="0"/>
          <w:szCs w:val="20"/>
          <w14:ligatures w14:val="none"/>
        </w:rPr>
        <w:tab/>
      </w:r>
      <w:r w:rsidR="00F94121" w:rsidRPr="003C54C7">
        <w:rPr>
          <w:rFonts w:cs="Times New Roman"/>
          <w:b w:val="0"/>
          <w:bCs w:val="0"/>
          <w:color w:val="0F0F0F" w:themeColor="text1"/>
          <w:spacing w:val="0"/>
          <w:kern w:val="0"/>
          <w:szCs w:val="20"/>
          <w14:ligatures w14:val="none"/>
        </w:rPr>
        <w:t>If your tender is deemed to be non-compliant, it will be rejected and excluded from further participation in this procurement.</w:t>
      </w:r>
      <w:bookmarkEnd w:id="60"/>
      <w:r w:rsidR="00F94121" w:rsidRPr="003C54C7">
        <w:rPr>
          <w:rFonts w:cs="Times New Roman"/>
          <w:b w:val="0"/>
          <w:bCs w:val="0"/>
          <w:color w:val="0F0F0F" w:themeColor="text1"/>
          <w:spacing w:val="0"/>
          <w:kern w:val="0"/>
          <w:szCs w:val="20"/>
          <w14:ligatures w14:val="none"/>
        </w:rPr>
        <w:t xml:space="preserve"> </w:t>
      </w:r>
    </w:p>
    <w:p w14:paraId="63F65BF3" w14:textId="77777777" w:rsidR="00FE7D18" w:rsidRPr="00FE7D18" w:rsidRDefault="00FE7D18" w:rsidP="00FE7D18"/>
    <w:p w14:paraId="2943F535" w14:textId="0FD5F027" w:rsidR="00F94121" w:rsidRDefault="00F94121" w:rsidP="00A0075A">
      <w:pPr>
        <w:pStyle w:val="Heading2"/>
        <w:numPr>
          <w:ilvl w:val="1"/>
          <w:numId w:val="9"/>
        </w:numPr>
      </w:pPr>
      <w:bookmarkStart w:id="61" w:name="_Toc528656308"/>
      <w:r>
        <w:t>Technical Envelope</w:t>
      </w:r>
      <w:bookmarkEnd w:id="61"/>
    </w:p>
    <w:p w14:paraId="2F22BF82" w14:textId="25FD21DE" w:rsidR="00F94121" w:rsidRPr="003C54C7"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62" w:name="_Toc528656309"/>
      <w:r w:rsidRPr="003C54C7">
        <w:rPr>
          <w:rFonts w:cs="Times New Roman"/>
          <w:b w:val="0"/>
          <w:bCs w:val="0"/>
          <w:color w:val="0F0F0F" w:themeColor="text1"/>
          <w:spacing w:val="0"/>
          <w:kern w:val="0"/>
          <w:szCs w:val="20"/>
          <w14:ligatures w14:val="none"/>
        </w:rPr>
        <w:t>6.4.1</w:t>
      </w:r>
      <w:r w:rsidRPr="003C54C7">
        <w:rPr>
          <w:rFonts w:cs="Times New Roman"/>
          <w:b w:val="0"/>
          <w:bCs w:val="0"/>
          <w:color w:val="0F0F0F" w:themeColor="text1"/>
          <w:spacing w:val="0"/>
          <w:kern w:val="0"/>
          <w:szCs w:val="20"/>
          <w14:ligatures w14:val="none"/>
        </w:rPr>
        <w:tab/>
      </w:r>
      <w:r w:rsidR="00F94121" w:rsidRPr="003C54C7">
        <w:rPr>
          <w:rFonts w:cs="Times New Roman"/>
          <w:b w:val="0"/>
          <w:bCs w:val="0"/>
          <w:color w:val="0F0F0F" w:themeColor="text1"/>
          <w:spacing w:val="0"/>
          <w:kern w:val="0"/>
          <w:szCs w:val="20"/>
          <w14:ligatures w14:val="none"/>
        </w:rPr>
        <w:t>A summary of all the questions contained within the technical envelope, along with the marking scheme and maximum score available (where appropriate) for each question is set out below.</w:t>
      </w:r>
      <w:bookmarkEnd w:id="62"/>
    </w:p>
    <w:p w14:paraId="63199C1E" w14:textId="7EF2B7C9" w:rsidR="00F94121" w:rsidRPr="003C54C7" w:rsidRDefault="006E3E5A" w:rsidP="00FE7D18">
      <w:pPr>
        <w:ind w:firstLine="720"/>
        <w:jc w:val="both"/>
        <w:rPr>
          <w:sz w:val="20"/>
          <w:szCs w:val="20"/>
        </w:rPr>
      </w:pPr>
      <w:r w:rsidRPr="003C54C7">
        <w:rPr>
          <w:sz w:val="20"/>
          <w:szCs w:val="20"/>
        </w:rPr>
        <w:t>6.</w:t>
      </w:r>
      <w:r w:rsidR="00FE11C1" w:rsidRPr="003C54C7">
        <w:rPr>
          <w:sz w:val="20"/>
          <w:szCs w:val="20"/>
        </w:rPr>
        <w:t>4.2</w:t>
      </w:r>
      <w:r w:rsidR="00FE11C1" w:rsidRPr="003C54C7">
        <w:rPr>
          <w:sz w:val="20"/>
          <w:szCs w:val="20"/>
        </w:rPr>
        <w:tab/>
      </w:r>
      <w:r w:rsidR="00F94121" w:rsidRPr="003C54C7">
        <w:rPr>
          <w:sz w:val="20"/>
          <w:szCs w:val="20"/>
        </w:rPr>
        <w:t xml:space="preserve">The technical envelope has an overall weighting of </w:t>
      </w:r>
      <w:r w:rsidR="00E809DF" w:rsidRPr="003C54C7">
        <w:rPr>
          <w:b/>
          <w:sz w:val="20"/>
          <w:szCs w:val="20"/>
        </w:rPr>
        <w:t>60</w:t>
      </w:r>
      <w:r w:rsidR="00F94121" w:rsidRPr="003C54C7">
        <w:rPr>
          <w:b/>
          <w:sz w:val="20"/>
          <w:szCs w:val="20"/>
        </w:rPr>
        <w:t>%.</w:t>
      </w:r>
      <w:r w:rsidR="00F94121" w:rsidRPr="003C54C7">
        <w:rPr>
          <w:sz w:val="20"/>
          <w:szCs w:val="20"/>
        </w:rPr>
        <w:t xml:space="preserve"> </w:t>
      </w:r>
    </w:p>
    <w:p w14:paraId="0781593D" w14:textId="34A8E211" w:rsidR="00FE7D18" w:rsidRPr="003C54C7" w:rsidRDefault="00FE11C1" w:rsidP="000411F5">
      <w:pPr>
        <w:ind w:left="1440" w:hanging="720"/>
        <w:jc w:val="both"/>
        <w:rPr>
          <w:sz w:val="20"/>
          <w:szCs w:val="20"/>
        </w:rPr>
      </w:pPr>
      <w:r w:rsidRPr="003C54C7">
        <w:rPr>
          <w:sz w:val="20"/>
          <w:szCs w:val="20"/>
        </w:rPr>
        <w:t>6.4.3</w:t>
      </w:r>
      <w:r w:rsidRPr="003C54C7">
        <w:rPr>
          <w:sz w:val="20"/>
          <w:szCs w:val="20"/>
        </w:rPr>
        <w:tab/>
      </w:r>
      <w:r w:rsidR="00F94121" w:rsidRPr="003C54C7">
        <w:rPr>
          <w:sz w:val="20"/>
          <w:szCs w:val="20"/>
        </w:rPr>
        <w:t xml:space="preserve">Each technical envelope question to be </w:t>
      </w:r>
      <w:proofErr w:type="spellStart"/>
      <w:r w:rsidR="00F94121" w:rsidRPr="003C54C7">
        <w:rPr>
          <w:sz w:val="20"/>
          <w:szCs w:val="20"/>
        </w:rPr>
        <w:t>evalated</w:t>
      </w:r>
      <w:proofErr w:type="spellEnd"/>
      <w:r w:rsidR="00F94121" w:rsidRPr="003C54C7">
        <w:rPr>
          <w:sz w:val="20"/>
          <w:szCs w:val="20"/>
        </w:rPr>
        <w:t xml:space="preserve"> has a weighting applied to it as shown in this document. The individual question weighting is a percentage of the overall envelope </w:t>
      </w:r>
      <w:proofErr w:type="spellStart"/>
      <w:r w:rsidR="00F94121" w:rsidRPr="003C54C7">
        <w:rPr>
          <w:sz w:val="20"/>
          <w:szCs w:val="20"/>
        </w:rPr>
        <w:t>weightin</w:t>
      </w:r>
      <w:proofErr w:type="spellEnd"/>
    </w:p>
    <w:p w14:paraId="1C793879" w14:textId="677168FB" w:rsidR="00440C8D" w:rsidRDefault="00FE11C1" w:rsidP="00911969">
      <w:pPr>
        <w:ind w:firstLine="720"/>
        <w:jc w:val="both"/>
      </w:pPr>
      <w:r w:rsidRPr="003C54C7">
        <w:rPr>
          <w:sz w:val="20"/>
          <w:szCs w:val="20"/>
        </w:rPr>
        <w:t>6.4.4</w:t>
      </w:r>
      <w:r w:rsidRPr="003C54C7">
        <w:rPr>
          <w:sz w:val="20"/>
          <w:szCs w:val="20"/>
        </w:rPr>
        <w:tab/>
      </w:r>
      <w:r w:rsidR="00F94121" w:rsidRPr="003C54C7">
        <w:rPr>
          <w:sz w:val="20"/>
          <w:szCs w:val="20"/>
        </w:rPr>
        <w:t xml:space="preserve">Each technical envelope question will be scored on the following </w:t>
      </w:r>
      <w:proofErr w:type="gramStart"/>
      <w:r w:rsidR="00F94121" w:rsidRPr="003C54C7">
        <w:rPr>
          <w:sz w:val="20"/>
          <w:szCs w:val="20"/>
        </w:rPr>
        <w:t>basis</w:t>
      </w:r>
      <w:r w:rsidR="00F94121">
        <w:t>:-</w:t>
      </w:r>
      <w:proofErr w:type="gramEnd"/>
    </w:p>
    <w:p w14:paraId="2AC44960" w14:textId="473FC11D" w:rsidR="00440C8D" w:rsidRDefault="00440C8D" w:rsidP="00FE11C1">
      <w:pPr>
        <w:ind w:firstLine="720"/>
        <w:jc w:val="both"/>
      </w:pPr>
    </w:p>
    <w:p w14:paraId="73E05C2F" w14:textId="77777777" w:rsidR="00440C8D" w:rsidRPr="00B239F5" w:rsidRDefault="00440C8D" w:rsidP="00FE11C1">
      <w:pPr>
        <w:ind w:firstLine="720"/>
        <w:jc w:val="both"/>
      </w:pPr>
    </w:p>
    <w:tbl>
      <w:tblPr>
        <w:tblW w:w="9913" w:type="dxa"/>
        <w:tblCellMar>
          <w:left w:w="0" w:type="dxa"/>
          <w:right w:w="0" w:type="dxa"/>
        </w:tblCellMar>
        <w:tblLook w:val="04A0" w:firstRow="1" w:lastRow="0" w:firstColumn="1" w:lastColumn="0" w:noHBand="0" w:noVBand="1"/>
      </w:tblPr>
      <w:tblGrid>
        <w:gridCol w:w="1404"/>
        <w:gridCol w:w="7091"/>
        <w:gridCol w:w="1418"/>
      </w:tblGrid>
      <w:tr w:rsidR="00F94121" w:rsidRPr="003C54C7" w14:paraId="167CD84C" w14:textId="77777777" w:rsidTr="00F94121">
        <w:trPr>
          <w:trHeight w:val="572"/>
        </w:trPr>
        <w:tc>
          <w:tcPr>
            <w:tcW w:w="14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14D404E" w14:textId="77777777" w:rsidR="00F94121" w:rsidRPr="003C54C7" w:rsidRDefault="00F94121" w:rsidP="00F94121">
            <w:pPr>
              <w:spacing w:after="120" w:line="276" w:lineRule="auto"/>
              <w:rPr>
                <w:rFonts w:eastAsia="Calibri"/>
                <w:sz w:val="20"/>
                <w:szCs w:val="20"/>
              </w:rPr>
            </w:pPr>
            <w:r w:rsidRPr="003C54C7">
              <w:rPr>
                <w:rFonts w:eastAsia="Calibri"/>
                <w:b/>
                <w:bCs/>
                <w:color w:val="000000"/>
                <w:sz w:val="20"/>
                <w:szCs w:val="20"/>
              </w:rPr>
              <w:t>Response</w:t>
            </w:r>
          </w:p>
        </w:tc>
        <w:tc>
          <w:tcPr>
            <w:tcW w:w="70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BA89EF1" w14:textId="77777777" w:rsidR="00F94121" w:rsidRPr="003C54C7" w:rsidRDefault="00F94121" w:rsidP="00F94121">
            <w:pPr>
              <w:autoSpaceDE w:val="0"/>
              <w:autoSpaceDN w:val="0"/>
              <w:spacing w:after="120" w:line="276" w:lineRule="auto"/>
              <w:rPr>
                <w:rFonts w:eastAsia="Calibri"/>
                <w:sz w:val="20"/>
                <w:szCs w:val="20"/>
              </w:rPr>
            </w:pPr>
            <w:r w:rsidRPr="003C54C7">
              <w:rPr>
                <w:rFonts w:eastAsia="Calibri"/>
                <w:b/>
                <w:bCs/>
                <w:color w:val="000000"/>
                <w:sz w:val="20"/>
                <w:szCs w:val="20"/>
              </w:rPr>
              <w:t>How well does the response demonstrate an understanding of NHS Digital</w:t>
            </w:r>
            <w:r w:rsidRPr="003C54C7">
              <w:rPr>
                <w:rFonts w:eastAsia="Calibri"/>
                <w:color w:val="000000"/>
                <w:sz w:val="20"/>
                <w:szCs w:val="20"/>
              </w:rPr>
              <w:t xml:space="preserve"> </w:t>
            </w:r>
            <w:r w:rsidRPr="003C54C7">
              <w:rPr>
                <w:rFonts w:eastAsia="Calibri"/>
                <w:b/>
                <w:bCs/>
                <w:color w:val="000000"/>
                <w:sz w:val="20"/>
                <w:szCs w:val="20"/>
              </w:rPr>
              <w:t>service requirements?</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hideMark/>
          </w:tcPr>
          <w:p w14:paraId="6EE65CA3" w14:textId="77777777" w:rsidR="00F94121" w:rsidRPr="003C54C7" w:rsidRDefault="00F94121" w:rsidP="00F94121">
            <w:pPr>
              <w:autoSpaceDE w:val="0"/>
              <w:autoSpaceDN w:val="0"/>
              <w:spacing w:after="120" w:line="276" w:lineRule="auto"/>
              <w:jc w:val="center"/>
              <w:rPr>
                <w:rFonts w:eastAsia="Calibri"/>
                <w:b/>
                <w:bCs/>
                <w:color w:val="000000"/>
                <w:sz w:val="20"/>
                <w:szCs w:val="20"/>
              </w:rPr>
            </w:pPr>
            <w:r w:rsidRPr="003C54C7">
              <w:rPr>
                <w:rFonts w:eastAsia="Calibri"/>
                <w:b/>
                <w:bCs/>
                <w:color w:val="000000"/>
                <w:sz w:val="20"/>
                <w:szCs w:val="20"/>
              </w:rPr>
              <w:t>Score</w:t>
            </w:r>
          </w:p>
        </w:tc>
      </w:tr>
      <w:tr w:rsidR="00F94121" w:rsidRPr="003C54C7" w14:paraId="3F2F3D85"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2917B" w14:textId="77777777" w:rsidR="00F94121" w:rsidRPr="003C54C7" w:rsidRDefault="00F94121" w:rsidP="00F94121">
            <w:pPr>
              <w:spacing w:after="120" w:line="276" w:lineRule="auto"/>
              <w:rPr>
                <w:rFonts w:eastAsia="Calibri"/>
                <w:sz w:val="20"/>
                <w:szCs w:val="20"/>
              </w:rPr>
            </w:pPr>
            <w:r w:rsidRPr="003C54C7">
              <w:rPr>
                <w:rFonts w:eastAsia="Calibri"/>
                <w:sz w:val="20"/>
                <w:szCs w:val="20"/>
              </w:rPr>
              <w:t>Non-Compliant</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25ECCF44" w14:textId="19232158" w:rsidR="00955951" w:rsidRPr="003C54C7" w:rsidRDefault="00E96F37" w:rsidP="00955951">
            <w:pPr>
              <w:spacing w:before="240"/>
              <w:rPr>
                <w:rStyle w:val="Hyperlink"/>
                <w:rFonts w:cstheme="minorHAnsi"/>
                <w:noProof/>
                <w:color w:val="auto"/>
                <w:sz w:val="20"/>
                <w:szCs w:val="20"/>
              </w:rPr>
            </w:pPr>
            <w:r w:rsidRPr="003C54C7">
              <w:rPr>
                <w:rStyle w:val="Hyperlink"/>
                <w:rFonts w:cstheme="minorHAnsi"/>
                <w:noProof/>
                <w:color w:val="auto"/>
                <w:sz w:val="20"/>
                <w:szCs w:val="20"/>
              </w:rPr>
              <w:t>P</w:t>
            </w:r>
            <w:r w:rsidR="00955951" w:rsidRPr="003C54C7">
              <w:rPr>
                <w:rStyle w:val="Hyperlink"/>
                <w:rFonts w:cstheme="minorHAnsi"/>
                <w:noProof/>
                <w:color w:val="auto"/>
                <w:sz w:val="20"/>
                <w:szCs w:val="20"/>
              </w:rPr>
              <w:t>oor / incomplete response, with limited confidence of requirement(s) delivery</w:t>
            </w:r>
          </w:p>
          <w:p w14:paraId="08D820A0" w14:textId="77777777" w:rsidR="00955951" w:rsidRPr="003C54C7" w:rsidRDefault="00955951" w:rsidP="00955951">
            <w:pPr>
              <w:rPr>
                <w:rStyle w:val="Hyperlink"/>
                <w:rFonts w:cstheme="minorHAnsi"/>
                <w:noProof/>
                <w:color w:val="auto"/>
                <w:sz w:val="20"/>
                <w:szCs w:val="20"/>
              </w:rPr>
            </w:pPr>
            <w:r w:rsidRPr="003C54C7">
              <w:rPr>
                <w:rStyle w:val="Hyperlink"/>
                <w:rFonts w:cstheme="minorHAnsi"/>
                <w:noProof/>
                <w:color w:val="auto"/>
                <w:sz w:val="20"/>
                <w:szCs w:val="20"/>
              </w:rPr>
              <w:t>The evidence offered suggests (as appropriate):</w:t>
            </w:r>
          </w:p>
          <w:p w14:paraId="66684116" w14:textId="77777777" w:rsidR="00955951" w:rsidRPr="003C54C7" w:rsidRDefault="00955951" w:rsidP="00A0075A">
            <w:pPr>
              <w:pStyle w:val="ListParagraph"/>
              <w:numPr>
                <w:ilvl w:val="0"/>
                <w:numId w:val="10"/>
              </w:numPr>
              <w:spacing w:after="0"/>
              <w:textboxTightWrap w:val="none"/>
              <w:rPr>
                <w:rStyle w:val="Hyperlink"/>
                <w:rFonts w:cstheme="minorHAnsi"/>
                <w:noProof/>
                <w:color w:val="auto"/>
                <w:sz w:val="20"/>
                <w:szCs w:val="20"/>
              </w:rPr>
            </w:pPr>
            <w:r w:rsidRPr="003C54C7">
              <w:rPr>
                <w:rStyle w:val="Hyperlink"/>
                <w:rFonts w:cstheme="minorHAnsi"/>
                <w:noProof/>
                <w:color w:val="auto"/>
                <w:sz w:val="20"/>
                <w:szCs w:val="20"/>
              </w:rPr>
              <w:t xml:space="preserve">Serious gaps in necessary information; </w:t>
            </w:r>
          </w:p>
          <w:p w14:paraId="4895D437" w14:textId="77777777" w:rsidR="00955951" w:rsidRPr="003C54C7" w:rsidRDefault="00955951" w:rsidP="00A0075A">
            <w:pPr>
              <w:pStyle w:val="ListParagraph"/>
              <w:numPr>
                <w:ilvl w:val="0"/>
                <w:numId w:val="10"/>
              </w:numPr>
              <w:spacing w:after="0"/>
              <w:textboxTightWrap w:val="none"/>
              <w:rPr>
                <w:rStyle w:val="Hyperlink"/>
                <w:rFonts w:cstheme="minorHAnsi"/>
                <w:noProof/>
                <w:color w:val="auto"/>
                <w:sz w:val="20"/>
                <w:szCs w:val="20"/>
              </w:rPr>
            </w:pPr>
            <w:r w:rsidRPr="003C54C7">
              <w:rPr>
                <w:rStyle w:val="Hyperlink"/>
                <w:rFonts w:cstheme="minorHAnsi"/>
                <w:noProof/>
                <w:color w:val="auto"/>
                <w:sz w:val="20"/>
                <w:szCs w:val="20"/>
              </w:rPr>
              <w:t>Limited understanding of the issues and requirements of the Framework Agreement; &amp;/or</w:t>
            </w:r>
          </w:p>
          <w:p w14:paraId="02140C88" w14:textId="36FB190C" w:rsidR="00F94121" w:rsidRPr="003C54C7" w:rsidRDefault="00955951" w:rsidP="00A0075A">
            <w:pPr>
              <w:pStyle w:val="ListParagraph"/>
              <w:numPr>
                <w:ilvl w:val="0"/>
                <w:numId w:val="10"/>
              </w:numPr>
              <w:autoSpaceDE w:val="0"/>
              <w:autoSpaceDN w:val="0"/>
              <w:spacing w:after="120" w:line="276" w:lineRule="auto"/>
              <w:rPr>
                <w:rFonts w:asciiTheme="minorHAnsi" w:eastAsia="Calibri" w:hAnsiTheme="minorHAnsi" w:cstheme="minorHAnsi"/>
                <w:sz w:val="20"/>
                <w:szCs w:val="20"/>
              </w:rPr>
            </w:pPr>
            <w:r w:rsidRPr="003C54C7">
              <w:rPr>
                <w:rStyle w:val="Hyperlink"/>
                <w:rFonts w:cstheme="minorHAnsi"/>
                <w:noProof/>
                <w:color w:val="auto"/>
                <w:sz w:val="20"/>
                <w:szCs w:val="20"/>
              </w:rPr>
              <w:t>Clear misunderstandings of the objectives.</w:t>
            </w:r>
          </w:p>
        </w:tc>
        <w:tc>
          <w:tcPr>
            <w:tcW w:w="1418" w:type="dxa"/>
            <w:tcBorders>
              <w:top w:val="nil"/>
              <w:left w:val="nil"/>
              <w:bottom w:val="single" w:sz="8" w:space="0" w:color="auto"/>
              <w:right w:val="single" w:sz="8" w:space="0" w:color="auto"/>
            </w:tcBorders>
            <w:hideMark/>
          </w:tcPr>
          <w:p w14:paraId="56315FA6" w14:textId="77777777" w:rsidR="00F94121" w:rsidRPr="003C54C7" w:rsidRDefault="00F94121" w:rsidP="00F94121">
            <w:pPr>
              <w:autoSpaceDE w:val="0"/>
              <w:autoSpaceDN w:val="0"/>
              <w:spacing w:after="120" w:line="276" w:lineRule="auto"/>
              <w:jc w:val="center"/>
              <w:rPr>
                <w:rFonts w:eastAsia="Calibri"/>
                <w:sz w:val="20"/>
                <w:szCs w:val="20"/>
              </w:rPr>
            </w:pPr>
            <w:r w:rsidRPr="003C54C7">
              <w:rPr>
                <w:rFonts w:eastAsia="Calibri"/>
                <w:sz w:val="20"/>
                <w:szCs w:val="20"/>
              </w:rPr>
              <w:t>0</w:t>
            </w:r>
          </w:p>
        </w:tc>
      </w:tr>
      <w:tr w:rsidR="00F94121" w:rsidRPr="003C54C7" w14:paraId="7C477FFF"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57FC79" w14:textId="77777777" w:rsidR="00F94121" w:rsidRPr="003C54C7" w:rsidRDefault="00F94121" w:rsidP="00F94121">
            <w:pPr>
              <w:spacing w:after="120" w:line="276" w:lineRule="auto"/>
              <w:rPr>
                <w:rFonts w:eastAsia="Calibri"/>
                <w:sz w:val="20"/>
                <w:szCs w:val="20"/>
              </w:rPr>
            </w:pPr>
            <w:r w:rsidRPr="003C54C7">
              <w:rPr>
                <w:rFonts w:eastAsia="Calibri"/>
                <w:sz w:val="20"/>
                <w:szCs w:val="20"/>
              </w:rPr>
              <w:t>Weak</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67344B20" w14:textId="1D5FF53E" w:rsidR="00E96F37" w:rsidRPr="003C54C7" w:rsidRDefault="00E96F37" w:rsidP="00E96F37">
            <w:pPr>
              <w:pStyle w:val="Table"/>
              <w:rPr>
                <w:rStyle w:val="Hyperlink"/>
                <w:rFonts w:cstheme="minorHAnsi"/>
                <w:bCs w:val="0"/>
                <w:noProof/>
                <w:color w:val="auto"/>
              </w:rPr>
            </w:pPr>
            <w:r w:rsidRPr="003C54C7">
              <w:rPr>
                <w:rStyle w:val="Hyperlink"/>
                <w:rFonts w:cstheme="minorHAnsi"/>
                <w:noProof/>
                <w:color w:val="auto"/>
              </w:rPr>
              <w:t>Lacking in substance with only some confidence of adequate requirement(s) delivery</w:t>
            </w:r>
          </w:p>
          <w:p w14:paraId="5C32FACB" w14:textId="77777777" w:rsidR="00E96F37" w:rsidRPr="003C54C7" w:rsidRDefault="00E96F37" w:rsidP="00E96F37">
            <w:pPr>
              <w:pStyle w:val="Table"/>
              <w:rPr>
                <w:rStyle w:val="Hyperlink"/>
                <w:rFonts w:cstheme="minorHAnsi"/>
                <w:bCs w:val="0"/>
                <w:noProof/>
                <w:color w:val="auto"/>
              </w:rPr>
            </w:pPr>
            <w:r w:rsidRPr="003C54C7">
              <w:rPr>
                <w:rStyle w:val="Hyperlink"/>
                <w:rFonts w:cstheme="minorHAnsi"/>
                <w:noProof/>
                <w:color w:val="auto"/>
              </w:rPr>
              <w:t>The evidence offered suggests (as appropriate):</w:t>
            </w:r>
          </w:p>
          <w:p w14:paraId="2ACC145D" w14:textId="77777777" w:rsidR="00E96F37" w:rsidRPr="003C54C7" w:rsidRDefault="00E96F37" w:rsidP="00A0075A">
            <w:pPr>
              <w:pStyle w:val="ListParagraph"/>
              <w:numPr>
                <w:ilvl w:val="0"/>
                <w:numId w:val="10"/>
              </w:numPr>
              <w:spacing w:after="0"/>
              <w:ind w:left="714" w:hanging="357"/>
              <w:textboxTightWrap w:val="none"/>
              <w:rPr>
                <w:rStyle w:val="Hyperlink"/>
                <w:rFonts w:cstheme="minorHAnsi"/>
                <w:bCs/>
                <w:noProof/>
                <w:color w:val="auto"/>
                <w:sz w:val="20"/>
                <w:szCs w:val="20"/>
              </w:rPr>
            </w:pPr>
            <w:r w:rsidRPr="003C54C7">
              <w:rPr>
                <w:rStyle w:val="Hyperlink"/>
                <w:rFonts w:cstheme="minorHAnsi"/>
                <w:noProof/>
                <w:color w:val="auto"/>
                <w:sz w:val="20"/>
                <w:szCs w:val="20"/>
              </w:rPr>
              <w:t>Low level of relevant information and detail provided; &amp;/or</w:t>
            </w:r>
          </w:p>
          <w:p w14:paraId="547D69AD" w14:textId="72360CB9" w:rsidR="00F94121" w:rsidRPr="003C54C7" w:rsidRDefault="00E96F37" w:rsidP="00A0075A">
            <w:pPr>
              <w:pStyle w:val="ListParagraph"/>
              <w:numPr>
                <w:ilvl w:val="0"/>
                <w:numId w:val="10"/>
              </w:numPr>
              <w:autoSpaceDE w:val="0"/>
              <w:autoSpaceDN w:val="0"/>
              <w:spacing w:after="120" w:line="276" w:lineRule="auto"/>
              <w:rPr>
                <w:rFonts w:asciiTheme="minorHAnsi" w:eastAsia="Calibri" w:hAnsiTheme="minorHAnsi" w:cstheme="minorHAnsi"/>
                <w:sz w:val="20"/>
                <w:szCs w:val="20"/>
              </w:rPr>
            </w:pPr>
            <w:r w:rsidRPr="003C54C7">
              <w:rPr>
                <w:rStyle w:val="Hyperlink"/>
                <w:rFonts w:cstheme="minorHAnsi"/>
                <w:noProof/>
                <w:color w:val="auto"/>
                <w:sz w:val="20"/>
                <w:szCs w:val="20"/>
              </w:rPr>
              <w:t>Concerns around the practicality, resource, methodology and expertise of the proposals.</w:t>
            </w:r>
          </w:p>
        </w:tc>
        <w:tc>
          <w:tcPr>
            <w:tcW w:w="1418" w:type="dxa"/>
            <w:tcBorders>
              <w:top w:val="nil"/>
              <w:left w:val="nil"/>
              <w:bottom w:val="single" w:sz="8" w:space="0" w:color="auto"/>
              <w:right w:val="single" w:sz="8" w:space="0" w:color="auto"/>
            </w:tcBorders>
            <w:hideMark/>
          </w:tcPr>
          <w:p w14:paraId="6A4BE2C5" w14:textId="77777777" w:rsidR="00F94121" w:rsidRPr="003C54C7" w:rsidRDefault="00F94121" w:rsidP="00F94121">
            <w:pPr>
              <w:autoSpaceDE w:val="0"/>
              <w:autoSpaceDN w:val="0"/>
              <w:spacing w:after="120" w:line="276" w:lineRule="auto"/>
              <w:jc w:val="center"/>
              <w:rPr>
                <w:rFonts w:eastAsia="Calibri"/>
                <w:sz w:val="20"/>
                <w:szCs w:val="20"/>
              </w:rPr>
            </w:pPr>
            <w:r w:rsidRPr="003C54C7">
              <w:rPr>
                <w:rFonts w:eastAsia="Calibri"/>
                <w:sz w:val="20"/>
                <w:szCs w:val="20"/>
              </w:rPr>
              <w:t>25</w:t>
            </w:r>
          </w:p>
        </w:tc>
      </w:tr>
      <w:tr w:rsidR="00F94121" w:rsidRPr="003C54C7" w14:paraId="1D5E20DC"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65112" w14:textId="77777777" w:rsidR="00F94121" w:rsidRPr="003C54C7" w:rsidRDefault="00F94121" w:rsidP="00F94121">
            <w:pPr>
              <w:spacing w:after="120" w:line="276" w:lineRule="auto"/>
              <w:rPr>
                <w:rFonts w:eastAsia="Calibri"/>
                <w:sz w:val="20"/>
                <w:szCs w:val="20"/>
              </w:rPr>
            </w:pPr>
            <w:r w:rsidRPr="003C54C7">
              <w:rPr>
                <w:rFonts w:eastAsia="Calibri"/>
                <w:sz w:val="20"/>
                <w:szCs w:val="20"/>
              </w:rPr>
              <w:t>Acceptable</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674167E7" w14:textId="74C34B3C" w:rsidR="009366EA" w:rsidRPr="003C54C7" w:rsidRDefault="009366EA" w:rsidP="009366EA">
            <w:pPr>
              <w:spacing w:before="240"/>
              <w:rPr>
                <w:rStyle w:val="Hyperlink"/>
                <w:rFonts w:cstheme="minorHAnsi"/>
                <w:noProof/>
                <w:color w:val="auto"/>
                <w:sz w:val="20"/>
                <w:szCs w:val="20"/>
              </w:rPr>
            </w:pPr>
            <w:r w:rsidRPr="003C54C7">
              <w:rPr>
                <w:rStyle w:val="Hyperlink"/>
                <w:rFonts w:cstheme="minorHAnsi"/>
                <w:noProof/>
                <w:color w:val="auto"/>
                <w:sz w:val="20"/>
                <w:szCs w:val="20"/>
              </w:rPr>
              <w:t>Reasonable response with some confidence the majority of the requirement(s) being delivered</w:t>
            </w:r>
          </w:p>
          <w:p w14:paraId="533BE587" w14:textId="77777777" w:rsidR="009366EA" w:rsidRPr="003C54C7" w:rsidRDefault="009366EA" w:rsidP="009366EA">
            <w:pPr>
              <w:rPr>
                <w:rStyle w:val="Hyperlink"/>
                <w:rFonts w:cstheme="minorHAnsi"/>
                <w:noProof/>
                <w:color w:val="auto"/>
                <w:sz w:val="20"/>
                <w:szCs w:val="20"/>
              </w:rPr>
            </w:pPr>
            <w:r w:rsidRPr="003C54C7">
              <w:rPr>
                <w:rStyle w:val="Hyperlink"/>
                <w:rFonts w:cstheme="minorHAnsi"/>
                <w:noProof/>
                <w:color w:val="auto"/>
                <w:sz w:val="20"/>
                <w:szCs w:val="20"/>
              </w:rPr>
              <w:t>The evidence offered suggests (as appropriate):</w:t>
            </w:r>
          </w:p>
          <w:p w14:paraId="3BE1595D" w14:textId="77777777" w:rsidR="009366EA" w:rsidRPr="003C54C7" w:rsidRDefault="009366EA" w:rsidP="00A0075A">
            <w:pPr>
              <w:pStyle w:val="ListParagraph"/>
              <w:numPr>
                <w:ilvl w:val="0"/>
                <w:numId w:val="10"/>
              </w:numPr>
              <w:spacing w:after="0"/>
              <w:ind w:left="714" w:hanging="357"/>
              <w:textboxTightWrap w:val="none"/>
              <w:rPr>
                <w:rStyle w:val="Hyperlink"/>
                <w:rFonts w:cstheme="minorHAnsi"/>
                <w:bCs/>
                <w:noProof/>
                <w:color w:val="auto"/>
                <w:sz w:val="20"/>
                <w:szCs w:val="20"/>
              </w:rPr>
            </w:pPr>
            <w:r w:rsidRPr="003C54C7">
              <w:rPr>
                <w:rStyle w:val="Hyperlink"/>
                <w:rFonts w:cstheme="minorHAnsi"/>
                <w:noProof/>
                <w:color w:val="auto"/>
                <w:sz w:val="20"/>
                <w:szCs w:val="20"/>
              </w:rPr>
              <w:t>A reasonable level of detail with an understandings of the objectives; &amp;/or</w:t>
            </w:r>
          </w:p>
          <w:p w14:paraId="33610E0F" w14:textId="4F2E1F26" w:rsidR="00F94121" w:rsidRPr="003C54C7" w:rsidRDefault="009366EA" w:rsidP="00A0075A">
            <w:pPr>
              <w:pStyle w:val="ListParagraph"/>
              <w:numPr>
                <w:ilvl w:val="0"/>
                <w:numId w:val="10"/>
              </w:numPr>
              <w:autoSpaceDE w:val="0"/>
              <w:autoSpaceDN w:val="0"/>
              <w:spacing w:after="120" w:line="276" w:lineRule="auto"/>
              <w:rPr>
                <w:rFonts w:asciiTheme="minorHAnsi" w:eastAsia="Calibri" w:hAnsiTheme="minorHAnsi" w:cstheme="minorHAnsi"/>
                <w:sz w:val="20"/>
                <w:szCs w:val="20"/>
              </w:rPr>
            </w:pPr>
            <w:r w:rsidRPr="003C54C7">
              <w:rPr>
                <w:rStyle w:val="Hyperlink"/>
                <w:rFonts w:cstheme="minorHAnsi"/>
                <w:noProof/>
                <w:color w:val="auto"/>
                <w:sz w:val="20"/>
                <w:szCs w:val="20"/>
              </w:rPr>
              <w:t>A reasonably suitable and appropriate with partially worked-up methodological approach.</w:t>
            </w:r>
          </w:p>
        </w:tc>
        <w:tc>
          <w:tcPr>
            <w:tcW w:w="1418" w:type="dxa"/>
            <w:tcBorders>
              <w:top w:val="nil"/>
              <w:left w:val="nil"/>
              <w:bottom w:val="single" w:sz="8" w:space="0" w:color="auto"/>
              <w:right w:val="single" w:sz="8" w:space="0" w:color="auto"/>
            </w:tcBorders>
            <w:hideMark/>
          </w:tcPr>
          <w:p w14:paraId="2D652C38" w14:textId="77777777" w:rsidR="00F94121" w:rsidRPr="003C54C7" w:rsidRDefault="00F94121" w:rsidP="00F94121">
            <w:pPr>
              <w:autoSpaceDE w:val="0"/>
              <w:autoSpaceDN w:val="0"/>
              <w:spacing w:after="120" w:line="276" w:lineRule="auto"/>
              <w:jc w:val="center"/>
              <w:rPr>
                <w:rFonts w:eastAsia="Calibri"/>
                <w:sz w:val="20"/>
                <w:szCs w:val="20"/>
              </w:rPr>
            </w:pPr>
            <w:r w:rsidRPr="003C54C7">
              <w:rPr>
                <w:rFonts w:eastAsia="Calibri"/>
                <w:sz w:val="20"/>
                <w:szCs w:val="20"/>
              </w:rPr>
              <w:t>50</w:t>
            </w:r>
          </w:p>
        </w:tc>
      </w:tr>
      <w:tr w:rsidR="00F94121" w:rsidRPr="003C54C7" w14:paraId="08AE5D5A"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1F5A75" w14:textId="77777777" w:rsidR="00F94121" w:rsidRPr="003C54C7" w:rsidRDefault="00F94121" w:rsidP="00F94121">
            <w:pPr>
              <w:spacing w:after="120" w:line="276" w:lineRule="auto"/>
              <w:rPr>
                <w:rFonts w:eastAsia="Calibri"/>
                <w:sz w:val="20"/>
                <w:szCs w:val="20"/>
              </w:rPr>
            </w:pPr>
            <w:r w:rsidRPr="003C54C7">
              <w:rPr>
                <w:rFonts w:eastAsia="Calibri"/>
                <w:sz w:val="20"/>
                <w:szCs w:val="20"/>
              </w:rPr>
              <w:t>Good</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186EB1B3" w14:textId="489C879E" w:rsidR="003C36C6" w:rsidRPr="003C54C7" w:rsidRDefault="003C36C6" w:rsidP="003C36C6">
            <w:pPr>
              <w:spacing w:before="240"/>
              <w:rPr>
                <w:rStyle w:val="Hyperlink"/>
                <w:rFonts w:cstheme="minorHAnsi"/>
                <w:noProof/>
                <w:color w:val="auto"/>
                <w:sz w:val="20"/>
                <w:szCs w:val="20"/>
              </w:rPr>
            </w:pPr>
            <w:r w:rsidRPr="003C54C7">
              <w:rPr>
                <w:rStyle w:val="Hyperlink"/>
                <w:rFonts w:cstheme="minorHAnsi"/>
                <w:noProof/>
                <w:color w:val="auto"/>
                <w:sz w:val="20"/>
                <w:szCs w:val="20"/>
              </w:rPr>
              <w:t>Good response with good confidence of majority of the requirement(s) being delivered</w:t>
            </w:r>
          </w:p>
          <w:p w14:paraId="69A3D4A0" w14:textId="77777777" w:rsidR="003C36C6" w:rsidRPr="003C54C7" w:rsidRDefault="003C36C6" w:rsidP="003C36C6">
            <w:pPr>
              <w:rPr>
                <w:rStyle w:val="Hyperlink"/>
                <w:rFonts w:cstheme="minorHAnsi"/>
                <w:noProof/>
                <w:color w:val="auto"/>
                <w:sz w:val="20"/>
                <w:szCs w:val="20"/>
              </w:rPr>
            </w:pPr>
            <w:r w:rsidRPr="003C54C7">
              <w:rPr>
                <w:rStyle w:val="Hyperlink"/>
                <w:rFonts w:cstheme="minorHAnsi"/>
                <w:noProof/>
                <w:color w:val="auto"/>
                <w:sz w:val="20"/>
                <w:szCs w:val="20"/>
              </w:rPr>
              <w:t>The evidence offered suggests (as appropriate):</w:t>
            </w:r>
          </w:p>
          <w:p w14:paraId="4D20EB98" w14:textId="77777777" w:rsidR="003C36C6" w:rsidRPr="003C54C7" w:rsidRDefault="003C36C6" w:rsidP="00A0075A">
            <w:pPr>
              <w:pStyle w:val="ListParagraph"/>
              <w:numPr>
                <w:ilvl w:val="0"/>
                <w:numId w:val="10"/>
              </w:numPr>
              <w:spacing w:after="0"/>
              <w:ind w:left="714" w:hanging="357"/>
              <w:textboxTightWrap w:val="none"/>
              <w:rPr>
                <w:rStyle w:val="Hyperlink"/>
                <w:rFonts w:cstheme="minorHAnsi"/>
                <w:noProof/>
                <w:color w:val="auto"/>
                <w:sz w:val="20"/>
                <w:szCs w:val="20"/>
              </w:rPr>
            </w:pPr>
            <w:r w:rsidRPr="003C54C7">
              <w:rPr>
                <w:rStyle w:val="Hyperlink"/>
                <w:rFonts w:cstheme="minorHAnsi"/>
                <w:noProof/>
                <w:color w:val="auto"/>
                <w:sz w:val="20"/>
                <w:szCs w:val="20"/>
              </w:rPr>
              <w:t>A good level of detail with an understandings of the objectives; &amp;/or</w:t>
            </w:r>
          </w:p>
          <w:p w14:paraId="30DE1FBC" w14:textId="02FB0E86" w:rsidR="00F94121" w:rsidRPr="003C54C7" w:rsidRDefault="003C36C6" w:rsidP="00A0075A">
            <w:pPr>
              <w:pStyle w:val="ListParagraph"/>
              <w:numPr>
                <w:ilvl w:val="0"/>
                <w:numId w:val="10"/>
              </w:numPr>
              <w:spacing w:line="276" w:lineRule="auto"/>
              <w:jc w:val="both"/>
              <w:rPr>
                <w:rFonts w:asciiTheme="minorHAnsi" w:eastAsia="Calibri" w:hAnsiTheme="minorHAnsi" w:cstheme="minorHAnsi"/>
                <w:sz w:val="20"/>
                <w:szCs w:val="20"/>
              </w:rPr>
            </w:pPr>
            <w:r w:rsidRPr="003C54C7">
              <w:rPr>
                <w:rStyle w:val="Hyperlink"/>
                <w:rFonts w:cstheme="minorHAnsi"/>
                <w:noProof/>
                <w:color w:val="auto"/>
                <w:sz w:val="20"/>
                <w:szCs w:val="20"/>
              </w:rPr>
              <w:t>A suitable, appropriate and fully worked-up methodological approach.</w:t>
            </w:r>
          </w:p>
        </w:tc>
        <w:tc>
          <w:tcPr>
            <w:tcW w:w="1418" w:type="dxa"/>
            <w:tcBorders>
              <w:top w:val="nil"/>
              <w:left w:val="nil"/>
              <w:bottom w:val="single" w:sz="8" w:space="0" w:color="auto"/>
              <w:right w:val="single" w:sz="8" w:space="0" w:color="auto"/>
            </w:tcBorders>
            <w:hideMark/>
          </w:tcPr>
          <w:p w14:paraId="547431FB" w14:textId="77777777" w:rsidR="00F94121" w:rsidRPr="003C54C7" w:rsidRDefault="00F94121" w:rsidP="00F94121">
            <w:pPr>
              <w:spacing w:line="276" w:lineRule="auto"/>
              <w:jc w:val="center"/>
              <w:rPr>
                <w:rFonts w:eastAsia="Calibri"/>
                <w:sz w:val="20"/>
                <w:szCs w:val="20"/>
              </w:rPr>
            </w:pPr>
            <w:r w:rsidRPr="003C54C7">
              <w:rPr>
                <w:rFonts w:eastAsia="Calibri"/>
                <w:sz w:val="20"/>
                <w:szCs w:val="20"/>
              </w:rPr>
              <w:t>75</w:t>
            </w:r>
          </w:p>
        </w:tc>
      </w:tr>
      <w:tr w:rsidR="00F94121" w:rsidRPr="003C54C7" w14:paraId="28149C52"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400024" w14:textId="77777777" w:rsidR="00F94121" w:rsidRPr="003C54C7" w:rsidRDefault="00F94121" w:rsidP="00F94121">
            <w:pPr>
              <w:spacing w:after="120" w:line="276" w:lineRule="auto"/>
              <w:rPr>
                <w:rFonts w:eastAsia="Calibri"/>
                <w:sz w:val="20"/>
                <w:szCs w:val="20"/>
              </w:rPr>
            </w:pPr>
            <w:r w:rsidRPr="003C54C7">
              <w:rPr>
                <w:rFonts w:eastAsia="Calibri"/>
                <w:sz w:val="20"/>
                <w:szCs w:val="20"/>
                <w:lang w:val="en-US"/>
              </w:rPr>
              <w:t>Excellent</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56FBFAFB" w14:textId="6A7324F3" w:rsidR="00A24E99" w:rsidRPr="003C54C7" w:rsidRDefault="00A24E99" w:rsidP="00A24E99">
            <w:pPr>
              <w:spacing w:before="240"/>
              <w:rPr>
                <w:rStyle w:val="Hyperlink"/>
                <w:rFonts w:cstheme="minorHAnsi"/>
                <w:noProof/>
                <w:color w:val="auto"/>
                <w:sz w:val="20"/>
                <w:szCs w:val="20"/>
              </w:rPr>
            </w:pPr>
            <w:r w:rsidRPr="003C54C7">
              <w:rPr>
                <w:rStyle w:val="Hyperlink"/>
                <w:rFonts w:cstheme="minorHAnsi"/>
                <w:noProof/>
                <w:color w:val="auto"/>
                <w:sz w:val="20"/>
                <w:szCs w:val="20"/>
              </w:rPr>
              <w:t>Excellent response with confidence of majority of the requirement(s) being delivered</w:t>
            </w:r>
          </w:p>
          <w:p w14:paraId="1BD844AE" w14:textId="77777777" w:rsidR="00A24E99" w:rsidRPr="003C54C7" w:rsidRDefault="00A24E99" w:rsidP="00A24E99">
            <w:pPr>
              <w:rPr>
                <w:rStyle w:val="Hyperlink"/>
                <w:rFonts w:cstheme="minorHAnsi"/>
                <w:noProof/>
                <w:color w:val="auto"/>
                <w:sz w:val="20"/>
                <w:szCs w:val="20"/>
              </w:rPr>
            </w:pPr>
            <w:r w:rsidRPr="003C54C7">
              <w:rPr>
                <w:rStyle w:val="Hyperlink"/>
                <w:rFonts w:cstheme="minorHAnsi"/>
                <w:noProof/>
                <w:color w:val="auto"/>
                <w:sz w:val="20"/>
                <w:szCs w:val="20"/>
              </w:rPr>
              <w:t>The evidence offered suggests (as appropriate):</w:t>
            </w:r>
          </w:p>
          <w:p w14:paraId="52CF845A" w14:textId="77777777" w:rsidR="00A24E99" w:rsidRPr="003C54C7" w:rsidRDefault="00A24E99" w:rsidP="00A0075A">
            <w:pPr>
              <w:pStyle w:val="ListParagraph"/>
              <w:numPr>
                <w:ilvl w:val="0"/>
                <w:numId w:val="10"/>
              </w:numPr>
              <w:spacing w:after="0"/>
              <w:ind w:left="714" w:hanging="357"/>
              <w:textboxTightWrap w:val="none"/>
              <w:rPr>
                <w:rStyle w:val="Hyperlink"/>
                <w:rFonts w:cstheme="minorHAnsi"/>
                <w:noProof/>
                <w:color w:val="auto"/>
                <w:sz w:val="20"/>
                <w:szCs w:val="20"/>
              </w:rPr>
            </w:pPr>
            <w:r w:rsidRPr="003C54C7">
              <w:rPr>
                <w:rStyle w:val="Hyperlink"/>
                <w:rFonts w:cstheme="minorHAnsi"/>
                <w:noProof/>
                <w:color w:val="auto"/>
                <w:sz w:val="20"/>
                <w:szCs w:val="20"/>
              </w:rPr>
              <w:t>An excellent level of detail with an understandings of the objectives; &amp;/or</w:t>
            </w:r>
          </w:p>
          <w:p w14:paraId="465232A1" w14:textId="7E1552EC" w:rsidR="00F94121" w:rsidRPr="003C54C7" w:rsidRDefault="00A24E99" w:rsidP="00A0075A">
            <w:pPr>
              <w:pStyle w:val="ListParagraph"/>
              <w:numPr>
                <w:ilvl w:val="0"/>
                <w:numId w:val="10"/>
              </w:numPr>
              <w:autoSpaceDE w:val="0"/>
              <w:autoSpaceDN w:val="0"/>
              <w:spacing w:after="120" w:line="276" w:lineRule="auto"/>
              <w:rPr>
                <w:rFonts w:asciiTheme="minorHAnsi" w:eastAsia="Calibri" w:hAnsiTheme="minorHAnsi" w:cstheme="minorHAnsi"/>
                <w:sz w:val="20"/>
                <w:szCs w:val="20"/>
              </w:rPr>
            </w:pPr>
            <w:r w:rsidRPr="003C54C7">
              <w:rPr>
                <w:rStyle w:val="Hyperlink"/>
                <w:rFonts w:cstheme="minorHAnsi"/>
                <w:noProof/>
                <w:color w:val="auto"/>
                <w:sz w:val="20"/>
                <w:szCs w:val="20"/>
              </w:rPr>
              <w:t>A suitable, appropriate and fully worked-up methodological approach.</w:t>
            </w:r>
          </w:p>
        </w:tc>
        <w:tc>
          <w:tcPr>
            <w:tcW w:w="1418" w:type="dxa"/>
            <w:tcBorders>
              <w:top w:val="nil"/>
              <w:left w:val="nil"/>
              <w:bottom w:val="single" w:sz="8" w:space="0" w:color="auto"/>
              <w:right w:val="single" w:sz="8" w:space="0" w:color="auto"/>
            </w:tcBorders>
            <w:hideMark/>
          </w:tcPr>
          <w:p w14:paraId="5A6D2440" w14:textId="77777777" w:rsidR="00F94121" w:rsidRPr="003C54C7" w:rsidRDefault="00F94121" w:rsidP="00F94121">
            <w:pPr>
              <w:autoSpaceDE w:val="0"/>
              <w:autoSpaceDN w:val="0"/>
              <w:spacing w:after="120" w:line="276" w:lineRule="auto"/>
              <w:jc w:val="center"/>
              <w:rPr>
                <w:rFonts w:eastAsia="Calibri"/>
                <w:sz w:val="20"/>
                <w:szCs w:val="20"/>
              </w:rPr>
            </w:pPr>
            <w:r w:rsidRPr="003C54C7">
              <w:rPr>
                <w:rFonts w:eastAsia="Calibri"/>
                <w:sz w:val="20"/>
                <w:szCs w:val="20"/>
              </w:rPr>
              <w:t>100</w:t>
            </w:r>
          </w:p>
        </w:tc>
      </w:tr>
    </w:tbl>
    <w:p w14:paraId="39BDACF0" w14:textId="77777777" w:rsidR="00F94121" w:rsidRPr="003C54C7" w:rsidRDefault="00F94121" w:rsidP="00F94121">
      <w:pPr>
        <w:jc w:val="both"/>
        <w:rPr>
          <w:sz w:val="20"/>
          <w:szCs w:val="20"/>
        </w:rPr>
      </w:pPr>
    </w:p>
    <w:p w14:paraId="3EE0426F" w14:textId="77777777" w:rsidR="00E24EB7" w:rsidRDefault="00E24EB7" w:rsidP="00A54A1A">
      <w:pPr>
        <w:ind w:left="1440" w:hanging="720"/>
        <w:jc w:val="both"/>
        <w:rPr>
          <w:sz w:val="20"/>
          <w:szCs w:val="20"/>
        </w:rPr>
      </w:pPr>
    </w:p>
    <w:p w14:paraId="3CA0410A" w14:textId="28B4E5CA" w:rsidR="00F94121" w:rsidRDefault="00FE11C1" w:rsidP="00A54A1A">
      <w:pPr>
        <w:ind w:left="1440" w:hanging="720"/>
        <w:jc w:val="both"/>
        <w:rPr>
          <w:sz w:val="20"/>
          <w:szCs w:val="20"/>
        </w:rPr>
      </w:pPr>
      <w:r w:rsidRPr="003C54C7">
        <w:rPr>
          <w:sz w:val="20"/>
          <w:szCs w:val="20"/>
        </w:rPr>
        <w:t>6.4.5</w:t>
      </w:r>
      <w:r w:rsidRPr="003C54C7">
        <w:rPr>
          <w:sz w:val="20"/>
          <w:szCs w:val="20"/>
        </w:rPr>
        <w:tab/>
      </w:r>
      <w:r w:rsidR="00F94121" w:rsidRPr="003C54C7">
        <w:rPr>
          <w:sz w:val="20"/>
          <w:szCs w:val="20"/>
        </w:rPr>
        <w:t xml:space="preserve">The score of 0, 25, 50, 75 or 100 refers to the percentage of the maximum available mark for each technical envelope question to be scored as below. </w:t>
      </w:r>
    </w:p>
    <w:p w14:paraId="64EA6B16" w14:textId="101B2AC0" w:rsidR="00E24EB7" w:rsidRDefault="00E24EB7" w:rsidP="00A54A1A">
      <w:pPr>
        <w:ind w:left="1440" w:hanging="720"/>
        <w:jc w:val="both"/>
        <w:rPr>
          <w:sz w:val="20"/>
          <w:szCs w:val="20"/>
        </w:rPr>
      </w:pPr>
    </w:p>
    <w:p w14:paraId="7D43AF9C" w14:textId="77777777" w:rsidR="00E24EB7" w:rsidRPr="003C54C7" w:rsidRDefault="00E24EB7" w:rsidP="00A54A1A">
      <w:pPr>
        <w:ind w:left="1440" w:hanging="720"/>
        <w:jc w:val="both"/>
        <w:rPr>
          <w:sz w:val="20"/>
          <w:szCs w:val="20"/>
        </w:rPr>
      </w:pPr>
    </w:p>
    <w:tbl>
      <w:tblPr>
        <w:tblStyle w:val="TableGrid"/>
        <w:tblW w:w="0" w:type="auto"/>
        <w:tblLook w:val="04A0" w:firstRow="1" w:lastRow="0" w:firstColumn="1" w:lastColumn="0" w:noHBand="0" w:noVBand="1"/>
      </w:tblPr>
      <w:tblGrid>
        <w:gridCol w:w="1413"/>
        <w:gridCol w:w="8441"/>
      </w:tblGrid>
      <w:tr w:rsidR="00F94121" w:rsidRPr="003C54C7" w14:paraId="028F1460" w14:textId="77777777" w:rsidTr="00F94121">
        <w:tc>
          <w:tcPr>
            <w:tcW w:w="1413" w:type="dxa"/>
            <w:shd w:val="clear" w:color="auto" w:fill="D9D9D9" w:themeFill="background1" w:themeFillShade="D9"/>
          </w:tcPr>
          <w:p w14:paraId="6AEBEBE8" w14:textId="77777777" w:rsidR="00F94121" w:rsidRPr="003C54C7" w:rsidRDefault="00F94121" w:rsidP="00F94121">
            <w:pPr>
              <w:jc w:val="center"/>
              <w:rPr>
                <w:b/>
                <w:sz w:val="20"/>
                <w:szCs w:val="20"/>
              </w:rPr>
            </w:pPr>
            <w:r w:rsidRPr="003C54C7">
              <w:rPr>
                <w:b/>
                <w:sz w:val="20"/>
                <w:szCs w:val="20"/>
              </w:rPr>
              <w:t>Score</w:t>
            </w:r>
          </w:p>
        </w:tc>
        <w:tc>
          <w:tcPr>
            <w:tcW w:w="8441" w:type="dxa"/>
            <w:shd w:val="clear" w:color="auto" w:fill="D9D9D9" w:themeFill="background1" w:themeFillShade="D9"/>
          </w:tcPr>
          <w:p w14:paraId="77C603DC" w14:textId="77777777" w:rsidR="00F94121" w:rsidRPr="003C54C7" w:rsidRDefault="00F94121" w:rsidP="00F94121">
            <w:pPr>
              <w:jc w:val="both"/>
              <w:rPr>
                <w:b/>
                <w:sz w:val="20"/>
                <w:szCs w:val="20"/>
              </w:rPr>
            </w:pPr>
            <w:r w:rsidRPr="003C54C7">
              <w:rPr>
                <w:b/>
                <w:sz w:val="20"/>
                <w:szCs w:val="20"/>
              </w:rPr>
              <w:t>Percentage of the maximum mark available</w:t>
            </w:r>
          </w:p>
        </w:tc>
      </w:tr>
      <w:tr w:rsidR="00F94121" w:rsidRPr="003C54C7" w14:paraId="734DF64F" w14:textId="77777777" w:rsidTr="00F94121">
        <w:tc>
          <w:tcPr>
            <w:tcW w:w="1413" w:type="dxa"/>
          </w:tcPr>
          <w:p w14:paraId="460D4752" w14:textId="77777777" w:rsidR="00F94121" w:rsidRPr="003C54C7" w:rsidRDefault="00F94121" w:rsidP="00F94121">
            <w:pPr>
              <w:jc w:val="center"/>
              <w:rPr>
                <w:sz w:val="20"/>
                <w:szCs w:val="20"/>
              </w:rPr>
            </w:pPr>
            <w:r w:rsidRPr="003C54C7">
              <w:rPr>
                <w:sz w:val="20"/>
                <w:szCs w:val="20"/>
              </w:rPr>
              <w:t>0</w:t>
            </w:r>
          </w:p>
        </w:tc>
        <w:tc>
          <w:tcPr>
            <w:tcW w:w="8441" w:type="dxa"/>
          </w:tcPr>
          <w:p w14:paraId="0675E139" w14:textId="77777777" w:rsidR="00F94121" w:rsidRPr="003C54C7" w:rsidRDefault="00F94121" w:rsidP="00F94121">
            <w:pPr>
              <w:jc w:val="both"/>
              <w:rPr>
                <w:sz w:val="20"/>
                <w:szCs w:val="20"/>
              </w:rPr>
            </w:pPr>
            <w:r w:rsidRPr="003C54C7">
              <w:rPr>
                <w:sz w:val="20"/>
                <w:szCs w:val="20"/>
              </w:rPr>
              <w:t>0% of the maximum mark available for the question</w:t>
            </w:r>
          </w:p>
        </w:tc>
      </w:tr>
      <w:tr w:rsidR="00F94121" w:rsidRPr="003C54C7" w14:paraId="684F5E35" w14:textId="77777777" w:rsidTr="00F94121">
        <w:tc>
          <w:tcPr>
            <w:tcW w:w="1413" w:type="dxa"/>
          </w:tcPr>
          <w:p w14:paraId="10EF3428" w14:textId="77777777" w:rsidR="00F94121" w:rsidRPr="003C54C7" w:rsidRDefault="00F94121" w:rsidP="00F94121">
            <w:pPr>
              <w:jc w:val="center"/>
              <w:rPr>
                <w:sz w:val="20"/>
                <w:szCs w:val="20"/>
              </w:rPr>
            </w:pPr>
            <w:r w:rsidRPr="003C54C7">
              <w:rPr>
                <w:sz w:val="20"/>
                <w:szCs w:val="20"/>
              </w:rPr>
              <w:t>25</w:t>
            </w:r>
          </w:p>
        </w:tc>
        <w:tc>
          <w:tcPr>
            <w:tcW w:w="8441" w:type="dxa"/>
          </w:tcPr>
          <w:p w14:paraId="43B094F5" w14:textId="77777777" w:rsidR="00F94121" w:rsidRPr="003C54C7" w:rsidRDefault="00F94121" w:rsidP="00F94121">
            <w:pPr>
              <w:jc w:val="both"/>
              <w:rPr>
                <w:sz w:val="20"/>
                <w:szCs w:val="20"/>
              </w:rPr>
            </w:pPr>
            <w:r w:rsidRPr="003C54C7">
              <w:rPr>
                <w:sz w:val="20"/>
                <w:szCs w:val="20"/>
              </w:rPr>
              <w:t>25% of the maximum mark available for the question</w:t>
            </w:r>
          </w:p>
        </w:tc>
      </w:tr>
      <w:tr w:rsidR="00F94121" w:rsidRPr="003C54C7" w14:paraId="044DCD2B" w14:textId="77777777" w:rsidTr="00F94121">
        <w:tc>
          <w:tcPr>
            <w:tcW w:w="1413" w:type="dxa"/>
          </w:tcPr>
          <w:p w14:paraId="47DE03FA" w14:textId="77777777" w:rsidR="00F94121" w:rsidRPr="003C54C7" w:rsidRDefault="00F94121" w:rsidP="00F94121">
            <w:pPr>
              <w:jc w:val="center"/>
              <w:rPr>
                <w:sz w:val="20"/>
                <w:szCs w:val="20"/>
              </w:rPr>
            </w:pPr>
            <w:r w:rsidRPr="003C54C7">
              <w:rPr>
                <w:sz w:val="20"/>
                <w:szCs w:val="20"/>
              </w:rPr>
              <w:t>50</w:t>
            </w:r>
          </w:p>
        </w:tc>
        <w:tc>
          <w:tcPr>
            <w:tcW w:w="8441" w:type="dxa"/>
          </w:tcPr>
          <w:p w14:paraId="2B4B56CD" w14:textId="77777777" w:rsidR="00F94121" w:rsidRPr="003C54C7" w:rsidRDefault="00F94121" w:rsidP="00F94121">
            <w:pPr>
              <w:jc w:val="both"/>
              <w:rPr>
                <w:sz w:val="20"/>
                <w:szCs w:val="20"/>
              </w:rPr>
            </w:pPr>
            <w:r w:rsidRPr="003C54C7">
              <w:rPr>
                <w:sz w:val="20"/>
                <w:szCs w:val="20"/>
              </w:rPr>
              <w:t>50% of the maximum mark available for the question</w:t>
            </w:r>
          </w:p>
        </w:tc>
      </w:tr>
      <w:tr w:rsidR="00F94121" w:rsidRPr="003C54C7" w14:paraId="1DDBA4A6" w14:textId="77777777" w:rsidTr="00F94121">
        <w:tc>
          <w:tcPr>
            <w:tcW w:w="1413" w:type="dxa"/>
          </w:tcPr>
          <w:p w14:paraId="37C4A42B" w14:textId="77777777" w:rsidR="00F94121" w:rsidRPr="003C54C7" w:rsidRDefault="00F94121" w:rsidP="00F94121">
            <w:pPr>
              <w:jc w:val="center"/>
              <w:rPr>
                <w:sz w:val="20"/>
                <w:szCs w:val="20"/>
              </w:rPr>
            </w:pPr>
            <w:r w:rsidRPr="003C54C7">
              <w:rPr>
                <w:sz w:val="20"/>
                <w:szCs w:val="20"/>
              </w:rPr>
              <w:t>75</w:t>
            </w:r>
          </w:p>
        </w:tc>
        <w:tc>
          <w:tcPr>
            <w:tcW w:w="8441" w:type="dxa"/>
          </w:tcPr>
          <w:p w14:paraId="0DDACC48" w14:textId="77777777" w:rsidR="00F94121" w:rsidRPr="003C54C7" w:rsidRDefault="00F94121" w:rsidP="00F94121">
            <w:pPr>
              <w:jc w:val="both"/>
              <w:rPr>
                <w:sz w:val="20"/>
                <w:szCs w:val="20"/>
              </w:rPr>
            </w:pPr>
            <w:r w:rsidRPr="003C54C7">
              <w:rPr>
                <w:sz w:val="20"/>
                <w:szCs w:val="20"/>
              </w:rPr>
              <w:t>75% of the maximum mark available for the question</w:t>
            </w:r>
          </w:p>
        </w:tc>
      </w:tr>
      <w:tr w:rsidR="00F94121" w:rsidRPr="003C54C7" w14:paraId="18D5D993" w14:textId="77777777" w:rsidTr="00F94121">
        <w:tc>
          <w:tcPr>
            <w:tcW w:w="1413" w:type="dxa"/>
          </w:tcPr>
          <w:p w14:paraId="0E483A84" w14:textId="77777777" w:rsidR="00F94121" w:rsidRPr="003C54C7" w:rsidRDefault="00F94121" w:rsidP="00F94121">
            <w:pPr>
              <w:jc w:val="center"/>
              <w:rPr>
                <w:sz w:val="20"/>
                <w:szCs w:val="20"/>
              </w:rPr>
            </w:pPr>
            <w:r w:rsidRPr="003C54C7">
              <w:rPr>
                <w:sz w:val="20"/>
                <w:szCs w:val="20"/>
              </w:rPr>
              <w:t>100</w:t>
            </w:r>
          </w:p>
        </w:tc>
        <w:tc>
          <w:tcPr>
            <w:tcW w:w="8441" w:type="dxa"/>
          </w:tcPr>
          <w:p w14:paraId="03F99500" w14:textId="77777777" w:rsidR="00F94121" w:rsidRPr="003C54C7" w:rsidRDefault="00F94121" w:rsidP="00F94121">
            <w:pPr>
              <w:jc w:val="both"/>
              <w:rPr>
                <w:sz w:val="20"/>
                <w:szCs w:val="20"/>
              </w:rPr>
            </w:pPr>
            <w:r w:rsidRPr="003C54C7">
              <w:rPr>
                <w:sz w:val="20"/>
                <w:szCs w:val="20"/>
              </w:rPr>
              <w:t>100% of the maximum mark available for the question</w:t>
            </w:r>
          </w:p>
        </w:tc>
      </w:tr>
    </w:tbl>
    <w:p w14:paraId="5BD9D5EC" w14:textId="77777777" w:rsidR="00A54A1A" w:rsidRPr="003C54C7" w:rsidRDefault="00A54A1A" w:rsidP="00F94121">
      <w:pPr>
        <w:jc w:val="both"/>
        <w:rPr>
          <w:b/>
          <w:sz w:val="20"/>
          <w:szCs w:val="20"/>
        </w:rPr>
      </w:pPr>
    </w:p>
    <w:p w14:paraId="03710798" w14:textId="242D3CF5" w:rsidR="00F94121" w:rsidRPr="003C54C7" w:rsidRDefault="00FE11C1" w:rsidP="00A54A1A">
      <w:pPr>
        <w:ind w:firstLine="720"/>
        <w:jc w:val="both"/>
        <w:rPr>
          <w:b/>
          <w:sz w:val="20"/>
          <w:szCs w:val="20"/>
        </w:rPr>
      </w:pPr>
      <w:r w:rsidRPr="003C54C7">
        <w:rPr>
          <w:b/>
          <w:sz w:val="20"/>
          <w:szCs w:val="20"/>
        </w:rPr>
        <w:t>6.4.6</w:t>
      </w:r>
      <w:r w:rsidRPr="003C54C7">
        <w:rPr>
          <w:b/>
          <w:sz w:val="20"/>
          <w:szCs w:val="20"/>
        </w:rPr>
        <w:tab/>
      </w:r>
      <w:r w:rsidR="00F94121" w:rsidRPr="003C54C7">
        <w:rPr>
          <w:b/>
          <w:sz w:val="20"/>
          <w:szCs w:val="20"/>
        </w:rPr>
        <w:t>Technical Envelope Questions</w:t>
      </w:r>
    </w:p>
    <w:p w14:paraId="15E54AD2" w14:textId="3B10F684" w:rsidR="005F3FA1" w:rsidRPr="00DB6670" w:rsidRDefault="00F94121" w:rsidP="00DB6670">
      <w:pPr>
        <w:spacing w:after="100" w:afterAutospacing="1"/>
        <w:ind w:left="720"/>
        <w:jc w:val="both"/>
        <w:rPr>
          <w:sz w:val="20"/>
          <w:szCs w:val="20"/>
        </w:rPr>
      </w:pPr>
      <w:r w:rsidRPr="003C54C7">
        <w:rPr>
          <w:sz w:val="20"/>
          <w:szCs w:val="20"/>
        </w:rPr>
        <w:t xml:space="preserve">The technical envelope questions are as set out below. They are repeated in the Bravo portal, which is where you should enter your response to each one. </w:t>
      </w:r>
      <w:r w:rsidR="005F1CEC" w:rsidRPr="003C54C7">
        <w:rPr>
          <w:sz w:val="20"/>
          <w:szCs w:val="20"/>
        </w:rPr>
        <w:t xml:space="preserve">All Providers must answer </w:t>
      </w:r>
      <w:proofErr w:type="gramStart"/>
      <w:r w:rsidR="005F1CEC" w:rsidRPr="003C54C7">
        <w:rPr>
          <w:sz w:val="20"/>
          <w:szCs w:val="20"/>
        </w:rPr>
        <w:t>all of</w:t>
      </w:r>
      <w:proofErr w:type="gramEnd"/>
      <w:r w:rsidR="005F1CEC" w:rsidRPr="003C54C7">
        <w:rPr>
          <w:sz w:val="20"/>
          <w:szCs w:val="20"/>
        </w:rPr>
        <w:t xml:space="preserve"> the questions below.</w:t>
      </w:r>
    </w:p>
    <w:p w14:paraId="42502DB1" w14:textId="77777777" w:rsidR="00597585" w:rsidRDefault="00597585" w:rsidP="00FE11C1">
      <w:pPr>
        <w:ind w:left="720"/>
        <w:jc w:val="both"/>
      </w:pPr>
    </w:p>
    <w:tbl>
      <w:tblPr>
        <w:tblStyle w:val="TableGrid"/>
        <w:tblW w:w="0" w:type="auto"/>
        <w:tblLook w:val="04A0" w:firstRow="1" w:lastRow="0" w:firstColumn="1" w:lastColumn="0" w:noHBand="0" w:noVBand="1"/>
      </w:tblPr>
      <w:tblGrid>
        <w:gridCol w:w="7083"/>
        <w:gridCol w:w="2771"/>
      </w:tblGrid>
      <w:tr w:rsidR="00DC4D2B" w:rsidRPr="00A54A1A" w14:paraId="556C69B4" w14:textId="77777777" w:rsidTr="007530EB">
        <w:tc>
          <w:tcPr>
            <w:tcW w:w="7083" w:type="dxa"/>
            <w:shd w:val="clear" w:color="auto" w:fill="D9D9D9"/>
          </w:tcPr>
          <w:p w14:paraId="121A285F" w14:textId="77777777" w:rsidR="00DC4D2B" w:rsidRPr="00A54A1A" w:rsidRDefault="00DC4D2B" w:rsidP="007530EB">
            <w:pPr>
              <w:jc w:val="both"/>
              <w:rPr>
                <w:b/>
                <w:color w:val="0F0F0F"/>
                <w:sz w:val="20"/>
                <w:szCs w:val="20"/>
              </w:rPr>
            </w:pPr>
            <w:r w:rsidRPr="00A54A1A">
              <w:rPr>
                <w:b/>
                <w:color w:val="0F0F0F"/>
                <w:sz w:val="20"/>
                <w:szCs w:val="20"/>
              </w:rPr>
              <w:t>Question 1 - Qualification</w:t>
            </w:r>
          </w:p>
        </w:tc>
        <w:tc>
          <w:tcPr>
            <w:tcW w:w="2771" w:type="dxa"/>
            <w:shd w:val="clear" w:color="auto" w:fill="D9D9D9"/>
          </w:tcPr>
          <w:p w14:paraId="108B91FE" w14:textId="77777777" w:rsidR="00DC4D2B" w:rsidRPr="00A54A1A" w:rsidRDefault="00DC4D2B" w:rsidP="007530EB">
            <w:pPr>
              <w:jc w:val="both"/>
              <w:rPr>
                <w:b/>
                <w:color w:val="0F0F0F"/>
                <w:sz w:val="20"/>
                <w:szCs w:val="20"/>
                <w:highlight w:val="yellow"/>
              </w:rPr>
            </w:pPr>
            <w:r w:rsidRPr="00A54A1A">
              <w:rPr>
                <w:b/>
                <w:color w:val="0F0F0F"/>
                <w:sz w:val="20"/>
                <w:szCs w:val="20"/>
              </w:rPr>
              <w:t xml:space="preserve">Weight: </w:t>
            </w:r>
            <w:r>
              <w:rPr>
                <w:b/>
                <w:color w:val="0F0F0F"/>
                <w:sz w:val="20"/>
                <w:szCs w:val="20"/>
              </w:rPr>
              <w:t>5</w:t>
            </w:r>
            <w:r w:rsidRPr="00A54A1A">
              <w:rPr>
                <w:b/>
                <w:color w:val="0F0F0F"/>
                <w:sz w:val="20"/>
                <w:szCs w:val="20"/>
              </w:rPr>
              <w:t>0%</w:t>
            </w:r>
          </w:p>
        </w:tc>
      </w:tr>
      <w:tr w:rsidR="00DC4D2B" w:rsidRPr="00A54A1A" w14:paraId="589BF1E6" w14:textId="77777777" w:rsidTr="007530EB">
        <w:tc>
          <w:tcPr>
            <w:tcW w:w="9854" w:type="dxa"/>
            <w:gridSpan w:val="2"/>
          </w:tcPr>
          <w:p w14:paraId="5DC47DD7" w14:textId="77777777" w:rsidR="00DC4D2B" w:rsidRDefault="00DC4D2B" w:rsidP="007530EB">
            <w:pPr>
              <w:rPr>
                <w:color w:val="0F0F0F"/>
                <w:sz w:val="20"/>
                <w:szCs w:val="20"/>
              </w:rPr>
            </w:pPr>
            <w:r w:rsidRPr="00A54A1A">
              <w:rPr>
                <w:rFonts w:cs="Arial"/>
                <w:sz w:val="20"/>
                <w:szCs w:val="20"/>
              </w:rPr>
              <w:t>Please provide an overview of why you, as an organisation, are qualified to perform work.</w:t>
            </w:r>
            <w:r w:rsidRPr="00A54A1A">
              <w:rPr>
                <w:color w:val="0F0F0F"/>
                <w:sz w:val="20"/>
                <w:szCs w:val="20"/>
              </w:rPr>
              <w:t xml:space="preserve"> </w:t>
            </w:r>
          </w:p>
          <w:p w14:paraId="3B201394" w14:textId="49946A72" w:rsidR="00381615" w:rsidRPr="00A54A1A" w:rsidRDefault="00381615" w:rsidP="007530EB">
            <w:pPr>
              <w:rPr>
                <w:color w:val="0F0F0F"/>
                <w:sz w:val="20"/>
                <w:szCs w:val="20"/>
              </w:rPr>
            </w:pPr>
          </w:p>
        </w:tc>
      </w:tr>
      <w:tr w:rsidR="00DC4D2B" w:rsidRPr="00A54A1A" w14:paraId="5AB579D2" w14:textId="77777777" w:rsidTr="007530EB">
        <w:tc>
          <w:tcPr>
            <w:tcW w:w="9854" w:type="dxa"/>
            <w:gridSpan w:val="2"/>
            <w:vAlign w:val="center"/>
          </w:tcPr>
          <w:p w14:paraId="719BFC4A" w14:textId="77777777" w:rsidR="00DC4D2B" w:rsidRPr="00A54A1A" w:rsidRDefault="00DC4D2B" w:rsidP="007530EB">
            <w:pPr>
              <w:spacing w:after="0"/>
              <w:rPr>
                <w:b/>
                <w:color w:val="0F0F0F"/>
                <w:sz w:val="20"/>
                <w:szCs w:val="20"/>
              </w:rPr>
            </w:pPr>
            <w:r w:rsidRPr="00A54A1A">
              <w:rPr>
                <w:b/>
                <w:color w:val="0F0F0F"/>
                <w:sz w:val="20"/>
                <w:szCs w:val="20"/>
              </w:rPr>
              <w:t>Response Guidance:</w:t>
            </w:r>
          </w:p>
          <w:p w14:paraId="082A86C4" w14:textId="77777777" w:rsidR="00DC4D2B" w:rsidRDefault="00DC4D2B" w:rsidP="007530EB">
            <w:pPr>
              <w:spacing w:after="0"/>
              <w:rPr>
                <w:color w:val="0F0F0F"/>
                <w:sz w:val="20"/>
                <w:szCs w:val="20"/>
              </w:rPr>
            </w:pPr>
            <w:r w:rsidRPr="00A54A1A">
              <w:rPr>
                <w:color w:val="0F0F0F"/>
                <w:sz w:val="20"/>
                <w:szCs w:val="20"/>
              </w:rPr>
              <w:t xml:space="preserve">Your response must clearly </w:t>
            </w:r>
            <w:proofErr w:type="gramStart"/>
            <w:r w:rsidRPr="00A54A1A">
              <w:rPr>
                <w:color w:val="0F0F0F"/>
                <w:sz w:val="20"/>
                <w:szCs w:val="20"/>
              </w:rPr>
              <w:t>demonstrate:-</w:t>
            </w:r>
            <w:proofErr w:type="gramEnd"/>
          </w:p>
          <w:p w14:paraId="6280C59F" w14:textId="77777777" w:rsidR="00DC4D2B" w:rsidRDefault="00DC4D2B" w:rsidP="007530EB">
            <w:pPr>
              <w:spacing w:after="0"/>
              <w:rPr>
                <w:color w:val="0F0F0F"/>
                <w:sz w:val="20"/>
                <w:szCs w:val="20"/>
              </w:rPr>
            </w:pPr>
          </w:p>
          <w:p w14:paraId="012A5C5A" w14:textId="77777777" w:rsidR="00DC4D2B" w:rsidRPr="00AA6B31" w:rsidRDefault="00DC4D2B" w:rsidP="007530EB">
            <w:pPr>
              <w:spacing w:after="0"/>
              <w:rPr>
                <w:color w:val="0F0F0F"/>
                <w:sz w:val="20"/>
                <w:szCs w:val="20"/>
              </w:rPr>
            </w:pPr>
            <w:r w:rsidRPr="00AA6B31">
              <w:rPr>
                <w:color w:val="0F0F0F"/>
                <w:sz w:val="20"/>
                <w:szCs w:val="20"/>
              </w:rPr>
              <w:t xml:space="preserve">Your organisations capabilities and why the organisation </w:t>
            </w:r>
            <w:proofErr w:type="gramStart"/>
            <w:r w:rsidRPr="00AA6B31">
              <w:rPr>
                <w:color w:val="0F0F0F"/>
                <w:sz w:val="20"/>
                <w:szCs w:val="20"/>
              </w:rPr>
              <w:t>are</w:t>
            </w:r>
            <w:proofErr w:type="gramEnd"/>
            <w:r w:rsidRPr="00AA6B31">
              <w:rPr>
                <w:color w:val="0F0F0F"/>
                <w:sz w:val="20"/>
                <w:szCs w:val="20"/>
              </w:rPr>
              <w:t xml:space="preserve"> best placed to support the aims of the work package deliverables including:</w:t>
            </w:r>
          </w:p>
          <w:p w14:paraId="51259846" w14:textId="77777777" w:rsidR="00DC4D2B" w:rsidRPr="00A54A1A" w:rsidRDefault="00DC4D2B" w:rsidP="007530EB">
            <w:pPr>
              <w:spacing w:after="0"/>
              <w:rPr>
                <w:b/>
                <w:color w:val="0F0F0F"/>
                <w:sz w:val="20"/>
                <w:szCs w:val="20"/>
              </w:rPr>
            </w:pPr>
          </w:p>
          <w:p w14:paraId="2A4F9C62" w14:textId="77777777" w:rsidR="00DC4D2B" w:rsidRPr="00471B5D" w:rsidRDefault="00DC4D2B" w:rsidP="007530EB">
            <w:pPr>
              <w:pStyle w:val="ListParagraph"/>
              <w:numPr>
                <w:ilvl w:val="0"/>
                <w:numId w:val="11"/>
              </w:numPr>
              <w:rPr>
                <w:rFonts w:eastAsia="SimSun" w:cs="Arial"/>
                <w:bCs/>
                <w:color w:val="000000"/>
                <w:sz w:val="20"/>
                <w:szCs w:val="20"/>
                <w:lang w:eastAsia="en-GB"/>
              </w:rPr>
            </w:pPr>
            <w:r>
              <w:rPr>
                <w:color w:val="0F0F0F"/>
                <w:sz w:val="20"/>
                <w:szCs w:val="20"/>
              </w:rPr>
              <w:t>Details of your experience in the review, development and uplift of information standards</w:t>
            </w:r>
          </w:p>
          <w:p w14:paraId="4B2F3092" w14:textId="77777777" w:rsidR="00DC4D2B" w:rsidRDefault="00DC4D2B" w:rsidP="007530EB">
            <w:pPr>
              <w:pStyle w:val="ListParagraph"/>
              <w:numPr>
                <w:ilvl w:val="0"/>
                <w:numId w:val="11"/>
              </w:numPr>
              <w:rPr>
                <w:rFonts w:eastAsia="SimSun" w:cs="Arial"/>
                <w:bCs/>
                <w:color w:val="000000"/>
                <w:sz w:val="20"/>
                <w:szCs w:val="20"/>
                <w:lang w:eastAsia="en-GB"/>
              </w:rPr>
            </w:pPr>
            <w:r>
              <w:rPr>
                <w:rFonts w:eastAsia="SimSun" w:cs="Arial"/>
                <w:bCs/>
                <w:color w:val="000000"/>
                <w:sz w:val="20"/>
                <w:szCs w:val="20"/>
                <w:lang w:eastAsia="en-GB"/>
              </w:rPr>
              <w:t>The extent of the clinical and technical expertise you employ and/or can access including information on the range of expertise held in these areas</w:t>
            </w:r>
          </w:p>
          <w:p w14:paraId="6C672A20" w14:textId="77777777" w:rsidR="00DC4D2B" w:rsidRPr="00AA6B31" w:rsidRDefault="00DC4D2B" w:rsidP="007530EB">
            <w:pPr>
              <w:pStyle w:val="ListParagraph"/>
              <w:numPr>
                <w:ilvl w:val="0"/>
                <w:numId w:val="11"/>
              </w:numPr>
              <w:rPr>
                <w:rFonts w:eastAsia="SimSun" w:cs="Arial"/>
                <w:bCs/>
                <w:color w:val="000000"/>
                <w:sz w:val="20"/>
                <w:szCs w:val="20"/>
                <w:lang w:eastAsia="en-GB"/>
              </w:rPr>
            </w:pPr>
            <w:r>
              <w:rPr>
                <w:rFonts w:eastAsia="SimSun" w:cs="Arial"/>
                <w:bCs/>
                <w:color w:val="000000"/>
                <w:sz w:val="20"/>
                <w:szCs w:val="20"/>
                <w:lang w:eastAsia="en-GB"/>
              </w:rPr>
              <w:t>Any relationships with third parties whom you may work with to deliver products and/or provide advice to ad-hoc queries</w:t>
            </w:r>
          </w:p>
          <w:p w14:paraId="4CC80CB4" w14:textId="77777777" w:rsidR="00DC4D2B" w:rsidRDefault="00DC4D2B" w:rsidP="007530EB">
            <w:pPr>
              <w:pStyle w:val="ListParagraph"/>
              <w:numPr>
                <w:ilvl w:val="0"/>
                <w:numId w:val="11"/>
              </w:numPr>
              <w:rPr>
                <w:rFonts w:eastAsia="SimSun" w:cs="Arial"/>
                <w:bCs/>
                <w:color w:val="000000"/>
                <w:sz w:val="20"/>
                <w:szCs w:val="20"/>
                <w:lang w:eastAsia="en-GB"/>
              </w:rPr>
            </w:pPr>
            <w:r>
              <w:rPr>
                <w:rFonts w:eastAsia="SimSun" w:cs="Arial"/>
                <w:bCs/>
                <w:color w:val="000000"/>
                <w:sz w:val="20"/>
                <w:szCs w:val="20"/>
                <w:lang w:eastAsia="en-GB"/>
              </w:rPr>
              <w:t xml:space="preserve">Knowledge and understanding of in standards development in areas of </w:t>
            </w:r>
            <w:proofErr w:type="spellStart"/>
            <w:proofErr w:type="gramStart"/>
            <w:r>
              <w:rPr>
                <w:rFonts w:eastAsia="SimSun" w:cs="Arial"/>
                <w:bCs/>
                <w:color w:val="000000"/>
                <w:sz w:val="20"/>
                <w:szCs w:val="20"/>
                <w:lang w:eastAsia="en-GB"/>
              </w:rPr>
              <w:t>interoperability,particulary</w:t>
            </w:r>
            <w:proofErr w:type="spellEnd"/>
            <w:proofErr w:type="gramEnd"/>
            <w:r>
              <w:rPr>
                <w:rFonts w:eastAsia="SimSun" w:cs="Arial"/>
                <w:bCs/>
                <w:color w:val="000000"/>
                <w:sz w:val="20"/>
                <w:szCs w:val="20"/>
                <w:lang w:eastAsia="en-GB"/>
              </w:rPr>
              <w:t xml:space="preserve"> HL7 and FHIR</w:t>
            </w:r>
          </w:p>
          <w:p w14:paraId="319C31A1" w14:textId="77777777" w:rsidR="00DC4D2B" w:rsidRPr="00667273" w:rsidRDefault="00DC4D2B" w:rsidP="007530EB">
            <w:pPr>
              <w:pStyle w:val="ListParagraph"/>
              <w:numPr>
                <w:ilvl w:val="0"/>
                <w:numId w:val="11"/>
              </w:numPr>
              <w:rPr>
                <w:rFonts w:eastAsia="SimSun" w:cs="Arial"/>
                <w:bCs/>
                <w:color w:val="000000"/>
                <w:sz w:val="20"/>
                <w:szCs w:val="20"/>
                <w:lang w:eastAsia="en-GB"/>
              </w:rPr>
            </w:pPr>
            <w:r>
              <w:rPr>
                <w:rFonts w:eastAsia="SimSun" w:cs="Arial"/>
                <w:bCs/>
                <w:color w:val="000000"/>
                <w:sz w:val="20"/>
                <w:szCs w:val="20"/>
                <w:lang w:eastAsia="en-GB"/>
              </w:rPr>
              <w:t>The clinical and technical resources you with utilise ad-hoc requests for advice in relation to clinical, technical and/or semantic standards</w:t>
            </w:r>
          </w:p>
          <w:p w14:paraId="5028B7F7" w14:textId="77777777" w:rsidR="00DC4D2B" w:rsidRPr="00A54A1A" w:rsidRDefault="00DC4D2B" w:rsidP="007530EB">
            <w:pPr>
              <w:overflowPunct w:val="0"/>
              <w:autoSpaceDE w:val="0"/>
              <w:autoSpaceDN w:val="0"/>
              <w:adjustRightInd w:val="0"/>
              <w:spacing w:after="0"/>
              <w:jc w:val="both"/>
              <w:textAlignment w:val="baseline"/>
              <w:rPr>
                <w:color w:val="0F0F0F"/>
                <w:sz w:val="20"/>
                <w:szCs w:val="20"/>
              </w:rPr>
            </w:pPr>
            <w:r w:rsidRPr="00A54A1A">
              <w:rPr>
                <w:color w:val="0F0F0F"/>
                <w:sz w:val="20"/>
                <w:szCs w:val="20"/>
              </w:rPr>
              <w:t>Your response should focus on the component parts of the question as above.</w:t>
            </w:r>
          </w:p>
          <w:p w14:paraId="45266DB3" w14:textId="77777777" w:rsidR="00DC4D2B" w:rsidRPr="00A54A1A" w:rsidRDefault="00DC4D2B" w:rsidP="007530EB">
            <w:pPr>
              <w:overflowPunct w:val="0"/>
              <w:autoSpaceDE w:val="0"/>
              <w:autoSpaceDN w:val="0"/>
              <w:adjustRightInd w:val="0"/>
              <w:spacing w:after="0"/>
              <w:jc w:val="both"/>
              <w:textAlignment w:val="baseline"/>
              <w:rPr>
                <w:color w:val="0F0F0F"/>
                <w:sz w:val="20"/>
                <w:szCs w:val="20"/>
              </w:rPr>
            </w:pPr>
          </w:p>
          <w:p w14:paraId="6E4B463D" w14:textId="77777777" w:rsidR="00DC4D2B" w:rsidRPr="00A54A1A" w:rsidRDefault="00DC4D2B" w:rsidP="007530EB">
            <w:pPr>
              <w:overflowPunct w:val="0"/>
              <w:autoSpaceDE w:val="0"/>
              <w:autoSpaceDN w:val="0"/>
              <w:adjustRightInd w:val="0"/>
              <w:spacing w:after="0"/>
              <w:jc w:val="both"/>
              <w:textAlignment w:val="baseline"/>
              <w:rPr>
                <w:color w:val="0F0F0F"/>
                <w:sz w:val="20"/>
                <w:szCs w:val="20"/>
              </w:rPr>
            </w:pPr>
            <w:r w:rsidRPr="00A54A1A">
              <w:rPr>
                <w:color w:val="0F0F0F"/>
                <w:sz w:val="20"/>
                <w:szCs w:val="20"/>
              </w:rPr>
              <w:t>You should refrain from making generalised statements and providing information not relevant to the topic.</w:t>
            </w:r>
          </w:p>
          <w:p w14:paraId="58D286AC" w14:textId="77777777" w:rsidR="00DC4D2B" w:rsidRPr="00A54A1A" w:rsidRDefault="00DC4D2B" w:rsidP="007530EB">
            <w:pPr>
              <w:spacing w:after="0"/>
              <w:rPr>
                <w:color w:val="0F0F0F"/>
                <w:sz w:val="20"/>
                <w:szCs w:val="20"/>
              </w:rPr>
            </w:pPr>
          </w:p>
          <w:p w14:paraId="1F855FB6" w14:textId="77777777" w:rsidR="00DC4D2B" w:rsidRPr="00A54A1A" w:rsidRDefault="00DC4D2B" w:rsidP="007530EB">
            <w:pPr>
              <w:spacing w:after="0"/>
              <w:rPr>
                <w:color w:val="0F0F0F"/>
                <w:sz w:val="20"/>
                <w:szCs w:val="20"/>
              </w:rPr>
            </w:pPr>
            <w:r w:rsidRPr="00A54A1A">
              <w:rPr>
                <w:color w:val="0F0F0F"/>
                <w:sz w:val="20"/>
                <w:szCs w:val="20"/>
              </w:rPr>
              <w:t>Whilst there will be no marks given to layout, spelling, punctuation and grammar, it will assist evaluators if attention is paid to these areas.</w:t>
            </w:r>
          </w:p>
        </w:tc>
      </w:tr>
      <w:tr w:rsidR="00DC4D2B" w:rsidRPr="00A54A1A" w14:paraId="5D610E23" w14:textId="77777777" w:rsidTr="007530EB">
        <w:tc>
          <w:tcPr>
            <w:tcW w:w="9854" w:type="dxa"/>
            <w:gridSpan w:val="2"/>
          </w:tcPr>
          <w:p w14:paraId="7F0F49AC" w14:textId="77777777" w:rsidR="00DC4D2B" w:rsidRPr="00A54A1A" w:rsidRDefault="00DC4D2B" w:rsidP="007530EB">
            <w:pPr>
              <w:jc w:val="both"/>
              <w:rPr>
                <w:b/>
                <w:color w:val="0F0F0F"/>
                <w:sz w:val="20"/>
                <w:szCs w:val="20"/>
              </w:rPr>
            </w:pPr>
            <w:r w:rsidRPr="00A54A1A">
              <w:rPr>
                <w:b/>
                <w:color w:val="0F0F0F"/>
                <w:sz w:val="20"/>
                <w:szCs w:val="20"/>
              </w:rPr>
              <w:t>Response Limit</w:t>
            </w:r>
          </w:p>
          <w:p w14:paraId="088A4A44" w14:textId="77777777" w:rsidR="00DC4D2B" w:rsidRPr="00A54A1A" w:rsidRDefault="00DC4D2B" w:rsidP="007530EB">
            <w:pPr>
              <w:rPr>
                <w:color w:val="0F0F0F"/>
                <w:sz w:val="20"/>
                <w:szCs w:val="20"/>
              </w:rPr>
            </w:pPr>
            <w:r w:rsidRPr="00A54A1A">
              <w:rPr>
                <w:color w:val="0F0F0F"/>
                <w:sz w:val="20"/>
                <w:szCs w:val="20"/>
              </w:rPr>
              <w:t>Your written response to this question is limited to t</w:t>
            </w:r>
            <w:r>
              <w:rPr>
                <w:color w:val="0F0F0F"/>
                <w:sz w:val="20"/>
                <w:szCs w:val="20"/>
              </w:rPr>
              <w:t>hree</w:t>
            </w:r>
            <w:r w:rsidRPr="00A54A1A">
              <w:rPr>
                <w:color w:val="0F0F0F"/>
                <w:sz w:val="20"/>
                <w:szCs w:val="20"/>
              </w:rPr>
              <w:t xml:space="preserve"> pages. A page is defined as one side of A4, font size Arial 1</w:t>
            </w:r>
            <w:r>
              <w:rPr>
                <w:color w:val="0F0F0F"/>
                <w:sz w:val="20"/>
                <w:szCs w:val="20"/>
              </w:rPr>
              <w:t>2</w:t>
            </w:r>
            <w:r w:rsidRPr="00A54A1A">
              <w:rPr>
                <w:color w:val="0F0F0F"/>
                <w:sz w:val="20"/>
                <w:szCs w:val="20"/>
              </w:rPr>
              <w:t>pt, single line spacing and minimum margin width of 2cm</w:t>
            </w:r>
          </w:p>
          <w:p w14:paraId="3C4FD311" w14:textId="77777777" w:rsidR="00DC4D2B" w:rsidRPr="00A54A1A" w:rsidRDefault="00DC4D2B" w:rsidP="007530EB">
            <w:pPr>
              <w:rPr>
                <w:color w:val="0F0F0F"/>
                <w:sz w:val="20"/>
                <w:szCs w:val="20"/>
              </w:rPr>
            </w:pPr>
            <w:r w:rsidRPr="00A54A1A">
              <w:rPr>
                <w:color w:val="0F0F0F"/>
                <w:sz w:val="20"/>
                <w:szCs w:val="20"/>
              </w:rPr>
              <w:t>Anything in excess of the page limit will not be evaluated.</w:t>
            </w:r>
          </w:p>
        </w:tc>
      </w:tr>
    </w:tbl>
    <w:p w14:paraId="00FEDD40" w14:textId="1EE2B128" w:rsidR="009F5206" w:rsidRDefault="009F5206" w:rsidP="00F94121">
      <w:pPr>
        <w:jc w:val="both"/>
        <w:rPr>
          <w:sz w:val="20"/>
          <w:szCs w:val="20"/>
        </w:rPr>
      </w:pPr>
    </w:p>
    <w:tbl>
      <w:tblPr>
        <w:tblStyle w:val="TableGrid"/>
        <w:tblW w:w="0" w:type="auto"/>
        <w:tblLook w:val="04A0" w:firstRow="1" w:lastRow="0" w:firstColumn="1" w:lastColumn="0" w:noHBand="0" w:noVBand="1"/>
      </w:tblPr>
      <w:tblGrid>
        <w:gridCol w:w="7083"/>
        <w:gridCol w:w="2771"/>
      </w:tblGrid>
      <w:tr w:rsidR="00CF2129" w:rsidRPr="00A54A1A" w14:paraId="0A5E2A2A" w14:textId="77777777" w:rsidTr="007530EB">
        <w:tc>
          <w:tcPr>
            <w:tcW w:w="7083" w:type="dxa"/>
            <w:shd w:val="clear" w:color="auto" w:fill="D9D9D9"/>
          </w:tcPr>
          <w:p w14:paraId="3FE65FF8" w14:textId="77777777" w:rsidR="00CF2129" w:rsidRPr="00A54A1A" w:rsidRDefault="00CF2129" w:rsidP="007530EB">
            <w:pPr>
              <w:jc w:val="both"/>
              <w:rPr>
                <w:b/>
                <w:color w:val="0F0F0F"/>
                <w:sz w:val="20"/>
                <w:szCs w:val="20"/>
              </w:rPr>
            </w:pPr>
            <w:r w:rsidRPr="00A54A1A">
              <w:rPr>
                <w:b/>
                <w:color w:val="0F0F0F"/>
                <w:sz w:val="20"/>
                <w:szCs w:val="20"/>
              </w:rPr>
              <w:t>Question 2 - Approach and Ways of Working</w:t>
            </w:r>
          </w:p>
        </w:tc>
        <w:tc>
          <w:tcPr>
            <w:tcW w:w="2771" w:type="dxa"/>
            <w:shd w:val="clear" w:color="auto" w:fill="D9D9D9"/>
          </w:tcPr>
          <w:p w14:paraId="03FC8A9C" w14:textId="77777777" w:rsidR="00CF2129" w:rsidRPr="00A54A1A" w:rsidRDefault="00CF2129" w:rsidP="007530EB">
            <w:pPr>
              <w:jc w:val="both"/>
              <w:rPr>
                <w:b/>
                <w:color w:val="0F0F0F"/>
                <w:sz w:val="20"/>
                <w:szCs w:val="20"/>
                <w:highlight w:val="yellow"/>
              </w:rPr>
            </w:pPr>
            <w:r w:rsidRPr="00A54A1A">
              <w:rPr>
                <w:b/>
                <w:color w:val="0F0F0F"/>
                <w:sz w:val="20"/>
                <w:szCs w:val="20"/>
              </w:rPr>
              <w:t>Weight: 25%</w:t>
            </w:r>
          </w:p>
        </w:tc>
      </w:tr>
      <w:tr w:rsidR="00CF2129" w:rsidRPr="00A54A1A" w14:paraId="7DF1D9E5" w14:textId="77777777" w:rsidTr="007530EB">
        <w:tc>
          <w:tcPr>
            <w:tcW w:w="9854" w:type="dxa"/>
            <w:gridSpan w:val="2"/>
          </w:tcPr>
          <w:p w14:paraId="0C84D96D" w14:textId="77777777" w:rsidR="00CF2129" w:rsidRDefault="00CF2129" w:rsidP="007530EB">
            <w:pPr>
              <w:rPr>
                <w:rFonts w:cs="Arial"/>
                <w:sz w:val="20"/>
                <w:szCs w:val="20"/>
              </w:rPr>
            </w:pPr>
            <w:r w:rsidRPr="00A54A1A">
              <w:rPr>
                <w:rFonts w:cs="Arial"/>
                <w:sz w:val="20"/>
                <w:szCs w:val="20"/>
              </w:rPr>
              <w:t>Please provide details of your delivery approach and ways of working.</w:t>
            </w:r>
          </w:p>
          <w:p w14:paraId="401EF034" w14:textId="5B48A23D" w:rsidR="00C23094" w:rsidRPr="006F1B42" w:rsidRDefault="00C23094" w:rsidP="007530EB">
            <w:pPr>
              <w:rPr>
                <w:rFonts w:cs="Arial"/>
                <w:sz w:val="20"/>
                <w:szCs w:val="20"/>
              </w:rPr>
            </w:pPr>
          </w:p>
        </w:tc>
      </w:tr>
      <w:tr w:rsidR="00CF2129" w:rsidRPr="00A54A1A" w14:paraId="7F782CE0" w14:textId="77777777" w:rsidTr="007530EB">
        <w:tc>
          <w:tcPr>
            <w:tcW w:w="9854" w:type="dxa"/>
            <w:gridSpan w:val="2"/>
            <w:vAlign w:val="center"/>
          </w:tcPr>
          <w:p w14:paraId="424132AF" w14:textId="77777777" w:rsidR="00CF2129" w:rsidRPr="005124B2" w:rsidRDefault="00CF2129" w:rsidP="007530EB">
            <w:pPr>
              <w:spacing w:after="0"/>
              <w:rPr>
                <w:b/>
                <w:color w:val="0F0F0F"/>
                <w:sz w:val="20"/>
                <w:szCs w:val="20"/>
              </w:rPr>
            </w:pPr>
            <w:r w:rsidRPr="005124B2">
              <w:rPr>
                <w:b/>
                <w:color w:val="0F0F0F"/>
                <w:sz w:val="20"/>
                <w:szCs w:val="20"/>
              </w:rPr>
              <w:t>Response Guidance</w:t>
            </w:r>
          </w:p>
          <w:p w14:paraId="5A422D3A" w14:textId="77777777" w:rsidR="00CF2129" w:rsidRPr="005124B2" w:rsidRDefault="00CF2129" w:rsidP="007530EB">
            <w:pPr>
              <w:spacing w:after="0"/>
              <w:rPr>
                <w:b/>
                <w:color w:val="0F0F0F"/>
                <w:sz w:val="20"/>
                <w:szCs w:val="20"/>
              </w:rPr>
            </w:pPr>
          </w:p>
          <w:p w14:paraId="37CDF91D" w14:textId="77777777" w:rsidR="00CF2129" w:rsidRPr="005124B2" w:rsidRDefault="00CF2129" w:rsidP="007530EB">
            <w:pPr>
              <w:spacing w:after="0"/>
              <w:rPr>
                <w:color w:val="0F0F0F"/>
                <w:sz w:val="20"/>
                <w:szCs w:val="20"/>
              </w:rPr>
            </w:pPr>
            <w:r w:rsidRPr="005124B2">
              <w:rPr>
                <w:color w:val="0F0F0F"/>
                <w:sz w:val="20"/>
                <w:szCs w:val="20"/>
              </w:rPr>
              <w:t>Your response must clearly demonstrate how, as a supplier:</w:t>
            </w:r>
          </w:p>
          <w:p w14:paraId="73DAAEB7" w14:textId="77777777" w:rsidR="00CF2129" w:rsidRPr="005124B2" w:rsidRDefault="00CF2129" w:rsidP="007530EB">
            <w:pPr>
              <w:spacing w:after="0"/>
              <w:rPr>
                <w:color w:val="0F0F0F"/>
                <w:sz w:val="20"/>
                <w:szCs w:val="20"/>
              </w:rPr>
            </w:pPr>
          </w:p>
          <w:p w14:paraId="276D92E0" w14:textId="77777777" w:rsidR="00CF2129" w:rsidRPr="005124B2" w:rsidRDefault="00CF2129" w:rsidP="007530EB">
            <w:pPr>
              <w:pStyle w:val="ListParagraph"/>
              <w:numPr>
                <w:ilvl w:val="0"/>
                <w:numId w:val="13"/>
              </w:numPr>
              <w:spacing w:after="0"/>
              <w:textboxTightWrap w:val="none"/>
              <w:rPr>
                <w:color w:val="auto"/>
                <w:sz w:val="20"/>
                <w:szCs w:val="20"/>
              </w:rPr>
            </w:pPr>
            <w:r w:rsidRPr="005124B2">
              <w:rPr>
                <w:sz w:val="20"/>
                <w:szCs w:val="20"/>
              </w:rPr>
              <w:t>You would propose and attain agreement for a review schedule of existing assured and published information standards that are owned by NHS Digital</w:t>
            </w:r>
          </w:p>
          <w:p w14:paraId="31A86089" w14:textId="77777777" w:rsidR="00CF2129" w:rsidRPr="005124B2" w:rsidRDefault="00CF2129" w:rsidP="007530EB">
            <w:pPr>
              <w:pStyle w:val="ListParagraph"/>
              <w:numPr>
                <w:ilvl w:val="0"/>
                <w:numId w:val="12"/>
              </w:numPr>
              <w:spacing w:after="0"/>
              <w:textboxTightWrap w:val="none"/>
              <w:rPr>
                <w:sz w:val="20"/>
                <w:szCs w:val="20"/>
              </w:rPr>
            </w:pPr>
            <w:r w:rsidRPr="005124B2">
              <w:rPr>
                <w:sz w:val="20"/>
                <w:szCs w:val="20"/>
              </w:rPr>
              <w:t>The approach that will be taken to conduct a review and seek approval for changes/uplifts to a standard that have been identified as requiring a refresh</w:t>
            </w:r>
          </w:p>
          <w:p w14:paraId="238C3459" w14:textId="77777777" w:rsidR="00CF2129" w:rsidRDefault="00CF2129" w:rsidP="007530EB">
            <w:pPr>
              <w:pStyle w:val="ListParagraph"/>
              <w:numPr>
                <w:ilvl w:val="0"/>
                <w:numId w:val="12"/>
              </w:numPr>
              <w:spacing w:after="0"/>
              <w:textboxTightWrap w:val="none"/>
              <w:rPr>
                <w:sz w:val="20"/>
                <w:szCs w:val="20"/>
              </w:rPr>
            </w:pPr>
            <w:r w:rsidRPr="005124B2">
              <w:rPr>
                <w:sz w:val="20"/>
                <w:szCs w:val="20"/>
              </w:rPr>
              <w:t xml:space="preserve">The </w:t>
            </w:r>
            <w:proofErr w:type="spellStart"/>
            <w:r w:rsidRPr="005124B2">
              <w:rPr>
                <w:sz w:val="20"/>
                <w:szCs w:val="20"/>
              </w:rPr>
              <w:t>governnace</w:t>
            </w:r>
            <w:proofErr w:type="spellEnd"/>
            <w:r w:rsidRPr="005124B2">
              <w:rPr>
                <w:sz w:val="20"/>
                <w:szCs w:val="20"/>
              </w:rPr>
              <w:t xml:space="preserve"> and quality assurance processes you would use to ensure reviews are appropriate to need</w:t>
            </w:r>
          </w:p>
          <w:p w14:paraId="54C1063C" w14:textId="77777777" w:rsidR="00CF2129" w:rsidRPr="005124B2" w:rsidRDefault="00CF2129" w:rsidP="007530EB">
            <w:pPr>
              <w:pStyle w:val="ListParagraph"/>
              <w:numPr>
                <w:ilvl w:val="0"/>
                <w:numId w:val="12"/>
              </w:numPr>
              <w:spacing w:after="0"/>
              <w:textboxTightWrap w:val="none"/>
              <w:rPr>
                <w:sz w:val="20"/>
                <w:szCs w:val="20"/>
              </w:rPr>
            </w:pPr>
            <w:r>
              <w:rPr>
                <w:sz w:val="20"/>
                <w:szCs w:val="20"/>
              </w:rPr>
              <w:t>How you will manage communications when an uplifted information standard is published</w:t>
            </w:r>
          </w:p>
          <w:p w14:paraId="0C1905B7" w14:textId="77777777" w:rsidR="00CF2129" w:rsidRPr="005124B2" w:rsidRDefault="00CF2129" w:rsidP="007530EB">
            <w:pPr>
              <w:spacing w:after="0"/>
              <w:textboxTightWrap w:val="none"/>
              <w:rPr>
                <w:sz w:val="20"/>
                <w:szCs w:val="20"/>
              </w:rPr>
            </w:pPr>
          </w:p>
          <w:p w14:paraId="36FCEFC2" w14:textId="77777777" w:rsidR="00CF2129" w:rsidRPr="006E618A" w:rsidRDefault="00CF2129" w:rsidP="006E618A">
            <w:pPr>
              <w:pStyle w:val="ListParagraph"/>
              <w:numPr>
                <w:ilvl w:val="0"/>
                <w:numId w:val="12"/>
              </w:numPr>
              <w:rPr>
                <w:color w:val="0F0F0F"/>
                <w:sz w:val="20"/>
                <w:szCs w:val="20"/>
              </w:rPr>
            </w:pPr>
            <w:r w:rsidRPr="006E618A">
              <w:rPr>
                <w:color w:val="0F0F0F"/>
                <w:sz w:val="20"/>
                <w:szCs w:val="20"/>
              </w:rPr>
              <w:t xml:space="preserve">Please explain how you will inform requirements for </w:t>
            </w:r>
            <w:proofErr w:type="gramStart"/>
            <w:r w:rsidRPr="006E618A">
              <w:rPr>
                <w:color w:val="0F0F0F"/>
                <w:sz w:val="20"/>
                <w:szCs w:val="20"/>
              </w:rPr>
              <w:t>ensuring  that</w:t>
            </w:r>
            <w:proofErr w:type="gramEnd"/>
            <w:r w:rsidRPr="006E618A">
              <w:rPr>
                <w:color w:val="0F0F0F"/>
                <w:sz w:val="20"/>
                <w:szCs w:val="20"/>
              </w:rPr>
              <w:t xml:space="preserve"> :</w:t>
            </w:r>
          </w:p>
          <w:p w14:paraId="2086BABF" w14:textId="77777777" w:rsidR="00CF2129" w:rsidRPr="005124B2" w:rsidRDefault="00CF2129" w:rsidP="006E618A">
            <w:pPr>
              <w:pStyle w:val="ListParagraph"/>
              <w:numPr>
                <w:ilvl w:val="1"/>
                <w:numId w:val="12"/>
              </w:numPr>
              <w:rPr>
                <w:color w:val="0F0F0F"/>
                <w:sz w:val="20"/>
                <w:szCs w:val="20"/>
              </w:rPr>
            </w:pPr>
            <w:r w:rsidRPr="005124B2">
              <w:rPr>
                <w:color w:val="0F0F0F"/>
                <w:sz w:val="20"/>
                <w:szCs w:val="20"/>
              </w:rPr>
              <w:t>IG &amp; clinical governance assurance is provided</w:t>
            </w:r>
          </w:p>
          <w:p w14:paraId="6BB6FFFC" w14:textId="77777777" w:rsidR="00CF2129" w:rsidRPr="005124B2" w:rsidRDefault="00CF2129" w:rsidP="006E618A">
            <w:pPr>
              <w:pStyle w:val="ListParagraph"/>
              <w:numPr>
                <w:ilvl w:val="1"/>
                <w:numId w:val="12"/>
              </w:numPr>
              <w:rPr>
                <w:color w:val="0F0F0F"/>
                <w:sz w:val="20"/>
                <w:szCs w:val="20"/>
              </w:rPr>
            </w:pPr>
            <w:r w:rsidRPr="005124B2">
              <w:rPr>
                <w:color w:val="0F0F0F"/>
                <w:sz w:val="20"/>
                <w:szCs w:val="20"/>
              </w:rPr>
              <w:t xml:space="preserve">Clinical safety of proposals </w:t>
            </w:r>
            <w:proofErr w:type="gramStart"/>
            <w:r w:rsidRPr="005124B2">
              <w:rPr>
                <w:color w:val="0F0F0F"/>
                <w:sz w:val="20"/>
                <w:szCs w:val="20"/>
              </w:rPr>
              <w:t>are</w:t>
            </w:r>
            <w:proofErr w:type="gramEnd"/>
            <w:r w:rsidRPr="005124B2">
              <w:rPr>
                <w:color w:val="0F0F0F"/>
                <w:sz w:val="20"/>
                <w:szCs w:val="20"/>
              </w:rPr>
              <w:t xml:space="preserve"> validated</w:t>
            </w:r>
          </w:p>
          <w:p w14:paraId="66875524" w14:textId="77777777" w:rsidR="00CF2129" w:rsidRPr="005124B2" w:rsidRDefault="00CF2129" w:rsidP="006E618A">
            <w:pPr>
              <w:pStyle w:val="ListParagraph"/>
              <w:numPr>
                <w:ilvl w:val="1"/>
                <w:numId w:val="12"/>
              </w:numPr>
              <w:rPr>
                <w:color w:val="0F0F0F"/>
                <w:sz w:val="20"/>
                <w:szCs w:val="20"/>
              </w:rPr>
            </w:pPr>
            <w:r w:rsidRPr="005124B2">
              <w:rPr>
                <w:color w:val="0F0F0F"/>
                <w:sz w:val="20"/>
                <w:szCs w:val="20"/>
              </w:rPr>
              <w:t>GDPR compliance is ensured</w:t>
            </w:r>
          </w:p>
          <w:p w14:paraId="70DA23D0" w14:textId="77777777" w:rsidR="00CF2129" w:rsidRPr="005124B2" w:rsidRDefault="00CF2129" w:rsidP="006E618A">
            <w:pPr>
              <w:pStyle w:val="ListParagraph"/>
              <w:numPr>
                <w:ilvl w:val="1"/>
                <w:numId w:val="12"/>
              </w:numPr>
              <w:rPr>
                <w:color w:val="0F0F0F"/>
                <w:sz w:val="20"/>
                <w:szCs w:val="20"/>
              </w:rPr>
            </w:pPr>
            <w:r w:rsidRPr="005124B2">
              <w:rPr>
                <w:color w:val="0F0F0F"/>
                <w:sz w:val="20"/>
                <w:szCs w:val="20"/>
              </w:rPr>
              <w:t>Technical requirements are appropriate and can be implemented</w:t>
            </w:r>
          </w:p>
          <w:p w14:paraId="7B9CC551" w14:textId="77777777" w:rsidR="00CF2129" w:rsidRPr="005124B2" w:rsidRDefault="00CF2129" w:rsidP="006E618A">
            <w:pPr>
              <w:pStyle w:val="ListParagraph"/>
              <w:numPr>
                <w:ilvl w:val="1"/>
                <w:numId w:val="12"/>
              </w:numPr>
              <w:rPr>
                <w:color w:val="0F0F0F"/>
                <w:sz w:val="20"/>
                <w:szCs w:val="20"/>
              </w:rPr>
            </w:pPr>
            <w:proofErr w:type="spellStart"/>
            <w:r w:rsidRPr="005124B2">
              <w:rPr>
                <w:color w:val="0F0F0F"/>
                <w:sz w:val="20"/>
                <w:szCs w:val="20"/>
              </w:rPr>
              <w:t>Consultiaton</w:t>
            </w:r>
            <w:proofErr w:type="spellEnd"/>
            <w:r w:rsidRPr="005124B2">
              <w:rPr>
                <w:color w:val="0F0F0F"/>
                <w:sz w:val="20"/>
                <w:szCs w:val="20"/>
              </w:rPr>
              <w:t xml:space="preserve"> is </w:t>
            </w:r>
            <w:proofErr w:type="spellStart"/>
            <w:r w:rsidRPr="005124B2">
              <w:rPr>
                <w:color w:val="0F0F0F"/>
                <w:sz w:val="20"/>
                <w:szCs w:val="20"/>
              </w:rPr>
              <w:t>appropraite</w:t>
            </w:r>
            <w:proofErr w:type="spellEnd"/>
            <w:r w:rsidRPr="005124B2">
              <w:rPr>
                <w:color w:val="0F0F0F"/>
                <w:sz w:val="20"/>
                <w:szCs w:val="20"/>
              </w:rPr>
              <w:t xml:space="preserve"> to the ask for each information standard being reviewed and uplifted</w:t>
            </w:r>
          </w:p>
          <w:p w14:paraId="484A9DDA" w14:textId="77777777" w:rsidR="00CF2129" w:rsidRPr="005124B2" w:rsidRDefault="00CF2129" w:rsidP="007530EB">
            <w:pPr>
              <w:pStyle w:val="ListParagraph"/>
              <w:numPr>
                <w:ilvl w:val="0"/>
                <w:numId w:val="14"/>
              </w:numPr>
              <w:spacing w:after="0"/>
              <w:textboxTightWrap w:val="none"/>
              <w:rPr>
                <w:rFonts w:eastAsiaTheme="minorHAnsi"/>
                <w:sz w:val="20"/>
                <w:szCs w:val="20"/>
              </w:rPr>
            </w:pPr>
            <w:r w:rsidRPr="005124B2">
              <w:rPr>
                <w:sz w:val="20"/>
                <w:szCs w:val="20"/>
              </w:rPr>
              <w:t xml:space="preserve">Please explain intended arrangements for documentation management review and approval with the asset owner of the standard </w:t>
            </w:r>
          </w:p>
          <w:p w14:paraId="71967D8C" w14:textId="77777777" w:rsidR="00CF2129" w:rsidRPr="005124B2" w:rsidRDefault="00CF2129" w:rsidP="007530EB">
            <w:pPr>
              <w:spacing w:after="0"/>
              <w:textboxTightWrap w:val="none"/>
              <w:rPr>
                <w:sz w:val="20"/>
                <w:szCs w:val="20"/>
              </w:rPr>
            </w:pPr>
          </w:p>
          <w:p w14:paraId="355B5D65" w14:textId="77777777" w:rsidR="00CF2129" w:rsidRPr="00391839" w:rsidRDefault="00CF2129" w:rsidP="007530EB">
            <w:pPr>
              <w:pStyle w:val="ListParagraph"/>
              <w:numPr>
                <w:ilvl w:val="0"/>
                <w:numId w:val="14"/>
              </w:numPr>
              <w:spacing w:after="0"/>
              <w:textboxTightWrap w:val="none"/>
              <w:rPr>
                <w:rFonts w:eastAsiaTheme="minorHAnsi"/>
                <w:sz w:val="20"/>
                <w:szCs w:val="20"/>
              </w:rPr>
            </w:pPr>
            <w:r w:rsidRPr="005124B2">
              <w:rPr>
                <w:sz w:val="20"/>
                <w:szCs w:val="20"/>
              </w:rPr>
              <w:t>The approach that will be taken, post uplift, to ensure the information standard remains current with the latest practice and terminology</w:t>
            </w:r>
          </w:p>
          <w:p w14:paraId="0D1AB726" w14:textId="77777777" w:rsidR="00CF2129" w:rsidRPr="00391839" w:rsidRDefault="00CF2129" w:rsidP="007530EB">
            <w:pPr>
              <w:spacing w:after="0"/>
              <w:textboxTightWrap w:val="none"/>
              <w:rPr>
                <w:rFonts w:eastAsiaTheme="minorHAnsi"/>
                <w:sz w:val="20"/>
                <w:szCs w:val="20"/>
              </w:rPr>
            </w:pPr>
          </w:p>
          <w:p w14:paraId="54F0DCE8" w14:textId="61A4CE2B" w:rsidR="00CF2129" w:rsidRPr="00F4088A" w:rsidRDefault="00CF2129" w:rsidP="00F4088A">
            <w:pPr>
              <w:pStyle w:val="ListParagraph"/>
              <w:numPr>
                <w:ilvl w:val="0"/>
                <w:numId w:val="14"/>
              </w:numPr>
              <w:spacing w:after="0"/>
              <w:textboxTightWrap w:val="none"/>
              <w:rPr>
                <w:rFonts w:eastAsiaTheme="minorHAnsi"/>
                <w:sz w:val="20"/>
                <w:szCs w:val="20"/>
              </w:rPr>
            </w:pPr>
            <w:r w:rsidRPr="00F4088A">
              <w:rPr>
                <w:rFonts w:eastAsiaTheme="minorHAnsi"/>
                <w:sz w:val="20"/>
                <w:szCs w:val="20"/>
              </w:rPr>
              <w:t>Please describe the approach you will depl</w:t>
            </w:r>
            <w:r w:rsidR="002E4092">
              <w:rPr>
                <w:rFonts w:eastAsiaTheme="minorHAnsi"/>
                <w:sz w:val="20"/>
                <w:szCs w:val="20"/>
              </w:rPr>
              <w:t>o</w:t>
            </w:r>
            <w:r w:rsidRPr="00F4088A">
              <w:rPr>
                <w:rFonts w:eastAsiaTheme="minorHAnsi"/>
                <w:sz w:val="20"/>
                <w:szCs w:val="20"/>
              </w:rPr>
              <w:t>y to provide informed advice and expert opinion for ad-hoc queries from the customer when specialist clinical and/or technical advice is requested</w:t>
            </w:r>
          </w:p>
          <w:p w14:paraId="3757A1A6" w14:textId="77777777" w:rsidR="00CF2129" w:rsidRPr="005124B2" w:rsidRDefault="00CF2129" w:rsidP="007530EB">
            <w:pPr>
              <w:overflowPunct w:val="0"/>
              <w:autoSpaceDE w:val="0"/>
              <w:autoSpaceDN w:val="0"/>
              <w:adjustRightInd w:val="0"/>
              <w:spacing w:after="0"/>
              <w:jc w:val="both"/>
              <w:textAlignment w:val="baseline"/>
              <w:rPr>
                <w:color w:val="0F0F0F"/>
                <w:sz w:val="20"/>
                <w:szCs w:val="20"/>
              </w:rPr>
            </w:pPr>
          </w:p>
          <w:p w14:paraId="37E13053" w14:textId="77777777" w:rsidR="00CF2129" w:rsidRPr="005124B2" w:rsidRDefault="00CF2129" w:rsidP="007530EB">
            <w:pPr>
              <w:overflowPunct w:val="0"/>
              <w:autoSpaceDE w:val="0"/>
              <w:autoSpaceDN w:val="0"/>
              <w:adjustRightInd w:val="0"/>
              <w:spacing w:after="0"/>
              <w:jc w:val="both"/>
              <w:textAlignment w:val="baseline"/>
              <w:rPr>
                <w:color w:val="0F0F0F"/>
                <w:sz w:val="20"/>
                <w:szCs w:val="20"/>
              </w:rPr>
            </w:pPr>
            <w:r w:rsidRPr="005124B2">
              <w:rPr>
                <w:color w:val="0F0F0F"/>
                <w:sz w:val="20"/>
                <w:szCs w:val="20"/>
              </w:rPr>
              <w:t>Your response should focus on the component parts of the question as above.</w:t>
            </w:r>
          </w:p>
          <w:p w14:paraId="5507C3E2" w14:textId="77777777" w:rsidR="00CF2129" w:rsidRPr="005124B2" w:rsidRDefault="00CF2129" w:rsidP="007530EB">
            <w:pPr>
              <w:overflowPunct w:val="0"/>
              <w:autoSpaceDE w:val="0"/>
              <w:autoSpaceDN w:val="0"/>
              <w:adjustRightInd w:val="0"/>
              <w:spacing w:after="0"/>
              <w:jc w:val="both"/>
              <w:textAlignment w:val="baseline"/>
              <w:rPr>
                <w:color w:val="0F0F0F"/>
                <w:sz w:val="20"/>
                <w:szCs w:val="20"/>
              </w:rPr>
            </w:pPr>
          </w:p>
          <w:p w14:paraId="25F285E0" w14:textId="77777777" w:rsidR="00CF2129" w:rsidRPr="005124B2" w:rsidRDefault="00CF2129" w:rsidP="007530EB">
            <w:pPr>
              <w:overflowPunct w:val="0"/>
              <w:autoSpaceDE w:val="0"/>
              <w:autoSpaceDN w:val="0"/>
              <w:adjustRightInd w:val="0"/>
              <w:spacing w:after="0"/>
              <w:jc w:val="both"/>
              <w:textAlignment w:val="baseline"/>
              <w:rPr>
                <w:color w:val="0F0F0F"/>
                <w:sz w:val="20"/>
                <w:szCs w:val="20"/>
              </w:rPr>
            </w:pPr>
            <w:r w:rsidRPr="005124B2">
              <w:rPr>
                <w:color w:val="0F0F0F"/>
                <w:sz w:val="20"/>
                <w:szCs w:val="20"/>
              </w:rPr>
              <w:t>You should refrain from making generalised statements and providing information not relevant to the topic.</w:t>
            </w:r>
          </w:p>
          <w:p w14:paraId="6406B4DF" w14:textId="77777777" w:rsidR="00CF2129" w:rsidRPr="005124B2" w:rsidRDefault="00CF2129" w:rsidP="007530EB">
            <w:pPr>
              <w:spacing w:after="0"/>
              <w:rPr>
                <w:color w:val="0F0F0F"/>
                <w:sz w:val="20"/>
                <w:szCs w:val="20"/>
              </w:rPr>
            </w:pPr>
          </w:p>
          <w:p w14:paraId="7055A853" w14:textId="77777777" w:rsidR="00CF2129" w:rsidRPr="005124B2" w:rsidRDefault="00CF2129" w:rsidP="007530EB">
            <w:pPr>
              <w:spacing w:after="0"/>
              <w:contextualSpacing/>
              <w:textboxTightWrap w:val="none"/>
              <w:rPr>
                <w:rFonts w:cs="Arial"/>
                <w:sz w:val="20"/>
                <w:szCs w:val="20"/>
              </w:rPr>
            </w:pPr>
            <w:r w:rsidRPr="005124B2">
              <w:rPr>
                <w:color w:val="0F0F0F"/>
                <w:sz w:val="20"/>
                <w:szCs w:val="20"/>
              </w:rPr>
              <w:t>Whilst there will be no marks given to layout, spelling, punctuation and grammar, it will assist evaluators if attention is paid to these areas.</w:t>
            </w:r>
          </w:p>
          <w:p w14:paraId="212765C6" w14:textId="77777777" w:rsidR="00CF2129" w:rsidRPr="005124B2" w:rsidRDefault="00CF2129" w:rsidP="007530EB">
            <w:pPr>
              <w:spacing w:after="0"/>
              <w:rPr>
                <w:color w:val="0F0F0F"/>
                <w:sz w:val="20"/>
                <w:szCs w:val="20"/>
              </w:rPr>
            </w:pPr>
          </w:p>
        </w:tc>
      </w:tr>
      <w:tr w:rsidR="00CF2129" w:rsidRPr="00A54A1A" w14:paraId="34400F9B" w14:textId="77777777" w:rsidTr="007530EB">
        <w:tc>
          <w:tcPr>
            <w:tcW w:w="9854" w:type="dxa"/>
            <w:gridSpan w:val="2"/>
          </w:tcPr>
          <w:p w14:paraId="405E864F" w14:textId="77777777" w:rsidR="00CF2129" w:rsidRPr="00A54A1A" w:rsidRDefault="00CF2129" w:rsidP="007530EB">
            <w:pPr>
              <w:jc w:val="both"/>
              <w:rPr>
                <w:b/>
                <w:color w:val="0F0F0F"/>
                <w:sz w:val="20"/>
                <w:szCs w:val="20"/>
              </w:rPr>
            </w:pPr>
            <w:r w:rsidRPr="00A54A1A">
              <w:rPr>
                <w:b/>
                <w:color w:val="0F0F0F"/>
                <w:sz w:val="20"/>
                <w:szCs w:val="20"/>
              </w:rPr>
              <w:t>Response Limit</w:t>
            </w:r>
          </w:p>
          <w:p w14:paraId="05536523" w14:textId="77777777" w:rsidR="00CF2129" w:rsidRPr="00A54A1A" w:rsidRDefault="00CF2129" w:rsidP="007530EB">
            <w:pPr>
              <w:rPr>
                <w:color w:val="0F0F0F"/>
                <w:sz w:val="20"/>
                <w:szCs w:val="20"/>
              </w:rPr>
            </w:pPr>
            <w:r w:rsidRPr="00A54A1A">
              <w:rPr>
                <w:color w:val="0F0F0F"/>
                <w:sz w:val="20"/>
                <w:szCs w:val="20"/>
              </w:rPr>
              <w:t>Your written response to this question is limited to t</w:t>
            </w:r>
            <w:r>
              <w:rPr>
                <w:color w:val="0F0F0F"/>
                <w:sz w:val="20"/>
                <w:szCs w:val="20"/>
              </w:rPr>
              <w:t>hree</w:t>
            </w:r>
            <w:r w:rsidRPr="00A54A1A">
              <w:rPr>
                <w:color w:val="0F0F0F"/>
                <w:sz w:val="20"/>
                <w:szCs w:val="20"/>
              </w:rPr>
              <w:t xml:space="preserve"> pages. A page is defined as one side of A4, font size Arial 1</w:t>
            </w:r>
            <w:r>
              <w:rPr>
                <w:color w:val="0F0F0F"/>
                <w:sz w:val="20"/>
                <w:szCs w:val="20"/>
              </w:rPr>
              <w:t>2</w:t>
            </w:r>
            <w:r w:rsidRPr="00A54A1A">
              <w:rPr>
                <w:color w:val="0F0F0F"/>
                <w:sz w:val="20"/>
                <w:szCs w:val="20"/>
              </w:rPr>
              <w:t>pt, single line spacing and minimum margin width of 2cm</w:t>
            </w:r>
          </w:p>
          <w:p w14:paraId="6B5B9A6C" w14:textId="77777777" w:rsidR="00CF2129" w:rsidRPr="00A54A1A" w:rsidRDefault="00CF2129" w:rsidP="007530EB">
            <w:pPr>
              <w:rPr>
                <w:color w:val="0F0F0F"/>
                <w:sz w:val="20"/>
                <w:szCs w:val="20"/>
              </w:rPr>
            </w:pPr>
            <w:r w:rsidRPr="00A54A1A">
              <w:rPr>
                <w:color w:val="0F0F0F"/>
                <w:sz w:val="20"/>
                <w:szCs w:val="20"/>
              </w:rPr>
              <w:t>Anything in excess of the page limit will not be evaluated.</w:t>
            </w:r>
          </w:p>
        </w:tc>
      </w:tr>
    </w:tbl>
    <w:p w14:paraId="534F5F3E" w14:textId="6FDFD472" w:rsidR="00440C8D" w:rsidRDefault="00440C8D" w:rsidP="00F94121">
      <w:pPr>
        <w:jc w:val="both"/>
        <w:rPr>
          <w:sz w:val="20"/>
          <w:szCs w:val="20"/>
        </w:rPr>
      </w:pPr>
    </w:p>
    <w:tbl>
      <w:tblPr>
        <w:tblStyle w:val="TableGrid"/>
        <w:tblW w:w="0" w:type="auto"/>
        <w:tblLook w:val="04A0" w:firstRow="1" w:lastRow="0" w:firstColumn="1" w:lastColumn="0" w:noHBand="0" w:noVBand="1"/>
      </w:tblPr>
      <w:tblGrid>
        <w:gridCol w:w="7083"/>
        <w:gridCol w:w="2771"/>
      </w:tblGrid>
      <w:tr w:rsidR="003615E4" w:rsidRPr="00A54A1A" w14:paraId="45767329" w14:textId="77777777" w:rsidTr="007530EB">
        <w:tc>
          <w:tcPr>
            <w:tcW w:w="7083" w:type="dxa"/>
            <w:shd w:val="clear" w:color="auto" w:fill="D9D9D9"/>
          </w:tcPr>
          <w:p w14:paraId="37BB6FC8" w14:textId="77777777" w:rsidR="003615E4" w:rsidRPr="00A54A1A" w:rsidRDefault="003615E4" w:rsidP="007530EB">
            <w:pPr>
              <w:jc w:val="both"/>
              <w:rPr>
                <w:b/>
                <w:color w:val="0F0F0F"/>
                <w:sz w:val="20"/>
                <w:szCs w:val="20"/>
              </w:rPr>
            </w:pPr>
            <w:r w:rsidRPr="00A54A1A">
              <w:rPr>
                <w:b/>
                <w:color w:val="0F0F0F"/>
                <w:sz w:val="20"/>
                <w:szCs w:val="20"/>
              </w:rPr>
              <w:t>Question 3 - Delivery Plan</w:t>
            </w:r>
          </w:p>
        </w:tc>
        <w:tc>
          <w:tcPr>
            <w:tcW w:w="2771" w:type="dxa"/>
            <w:shd w:val="clear" w:color="auto" w:fill="D9D9D9"/>
          </w:tcPr>
          <w:p w14:paraId="2CBC0E1F" w14:textId="77777777" w:rsidR="003615E4" w:rsidRPr="00A54A1A" w:rsidRDefault="003615E4" w:rsidP="007530EB">
            <w:pPr>
              <w:jc w:val="both"/>
              <w:rPr>
                <w:b/>
                <w:color w:val="0F0F0F"/>
                <w:sz w:val="20"/>
                <w:szCs w:val="20"/>
                <w:highlight w:val="yellow"/>
              </w:rPr>
            </w:pPr>
            <w:r w:rsidRPr="00A54A1A">
              <w:rPr>
                <w:b/>
                <w:color w:val="0F0F0F"/>
                <w:sz w:val="20"/>
                <w:szCs w:val="20"/>
              </w:rPr>
              <w:t>Weight: 25%</w:t>
            </w:r>
          </w:p>
        </w:tc>
      </w:tr>
      <w:tr w:rsidR="003615E4" w:rsidRPr="00A54A1A" w14:paraId="09D06FD2" w14:textId="77777777" w:rsidTr="007530EB">
        <w:tc>
          <w:tcPr>
            <w:tcW w:w="9854" w:type="dxa"/>
            <w:gridSpan w:val="2"/>
          </w:tcPr>
          <w:p w14:paraId="6C2CB2B3" w14:textId="77777777" w:rsidR="003615E4" w:rsidRPr="00A54A1A" w:rsidRDefault="003615E4" w:rsidP="007530EB">
            <w:pPr>
              <w:rPr>
                <w:color w:val="0F0F0F"/>
                <w:sz w:val="20"/>
                <w:szCs w:val="20"/>
              </w:rPr>
            </w:pPr>
            <w:r w:rsidRPr="00A54A1A">
              <w:rPr>
                <w:rFonts w:cs="Arial"/>
                <w:sz w:val="20"/>
                <w:szCs w:val="20"/>
              </w:rPr>
              <w:t>Please provide a high level (one page) overview of your delivery plan for this work. It should be such that a senior manager can gain a picture of the main steps, providing the reader with enough confidence that you understand how to deliver the requirements.</w:t>
            </w:r>
          </w:p>
        </w:tc>
      </w:tr>
      <w:tr w:rsidR="003615E4" w:rsidRPr="00A54A1A" w14:paraId="27DD1073" w14:textId="77777777" w:rsidTr="007530EB">
        <w:tc>
          <w:tcPr>
            <w:tcW w:w="9854" w:type="dxa"/>
            <w:gridSpan w:val="2"/>
            <w:vAlign w:val="center"/>
          </w:tcPr>
          <w:p w14:paraId="1C5E8942" w14:textId="77777777" w:rsidR="003615E4" w:rsidRPr="00A54A1A" w:rsidRDefault="003615E4" w:rsidP="007530EB">
            <w:pPr>
              <w:spacing w:after="0"/>
              <w:rPr>
                <w:b/>
                <w:color w:val="0F0F0F"/>
                <w:sz w:val="20"/>
                <w:szCs w:val="20"/>
              </w:rPr>
            </w:pPr>
            <w:r w:rsidRPr="00A54A1A">
              <w:rPr>
                <w:b/>
                <w:color w:val="0F0F0F"/>
                <w:sz w:val="20"/>
                <w:szCs w:val="20"/>
              </w:rPr>
              <w:t>Response Guidance:</w:t>
            </w:r>
          </w:p>
          <w:p w14:paraId="71C464C4" w14:textId="77777777" w:rsidR="003615E4" w:rsidRPr="00A54A1A" w:rsidRDefault="003615E4" w:rsidP="007530EB">
            <w:pPr>
              <w:spacing w:after="0"/>
              <w:rPr>
                <w:b/>
                <w:color w:val="0F0F0F"/>
                <w:sz w:val="20"/>
                <w:szCs w:val="20"/>
              </w:rPr>
            </w:pPr>
          </w:p>
          <w:p w14:paraId="165AB176" w14:textId="77777777" w:rsidR="003615E4" w:rsidRPr="00A54A1A" w:rsidRDefault="003615E4" w:rsidP="007530EB">
            <w:pPr>
              <w:pStyle w:val="ListParagraph"/>
              <w:numPr>
                <w:ilvl w:val="0"/>
                <w:numId w:val="11"/>
              </w:numPr>
              <w:spacing w:after="0"/>
              <w:contextualSpacing/>
              <w:textboxTightWrap w:val="none"/>
              <w:rPr>
                <w:rFonts w:cs="Arial"/>
                <w:sz w:val="20"/>
                <w:szCs w:val="20"/>
              </w:rPr>
            </w:pPr>
            <w:r w:rsidRPr="00A54A1A">
              <w:rPr>
                <w:rFonts w:cs="Arial"/>
                <w:sz w:val="20"/>
                <w:szCs w:val="20"/>
              </w:rPr>
              <w:t>The plan must include appropriate milestones for delivery</w:t>
            </w:r>
            <w:r>
              <w:rPr>
                <w:rFonts w:cs="Arial"/>
                <w:sz w:val="20"/>
                <w:szCs w:val="20"/>
              </w:rPr>
              <w:t xml:space="preserve"> based on a proposed schedule of review for a typical information standard requiring uplift</w:t>
            </w:r>
          </w:p>
          <w:p w14:paraId="3056B1E4" w14:textId="77777777" w:rsidR="003615E4" w:rsidRPr="00A54A1A" w:rsidRDefault="003615E4" w:rsidP="007530EB">
            <w:pPr>
              <w:pStyle w:val="ListParagraph"/>
              <w:numPr>
                <w:ilvl w:val="0"/>
                <w:numId w:val="11"/>
              </w:numPr>
              <w:spacing w:after="0"/>
              <w:contextualSpacing/>
              <w:textboxTightWrap w:val="none"/>
              <w:rPr>
                <w:rFonts w:cs="Arial"/>
                <w:sz w:val="20"/>
                <w:szCs w:val="20"/>
              </w:rPr>
            </w:pPr>
            <w:r w:rsidRPr="00A54A1A">
              <w:rPr>
                <w:rFonts w:cs="Arial"/>
                <w:sz w:val="20"/>
                <w:szCs w:val="20"/>
              </w:rPr>
              <w:t>Detail the key deliverables and tasks you shall undertake to achieve the objectives</w:t>
            </w:r>
            <w:r>
              <w:rPr>
                <w:rFonts w:cs="Arial"/>
                <w:sz w:val="20"/>
                <w:szCs w:val="20"/>
              </w:rPr>
              <w:t xml:space="preserve"> when conducting a review and uplift of information standards</w:t>
            </w:r>
          </w:p>
          <w:p w14:paraId="08F3503F" w14:textId="77777777" w:rsidR="003615E4" w:rsidRPr="00484DA7" w:rsidRDefault="003615E4" w:rsidP="007530EB">
            <w:pPr>
              <w:pStyle w:val="ListParagraph"/>
              <w:numPr>
                <w:ilvl w:val="0"/>
                <w:numId w:val="11"/>
              </w:numPr>
              <w:spacing w:after="0"/>
              <w:contextualSpacing/>
              <w:textboxTightWrap w:val="none"/>
              <w:rPr>
                <w:rFonts w:cs="Arial"/>
                <w:sz w:val="20"/>
                <w:szCs w:val="20"/>
              </w:rPr>
            </w:pPr>
            <w:r w:rsidRPr="00484DA7">
              <w:rPr>
                <w:rFonts w:cs="Arial"/>
                <w:sz w:val="20"/>
                <w:szCs w:val="20"/>
              </w:rPr>
              <w:t xml:space="preserve">How you propose to manage risks, communicate issues and seek consensus with information asset owners of information standards      </w:t>
            </w:r>
          </w:p>
          <w:p w14:paraId="795A413F" w14:textId="77777777" w:rsidR="003615E4" w:rsidRDefault="003615E4" w:rsidP="007530EB">
            <w:pPr>
              <w:pStyle w:val="ListParagraph"/>
              <w:numPr>
                <w:ilvl w:val="0"/>
                <w:numId w:val="11"/>
              </w:numPr>
              <w:spacing w:after="0"/>
              <w:contextualSpacing/>
              <w:textboxTightWrap w:val="none"/>
              <w:rPr>
                <w:rFonts w:cs="Arial"/>
                <w:sz w:val="20"/>
                <w:szCs w:val="20"/>
              </w:rPr>
            </w:pPr>
            <w:r w:rsidRPr="00A54A1A">
              <w:rPr>
                <w:rFonts w:cs="Arial"/>
                <w:sz w:val="20"/>
                <w:szCs w:val="20"/>
              </w:rPr>
              <w:t xml:space="preserve">Inclusion of mitigation and contingency plans. </w:t>
            </w:r>
          </w:p>
          <w:p w14:paraId="16860F37" w14:textId="77777777" w:rsidR="003615E4" w:rsidRPr="00A54A1A" w:rsidRDefault="003615E4" w:rsidP="007530EB">
            <w:pPr>
              <w:spacing w:after="0"/>
              <w:contextualSpacing/>
              <w:textboxTightWrap w:val="none"/>
              <w:rPr>
                <w:rFonts w:cs="Arial"/>
                <w:sz w:val="20"/>
                <w:szCs w:val="20"/>
              </w:rPr>
            </w:pPr>
          </w:p>
          <w:p w14:paraId="3002783D" w14:textId="77777777" w:rsidR="003615E4" w:rsidRPr="00A54A1A" w:rsidRDefault="003615E4" w:rsidP="007530EB">
            <w:pPr>
              <w:overflowPunct w:val="0"/>
              <w:autoSpaceDE w:val="0"/>
              <w:autoSpaceDN w:val="0"/>
              <w:adjustRightInd w:val="0"/>
              <w:spacing w:after="0"/>
              <w:jc w:val="both"/>
              <w:textAlignment w:val="baseline"/>
              <w:rPr>
                <w:color w:val="0F0F0F"/>
                <w:sz w:val="20"/>
                <w:szCs w:val="20"/>
              </w:rPr>
            </w:pPr>
            <w:r w:rsidRPr="00A54A1A">
              <w:rPr>
                <w:color w:val="0F0F0F"/>
                <w:sz w:val="20"/>
                <w:szCs w:val="20"/>
              </w:rPr>
              <w:t>Your response should focus on the component parts of the question as above.</w:t>
            </w:r>
          </w:p>
          <w:p w14:paraId="69CB8C08" w14:textId="77777777" w:rsidR="003615E4" w:rsidRPr="00A54A1A" w:rsidRDefault="003615E4" w:rsidP="007530EB">
            <w:pPr>
              <w:overflowPunct w:val="0"/>
              <w:autoSpaceDE w:val="0"/>
              <w:autoSpaceDN w:val="0"/>
              <w:adjustRightInd w:val="0"/>
              <w:spacing w:after="0"/>
              <w:jc w:val="both"/>
              <w:textAlignment w:val="baseline"/>
              <w:rPr>
                <w:color w:val="0F0F0F"/>
                <w:sz w:val="20"/>
                <w:szCs w:val="20"/>
              </w:rPr>
            </w:pPr>
          </w:p>
          <w:p w14:paraId="40C800DF" w14:textId="77777777" w:rsidR="003615E4" w:rsidRPr="00A54A1A" w:rsidRDefault="003615E4" w:rsidP="007530EB">
            <w:pPr>
              <w:overflowPunct w:val="0"/>
              <w:autoSpaceDE w:val="0"/>
              <w:autoSpaceDN w:val="0"/>
              <w:adjustRightInd w:val="0"/>
              <w:spacing w:after="0"/>
              <w:jc w:val="both"/>
              <w:textAlignment w:val="baseline"/>
              <w:rPr>
                <w:color w:val="0F0F0F"/>
                <w:sz w:val="20"/>
                <w:szCs w:val="20"/>
              </w:rPr>
            </w:pPr>
            <w:r w:rsidRPr="00A54A1A">
              <w:rPr>
                <w:color w:val="0F0F0F"/>
                <w:sz w:val="20"/>
                <w:szCs w:val="20"/>
              </w:rPr>
              <w:t>You should refrain from making generalised statements and providing information not relevant to the topic.</w:t>
            </w:r>
          </w:p>
          <w:p w14:paraId="53D64F6A" w14:textId="77777777" w:rsidR="003615E4" w:rsidRPr="00A54A1A" w:rsidRDefault="003615E4" w:rsidP="007530EB">
            <w:pPr>
              <w:spacing w:after="0"/>
              <w:rPr>
                <w:color w:val="0F0F0F"/>
                <w:sz w:val="20"/>
                <w:szCs w:val="20"/>
              </w:rPr>
            </w:pPr>
          </w:p>
          <w:p w14:paraId="5FB17EA1" w14:textId="77777777" w:rsidR="003615E4" w:rsidRPr="00A54A1A" w:rsidRDefault="003615E4" w:rsidP="007530EB">
            <w:pPr>
              <w:spacing w:after="0"/>
              <w:contextualSpacing/>
              <w:textboxTightWrap w:val="none"/>
              <w:rPr>
                <w:rFonts w:cs="Arial"/>
                <w:sz w:val="20"/>
                <w:szCs w:val="20"/>
              </w:rPr>
            </w:pPr>
            <w:r w:rsidRPr="00A54A1A">
              <w:rPr>
                <w:color w:val="0F0F0F"/>
                <w:sz w:val="20"/>
                <w:szCs w:val="20"/>
              </w:rPr>
              <w:t>Whilst there will be no marks given to layout, spelling, punctuation and grammar, it will assist evaluators if attention is paid to these areas.</w:t>
            </w:r>
          </w:p>
          <w:p w14:paraId="3753E09F" w14:textId="77777777" w:rsidR="003615E4" w:rsidRPr="00A54A1A" w:rsidRDefault="003615E4" w:rsidP="007530EB">
            <w:pPr>
              <w:spacing w:after="0"/>
              <w:rPr>
                <w:color w:val="0F0F0F"/>
                <w:sz w:val="20"/>
                <w:szCs w:val="20"/>
              </w:rPr>
            </w:pPr>
          </w:p>
        </w:tc>
      </w:tr>
      <w:tr w:rsidR="003615E4" w:rsidRPr="00A54A1A" w14:paraId="08655773" w14:textId="77777777" w:rsidTr="007530EB">
        <w:tc>
          <w:tcPr>
            <w:tcW w:w="9854" w:type="dxa"/>
            <w:gridSpan w:val="2"/>
          </w:tcPr>
          <w:p w14:paraId="66CCD9B3" w14:textId="77777777" w:rsidR="003615E4" w:rsidRPr="00A54A1A" w:rsidRDefault="003615E4" w:rsidP="007530EB">
            <w:pPr>
              <w:jc w:val="both"/>
              <w:rPr>
                <w:b/>
                <w:color w:val="0F0F0F"/>
                <w:sz w:val="20"/>
                <w:szCs w:val="20"/>
              </w:rPr>
            </w:pPr>
            <w:r w:rsidRPr="00A54A1A">
              <w:rPr>
                <w:b/>
                <w:color w:val="0F0F0F"/>
                <w:sz w:val="20"/>
                <w:szCs w:val="20"/>
              </w:rPr>
              <w:t>Response Limit</w:t>
            </w:r>
          </w:p>
          <w:p w14:paraId="5BC8A4A2" w14:textId="77777777" w:rsidR="003615E4" w:rsidRPr="00A54A1A" w:rsidRDefault="003615E4" w:rsidP="007530EB">
            <w:pPr>
              <w:rPr>
                <w:color w:val="0F0F0F"/>
                <w:sz w:val="20"/>
                <w:szCs w:val="20"/>
              </w:rPr>
            </w:pPr>
            <w:r w:rsidRPr="00A54A1A">
              <w:rPr>
                <w:color w:val="0F0F0F"/>
                <w:sz w:val="20"/>
                <w:szCs w:val="20"/>
              </w:rPr>
              <w:t>Your written response to this question is limited to one page. A page is defined as one side of A4, font size Arial 11pt, single line spacing and minimum margin width of 2cm</w:t>
            </w:r>
          </w:p>
          <w:p w14:paraId="3B60B750" w14:textId="77777777" w:rsidR="003615E4" w:rsidRPr="00A54A1A" w:rsidRDefault="003615E4" w:rsidP="007530EB">
            <w:pPr>
              <w:rPr>
                <w:color w:val="0F0F0F"/>
                <w:sz w:val="20"/>
                <w:szCs w:val="20"/>
              </w:rPr>
            </w:pPr>
            <w:r w:rsidRPr="00A54A1A">
              <w:rPr>
                <w:color w:val="0F0F0F"/>
                <w:sz w:val="20"/>
                <w:szCs w:val="20"/>
              </w:rPr>
              <w:t>Anything in excess of the page limit will not be evaluated.</w:t>
            </w:r>
          </w:p>
        </w:tc>
      </w:tr>
    </w:tbl>
    <w:p w14:paraId="78E607EE" w14:textId="2BCB32AB" w:rsidR="00F4575D" w:rsidRDefault="00F4575D" w:rsidP="00F94121">
      <w:pPr>
        <w:jc w:val="both"/>
        <w:rPr>
          <w:sz w:val="20"/>
          <w:szCs w:val="20"/>
        </w:rPr>
      </w:pPr>
    </w:p>
    <w:p w14:paraId="2D6391AE" w14:textId="5FD88598" w:rsidR="00F4575D" w:rsidRDefault="00F4575D" w:rsidP="00F94121">
      <w:pPr>
        <w:jc w:val="both"/>
        <w:rPr>
          <w:sz w:val="20"/>
          <w:szCs w:val="20"/>
        </w:rPr>
      </w:pPr>
    </w:p>
    <w:p w14:paraId="1089F9B4" w14:textId="183D2DEF" w:rsidR="00F4575D" w:rsidRDefault="00F4575D" w:rsidP="00F94121">
      <w:pPr>
        <w:jc w:val="both"/>
        <w:rPr>
          <w:sz w:val="20"/>
          <w:szCs w:val="20"/>
        </w:rPr>
      </w:pPr>
    </w:p>
    <w:p w14:paraId="7E17DE7F" w14:textId="74BFA293" w:rsidR="00F4575D" w:rsidRDefault="00F4575D" w:rsidP="00F94121">
      <w:pPr>
        <w:jc w:val="both"/>
        <w:rPr>
          <w:sz w:val="20"/>
          <w:szCs w:val="20"/>
        </w:rPr>
      </w:pPr>
    </w:p>
    <w:p w14:paraId="76CCC5BA" w14:textId="28CA792B" w:rsidR="00F4575D" w:rsidRDefault="00F4575D" w:rsidP="00F94121">
      <w:pPr>
        <w:jc w:val="both"/>
        <w:rPr>
          <w:sz w:val="20"/>
          <w:szCs w:val="20"/>
        </w:rPr>
      </w:pPr>
    </w:p>
    <w:p w14:paraId="41CB8C3A" w14:textId="2705B2D4" w:rsidR="00583B59" w:rsidRDefault="00583B59" w:rsidP="00F94121">
      <w:pPr>
        <w:jc w:val="both"/>
        <w:rPr>
          <w:sz w:val="20"/>
          <w:szCs w:val="20"/>
        </w:rPr>
      </w:pPr>
    </w:p>
    <w:p w14:paraId="20AA38AC" w14:textId="3D4CE72A" w:rsidR="00440C8D" w:rsidRDefault="00440C8D" w:rsidP="00F94121">
      <w:pPr>
        <w:jc w:val="both"/>
        <w:rPr>
          <w:sz w:val="20"/>
          <w:szCs w:val="20"/>
        </w:rPr>
      </w:pPr>
    </w:p>
    <w:p w14:paraId="4A4D1771" w14:textId="0A891415" w:rsidR="00440C8D" w:rsidRDefault="00440C8D" w:rsidP="00F94121">
      <w:pPr>
        <w:jc w:val="both"/>
        <w:rPr>
          <w:sz w:val="20"/>
          <w:szCs w:val="20"/>
        </w:rPr>
      </w:pPr>
    </w:p>
    <w:p w14:paraId="47D42ECA" w14:textId="3213C7F6" w:rsidR="00440C8D" w:rsidRDefault="00440C8D" w:rsidP="00F94121">
      <w:pPr>
        <w:jc w:val="both"/>
        <w:rPr>
          <w:sz w:val="20"/>
          <w:szCs w:val="20"/>
        </w:rPr>
      </w:pPr>
    </w:p>
    <w:p w14:paraId="3BEAF445" w14:textId="3FA9D4FB" w:rsidR="00440C8D" w:rsidRDefault="00440C8D" w:rsidP="00F94121">
      <w:pPr>
        <w:jc w:val="both"/>
        <w:rPr>
          <w:sz w:val="20"/>
          <w:szCs w:val="20"/>
        </w:rPr>
      </w:pPr>
    </w:p>
    <w:p w14:paraId="715C79D2" w14:textId="03BA68ED" w:rsidR="00440C8D" w:rsidRDefault="00440C8D" w:rsidP="00F94121">
      <w:pPr>
        <w:jc w:val="both"/>
        <w:rPr>
          <w:sz w:val="20"/>
          <w:szCs w:val="20"/>
        </w:rPr>
      </w:pPr>
    </w:p>
    <w:p w14:paraId="2157F47C" w14:textId="464B0F37" w:rsidR="00440C8D" w:rsidRDefault="00440C8D" w:rsidP="00F94121">
      <w:pPr>
        <w:jc w:val="both"/>
        <w:rPr>
          <w:sz w:val="20"/>
          <w:szCs w:val="20"/>
        </w:rPr>
      </w:pPr>
    </w:p>
    <w:p w14:paraId="48938679" w14:textId="5E9AB376" w:rsidR="00440C8D" w:rsidRDefault="00440C8D" w:rsidP="00F94121">
      <w:pPr>
        <w:jc w:val="both"/>
        <w:rPr>
          <w:sz w:val="20"/>
          <w:szCs w:val="20"/>
        </w:rPr>
      </w:pPr>
    </w:p>
    <w:p w14:paraId="15EF10D6" w14:textId="77777777" w:rsidR="00F94121" w:rsidRPr="00A54A1A" w:rsidRDefault="00F94121" w:rsidP="00F94121">
      <w:pPr>
        <w:jc w:val="both"/>
        <w:rPr>
          <w:b/>
          <w:sz w:val="20"/>
          <w:szCs w:val="20"/>
        </w:rPr>
      </w:pPr>
    </w:p>
    <w:p w14:paraId="33F9F73E" w14:textId="10B8FF07" w:rsidR="00F94121" w:rsidRPr="00A54A1A" w:rsidRDefault="00F94121" w:rsidP="00F94121">
      <w:pPr>
        <w:rPr>
          <w:sz w:val="20"/>
          <w:szCs w:val="20"/>
        </w:rPr>
      </w:pPr>
    </w:p>
    <w:p w14:paraId="6E5A9C25" w14:textId="292FDB60" w:rsidR="00EC4D1F" w:rsidRPr="00A54A1A" w:rsidRDefault="00EC4D1F" w:rsidP="00A0075A">
      <w:pPr>
        <w:pStyle w:val="Heading2"/>
        <w:numPr>
          <w:ilvl w:val="1"/>
          <w:numId w:val="9"/>
        </w:numPr>
        <w:rPr>
          <w:szCs w:val="20"/>
        </w:rPr>
      </w:pPr>
      <w:bookmarkStart w:id="63" w:name="_Toc528656310"/>
      <w:r w:rsidRPr="00A54A1A">
        <w:rPr>
          <w:szCs w:val="20"/>
        </w:rPr>
        <w:t>Commercial Envelope</w:t>
      </w:r>
      <w:bookmarkEnd w:id="63"/>
    </w:p>
    <w:p w14:paraId="25251D6C" w14:textId="2AD5B23A" w:rsidR="00EC4D1F" w:rsidRPr="00A54A1A" w:rsidRDefault="00FE11C1" w:rsidP="00FE11C1">
      <w:pPr>
        <w:ind w:firstLine="720"/>
        <w:jc w:val="both"/>
        <w:rPr>
          <w:b/>
          <w:sz w:val="20"/>
          <w:szCs w:val="20"/>
        </w:rPr>
      </w:pPr>
      <w:r w:rsidRPr="00A54A1A">
        <w:rPr>
          <w:sz w:val="20"/>
          <w:szCs w:val="20"/>
        </w:rPr>
        <w:t>6.5.1</w:t>
      </w:r>
      <w:r w:rsidRPr="00A54A1A">
        <w:rPr>
          <w:sz w:val="20"/>
          <w:szCs w:val="20"/>
        </w:rPr>
        <w:tab/>
      </w:r>
      <w:r w:rsidR="00EC4D1F" w:rsidRPr="00A54A1A">
        <w:rPr>
          <w:sz w:val="20"/>
          <w:szCs w:val="20"/>
        </w:rPr>
        <w:t xml:space="preserve">The commercial envelope has an overall weighting of </w:t>
      </w:r>
      <w:r w:rsidR="00E809DF" w:rsidRPr="00A54A1A">
        <w:rPr>
          <w:b/>
          <w:sz w:val="20"/>
          <w:szCs w:val="20"/>
        </w:rPr>
        <w:t>40</w:t>
      </w:r>
      <w:r w:rsidR="00EC4D1F" w:rsidRPr="00A54A1A">
        <w:rPr>
          <w:b/>
          <w:sz w:val="20"/>
          <w:szCs w:val="20"/>
        </w:rPr>
        <w:t>%.</w:t>
      </w:r>
    </w:p>
    <w:p w14:paraId="1BE673F4" w14:textId="0DFEC061" w:rsidR="00EC4D1F" w:rsidRPr="00A54A1A" w:rsidRDefault="00FE11C1" w:rsidP="00FE11C1">
      <w:pPr>
        <w:ind w:left="1440" w:hanging="720"/>
        <w:jc w:val="both"/>
        <w:rPr>
          <w:sz w:val="20"/>
          <w:szCs w:val="20"/>
        </w:rPr>
      </w:pPr>
      <w:r w:rsidRPr="00A54A1A">
        <w:rPr>
          <w:sz w:val="20"/>
          <w:szCs w:val="20"/>
        </w:rPr>
        <w:t>6.5.2</w:t>
      </w:r>
      <w:r w:rsidRPr="00A54A1A">
        <w:rPr>
          <w:sz w:val="20"/>
          <w:szCs w:val="20"/>
        </w:rPr>
        <w:tab/>
      </w:r>
      <w:r w:rsidR="00EC4D1F" w:rsidRPr="00A54A1A">
        <w:rPr>
          <w:sz w:val="20"/>
          <w:szCs w:val="20"/>
        </w:rPr>
        <w:t xml:space="preserve">The successful tenderer’s pricing proposal will be inserted at Schedule 6 (Commercial Schedule) of the contract document. </w:t>
      </w:r>
    </w:p>
    <w:p w14:paraId="679C6E5D" w14:textId="77777777" w:rsidR="00ED419B" w:rsidRPr="00A54A1A" w:rsidRDefault="00FE11C1" w:rsidP="00ED419B">
      <w:pPr>
        <w:ind w:left="1440" w:hanging="720"/>
        <w:jc w:val="both"/>
        <w:rPr>
          <w:sz w:val="20"/>
          <w:szCs w:val="20"/>
        </w:rPr>
      </w:pPr>
      <w:r w:rsidRPr="00A54A1A">
        <w:rPr>
          <w:sz w:val="20"/>
          <w:szCs w:val="20"/>
        </w:rPr>
        <w:t>6.5.3</w:t>
      </w:r>
      <w:r w:rsidRPr="00A54A1A">
        <w:rPr>
          <w:sz w:val="20"/>
          <w:szCs w:val="20"/>
        </w:rPr>
        <w:tab/>
      </w:r>
      <w:r w:rsidR="00EC4D1F" w:rsidRPr="00A54A1A">
        <w:rPr>
          <w:sz w:val="20"/>
          <w:szCs w:val="20"/>
        </w:rPr>
        <w:t>Section 3.</w:t>
      </w:r>
      <w:r w:rsidR="00ED419B" w:rsidRPr="00A54A1A">
        <w:rPr>
          <w:sz w:val="20"/>
          <w:szCs w:val="20"/>
        </w:rPr>
        <w:t>1.1</w:t>
      </w:r>
      <w:r w:rsidR="0048761C" w:rsidRPr="00A54A1A">
        <w:rPr>
          <w:sz w:val="20"/>
          <w:szCs w:val="20"/>
        </w:rPr>
        <w:t xml:space="preserve"> </w:t>
      </w:r>
      <w:r w:rsidR="00EC4D1F" w:rsidRPr="00A54A1A">
        <w:rPr>
          <w:sz w:val="20"/>
          <w:szCs w:val="20"/>
        </w:rPr>
        <w:t xml:space="preserve">of the Commercial Envelope contains a file for you to download and insert your pricing proposal. </w:t>
      </w:r>
      <w:proofErr w:type="gramStart"/>
      <w:r w:rsidR="00EC4D1F" w:rsidRPr="00A54A1A">
        <w:rPr>
          <w:sz w:val="20"/>
          <w:szCs w:val="20"/>
        </w:rPr>
        <w:t>That file,</w:t>
      </w:r>
      <w:proofErr w:type="gramEnd"/>
      <w:r w:rsidR="00EC4D1F" w:rsidRPr="00A54A1A">
        <w:rPr>
          <w:sz w:val="20"/>
          <w:szCs w:val="20"/>
        </w:rPr>
        <w:t xml:space="preserve"> once completed should be uploaded in Bravo as your response to Section 3.1.1.</w:t>
      </w:r>
    </w:p>
    <w:p w14:paraId="284FFCBF" w14:textId="6C3EE540" w:rsidR="00EC4D1F" w:rsidRPr="00A54A1A" w:rsidRDefault="00745F02" w:rsidP="00ED419B">
      <w:pPr>
        <w:ind w:left="1440" w:hanging="720"/>
        <w:jc w:val="both"/>
        <w:rPr>
          <w:sz w:val="20"/>
          <w:szCs w:val="20"/>
        </w:rPr>
      </w:pPr>
      <w:r w:rsidRPr="00A54A1A">
        <w:rPr>
          <w:sz w:val="20"/>
          <w:szCs w:val="20"/>
        </w:rPr>
        <w:t xml:space="preserve">6.5.4 </w:t>
      </w:r>
      <w:r w:rsidRPr="00A54A1A">
        <w:rPr>
          <w:sz w:val="20"/>
          <w:szCs w:val="20"/>
        </w:rPr>
        <w:tab/>
      </w:r>
      <w:r w:rsidR="00EC4D1F" w:rsidRPr="00A54A1A">
        <w:rPr>
          <w:sz w:val="20"/>
          <w:szCs w:val="20"/>
        </w:rPr>
        <w:t xml:space="preserve">Please </w:t>
      </w:r>
      <w:r w:rsidRPr="00A54A1A">
        <w:rPr>
          <w:sz w:val="20"/>
          <w:szCs w:val="20"/>
        </w:rPr>
        <w:t xml:space="preserve">download and complete </w:t>
      </w:r>
      <w:r w:rsidR="00EC4D1F" w:rsidRPr="00A54A1A">
        <w:rPr>
          <w:sz w:val="20"/>
          <w:szCs w:val="20"/>
        </w:rPr>
        <w:t>the document attached at 3.</w:t>
      </w:r>
      <w:r w:rsidR="00DF1E09" w:rsidRPr="00A54A1A">
        <w:rPr>
          <w:sz w:val="20"/>
          <w:szCs w:val="20"/>
        </w:rPr>
        <w:t>2</w:t>
      </w:r>
      <w:r w:rsidR="00EC4D1F" w:rsidRPr="00A54A1A">
        <w:rPr>
          <w:sz w:val="20"/>
          <w:szCs w:val="20"/>
        </w:rPr>
        <w:t xml:space="preserve"> in the Commercial Envelope</w:t>
      </w:r>
      <w:r w:rsidRPr="00A54A1A">
        <w:rPr>
          <w:sz w:val="20"/>
          <w:szCs w:val="20"/>
        </w:rPr>
        <w:t xml:space="preserve"> to provide a breakdown of the </w:t>
      </w:r>
      <w:r w:rsidR="00331813" w:rsidRPr="00A54A1A">
        <w:rPr>
          <w:sz w:val="20"/>
          <w:szCs w:val="20"/>
        </w:rPr>
        <w:t>Fixed Total Price submitted in 3.1.1</w:t>
      </w:r>
    </w:p>
    <w:p w14:paraId="1F9FFC89" w14:textId="14131D2F" w:rsidR="00EC4D1F" w:rsidRPr="00A54A1A" w:rsidRDefault="00FE11C1" w:rsidP="00FE11C1">
      <w:pPr>
        <w:ind w:firstLine="720"/>
        <w:jc w:val="both"/>
        <w:rPr>
          <w:sz w:val="20"/>
          <w:szCs w:val="20"/>
        </w:rPr>
      </w:pPr>
      <w:r w:rsidRPr="00A54A1A">
        <w:rPr>
          <w:sz w:val="20"/>
          <w:szCs w:val="20"/>
        </w:rPr>
        <w:t>6.5.</w:t>
      </w:r>
      <w:r w:rsidR="00331813" w:rsidRPr="00A54A1A">
        <w:rPr>
          <w:sz w:val="20"/>
          <w:szCs w:val="20"/>
        </w:rPr>
        <w:t>5</w:t>
      </w:r>
      <w:r w:rsidRPr="00A54A1A">
        <w:rPr>
          <w:sz w:val="20"/>
          <w:szCs w:val="20"/>
        </w:rPr>
        <w:tab/>
      </w:r>
      <w:r w:rsidR="00EC4D1F" w:rsidRPr="00A54A1A">
        <w:rPr>
          <w:sz w:val="20"/>
          <w:szCs w:val="20"/>
        </w:rPr>
        <w:t>The total amount (total cost) should be entered at 3.1.</w:t>
      </w:r>
      <w:r w:rsidR="000D2757" w:rsidRPr="00A54A1A">
        <w:rPr>
          <w:sz w:val="20"/>
          <w:szCs w:val="20"/>
        </w:rPr>
        <w:t>1</w:t>
      </w:r>
      <w:r w:rsidR="00EC4D1F" w:rsidRPr="00A54A1A">
        <w:rPr>
          <w:sz w:val="20"/>
          <w:szCs w:val="20"/>
        </w:rPr>
        <w:t xml:space="preserve">. </w:t>
      </w:r>
    </w:p>
    <w:p w14:paraId="57A7E2BE" w14:textId="63540DBA" w:rsidR="00EC4D1F" w:rsidRPr="00A54A1A" w:rsidRDefault="00FE11C1" w:rsidP="008B1DCD">
      <w:pPr>
        <w:spacing w:after="100" w:afterAutospacing="1"/>
        <w:ind w:firstLine="720"/>
        <w:jc w:val="both"/>
        <w:rPr>
          <w:sz w:val="20"/>
          <w:szCs w:val="20"/>
        </w:rPr>
      </w:pPr>
      <w:r w:rsidRPr="00A54A1A">
        <w:rPr>
          <w:sz w:val="20"/>
          <w:szCs w:val="20"/>
        </w:rPr>
        <w:t>6.5.</w:t>
      </w:r>
      <w:r w:rsidR="00331813" w:rsidRPr="00A54A1A">
        <w:rPr>
          <w:sz w:val="20"/>
          <w:szCs w:val="20"/>
        </w:rPr>
        <w:t>6</w:t>
      </w:r>
      <w:r w:rsidRPr="00A54A1A">
        <w:rPr>
          <w:sz w:val="20"/>
          <w:szCs w:val="20"/>
        </w:rPr>
        <w:tab/>
      </w:r>
      <w:r w:rsidR="00EC4D1F" w:rsidRPr="00A54A1A">
        <w:rPr>
          <w:sz w:val="20"/>
          <w:szCs w:val="20"/>
        </w:rPr>
        <w:t xml:space="preserve">Your proposed pricing will be scored </w:t>
      </w:r>
      <w:r w:rsidR="004C5A37" w:rsidRPr="00A54A1A">
        <w:rPr>
          <w:sz w:val="20"/>
          <w:szCs w:val="20"/>
        </w:rPr>
        <w:t xml:space="preserve">by the following </w:t>
      </w:r>
      <w:proofErr w:type="gramStart"/>
      <w:r w:rsidR="004C5A37" w:rsidRPr="00A54A1A">
        <w:rPr>
          <w:sz w:val="20"/>
          <w:szCs w:val="20"/>
        </w:rPr>
        <w:t>methodo</w:t>
      </w:r>
      <w:r w:rsidR="00A777D7" w:rsidRPr="00A54A1A">
        <w:rPr>
          <w:sz w:val="20"/>
          <w:szCs w:val="20"/>
        </w:rPr>
        <w:t>logy</w:t>
      </w:r>
      <w:r w:rsidR="0095348D" w:rsidRPr="00A54A1A">
        <w:rPr>
          <w:sz w:val="20"/>
          <w:szCs w:val="20"/>
        </w:rPr>
        <w:t>:-</w:t>
      </w:r>
      <w:proofErr w:type="gramEnd"/>
    </w:p>
    <w:p w14:paraId="79E77714" w14:textId="080D0BFF" w:rsidR="00FE11C1" w:rsidRPr="00A54A1A" w:rsidRDefault="00FE11C1" w:rsidP="008B1DCD">
      <w:pPr>
        <w:ind w:firstLine="720"/>
        <w:jc w:val="both"/>
        <w:rPr>
          <w:sz w:val="20"/>
          <w:szCs w:val="20"/>
        </w:rPr>
      </w:pPr>
    </w:p>
    <w:p w14:paraId="42023DE1" w14:textId="37D2C9D3" w:rsidR="008B1DCD" w:rsidRPr="00A54A1A" w:rsidRDefault="003F2DD5" w:rsidP="0095348D">
      <w:pPr>
        <w:spacing w:after="480"/>
        <w:ind w:left="1620"/>
        <w:textboxTightWrap w:val="none"/>
        <w:rPr>
          <w:rFonts w:ascii="Calibri" w:hAnsi="Calibri" w:cs="Calibri"/>
          <w:b/>
          <w:bCs/>
          <w:color w:val="auto"/>
          <w:sz w:val="20"/>
          <w:szCs w:val="20"/>
          <w:lang w:eastAsia="en-GB"/>
        </w:rPr>
      </w:pPr>
      <w:r w:rsidRPr="00A54A1A">
        <w:rPr>
          <w:rFonts w:ascii="Calibri" w:hAnsi="Calibri" w:cs="Calibri"/>
          <w:b/>
          <w:bCs/>
          <w:color w:val="auto"/>
          <w:sz w:val="20"/>
          <w:szCs w:val="20"/>
          <w:lang w:eastAsia="en-GB"/>
        </w:rPr>
        <w:t>(</w:t>
      </w:r>
      <w:r w:rsidR="008B1DCD" w:rsidRPr="00A54A1A">
        <w:rPr>
          <w:rFonts w:ascii="Calibri" w:hAnsi="Calibri" w:cs="Calibri"/>
          <w:b/>
          <w:bCs/>
          <w:color w:val="auto"/>
          <w:sz w:val="20"/>
          <w:szCs w:val="20"/>
          <w:lang w:eastAsia="en-GB"/>
        </w:rPr>
        <w:t>Lowest Price Tendered</w:t>
      </w:r>
      <w:r w:rsidR="0095348D" w:rsidRPr="00A54A1A">
        <w:rPr>
          <w:rFonts w:ascii="Calibri" w:hAnsi="Calibri" w:cs="Calibri"/>
          <w:b/>
          <w:bCs/>
          <w:color w:val="auto"/>
          <w:sz w:val="20"/>
          <w:szCs w:val="20"/>
          <w:lang w:eastAsia="en-GB"/>
        </w:rPr>
        <w:t>/</w:t>
      </w:r>
      <w:r w:rsidR="008B1DCD" w:rsidRPr="00A54A1A">
        <w:rPr>
          <w:rFonts w:ascii="Calibri" w:hAnsi="Calibri" w:cs="Calibri"/>
          <w:b/>
          <w:bCs/>
          <w:color w:val="auto"/>
          <w:sz w:val="20"/>
          <w:szCs w:val="20"/>
          <w:lang w:eastAsia="en-GB"/>
        </w:rPr>
        <w:t xml:space="preserve"> </w:t>
      </w:r>
      <w:r w:rsidR="0095348D" w:rsidRPr="00A54A1A">
        <w:rPr>
          <w:rFonts w:ascii="Calibri" w:hAnsi="Calibri" w:cs="Calibri"/>
          <w:b/>
          <w:bCs/>
          <w:color w:val="auto"/>
          <w:sz w:val="20"/>
          <w:szCs w:val="20"/>
          <w:lang w:eastAsia="en-GB"/>
        </w:rPr>
        <w:t xml:space="preserve">Tender </w:t>
      </w:r>
      <w:r w:rsidR="00832F70" w:rsidRPr="00A54A1A">
        <w:rPr>
          <w:rFonts w:ascii="Calibri" w:hAnsi="Calibri" w:cs="Calibri"/>
          <w:b/>
          <w:bCs/>
          <w:color w:val="auto"/>
          <w:sz w:val="20"/>
          <w:szCs w:val="20"/>
          <w:lang w:eastAsia="en-GB"/>
        </w:rPr>
        <w:t>P</w:t>
      </w:r>
      <w:r w:rsidR="0095348D" w:rsidRPr="00A54A1A">
        <w:rPr>
          <w:rFonts w:ascii="Calibri" w:hAnsi="Calibri" w:cs="Calibri"/>
          <w:b/>
          <w:bCs/>
          <w:color w:val="auto"/>
          <w:sz w:val="20"/>
          <w:szCs w:val="20"/>
          <w:lang w:eastAsia="en-GB"/>
        </w:rPr>
        <w:t>rice</w:t>
      </w:r>
      <w:r w:rsidRPr="00A54A1A">
        <w:rPr>
          <w:rFonts w:ascii="Calibri" w:hAnsi="Calibri" w:cs="Calibri"/>
          <w:b/>
          <w:bCs/>
          <w:color w:val="auto"/>
          <w:sz w:val="20"/>
          <w:szCs w:val="20"/>
          <w:lang w:eastAsia="en-GB"/>
        </w:rPr>
        <w:t>)</w:t>
      </w:r>
      <w:r w:rsidR="0095348D" w:rsidRPr="00A54A1A">
        <w:rPr>
          <w:rFonts w:ascii="Calibri" w:hAnsi="Calibri" w:cs="Calibri"/>
          <w:b/>
          <w:bCs/>
          <w:color w:val="auto"/>
          <w:sz w:val="20"/>
          <w:szCs w:val="20"/>
          <w:lang w:eastAsia="en-GB"/>
        </w:rPr>
        <w:t xml:space="preserve"> </w:t>
      </w:r>
      <w:proofErr w:type="gramStart"/>
      <w:r w:rsidR="008B1DCD" w:rsidRPr="00A54A1A">
        <w:rPr>
          <w:rFonts w:ascii="Calibri" w:hAnsi="Calibri" w:cs="Calibri"/>
          <w:b/>
          <w:bCs/>
          <w:color w:val="auto"/>
          <w:sz w:val="20"/>
          <w:szCs w:val="20"/>
          <w:lang w:eastAsia="en-GB"/>
        </w:rPr>
        <w:t>x  Maximum</w:t>
      </w:r>
      <w:proofErr w:type="gramEnd"/>
      <w:r w:rsidR="008B1DCD" w:rsidRPr="00A54A1A">
        <w:rPr>
          <w:rFonts w:ascii="Calibri" w:hAnsi="Calibri" w:cs="Calibri"/>
          <w:b/>
          <w:bCs/>
          <w:color w:val="auto"/>
          <w:sz w:val="20"/>
          <w:szCs w:val="20"/>
          <w:lang w:eastAsia="en-GB"/>
        </w:rPr>
        <w:t xml:space="preserve"> Score Available</w:t>
      </w:r>
    </w:p>
    <w:p w14:paraId="2C956C2F" w14:textId="22663F1B" w:rsidR="0092208D" w:rsidRPr="00A54A1A" w:rsidRDefault="0092208D" w:rsidP="0092208D">
      <w:pPr>
        <w:spacing w:after="480"/>
        <w:ind w:left="1620"/>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Below is a worked example based upon 100 being the Maximum Score Available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44"/>
        <w:gridCol w:w="1637"/>
        <w:gridCol w:w="2035"/>
        <w:gridCol w:w="2477"/>
        <w:gridCol w:w="1452"/>
      </w:tblGrid>
      <w:tr w:rsidR="008B1DCD" w:rsidRPr="00A54A1A" w14:paraId="2810C27E" w14:textId="77777777" w:rsidTr="008B1DCD">
        <w:tc>
          <w:tcPr>
            <w:tcW w:w="1917"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6B0CC703"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b/>
                <w:bCs/>
                <w:color w:val="auto"/>
                <w:sz w:val="20"/>
                <w:szCs w:val="20"/>
                <w:lang w:eastAsia="en-GB"/>
              </w:rPr>
              <w:t>Potential Provider</w:t>
            </w:r>
          </w:p>
        </w:tc>
        <w:tc>
          <w:tcPr>
            <w:tcW w:w="1637"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643BBBF8" w14:textId="77777777" w:rsidR="008B1DCD" w:rsidRPr="00A54A1A" w:rsidRDefault="008B1DCD" w:rsidP="008B1DCD">
            <w:pPr>
              <w:spacing w:before="120" w:after="480"/>
              <w:jc w:val="center"/>
              <w:textboxTightWrap w:val="none"/>
              <w:rPr>
                <w:rFonts w:ascii="Calibri" w:hAnsi="Calibri" w:cs="Calibri"/>
                <w:color w:val="000000"/>
                <w:sz w:val="20"/>
                <w:szCs w:val="20"/>
                <w:lang w:eastAsia="en-GB"/>
              </w:rPr>
            </w:pPr>
            <w:r w:rsidRPr="00A54A1A">
              <w:rPr>
                <w:rFonts w:ascii="Calibri" w:hAnsi="Calibri" w:cs="Calibri"/>
                <w:b/>
                <w:bCs/>
                <w:color w:val="000000"/>
                <w:sz w:val="20"/>
                <w:szCs w:val="20"/>
                <w:lang w:eastAsia="en-GB"/>
              </w:rPr>
              <w:t>Price Submitted</w:t>
            </w:r>
          </w:p>
        </w:tc>
        <w:tc>
          <w:tcPr>
            <w:tcW w:w="2007"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62A6F8ED" w14:textId="77777777" w:rsidR="008B1DCD" w:rsidRPr="00A54A1A" w:rsidRDefault="008B1DCD" w:rsidP="008B1DCD">
            <w:pPr>
              <w:spacing w:before="120" w:after="480"/>
              <w:jc w:val="center"/>
              <w:textboxTightWrap w:val="none"/>
              <w:rPr>
                <w:rFonts w:ascii="Calibri" w:hAnsi="Calibri" w:cs="Calibri"/>
                <w:color w:val="000000"/>
                <w:sz w:val="20"/>
                <w:szCs w:val="20"/>
                <w:lang w:eastAsia="en-GB"/>
              </w:rPr>
            </w:pPr>
            <w:r w:rsidRPr="00A54A1A">
              <w:rPr>
                <w:rFonts w:ascii="Calibri" w:hAnsi="Calibri" w:cs="Calibri"/>
                <w:b/>
                <w:bCs/>
                <w:color w:val="000000"/>
                <w:sz w:val="20"/>
                <w:szCs w:val="20"/>
                <w:lang w:eastAsia="en-GB"/>
              </w:rPr>
              <w:t>Score Calculation</w:t>
            </w:r>
          </w:p>
        </w:tc>
        <w:tc>
          <w:tcPr>
            <w:tcW w:w="2477"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3AA88227" w14:textId="77777777" w:rsidR="008B1DCD" w:rsidRPr="00A54A1A" w:rsidRDefault="008B1DCD" w:rsidP="008B1DCD">
            <w:pPr>
              <w:spacing w:before="120" w:after="480"/>
              <w:jc w:val="center"/>
              <w:textboxTightWrap w:val="none"/>
              <w:rPr>
                <w:rFonts w:ascii="Calibri" w:hAnsi="Calibri" w:cs="Calibri"/>
                <w:color w:val="000000"/>
                <w:sz w:val="20"/>
                <w:szCs w:val="20"/>
                <w:lang w:eastAsia="en-GB"/>
              </w:rPr>
            </w:pPr>
            <w:r w:rsidRPr="00A54A1A">
              <w:rPr>
                <w:rFonts w:ascii="Calibri" w:hAnsi="Calibri" w:cs="Calibri"/>
                <w:b/>
                <w:bCs/>
                <w:color w:val="000000"/>
                <w:sz w:val="20"/>
                <w:szCs w:val="20"/>
                <w:lang w:eastAsia="en-GB"/>
              </w:rPr>
              <w:t>Maximum Score Available</w:t>
            </w:r>
          </w:p>
        </w:tc>
        <w:tc>
          <w:tcPr>
            <w:tcW w:w="1452" w:type="dxa"/>
            <w:tcBorders>
              <w:top w:val="single" w:sz="8" w:space="0" w:color="A3A3A3"/>
              <w:left w:val="single" w:sz="8" w:space="0" w:color="A3A3A3"/>
              <w:bottom w:val="single" w:sz="8" w:space="0" w:color="A3A3A3"/>
              <w:right w:val="single" w:sz="8" w:space="0" w:color="A3A3A3"/>
            </w:tcBorders>
            <w:shd w:val="clear" w:color="auto" w:fill="C6D9F1"/>
            <w:tcMar>
              <w:top w:w="80" w:type="dxa"/>
              <w:left w:w="80" w:type="dxa"/>
              <w:bottom w:w="80" w:type="dxa"/>
              <w:right w:w="80" w:type="dxa"/>
            </w:tcMar>
            <w:hideMark/>
          </w:tcPr>
          <w:p w14:paraId="6D95D4C7" w14:textId="77777777" w:rsidR="008B1DCD" w:rsidRPr="00A54A1A" w:rsidRDefault="008B1DCD" w:rsidP="008B1DCD">
            <w:pPr>
              <w:spacing w:before="120" w:after="480"/>
              <w:jc w:val="center"/>
              <w:textboxTightWrap w:val="none"/>
              <w:rPr>
                <w:rFonts w:ascii="Calibri" w:hAnsi="Calibri" w:cs="Calibri"/>
                <w:color w:val="000000"/>
                <w:sz w:val="20"/>
                <w:szCs w:val="20"/>
                <w:lang w:eastAsia="en-GB"/>
              </w:rPr>
            </w:pPr>
            <w:r w:rsidRPr="00A54A1A">
              <w:rPr>
                <w:rFonts w:ascii="Calibri" w:hAnsi="Calibri" w:cs="Calibri"/>
                <w:b/>
                <w:bCs/>
                <w:color w:val="000000"/>
                <w:sz w:val="20"/>
                <w:szCs w:val="20"/>
                <w:lang w:eastAsia="en-GB"/>
              </w:rPr>
              <w:t>Score Awarded</w:t>
            </w:r>
          </w:p>
        </w:tc>
      </w:tr>
      <w:tr w:rsidR="008B1DCD" w:rsidRPr="00A54A1A" w14:paraId="0915C169" w14:textId="77777777" w:rsidTr="008B1DCD">
        <w:tc>
          <w:tcPr>
            <w:tcW w:w="1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021A57"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Potential Provider A</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948C8"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£1,000</w:t>
            </w:r>
          </w:p>
        </w:tc>
        <w:tc>
          <w:tcPr>
            <w:tcW w:w="20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29FDF2"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£1,000 / £1,000 x 100</w:t>
            </w:r>
          </w:p>
        </w:tc>
        <w:tc>
          <w:tcPr>
            <w:tcW w:w="24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FE5DC"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w:t>
            </w:r>
          </w:p>
        </w:tc>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22048F"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w:t>
            </w:r>
          </w:p>
        </w:tc>
      </w:tr>
      <w:tr w:rsidR="008B1DCD" w:rsidRPr="00A54A1A" w14:paraId="4E8CCA8E" w14:textId="77777777" w:rsidTr="008B1DCD">
        <w:tc>
          <w:tcPr>
            <w:tcW w:w="1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A99C5B"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Potential Provider B</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E02646"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£2,000</w:t>
            </w:r>
          </w:p>
        </w:tc>
        <w:tc>
          <w:tcPr>
            <w:tcW w:w="20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2935C1"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£1,000 / £2,000 x 100</w:t>
            </w:r>
          </w:p>
        </w:tc>
        <w:tc>
          <w:tcPr>
            <w:tcW w:w="24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FFFD4A"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w:t>
            </w:r>
          </w:p>
        </w:tc>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4C0FE"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50</w:t>
            </w:r>
          </w:p>
        </w:tc>
      </w:tr>
      <w:tr w:rsidR="008B1DCD" w:rsidRPr="00A54A1A" w14:paraId="4CF137F5" w14:textId="77777777" w:rsidTr="008B1DCD">
        <w:tc>
          <w:tcPr>
            <w:tcW w:w="1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439436"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Potential Provider C</w:t>
            </w:r>
          </w:p>
        </w:tc>
        <w:tc>
          <w:tcPr>
            <w:tcW w:w="16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99A14D"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£2,500</w:t>
            </w:r>
          </w:p>
        </w:tc>
        <w:tc>
          <w:tcPr>
            <w:tcW w:w="20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CDDDF6"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£1,000 / £2,500 x 100</w:t>
            </w:r>
          </w:p>
        </w:tc>
        <w:tc>
          <w:tcPr>
            <w:tcW w:w="24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C92227"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100</w:t>
            </w:r>
          </w:p>
        </w:tc>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2FE857" w14:textId="77777777" w:rsidR="008B1DCD" w:rsidRPr="00A54A1A" w:rsidRDefault="008B1DCD" w:rsidP="008B1DCD">
            <w:pPr>
              <w:spacing w:before="120" w:after="480"/>
              <w:jc w:val="center"/>
              <w:textboxTightWrap w:val="none"/>
              <w:rPr>
                <w:rFonts w:ascii="Calibri" w:hAnsi="Calibri" w:cs="Calibri"/>
                <w:color w:val="auto"/>
                <w:sz w:val="20"/>
                <w:szCs w:val="20"/>
                <w:lang w:eastAsia="en-GB"/>
              </w:rPr>
            </w:pPr>
            <w:r w:rsidRPr="00A54A1A">
              <w:rPr>
                <w:rFonts w:ascii="Calibri" w:hAnsi="Calibri" w:cs="Calibri"/>
                <w:color w:val="auto"/>
                <w:sz w:val="20"/>
                <w:szCs w:val="20"/>
                <w:lang w:eastAsia="en-GB"/>
              </w:rPr>
              <w:t>40</w:t>
            </w:r>
          </w:p>
        </w:tc>
      </w:tr>
    </w:tbl>
    <w:p w14:paraId="7791E42A" w14:textId="77777777" w:rsidR="008B1DCD" w:rsidRPr="00A54A1A" w:rsidRDefault="008B1DCD" w:rsidP="00FE11C1">
      <w:pPr>
        <w:ind w:firstLine="720"/>
        <w:jc w:val="both"/>
        <w:rPr>
          <w:sz w:val="20"/>
          <w:szCs w:val="20"/>
        </w:rPr>
      </w:pPr>
    </w:p>
    <w:p w14:paraId="33E6CDC1" w14:textId="38702E18" w:rsidR="00FE11C1" w:rsidRPr="00A54A1A" w:rsidRDefault="00FE11C1" w:rsidP="00FE11C1">
      <w:pPr>
        <w:ind w:firstLine="720"/>
        <w:jc w:val="both"/>
        <w:rPr>
          <w:sz w:val="20"/>
          <w:szCs w:val="20"/>
        </w:rPr>
      </w:pPr>
    </w:p>
    <w:p w14:paraId="1FDB5500" w14:textId="07BDE840" w:rsidR="00B84130" w:rsidRPr="00A54A1A" w:rsidRDefault="004B1C04" w:rsidP="008E5593">
      <w:pPr>
        <w:pStyle w:val="Heading2"/>
        <w:rPr>
          <w:szCs w:val="20"/>
        </w:rPr>
      </w:pPr>
      <w:r w:rsidRPr="00A54A1A">
        <w:rPr>
          <w:szCs w:val="20"/>
        </w:rPr>
        <w:t xml:space="preserve">Abnormally Low </w:t>
      </w:r>
      <w:r w:rsidR="00C5519B" w:rsidRPr="00A54A1A">
        <w:rPr>
          <w:szCs w:val="20"/>
        </w:rPr>
        <w:t>Responses</w:t>
      </w:r>
    </w:p>
    <w:p w14:paraId="3C58AE1B" w14:textId="427722F7" w:rsidR="00B84130" w:rsidRPr="00A54A1A" w:rsidRDefault="004B1C04" w:rsidP="008E5593">
      <w:pPr>
        <w:pStyle w:val="Heading3"/>
        <w:rPr>
          <w:szCs w:val="20"/>
        </w:rPr>
      </w:pPr>
      <w:r w:rsidRPr="00A54A1A">
        <w:rPr>
          <w:szCs w:val="20"/>
        </w:rPr>
        <w:t xml:space="preserve">The </w:t>
      </w:r>
      <w:r w:rsidR="00C5519B" w:rsidRPr="00A54A1A">
        <w:rPr>
          <w:szCs w:val="20"/>
        </w:rPr>
        <w:t>Buyer</w:t>
      </w:r>
      <w:r w:rsidRPr="00A54A1A">
        <w:rPr>
          <w:szCs w:val="20"/>
        </w:rPr>
        <w:t xml:space="preserve"> reserves the right to disqualify any </w:t>
      </w:r>
      <w:r w:rsidR="007313A5" w:rsidRPr="00A54A1A">
        <w:rPr>
          <w:szCs w:val="20"/>
        </w:rPr>
        <w:t>r</w:t>
      </w:r>
      <w:r w:rsidR="00C5519B" w:rsidRPr="00A54A1A">
        <w:rPr>
          <w:szCs w:val="20"/>
        </w:rPr>
        <w:t>esponse</w:t>
      </w:r>
      <w:r w:rsidRPr="00A54A1A">
        <w:rPr>
          <w:szCs w:val="20"/>
        </w:rPr>
        <w:t xml:space="preserve"> which it considers to be priced at abnormally low levels.  An abnormally low price is considered to be one which:</w:t>
      </w:r>
    </w:p>
    <w:p w14:paraId="311C08C4" w14:textId="54962E92" w:rsidR="00B84130" w:rsidRPr="00A54A1A" w:rsidRDefault="004B1C04">
      <w:pPr>
        <w:pStyle w:val="Heading4"/>
      </w:pPr>
      <w:r w:rsidRPr="00A54A1A">
        <w:t xml:space="preserve">appears much lower by comparison to the prices of other </w:t>
      </w:r>
      <w:r w:rsidR="00C5519B" w:rsidRPr="00A54A1A">
        <w:t>Responses</w:t>
      </w:r>
      <w:r w:rsidRPr="00A54A1A">
        <w:t xml:space="preserve"> or the </w:t>
      </w:r>
      <w:r w:rsidR="00C5519B" w:rsidRPr="00A54A1A">
        <w:t>Buyer</w:t>
      </w:r>
      <w:r w:rsidRPr="00A54A1A">
        <w:t xml:space="preserve">’s ‘should cost’ estimate; </w:t>
      </w:r>
    </w:p>
    <w:p w14:paraId="1B892192" w14:textId="48C17C4C" w:rsidR="00B84130" w:rsidRPr="00A54A1A" w:rsidRDefault="004B1C04">
      <w:pPr>
        <w:pStyle w:val="Heading4"/>
        <w:rPr>
          <w:rFonts w:cs="Arial"/>
        </w:rPr>
      </w:pPr>
      <w:r w:rsidRPr="00A54A1A">
        <w:rPr>
          <w:rFonts w:cs="Arial"/>
        </w:rPr>
        <w:t xml:space="preserve">is unlikely to cover the </w:t>
      </w:r>
      <w:r w:rsidR="00C5519B" w:rsidRPr="00A54A1A">
        <w:rPr>
          <w:rFonts w:cs="Arial"/>
        </w:rPr>
        <w:t>Supplier</w:t>
      </w:r>
      <w:r w:rsidRPr="00A54A1A">
        <w:rPr>
          <w:rFonts w:cs="Arial"/>
        </w:rPr>
        <w:t xml:space="preserve">'s costs, even with efficient working; or </w:t>
      </w:r>
    </w:p>
    <w:p w14:paraId="76D993C2" w14:textId="09D7E249" w:rsidR="00B84130" w:rsidRPr="00A54A1A" w:rsidRDefault="004B1C04">
      <w:pPr>
        <w:pStyle w:val="Heading4"/>
        <w:rPr>
          <w:rFonts w:cs="Arial"/>
        </w:rPr>
      </w:pPr>
      <w:r w:rsidRPr="00A54A1A">
        <w:rPr>
          <w:rFonts w:cs="Arial"/>
        </w:rPr>
        <w:t xml:space="preserve">seriously calls into question the </w:t>
      </w:r>
      <w:r w:rsidR="00C5519B" w:rsidRPr="00A54A1A">
        <w:rPr>
          <w:rFonts w:cs="Arial"/>
        </w:rPr>
        <w:t>Supplier</w:t>
      </w:r>
      <w:r w:rsidRPr="00A54A1A">
        <w:rPr>
          <w:rFonts w:cs="Arial"/>
        </w:rPr>
        <w:t xml:space="preserve">'s understanding of the requirement or ability to perform the </w:t>
      </w:r>
      <w:r w:rsidR="00C5519B" w:rsidRPr="00A54A1A">
        <w:rPr>
          <w:rFonts w:cs="Arial"/>
        </w:rPr>
        <w:t>Call-off contract</w:t>
      </w:r>
      <w:r w:rsidRPr="00A54A1A">
        <w:rPr>
          <w:rFonts w:cs="Arial"/>
        </w:rPr>
        <w:t xml:space="preserve"> satisfactorily. </w:t>
      </w:r>
    </w:p>
    <w:p w14:paraId="140682C0" w14:textId="01A16DFC" w:rsidR="00B84130" w:rsidRPr="00A54A1A" w:rsidRDefault="004B1C04" w:rsidP="008E5593">
      <w:pPr>
        <w:pStyle w:val="Heading3"/>
        <w:rPr>
          <w:szCs w:val="20"/>
        </w:rPr>
      </w:pPr>
      <w:r w:rsidRPr="00A54A1A">
        <w:rPr>
          <w:szCs w:val="20"/>
        </w:rPr>
        <w:t xml:space="preserve">If the </w:t>
      </w:r>
      <w:r w:rsidR="00C5519B" w:rsidRPr="00A54A1A">
        <w:rPr>
          <w:szCs w:val="20"/>
        </w:rPr>
        <w:t>Buyer</w:t>
      </w:r>
      <w:r w:rsidRPr="00A54A1A">
        <w:rPr>
          <w:szCs w:val="20"/>
        </w:rPr>
        <w:t xml:space="preserve"> deems that a </w:t>
      </w:r>
      <w:r w:rsidR="00C5519B" w:rsidRPr="00A54A1A">
        <w:rPr>
          <w:szCs w:val="20"/>
        </w:rPr>
        <w:t>Supplier</w:t>
      </w:r>
      <w:r w:rsidRPr="00A54A1A">
        <w:rPr>
          <w:szCs w:val="20"/>
        </w:rPr>
        <w:t xml:space="preserve"> has submitted a price, or part of a price, that is abnormally low, it shall investigate the unrealistically low price and </w:t>
      </w:r>
      <w:r w:rsidR="007313A5" w:rsidRPr="00A54A1A">
        <w:rPr>
          <w:szCs w:val="20"/>
        </w:rPr>
        <w:t>contact</w:t>
      </w:r>
      <w:r w:rsidRPr="00A54A1A">
        <w:rPr>
          <w:szCs w:val="20"/>
        </w:rPr>
        <w:t xml:space="preserve"> the </w:t>
      </w:r>
      <w:r w:rsidR="00C5519B" w:rsidRPr="00A54A1A">
        <w:rPr>
          <w:szCs w:val="20"/>
        </w:rPr>
        <w:t>Supplier</w:t>
      </w:r>
      <w:r w:rsidRPr="00A54A1A">
        <w:rPr>
          <w:szCs w:val="20"/>
        </w:rPr>
        <w:t xml:space="preserve"> to request an explanation of, and information pertaining to, the offer, or those parts of the offer, which the </w:t>
      </w:r>
      <w:r w:rsidR="00C5519B" w:rsidRPr="00A54A1A">
        <w:rPr>
          <w:szCs w:val="20"/>
        </w:rPr>
        <w:t>Buyer</w:t>
      </w:r>
      <w:r w:rsidRPr="00A54A1A">
        <w:rPr>
          <w:szCs w:val="20"/>
        </w:rPr>
        <w:t xml:space="preserve"> believes is abnormally low.</w:t>
      </w:r>
    </w:p>
    <w:p w14:paraId="58D2AA3C" w14:textId="6BDA99BD" w:rsidR="00B84130" w:rsidRPr="00A54A1A" w:rsidRDefault="004B1C04" w:rsidP="008E5593">
      <w:pPr>
        <w:pStyle w:val="Heading3"/>
        <w:rPr>
          <w:szCs w:val="20"/>
        </w:rPr>
      </w:pPr>
      <w:r w:rsidRPr="00A54A1A">
        <w:rPr>
          <w:szCs w:val="20"/>
        </w:rPr>
        <w:t xml:space="preserve">Upon receipt of the information, the </w:t>
      </w:r>
      <w:r w:rsidR="00C5519B" w:rsidRPr="00A54A1A">
        <w:rPr>
          <w:szCs w:val="20"/>
        </w:rPr>
        <w:t>Buyer</w:t>
      </w:r>
      <w:r w:rsidRPr="00A54A1A">
        <w:rPr>
          <w:szCs w:val="20"/>
        </w:rPr>
        <w:t xml:space="preserve"> shall assess and fully consider the information and evidence provided by the </w:t>
      </w:r>
      <w:r w:rsidR="00C5519B" w:rsidRPr="00A54A1A">
        <w:rPr>
          <w:szCs w:val="20"/>
        </w:rPr>
        <w:t>Supplier</w:t>
      </w:r>
      <w:r w:rsidRPr="00A54A1A">
        <w:rPr>
          <w:szCs w:val="20"/>
        </w:rPr>
        <w:t xml:space="preserve"> to verify if the offer, or those parts of the offer, is valid, or should be classified as abnormally low.</w:t>
      </w:r>
      <w:bookmarkEnd w:id="1"/>
      <w:bookmarkEnd w:id="2"/>
      <w:bookmarkEnd w:id="50"/>
    </w:p>
    <w:sectPr w:rsidR="00B84130" w:rsidRPr="00A54A1A">
      <w:headerReference w:type="default" r:id="rId16"/>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F972C" w14:textId="77777777" w:rsidR="00F15D2B" w:rsidRDefault="00F15D2B">
      <w:pPr>
        <w:spacing w:after="0"/>
      </w:pPr>
      <w:r>
        <w:separator/>
      </w:r>
    </w:p>
    <w:p w14:paraId="73A75583" w14:textId="77777777" w:rsidR="00F15D2B" w:rsidRDefault="00F15D2B"/>
  </w:endnote>
  <w:endnote w:type="continuationSeparator" w:id="0">
    <w:p w14:paraId="103CA103" w14:textId="77777777" w:rsidR="00F15D2B" w:rsidRDefault="00F15D2B">
      <w:pPr>
        <w:spacing w:after="0"/>
      </w:pPr>
      <w:r>
        <w:continuationSeparator/>
      </w:r>
    </w:p>
    <w:p w14:paraId="00F9AB10" w14:textId="77777777" w:rsidR="00F15D2B" w:rsidRDefault="00F15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F889" w14:textId="080DD849" w:rsidR="00471B5D" w:rsidRDefault="00471B5D">
    <w:pPr>
      <w:pStyle w:val="Footer"/>
      <w:pBdr>
        <w:top w:val="single" w:sz="4" w:space="1" w:color="auto"/>
      </w:pBdr>
      <w:tabs>
        <w:tab w:val="left" w:pos="426"/>
      </w:tabs>
    </w:pPr>
    <w:r>
      <w:t>Copyright © 2017, Health and Social Care Information Centre.</w:t>
    </w:r>
    <w:r>
      <w:tab/>
      <w:t xml:space="preserve">Page </w:t>
    </w:r>
    <w:r>
      <w:fldChar w:fldCharType="begin"/>
    </w:r>
    <w:r>
      <w:instrText xml:space="preserve"> PAGE   \* MERGEFORMAT </w:instrText>
    </w:r>
    <w:r>
      <w:fldChar w:fldCharType="separate"/>
    </w:r>
    <w:r>
      <w:rPr>
        <w:noProof/>
      </w:rPr>
      <w:t>16</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D8D3" w14:textId="0528C183" w:rsidR="00471B5D" w:rsidRDefault="00471B5D">
    <w:pPr>
      <w:pStyle w:val="Footer"/>
      <w:rPr>
        <w:color w:val="424D58" w:themeColor="accent6"/>
      </w:rPr>
    </w:pPr>
    <w:r>
      <w:rPr>
        <w:noProof/>
        <w:lang w:eastAsia="en-GB"/>
      </w:rPr>
      <w:drawing>
        <wp:anchor distT="0" distB="0" distL="114300" distR="114300" simplePos="0" relativeHeight="251660288" behindDoc="0" locked="0" layoutInCell="1" allowOverlap="1" wp14:anchorId="2C2403B3" wp14:editId="7CAEC48A">
          <wp:simplePos x="0" y="0"/>
          <wp:positionH relativeFrom="page">
            <wp:posOffset>612140</wp:posOffset>
          </wp:positionH>
          <wp:positionV relativeFrom="page">
            <wp:posOffset>9072880</wp:posOffset>
          </wp:positionV>
          <wp:extent cx="3240000" cy="630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630000"/>
                  </a:xfrm>
                  <a:prstGeom prst="rect">
                    <a:avLst/>
                  </a:prstGeom>
                </pic:spPr>
              </pic:pic>
            </a:graphicData>
          </a:graphic>
          <wp14:sizeRelH relativeFrom="page">
            <wp14:pctWidth>0</wp14:pctWidth>
          </wp14:sizeRelH>
          <wp14:sizeRelV relativeFrom="page">
            <wp14:pctHeight>0</wp14:pctHeight>
          </wp14:sizeRelV>
        </wp:anchor>
      </w:drawing>
    </w:r>
    <w:r>
      <w:rPr>
        <w:color w:val="424D58" w:themeColor="accent6"/>
      </w:rPr>
      <w:tab/>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7B927" w14:textId="77777777" w:rsidR="00F15D2B" w:rsidRDefault="00F15D2B">
      <w:pPr>
        <w:spacing w:after="0"/>
      </w:pPr>
      <w:r>
        <w:separator/>
      </w:r>
    </w:p>
    <w:p w14:paraId="4156B781" w14:textId="77777777" w:rsidR="00F15D2B" w:rsidRDefault="00F15D2B"/>
  </w:footnote>
  <w:footnote w:type="continuationSeparator" w:id="0">
    <w:p w14:paraId="15B828C4" w14:textId="77777777" w:rsidR="00F15D2B" w:rsidRDefault="00F15D2B">
      <w:pPr>
        <w:spacing w:after="0"/>
      </w:pPr>
      <w:r>
        <w:continuationSeparator/>
      </w:r>
    </w:p>
    <w:p w14:paraId="5500AE16" w14:textId="77777777" w:rsidR="00F15D2B" w:rsidRDefault="00F15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0B26" w14:textId="77777777" w:rsidR="00471B5D" w:rsidRDefault="00471B5D">
    <w:r>
      <w:rPr>
        <w:noProof/>
      </w:rPr>
      <w:t>3</w:t>
    </w:r>
  </w:p>
  <w:p w14:paraId="7AADA9A9" w14:textId="77777777" w:rsidR="00471B5D" w:rsidRDefault="00471B5D"/>
  <w:p w14:paraId="7352B825" w14:textId="77777777" w:rsidR="00471B5D" w:rsidRDefault="00471B5D"/>
  <w:p w14:paraId="476F581B" w14:textId="77777777" w:rsidR="00471B5D" w:rsidRDefault="00471B5D"/>
  <w:p w14:paraId="1593D69B" w14:textId="77777777" w:rsidR="00471B5D" w:rsidRDefault="00471B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FEF0" w14:textId="77777777" w:rsidR="00471B5D" w:rsidRDefault="00471B5D">
    <w:r>
      <w:rPr>
        <w:rFonts w:asciiTheme="minorHAnsi" w:hAnsiTheme="minorHAnsi"/>
        <w:b/>
        <w:bCs/>
        <w:noProof/>
        <w:lang w:eastAsia="en-GB"/>
      </w:rPr>
      <mc:AlternateContent>
        <mc:Choice Requires="wps">
          <w:drawing>
            <wp:anchor distT="0" distB="0" distL="114300" distR="114300" simplePos="0" relativeHeight="251661312" behindDoc="0" locked="0" layoutInCell="1" allowOverlap="1" wp14:anchorId="07372009" wp14:editId="68D4B5C6">
              <wp:simplePos x="0" y="0"/>
              <wp:positionH relativeFrom="page">
                <wp:posOffset>0</wp:posOffset>
              </wp:positionH>
              <wp:positionV relativeFrom="page">
                <wp:posOffset>1368425</wp:posOffset>
              </wp:positionV>
              <wp:extent cx="7560000" cy="74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741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55253A" w14:textId="77777777" w:rsidR="00471B5D" w:rsidRDefault="00471B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72009" id="Rectangle 1" o:spid="_x0000_s1027" style="position:absolute;margin-left:0;margin-top:107.75pt;width:595.3pt;height:583.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" fillcolor="#005eb8 [3204]" stroked="f" strokeweight="2pt">
              <v:textbox>
                <w:txbxContent>
                  <w:p w14:paraId="6C55253A" w14:textId="77777777" w:rsidR="00471B5D" w:rsidRDefault="00471B5D">
                    <w:pPr>
                      <w:jc w:val="center"/>
                    </w:pPr>
                  </w:p>
                </w:txbxContent>
              </v:textbox>
              <w10:wrap anchorx="page" anchory="page"/>
            </v:rect>
          </w:pict>
        </mc:Fallback>
      </mc:AlternateContent>
    </w:r>
    <w:r>
      <w:rPr>
        <w:rFonts w:asciiTheme="minorHAnsi" w:hAnsiTheme="minorHAnsi"/>
        <w:b/>
        <w:bCs/>
        <w:noProof/>
        <w:lang w:eastAsia="en-GB"/>
      </w:rPr>
      <w:drawing>
        <wp:anchor distT="0" distB="0" distL="114300" distR="114300" simplePos="0" relativeHeight="251659264" behindDoc="1" locked="0" layoutInCell="1" allowOverlap="1" wp14:anchorId="434E4D7A" wp14:editId="2DFF09B4">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1758" w14:textId="77777777" w:rsidR="00471B5D" w:rsidRDefault="00471B5D">
    <w:pPr>
      <w:pStyle w:val="Header"/>
    </w:pPr>
    <w:r>
      <w:t>Security Operations Centre</w:t>
    </w:r>
  </w:p>
  <w:p w14:paraId="01837286" w14:textId="77777777" w:rsidR="00471B5D" w:rsidRDefault="00471B5D">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67566"/>
    <w:multiLevelType w:val="hybridMultilevel"/>
    <w:tmpl w:val="9362A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5C74AF"/>
    <w:multiLevelType w:val="multilevel"/>
    <w:tmpl w:val="BCB29C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bullet"/>
      <w:lvlText w:val=""/>
      <w:lvlJc w:val="left"/>
      <w:pPr>
        <w:tabs>
          <w:tab w:val="num" w:pos="2880"/>
        </w:tabs>
        <w:ind w:left="2880" w:hanging="1080"/>
      </w:pPr>
      <w:rPr>
        <w:rFonts w:ascii="Symbol" w:hAnsi="Symbol"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B8B27D9"/>
    <w:multiLevelType w:val="hybridMultilevel"/>
    <w:tmpl w:val="A8A0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027CF"/>
    <w:multiLevelType w:val="hybridMultilevel"/>
    <w:tmpl w:val="58F4099C"/>
    <w:lvl w:ilvl="0" w:tplc="389AD7DC">
      <w:start w:val="1"/>
      <w:numFmt w:val="bullet"/>
      <w:lvlText w:val=""/>
      <w:lvlJc w:val="left"/>
      <w:pPr>
        <w:ind w:left="360" w:hanging="360"/>
      </w:pPr>
      <w:rPr>
        <w:rFonts w:ascii="Symbol" w:hAnsi="Symbol" w:hint="default"/>
      </w:rPr>
    </w:lvl>
    <w:lvl w:ilvl="1" w:tplc="B72ECDBC">
      <w:start w:val="1"/>
      <w:numFmt w:val="bullet"/>
      <w:lvlText w:val="o"/>
      <w:lvlJc w:val="left"/>
      <w:pPr>
        <w:ind w:left="1080" w:hanging="360"/>
      </w:pPr>
      <w:rPr>
        <w:rFonts w:ascii="Courier New" w:hAnsi="Courier New" w:cs="Courier New" w:hint="default"/>
      </w:rPr>
    </w:lvl>
    <w:lvl w:ilvl="2" w:tplc="5D7E2E80" w:tentative="1">
      <w:start w:val="1"/>
      <w:numFmt w:val="bullet"/>
      <w:lvlText w:val=""/>
      <w:lvlJc w:val="left"/>
      <w:pPr>
        <w:ind w:left="1800" w:hanging="360"/>
      </w:pPr>
      <w:rPr>
        <w:rFonts w:ascii="Wingdings" w:hAnsi="Wingdings" w:hint="default"/>
      </w:rPr>
    </w:lvl>
    <w:lvl w:ilvl="3" w:tplc="2B4C5EE6" w:tentative="1">
      <w:start w:val="1"/>
      <w:numFmt w:val="bullet"/>
      <w:lvlText w:val=""/>
      <w:lvlJc w:val="left"/>
      <w:pPr>
        <w:ind w:left="2520" w:hanging="360"/>
      </w:pPr>
      <w:rPr>
        <w:rFonts w:ascii="Symbol" w:hAnsi="Symbol" w:hint="default"/>
      </w:rPr>
    </w:lvl>
    <w:lvl w:ilvl="4" w:tplc="07940454" w:tentative="1">
      <w:start w:val="1"/>
      <w:numFmt w:val="bullet"/>
      <w:lvlText w:val="o"/>
      <w:lvlJc w:val="left"/>
      <w:pPr>
        <w:ind w:left="3240" w:hanging="360"/>
      </w:pPr>
      <w:rPr>
        <w:rFonts w:ascii="Courier New" w:hAnsi="Courier New" w:cs="Courier New" w:hint="default"/>
      </w:rPr>
    </w:lvl>
    <w:lvl w:ilvl="5" w:tplc="56E05640" w:tentative="1">
      <w:start w:val="1"/>
      <w:numFmt w:val="bullet"/>
      <w:lvlText w:val=""/>
      <w:lvlJc w:val="left"/>
      <w:pPr>
        <w:ind w:left="3960" w:hanging="360"/>
      </w:pPr>
      <w:rPr>
        <w:rFonts w:ascii="Wingdings" w:hAnsi="Wingdings" w:hint="default"/>
      </w:rPr>
    </w:lvl>
    <w:lvl w:ilvl="6" w:tplc="6FDA9DE0" w:tentative="1">
      <w:start w:val="1"/>
      <w:numFmt w:val="bullet"/>
      <w:lvlText w:val=""/>
      <w:lvlJc w:val="left"/>
      <w:pPr>
        <w:ind w:left="4680" w:hanging="360"/>
      </w:pPr>
      <w:rPr>
        <w:rFonts w:ascii="Symbol" w:hAnsi="Symbol" w:hint="default"/>
      </w:rPr>
    </w:lvl>
    <w:lvl w:ilvl="7" w:tplc="32FA30C8" w:tentative="1">
      <w:start w:val="1"/>
      <w:numFmt w:val="bullet"/>
      <w:lvlText w:val="o"/>
      <w:lvlJc w:val="left"/>
      <w:pPr>
        <w:ind w:left="5400" w:hanging="360"/>
      </w:pPr>
      <w:rPr>
        <w:rFonts w:ascii="Courier New" w:hAnsi="Courier New" w:cs="Courier New" w:hint="default"/>
      </w:rPr>
    </w:lvl>
    <w:lvl w:ilvl="8" w:tplc="B15A6CD6" w:tentative="1">
      <w:start w:val="1"/>
      <w:numFmt w:val="bullet"/>
      <w:lvlText w:val=""/>
      <w:lvlJc w:val="left"/>
      <w:pPr>
        <w:ind w:left="6120" w:hanging="360"/>
      </w:pPr>
      <w:rPr>
        <w:rFonts w:ascii="Wingdings" w:hAnsi="Wingdings" w:hint="default"/>
      </w:rPr>
    </w:lvl>
  </w:abstractNum>
  <w:abstractNum w:abstractNumId="5" w15:restartNumberingAfterBreak="0">
    <w:nsid w:val="34B1350F"/>
    <w:multiLevelType w:val="multilevel"/>
    <w:tmpl w:val="5546C21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b/>
        <w:color w:val="005EB8" w:themeColor="accent1"/>
      </w:rPr>
    </w:lvl>
    <w:lvl w:ilvl="2">
      <w:start w:val="1"/>
      <w:numFmt w:val="decimal"/>
      <w:pStyle w:val="Heading3"/>
      <w:lvlText w:val="%1.%2.%3"/>
      <w:lvlJc w:val="left"/>
      <w:pPr>
        <w:tabs>
          <w:tab w:val="num" w:pos="1800"/>
        </w:tabs>
        <w:ind w:left="1800" w:hanging="1080"/>
      </w:pPr>
      <w:rPr>
        <w:rFonts w:hint="default"/>
        <w:b w:val="0"/>
        <w:i w:val="0"/>
      </w:rPr>
    </w:lvl>
    <w:lvl w:ilvl="3">
      <w:start w:val="1"/>
      <w:numFmt w:val="decimal"/>
      <w:pStyle w:val="Heading4"/>
      <w:lvlText w:val="%1.%2.%3.%4"/>
      <w:lvlJc w:val="left"/>
      <w:pPr>
        <w:tabs>
          <w:tab w:val="num" w:pos="2880"/>
        </w:tabs>
        <w:ind w:left="2880" w:hanging="1080"/>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FEC78C8"/>
    <w:multiLevelType w:val="hybridMultilevel"/>
    <w:tmpl w:val="B25263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5E63FD4"/>
    <w:multiLevelType w:val="hybridMultilevel"/>
    <w:tmpl w:val="E8CEA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499B1433"/>
    <w:multiLevelType w:val="hybridMultilevel"/>
    <w:tmpl w:val="9AD46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565A7"/>
    <w:multiLevelType w:val="multilevel"/>
    <w:tmpl w:val="6D40A6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7517FE9"/>
    <w:multiLevelType w:val="hybridMultilevel"/>
    <w:tmpl w:val="C358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B40D0"/>
    <w:multiLevelType w:val="multilevel"/>
    <w:tmpl w:val="F02663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B6644CB"/>
    <w:multiLevelType w:val="hybridMultilevel"/>
    <w:tmpl w:val="CCD0D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12"/>
  </w:num>
  <w:num w:numId="8">
    <w:abstractNumId w:val="7"/>
  </w:num>
  <w:num w:numId="9">
    <w:abstractNumId w:val="5"/>
    <w:lvlOverride w:ilvl="0">
      <w:startOverride w:val="6"/>
    </w:lvlOverride>
    <w:lvlOverride w:ilvl="1">
      <w:startOverride w:val="3"/>
    </w:lvlOverride>
  </w:num>
  <w:num w:numId="10">
    <w:abstractNumId w:val="8"/>
  </w:num>
  <w:num w:numId="11">
    <w:abstractNumId w:val="4"/>
  </w:num>
  <w:num w:numId="12">
    <w:abstractNumId w:val="1"/>
  </w:num>
  <w:num w:numId="13">
    <w:abstractNumId w:val="10"/>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30"/>
    <w:rsid w:val="00012F36"/>
    <w:rsid w:val="000411F5"/>
    <w:rsid w:val="00041ECB"/>
    <w:rsid w:val="00042304"/>
    <w:rsid w:val="00052B06"/>
    <w:rsid w:val="00055976"/>
    <w:rsid w:val="0006593E"/>
    <w:rsid w:val="000740F5"/>
    <w:rsid w:val="000A24D4"/>
    <w:rsid w:val="000A78F2"/>
    <w:rsid w:val="000B5058"/>
    <w:rsid w:val="000B7782"/>
    <w:rsid w:val="000C1322"/>
    <w:rsid w:val="000D2757"/>
    <w:rsid w:val="000D2ADF"/>
    <w:rsid w:val="00103B62"/>
    <w:rsid w:val="0011214B"/>
    <w:rsid w:val="001131AE"/>
    <w:rsid w:val="00113880"/>
    <w:rsid w:val="00115418"/>
    <w:rsid w:val="00121919"/>
    <w:rsid w:val="001246E1"/>
    <w:rsid w:val="0016143B"/>
    <w:rsid w:val="00174666"/>
    <w:rsid w:val="00175967"/>
    <w:rsid w:val="001830AB"/>
    <w:rsid w:val="0019752E"/>
    <w:rsid w:val="001A1D60"/>
    <w:rsid w:val="001B0AE3"/>
    <w:rsid w:val="001B2C41"/>
    <w:rsid w:val="001C5213"/>
    <w:rsid w:val="001D6C70"/>
    <w:rsid w:val="001E3037"/>
    <w:rsid w:val="001E68B6"/>
    <w:rsid w:val="001F1061"/>
    <w:rsid w:val="001F1344"/>
    <w:rsid w:val="001F21BD"/>
    <w:rsid w:val="0020165B"/>
    <w:rsid w:val="0020547C"/>
    <w:rsid w:val="0021395B"/>
    <w:rsid w:val="002302B3"/>
    <w:rsid w:val="002361EF"/>
    <w:rsid w:val="0023620E"/>
    <w:rsid w:val="00240613"/>
    <w:rsid w:val="00252C6C"/>
    <w:rsid w:val="0026101D"/>
    <w:rsid w:val="002A13BD"/>
    <w:rsid w:val="002B321F"/>
    <w:rsid w:val="002B56E4"/>
    <w:rsid w:val="002B64BB"/>
    <w:rsid w:val="002B79EB"/>
    <w:rsid w:val="002C4DC5"/>
    <w:rsid w:val="002C567E"/>
    <w:rsid w:val="002D1351"/>
    <w:rsid w:val="002D7A59"/>
    <w:rsid w:val="002E4092"/>
    <w:rsid w:val="002E6E46"/>
    <w:rsid w:val="003034B4"/>
    <w:rsid w:val="00304A8C"/>
    <w:rsid w:val="00315FFB"/>
    <w:rsid w:val="00331813"/>
    <w:rsid w:val="003615E4"/>
    <w:rsid w:val="00370E9F"/>
    <w:rsid w:val="00381615"/>
    <w:rsid w:val="00384B9B"/>
    <w:rsid w:val="00385EEE"/>
    <w:rsid w:val="0038669B"/>
    <w:rsid w:val="003A27DE"/>
    <w:rsid w:val="003A2870"/>
    <w:rsid w:val="003A2D0E"/>
    <w:rsid w:val="003B3B84"/>
    <w:rsid w:val="003C36C6"/>
    <w:rsid w:val="003C54C7"/>
    <w:rsid w:val="003E07DE"/>
    <w:rsid w:val="003E39A1"/>
    <w:rsid w:val="003F09B1"/>
    <w:rsid w:val="003F2DD5"/>
    <w:rsid w:val="003F32F4"/>
    <w:rsid w:val="003F3776"/>
    <w:rsid w:val="003F66AF"/>
    <w:rsid w:val="00401D39"/>
    <w:rsid w:val="004262F6"/>
    <w:rsid w:val="00440C8D"/>
    <w:rsid w:val="0044445C"/>
    <w:rsid w:val="0045248E"/>
    <w:rsid w:val="00452CFA"/>
    <w:rsid w:val="00471B5D"/>
    <w:rsid w:val="00476510"/>
    <w:rsid w:val="00484DA7"/>
    <w:rsid w:val="0048761C"/>
    <w:rsid w:val="004A11EE"/>
    <w:rsid w:val="004A640C"/>
    <w:rsid w:val="004A7A7F"/>
    <w:rsid w:val="004B1C04"/>
    <w:rsid w:val="004B6B32"/>
    <w:rsid w:val="004C5A37"/>
    <w:rsid w:val="004C6100"/>
    <w:rsid w:val="004D1E04"/>
    <w:rsid w:val="004E255F"/>
    <w:rsid w:val="004E6148"/>
    <w:rsid w:val="004F4C62"/>
    <w:rsid w:val="0050020F"/>
    <w:rsid w:val="00501BA9"/>
    <w:rsid w:val="005124B2"/>
    <w:rsid w:val="00526210"/>
    <w:rsid w:val="005408E7"/>
    <w:rsid w:val="0057363B"/>
    <w:rsid w:val="005805A9"/>
    <w:rsid w:val="00583B59"/>
    <w:rsid w:val="00592670"/>
    <w:rsid w:val="00597585"/>
    <w:rsid w:val="005A5B26"/>
    <w:rsid w:val="005C6AA1"/>
    <w:rsid w:val="005D6ED0"/>
    <w:rsid w:val="005E181E"/>
    <w:rsid w:val="005F1CEC"/>
    <w:rsid w:val="005F3FA1"/>
    <w:rsid w:val="005F5CEE"/>
    <w:rsid w:val="00607F8B"/>
    <w:rsid w:val="006139DB"/>
    <w:rsid w:val="00630EB0"/>
    <w:rsid w:val="00633B04"/>
    <w:rsid w:val="006466A2"/>
    <w:rsid w:val="00653A0D"/>
    <w:rsid w:val="0066518D"/>
    <w:rsid w:val="00667273"/>
    <w:rsid w:val="006677F5"/>
    <w:rsid w:val="00667B4C"/>
    <w:rsid w:val="006814D4"/>
    <w:rsid w:val="00681565"/>
    <w:rsid w:val="006873E6"/>
    <w:rsid w:val="006A203A"/>
    <w:rsid w:val="006B1498"/>
    <w:rsid w:val="006C025A"/>
    <w:rsid w:val="006C2E21"/>
    <w:rsid w:val="006C3624"/>
    <w:rsid w:val="006D400C"/>
    <w:rsid w:val="006E3E5A"/>
    <w:rsid w:val="006E4406"/>
    <w:rsid w:val="006E5374"/>
    <w:rsid w:val="006E618A"/>
    <w:rsid w:val="006F1B42"/>
    <w:rsid w:val="006F3929"/>
    <w:rsid w:val="006F475C"/>
    <w:rsid w:val="007019F0"/>
    <w:rsid w:val="007202AE"/>
    <w:rsid w:val="00720E5A"/>
    <w:rsid w:val="00725D2B"/>
    <w:rsid w:val="007313A5"/>
    <w:rsid w:val="00745F02"/>
    <w:rsid w:val="00757E1E"/>
    <w:rsid w:val="00760FFA"/>
    <w:rsid w:val="007737B0"/>
    <w:rsid w:val="00777BB1"/>
    <w:rsid w:val="007807A3"/>
    <w:rsid w:val="007807F1"/>
    <w:rsid w:val="00785F47"/>
    <w:rsid w:val="007A0C2A"/>
    <w:rsid w:val="007A311F"/>
    <w:rsid w:val="007A43AF"/>
    <w:rsid w:val="007F0072"/>
    <w:rsid w:val="008064B0"/>
    <w:rsid w:val="0080675F"/>
    <w:rsid w:val="00832F70"/>
    <w:rsid w:val="0083407C"/>
    <w:rsid w:val="00866751"/>
    <w:rsid w:val="00873828"/>
    <w:rsid w:val="00875602"/>
    <w:rsid w:val="00876D94"/>
    <w:rsid w:val="008B1DCD"/>
    <w:rsid w:val="008B6DFD"/>
    <w:rsid w:val="008C15DB"/>
    <w:rsid w:val="008C350C"/>
    <w:rsid w:val="008D3C31"/>
    <w:rsid w:val="008E5593"/>
    <w:rsid w:val="008E6FDD"/>
    <w:rsid w:val="00911969"/>
    <w:rsid w:val="00920F49"/>
    <w:rsid w:val="0092208D"/>
    <w:rsid w:val="00930C42"/>
    <w:rsid w:val="009366EA"/>
    <w:rsid w:val="00940707"/>
    <w:rsid w:val="00951318"/>
    <w:rsid w:val="0095348D"/>
    <w:rsid w:val="00955951"/>
    <w:rsid w:val="00972940"/>
    <w:rsid w:val="00975A3A"/>
    <w:rsid w:val="00980FA7"/>
    <w:rsid w:val="00981B53"/>
    <w:rsid w:val="0098561E"/>
    <w:rsid w:val="009972FF"/>
    <w:rsid w:val="009C6492"/>
    <w:rsid w:val="009D1F2E"/>
    <w:rsid w:val="009F07C9"/>
    <w:rsid w:val="009F5206"/>
    <w:rsid w:val="00A0075A"/>
    <w:rsid w:val="00A11ACD"/>
    <w:rsid w:val="00A24742"/>
    <w:rsid w:val="00A24E99"/>
    <w:rsid w:val="00A30102"/>
    <w:rsid w:val="00A4004D"/>
    <w:rsid w:val="00A54A1A"/>
    <w:rsid w:val="00A777D7"/>
    <w:rsid w:val="00AA6B31"/>
    <w:rsid w:val="00AB27E6"/>
    <w:rsid w:val="00AD1830"/>
    <w:rsid w:val="00AD255C"/>
    <w:rsid w:val="00AE0A26"/>
    <w:rsid w:val="00B04D4D"/>
    <w:rsid w:val="00B145CD"/>
    <w:rsid w:val="00B22C09"/>
    <w:rsid w:val="00B36103"/>
    <w:rsid w:val="00B3759C"/>
    <w:rsid w:val="00B423B6"/>
    <w:rsid w:val="00B60064"/>
    <w:rsid w:val="00B76674"/>
    <w:rsid w:val="00B84130"/>
    <w:rsid w:val="00B85CCF"/>
    <w:rsid w:val="00B96D19"/>
    <w:rsid w:val="00BB0FBA"/>
    <w:rsid w:val="00BD7D3B"/>
    <w:rsid w:val="00C06CB8"/>
    <w:rsid w:val="00C23094"/>
    <w:rsid w:val="00C40273"/>
    <w:rsid w:val="00C5519B"/>
    <w:rsid w:val="00C61661"/>
    <w:rsid w:val="00C755F0"/>
    <w:rsid w:val="00C76D0D"/>
    <w:rsid w:val="00C9138A"/>
    <w:rsid w:val="00CA66B4"/>
    <w:rsid w:val="00CB299B"/>
    <w:rsid w:val="00CB47F0"/>
    <w:rsid w:val="00CC615E"/>
    <w:rsid w:val="00CF2129"/>
    <w:rsid w:val="00CF5FF0"/>
    <w:rsid w:val="00CF71B1"/>
    <w:rsid w:val="00D02FF7"/>
    <w:rsid w:val="00D633FC"/>
    <w:rsid w:val="00D8048D"/>
    <w:rsid w:val="00D81338"/>
    <w:rsid w:val="00D92B77"/>
    <w:rsid w:val="00D953B4"/>
    <w:rsid w:val="00DA252B"/>
    <w:rsid w:val="00DB5C8B"/>
    <w:rsid w:val="00DB6670"/>
    <w:rsid w:val="00DC1F0A"/>
    <w:rsid w:val="00DC4D2B"/>
    <w:rsid w:val="00DD51E6"/>
    <w:rsid w:val="00DD53CC"/>
    <w:rsid w:val="00DD73C8"/>
    <w:rsid w:val="00DF1E09"/>
    <w:rsid w:val="00DF5E28"/>
    <w:rsid w:val="00DF7B56"/>
    <w:rsid w:val="00E0612F"/>
    <w:rsid w:val="00E24EB7"/>
    <w:rsid w:val="00E44051"/>
    <w:rsid w:val="00E44474"/>
    <w:rsid w:val="00E47DB8"/>
    <w:rsid w:val="00E62A5C"/>
    <w:rsid w:val="00E64FC6"/>
    <w:rsid w:val="00E67796"/>
    <w:rsid w:val="00E72EA1"/>
    <w:rsid w:val="00E8087C"/>
    <w:rsid w:val="00E809DF"/>
    <w:rsid w:val="00E96F37"/>
    <w:rsid w:val="00EA1C97"/>
    <w:rsid w:val="00EA5B9B"/>
    <w:rsid w:val="00EC078A"/>
    <w:rsid w:val="00EC4D1F"/>
    <w:rsid w:val="00ED419B"/>
    <w:rsid w:val="00EF7209"/>
    <w:rsid w:val="00F015FC"/>
    <w:rsid w:val="00F06772"/>
    <w:rsid w:val="00F07FDC"/>
    <w:rsid w:val="00F1369D"/>
    <w:rsid w:val="00F15D2B"/>
    <w:rsid w:val="00F40022"/>
    <w:rsid w:val="00F4088A"/>
    <w:rsid w:val="00F4575D"/>
    <w:rsid w:val="00F60C63"/>
    <w:rsid w:val="00F6214D"/>
    <w:rsid w:val="00F660C7"/>
    <w:rsid w:val="00F678BD"/>
    <w:rsid w:val="00F94121"/>
    <w:rsid w:val="00F970A2"/>
    <w:rsid w:val="00FA49CE"/>
    <w:rsid w:val="00FA5ACD"/>
    <w:rsid w:val="00FA6FB4"/>
    <w:rsid w:val="00FB0605"/>
    <w:rsid w:val="00FD7C8C"/>
    <w:rsid w:val="00FE11C1"/>
    <w:rsid w:val="00FE3BF8"/>
    <w:rsid w:val="00FE7BBC"/>
    <w:rsid w:val="00FE7D18"/>
    <w:rsid w:val="00FF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43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pPr>
      <w:keepNext/>
      <w:numPr>
        <w:numId w:val="4"/>
      </w:numPr>
      <w:spacing w:before="60" w:after="120"/>
      <w:jc w:val="both"/>
      <w:outlineLvl w:val="0"/>
    </w:pPr>
    <w:rPr>
      <w:rFonts w:ascii="Arial" w:hAnsi="Arial" w:cs="Arial"/>
      <w:b/>
      <w:bCs/>
      <w:color w:val="005EB8" w:themeColor="accent1"/>
      <w:spacing w:val="-14"/>
      <w:kern w:val="28"/>
      <w:szCs w:val="32"/>
      <w14:ligatures w14:val="standardContextual"/>
    </w:rPr>
  </w:style>
  <w:style w:type="paragraph" w:styleId="Heading2">
    <w:name w:val="heading 2"/>
    <w:next w:val="Normal"/>
    <w:link w:val="Heading2Char"/>
    <w:autoRedefine/>
    <w:uiPriority w:val="9"/>
    <w:qFormat/>
    <w:rsid w:val="008E5593"/>
    <w:pPr>
      <w:keepNext/>
      <w:numPr>
        <w:ilvl w:val="1"/>
        <w:numId w:val="4"/>
      </w:numPr>
      <w:spacing w:before="60" w:after="120"/>
      <w:jc w:val="both"/>
      <w:outlineLvl w:val="1"/>
    </w:pPr>
    <w:rPr>
      <w:rFonts w:ascii="Arial" w:eastAsia="MS Mincho" w:hAnsi="Arial"/>
      <w:b/>
      <w:color w:val="005EB8" w:themeColor="accent1"/>
      <w:spacing w:val="-6"/>
      <w:kern w:val="28"/>
      <w:szCs w:val="28"/>
      <w14:ligatures w14:val="standardContextual"/>
    </w:rPr>
  </w:style>
  <w:style w:type="paragraph" w:styleId="Heading3">
    <w:name w:val="heading 3"/>
    <w:basedOn w:val="Heading2"/>
    <w:next w:val="Normal"/>
    <w:link w:val="Heading3Char"/>
    <w:autoRedefine/>
    <w:qFormat/>
    <w:rsid w:val="00653A0D"/>
    <w:pPr>
      <w:keepNext w:val="0"/>
      <w:numPr>
        <w:ilvl w:val="2"/>
      </w:numPr>
      <w:spacing w:before="0" w:after="140"/>
      <w:outlineLvl w:val="2"/>
    </w:pPr>
    <w:rPr>
      <w:rFonts w:cs="Arial"/>
      <w:b w:val="0"/>
      <w:color w:val="auto"/>
      <w:szCs w:val="24"/>
    </w:rPr>
  </w:style>
  <w:style w:type="paragraph" w:styleId="Heading4">
    <w:name w:val="heading 4"/>
    <w:basedOn w:val="Normal"/>
    <w:next w:val="Normal"/>
    <w:link w:val="Heading4Char"/>
    <w:qFormat/>
    <w:pPr>
      <w:numPr>
        <w:ilvl w:val="3"/>
        <w:numId w:val="4"/>
      </w:numPr>
      <w:spacing w:before="60" w:after="120"/>
      <w:outlineLvl w:val="3"/>
    </w:pPr>
    <w:rPr>
      <w:color w:val="auto"/>
      <w:sz w:val="20"/>
      <w:szCs w:val="20"/>
    </w:rPr>
  </w:style>
  <w:style w:type="paragraph" w:styleId="Heading5">
    <w:name w:val="heading 5"/>
    <w:basedOn w:val="Normal"/>
    <w:next w:val="Normal"/>
    <w:link w:val="Heading5Char"/>
    <w:uiPriority w:val="9"/>
    <w:semiHidden/>
    <w:unhideWhenUsed/>
    <w:pPr>
      <w:keepNext/>
      <w:keepLines/>
      <w:spacing w:before="200" w:after="0"/>
      <w:ind w:left="1008" w:hanging="1008"/>
      <w:outlineLvl w:val="4"/>
    </w:pPr>
    <w:rPr>
      <w:rFonts w:asciiTheme="majorHAnsi" w:eastAsiaTheme="majorEastAsia" w:hAnsiTheme="majorHAnsi" w:cstheme="majorBidi"/>
      <w:color w:val="002E5B" w:themeColor="accent1" w:themeShade="7F"/>
    </w:rPr>
  </w:style>
  <w:style w:type="paragraph" w:styleId="Heading6">
    <w:name w:val="heading 6"/>
    <w:basedOn w:val="Normal"/>
    <w:next w:val="Normal"/>
    <w:link w:val="Heading6Char"/>
    <w:uiPriority w:val="9"/>
    <w:semiHidden/>
    <w:unhideWhenUsed/>
    <w:pPr>
      <w:keepNext/>
      <w:keepLines/>
      <w:spacing w:before="200" w:after="0"/>
      <w:ind w:left="1152" w:hanging="1152"/>
      <w:outlineLvl w:val="5"/>
    </w:pPr>
    <w:rPr>
      <w:rFonts w:asciiTheme="majorHAnsi" w:eastAsiaTheme="majorEastAsia" w:hAnsiTheme="majorHAnsi" w:cstheme="majorBidi"/>
      <w:i/>
      <w:iCs/>
      <w:color w:val="002E5B" w:themeColor="accent1" w:themeShade="7F"/>
    </w:rPr>
  </w:style>
  <w:style w:type="paragraph" w:styleId="Heading7">
    <w:name w:val="heading 7"/>
    <w:basedOn w:val="Normal"/>
    <w:next w:val="Normal"/>
    <w:link w:val="Heading7Char"/>
    <w:semiHidden/>
    <w:unhideWhenUsed/>
    <w:qFormat/>
    <w:pPr>
      <w:keepNext/>
      <w:keepLines/>
      <w:spacing w:before="200" w:after="0"/>
      <w:ind w:left="1296" w:hanging="1296"/>
      <w:outlineLvl w:val="6"/>
    </w:pPr>
    <w:rPr>
      <w:rFonts w:asciiTheme="majorHAnsi" w:eastAsiaTheme="majorEastAsia" w:hAnsiTheme="majorHAnsi" w:cstheme="majorBidi"/>
      <w:i/>
      <w:iCs/>
      <w:color w:val="4B4B4B" w:themeColor="text1" w:themeTint="BF"/>
    </w:rPr>
  </w:style>
  <w:style w:type="paragraph" w:styleId="Heading8">
    <w:name w:val="heading 8"/>
    <w:basedOn w:val="Normal"/>
    <w:next w:val="Normal"/>
    <w:link w:val="Heading8Char"/>
    <w:semiHidden/>
    <w:unhideWhenUsed/>
    <w:qFormat/>
    <w:pPr>
      <w:keepNext/>
      <w:keepLines/>
      <w:spacing w:before="200" w:after="0"/>
      <w:ind w:left="1440" w:hanging="1440"/>
      <w:outlineLvl w:val="7"/>
    </w:pPr>
    <w:rPr>
      <w:rFonts w:asciiTheme="majorHAnsi" w:eastAsiaTheme="majorEastAsia" w:hAnsiTheme="majorHAnsi" w:cstheme="majorBidi"/>
      <w:color w:val="4B4B4B" w:themeColor="text1" w:themeTint="BF"/>
      <w:sz w:val="20"/>
      <w:szCs w:val="20"/>
    </w:rPr>
  </w:style>
  <w:style w:type="paragraph" w:styleId="Heading9">
    <w:name w:val="heading 9"/>
    <w:basedOn w:val="Normal"/>
    <w:next w:val="Normal"/>
    <w:link w:val="Heading9Char"/>
    <w:semiHidden/>
    <w:unhideWhenUsed/>
    <w:qFormat/>
    <w:pPr>
      <w:keepNext/>
      <w:keepLines/>
      <w:spacing w:before="200" w:after="0"/>
      <w:ind w:left="1584" w:hanging="1584"/>
      <w:outlineLvl w:val="8"/>
    </w:pPr>
    <w:rPr>
      <w:rFonts w:asciiTheme="majorHAnsi" w:eastAsiaTheme="majorEastAsia" w:hAnsiTheme="majorHAnsi" w:cstheme="majorBidi"/>
      <w:i/>
      <w:iCs/>
      <w:color w:val="4B4B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593"/>
    <w:rPr>
      <w:rFonts w:ascii="Arial" w:eastAsia="MS Mincho" w:hAnsi="Arial"/>
      <w:b/>
      <w:color w:val="005EB8" w:themeColor="accent1"/>
      <w:spacing w:val="-6"/>
      <w:kern w:val="28"/>
      <w:szCs w:val="28"/>
      <w14:ligatures w14:val="standardContextual"/>
    </w:rPr>
  </w:style>
  <w:style w:type="character" w:customStyle="1" w:styleId="Heading1Char">
    <w:name w:val="Heading 1 Char"/>
    <w:basedOn w:val="DefaultParagraphFont"/>
    <w:link w:val="Heading1"/>
    <w:rPr>
      <w:rFonts w:ascii="Arial" w:hAnsi="Arial" w:cs="Arial"/>
      <w:b/>
      <w:bCs/>
      <w:color w:val="005EB8" w:themeColor="accent1"/>
      <w:spacing w:val="-14"/>
      <w:kern w:val="28"/>
      <w:szCs w:val="32"/>
      <w14:ligatures w14:val="standardContextual"/>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TOC style"/>
    <w:basedOn w:val="Normal"/>
    <w:link w:val="ListParagraphChar"/>
    <w:uiPriority w:val="34"/>
    <w:qFormat/>
    <w:pPr>
      <w:spacing w:after="180"/>
      <w:ind w:firstLine="360"/>
    </w:pPr>
  </w:style>
  <w:style w:type="character" w:customStyle="1" w:styleId="Heading3Char">
    <w:name w:val="Heading 3 Char"/>
    <w:basedOn w:val="DefaultParagraphFont"/>
    <w:link w:val="Heading3"/>
    <w:rsid w:val="00653A0D"/>
    <w:rPr>
      <w:rFonts w:ascii="Arial" w:eastAsia="MS Mincho" w:hAnsi="Arial" w:cs="Arial"/>
      <w:spacing w:val="-6"/>
      <w:kern w:val="28"/>
      <w:szCs w:val="24"/>
      <w14:ligatures w14:val="standardContextual"/>
    </w:rPr>
  </w:style>
  <w:style w:type="paragraph" w:customStyle="1" w:styleId="Bulletlist">
    <w:name w:val="Bullet list"/>
    <w:basedOn w:val="ListParagraph"/>
    <w:link w:val="BulletlistChar"/>
    <w:autoRedefine/>
    <w:qFormat/>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Pr>
      <w:rFonts w:ascii="Arial" w:hAnsi="Arial" w:cs="FrutigerLTStd-Light"/>
      <w:color w:val="0F0F0F" w:themeColor="text1"/>
      <w:sz w:val="18"/>
      <w:szCs w:val="18"/>
    </w:rPr>
  </w:style>
  <w:style w:type="character" w:customStyle="1" w:styleId="Heading4Char">
    <w:name w:val="Heading 4 Char"/>
    <w:basedOn w:val="DefaultParagraphFont"/>
    <w:link w:val="Heading4"/>
    <w:rPr>
      <w:rFonts w:ascii="Arial" w:hAnsi="Arial"/>
    </w:rPr>
  </w:style>
  <w:style w:type="character" w:styleId="Hyperlink">
    <w:name w:val="Hyperlink"/>
    <w:basedOn w:val="DefaultParagraphFont"/>
    <w:uiPriority w:val="99"/>
    <w:unhideWhenUsed/>
    <w:qFormat/>
    <w:rPr>
      <w:rFonts w:asciiTheme="minorHAnsi" w:hAnsiTheme="minorHAnsi"/>
      <w:color w:val="003087" w:themeColor="accent3"/>
      <w:u w:val="none"/>
    </w:rPr>
  </w:style>
  <w:style w:type="paragraph" w:customStyle="1" w:styleId="Standfirst">
    <w:name w:val="Standfirst"/>
    <w:basedOn w:val="Normal"/>
    <w:link w:val="StandfirstChar"/>
    <w:autoRedefine/>
    <w:qFormat/>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Pr>
      <w:rFonts w:ascii="Arial" w:hAnsi="Arial"/>
      <w:b/>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pPr>
      <w:pBdr>
        <w:top w:val="single" w:sz="4" w:space="4" w:color="D6DBE0" w:themeColor="accent6" w:themeTint="33"/>
        <w:bottom w:val="single" w:sz="4" w:space="4" w:color="D6DBE0" w:themeColor="accent6" w:themeTint="33"/>
      </w:pBdr>
      <w:tabs>
        <w:tab w:val="left" w:pos="630"/>
        <w:tab w:val="right" w:pos="9854"/>
      </w:tabs>
    </w:pPr>
    <w:rPr>
      <w:b/>
      <w:noProof/>
      <w:color w:val="005EB8" w:themeColor="accent1"/>
      <w:sz w:val="20"/>
    </w:r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Pr>
      <w:b/>
      <w:color w:val="FFFFFF" w:themeColor="background1"/>
      <w:sz w:val="84"/>
      <w:szCs w:val="84"/>
    </w:rPr>
  </w:style>
  <w:style w:type="character" w:customStyle="1" w:styleId="FrontpageTitleChar">
    <w:name w:val="Frontpage_Title Char"/>
    <w:basedOn w:val="DefaultParagraphFont"/>
    <w:link w:val="FrontpageTitle"/>
    <w:rPr>
      <w:rFonts w:ascii="Arial" w:hAnsi="Arial"/>
      <w:b/>
      <w:color w:val="FFFFFF" w:themeColor="background1"/>
      <w:sz w:val="84"/>
      <w:szCs w:val="84"/>
    </w:rPr>
  </w:style>
  <w:style w:type="paragraph" w:customStyle="1" w:styleId="Frontpagesubhead">
    <w:name w:val="Frontpage_subhead"/>
    <w:basedOn w:val="Normal"/>
    <w:link w:val="FrontpagesubheadChar"/>
    <w:autoRedefine/>
    <w:qFormat/>
    <w:rsid w:val="004B1C04"/>
    <w:rPr>
      <w:b/>
      <w:color w:val="F2F2F2" w:themeColor="background1" w:themeShade="F2"/>
      <w:sz w:val="28"/>
      <w:szCs w:val="28"/>
    </w:rPr>
  </w:style>
  <w:style w:type="character" w:customStyle="1" w:styleId="FrontpagesubheadChar">
    <w:name w:val="Frontpage_subhead Char"/>
    <w:basedOn w:val="DefaultParagraphFont"/>
    <w:link w:val="Frontpagesubhead"/>
    <w:rsid w:val="004B1C04"/>
    <w:rPr>
      <w:rFonts w:ascii="Arial" w:hAnsi="Arial"/>
      <w:b/>
      <w:color w:val="F2F2F2" w:themeColor="background1" w:themeShade="F2"/>
      <w:sz w:val="28"/>
      <w:szCs w:val="28"/>
    </w:rPr>
  </w:style>
  <w:style w:type="paragraph" w:customStyle="1" w:styleId="Footnoteseparator">
    <w:name w:val="Footnote_separator"/>
    <w:basedOn w:val="Heading3"/>
    <w:link w:val="FootnoteseparatorChar"/>
    <w:rPr>
      <w:noProof/>
      <w:w w:val="200"/>
      <w:sz w:val="16"/>
      <w:szCs w:val="16"/>
    </w:rPr>
  </w:style>
  <w:style w:type="character" w:customStyle="1" w:styleId="FootnoteseparatorChar">
    <w:name w:val="Footnote_separator Char"/>
    <w:basedOn w:val="Heading3Char"/>
    <w:link w:val="Footnoteseparator"/>
    <w:rPr>
      <w:rFonts w:ascii="Arial" w:eastAsia="MS Mincho" w:hAnsi="Arial" w:cs="Arial"/>
      <w:noProof/>
      <w:spacing w:val="-6"/>
      <w:w w:val="200"/>
      <w:kern w:val="28"/>
      <w:sz w:val="16"/>
      <w:szCs w:val="16"/>
      <w14:ligatures w14:val="standardContextual"/>
    </w:rPr>
  </w:style>
  <w:style w:type="paragraph" w:customStyle="1" w:styleId="Numberedlist">
    <w:name w:val="Numbered list"/>
    <w:basedOn w:val="ListParagraph"/>
    <w:link w:val="NumberedlistChar"/>
    <w:qFormat/>
    <w:pPr>
      <w:spacing w:after="140"/>
      <w:ind w:left="510" w:hanging="510"/>
    </w:pPr>
  </w:style>
  <w:style w:type="character" w:customStyle="1" w:styleId="NumberedlistChar">
    <w:name w:val="Numbered list Char"/>
    <w:basedOn w:val="DefaultParagraphFont"/>
    <w:link w:val="Numberedlist"/>
    <w:rPr>
      <w:rFonts w:ascii="Arial" w:hAnsi="Arial"/>
      <w:sz w:val="24"/>
      <w:szCs w:val="24"/>
    </w:rPr>
  </w:style>
  <w:style w:type="paragraph" w:styleId="TOC2">
    <w:name w:val="toc 2"/>
    <w:basedOn w:val="Normal"/>
    <w:next w:val="Normal"/>
    <w:autoRedefine/>
    <w:uiPriority w:val="39"/>
    <w:unhideWhenUsed/>
    <w:qFormat/>
    <w:pPr>
      <w:spacing w:after="100"/>
      <w:ind w:left="220"/>
    </w:pPr>
    <w:rPr>
      <w:color w:val="424D58" w:themeColor="accent6"/>
    </w:rPr>
  </w:style>
  <w:style w:type="paragraph" w:styleId="TOC3">
    <w:name w:val="toc 3"/>
    <w:basedOn w:val="Normal"/>
    <w:next w:val="Normal"/>
    <w:autoRedefine/>
    <w:uiPriority w:val="39"/>
    <w:semiHidden/>
    <w:unhideWhenUsed/>
    <w:qFormat/>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Pr>
      <w:rFonts w:ascii="Arial" w:hAnsi="Arial"/>
      <w:color w:val="84919C" w:themeColor="accent2"/>
      <w:szCs w:val="24"/>
    </w:rPr>
  </w:style>
  <w:style w:type="paragraph" w:styleId="Footer">
    <w:name w:val="footer"/>
    <w:basedOn w:val="Normal"/>
    <w:link w:val="FooterChar"/>
    <w:autoRedefine/>
    <w:uiPriority w:val="99"/>
    <w:unhideWhenUsed/>
    <w:qFormat/>
    <w:pPr>
      <w:tabs>
        <w:tab w:val="right" w:pos="9866"/>
      </w:tabs>
      <w:spacing w:after="0"/>
    </w:pPr>
    <w:rPr>
      <w:color w:val="84919C" w:themeColor="accent2"/>
      <w:sz w:val="18"/>
    </w:rPr>
  </w:style>
  <w:style w:type="character" w:customStyle="1" w:styleId="FooterChar">
    <w:name w:val="Footer Char"/>
    <w:basedOn w:val="DefaultParagraphFont"/>
    <w:link w:val="Footer"/>
    <w:uiPriority w:val="99"/>
    <w:rPr>
      <w:rFonts w:ascii="Arial" w:hAnsi="Arial"/>
      <w:color w:val="84919C" w:themeColor="accent2"/>
      <w:sz w:val="18"/>
      <w:szCs w:val="24"/>
    </w:rPr>
  </w:style>
  <w:style w:type="character" w:styleId="Strong">
    <w:name w:val="Strong"/>
    <w:aliases w:val="Bold"/>
    <w:qFormat/>
    <w:rPr>
      <w:rFonts w:asciiTheme="minorHAnsi" w:hAnsiTheme="minorHAnsi"/>
      <w:b/>
      <w:bCs/>
    </w:rPr>
  </w:style>
  <w:style w:type="paragraph" w:styleId="Quote">
    <w:name w:val="Quote"/>
    <w:basedOn w:val="Normal"/>
    <w:next w:val="Normal"/>
    <w:link w:val="QuoteChar"/>
    <w:uiPriority w:val="29"/>
    <w:qFormat/>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Pr>
      <w:rFonts w:asciiTheme="minorHAnsi" w:hAnsiTheme="minorHAnsi"/>
      <w:i/>
      <w:iCs/>
      <w:color w:val="005EB8" w:themeColor="accent1"/>
      <w:sz w:val="30"/>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rPr>
      <w:rFonts w:ascii="Arial" w:hAnsi="Arial"/>
      <w:sz w:val="24"/>
      <w:szCs w:val="24"/>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customStyle="1" w:styleId="Publisheddate">
    <w:name w:val="Published date"/>
    <w:basedOn w:val="Heading4"/>
    <w:link w:val="PublisheddateChar"/>
    <w:qFormat/>
    <w:rPr>
      <w:b/>
      <w:color w:val="FFFFFF" w:themeColor="background1"/>
      <w:sz w:val="30"/>
    </w:rPr>
  </w:style>
  <w:style w:type="character" w:customStyle="1" w:styleId="PublisheddateChar">
    <w:name w:val="Published date Char"/>
    <w:basedOn w:val="Heading4Char"/>
    <w:link w:val="Publisheddate"/>
    <w:rPr>
      <w:rFonts w:ascii="Arial" w:hAnsi="Arial"/>
      <w:b/>
      <w:color w:val="FFFFFF" w:themeColor="background1"/>
      <w:sz w:val="30"/>
    </w:rPr>
  </w:style>
  <w:style w:type="table" w:styleId="TableGrid">
    <w:name w:val="Table Grid"/>
    <w:aliases w:val="Header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olor w:val="0F0F0F" w:themeColor="text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color w:val="0F0F0F" w:themeColor="text1"/>
    </w:rPr>
  </w:style>
  <w:style w:type="character" w:customStyle="1" w:styleId="cosearchterm">
    <w:name w:val="co_searchterm"/>
    <w:basedOn w:val="DefaultParagraphFont"/>
  </w:style>
  <w:style w:type="paragraph" w:styleId="Revision">
    <w:name w:val="Revision"/>
    <w:hidden/>
    <w:uiPriority w:val="99"/>
    <w:semiHidden/>
    <w:rPr>
      <w:rFonts w:ascii="Arial" w:hAnsi="Arial"/>
      <w:color w:val="0F0F0F" w:themeColor="text1"/>
      <w:sz w:val="24"/>
      <w:szCs w:val="24"/>
    </w:rPr>
  </w:style>
  <w:style w:type="paragraph" w:styleId="Title">
    <w:name w:val="Title"/>
    <w:basedOn w:val="Normal"/>
    <w:next w:val="Normal"/>
    <w:link w:val="TitleChar"/>
    <w:uiPriority w:val="10"/>
    <w:pPr>
      <w:pBdr>
        <w:bottom w:val="single" w:sz="8" w:space="4" w:color="005EB8" w:themeColor="accent1"/>
      </w:pBdr>
      <w:spacing w:after="300"/>
      <w:contextualSpacing/>
    </w:pPr>
    <w:rPr>
      <w:rFonts w:eastAsiaTheme="majorEastAsia" w:cstheme="majorBidi"/>
      <w:b/>
      <w:color w:val="005EB8"/>
      <w:spacing w:val="5"/>
      <w:kern w:val="28"/>
      <w:sz w:val="42"/>
      <w:szCs w:val="52"/>
    </w:rPr>
  </w:style>
  <w:style w:type="character" w:customStyle="1" w:styleId="TitleChar">
    <w:name w:val="Title Char"/>
    <w:basedOn w:val="DefaultParagraphFont"/>
    <w:link w:val="Title"/>
    <w:uiPriority w:val="10"/>
    <w:rPr>
      <w:rFonts w:ascii="Arial" w:eastAsiaTheme="majorEastAsia" w:hAnsi="Arial" w:cstheme="majorBidi"/>
      <w:b/>
      <w:color w:val="005EB8"/>
      <w:spacing w:val="5"/>
      <w:kern w:val="28"/>
      <w:sz w:val="42"/>
      <w:szCs w:val="5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2E5B"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2E5B"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B4B4B"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B4B4B"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B4B4B" w:themeColor="text1" w:themeTint="BF"/>
    </w:rPr>
  </w:style>
  <w:style w:type="paragraph" w:styleId="Subtitle">
    <w:name w:val="Subtitle"/>
    <w:basedOn w:val="Normal"/>
    <w:next w:val="Normal"/>
    <w:link w:val="SubtitleChar"/>
    <w:uiPriority w:val="11"/>
    <w:pPr>
      <w:numPr>
        <w:ilvl w:val="1"/>
      </w:numPr>
    </w:pPr>
    <w:rPr>
      <w:rFonts w:eastAsiaTheme="majorEastAsia" w:cstheme="majorBidi"/>
      <w:b/>
      <w:iCs/>
      <w:color w:val="005EB8" w:themeColor="accent1"/>
      <w:spacing w:val="15"/>
      <w:sz w:val="36"/>
    </w:rPr>
  </w:style>
  <w:style w:type="character" w:customStyle="1" w:styleId="SubtitleChar">
    <w:name w:val="Subtitle Char"/>
    <w:basedOn w:val="DefaultParagraphFont"/>
    <w:link w:val="Subtitle"/>
    <w:uiPriority w:val="11"/>
    <w:rPr>
      <w:rFonts w:ascii="Arial" w:eastAsiaTheme="majorEastAsia" w:hAnsi="Arial" w:cstheme="majorBidi"/>
      <w:b/>
      <w:iCs/>
      <w:color w:val="005EB8" w:themeColor="accent1"/>
      <w:spacing w:val="15"/>
      <w:sz w:val="36"/>
      <w:szCs w:val="24"/>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rFonts w:ascii="Arial" w:hAnsi="Arial"/>
      <w:color w:val="0F0F0F" w:themeColor="text1"/>
    </w:rPr>
  </w:style>
  <w:style w:type="paragraph" w:customStyle="1" w:styleId="Table">
    <w:name w:val="Table"/>
    <w:basedOn w:val="Normal"/>
    <w:link w:val="TableChar"/>
    <w:rsid w:val="00E96F37"/>
    <w:pPr>
      <w:overflowPunct w:val="0"/>
      <w:autoSpaceDE w:val="0"/>
      <w:autoSpaceDN w:val="0"/>
      <w:adjustRightInd w:val="0"/>
      <w:spacing w:before="40" w:after="40"/>
      <w:ind w:right="130"/>
      <w:textAlignment w:val="baseline"/>
      <w:textboxTightWrap w:val="none"/>
    </w:pPr>
    <w:rPr>
      <w:bCs/>
      <w:color w:val="auto"/>
      <w:sz w:val="20"/>
      <w:szCs w:val="20"/>
    </w:rPr>
  </w:style>
  <w:style w:type="character" w:customStyle="1" w:styleId="TableChar">
    <w:name w:val="Table Char"/>
    <w:link w:val="Table"/>
    <w:rsid w:val="00E96F37"/>
    <w:rPr>
      <w:rFonts w:ascii="Arial" w:hAnsi="Arial"/>
      <w:bCs/>
    </w:rPr>
  </w:style>
  <w:style w:type="paragraph" w:styleId="NormalWeb">
    <w:name w:val="Normal (Web)"/>
    <w:basedOn w:val="Normal"/>
    <w:uiPriority w:val="99"/>
    <w:semiHidden/>
    <w:unhideWhenUsed/>
    <w:rsid w:val="008B1DCD"/>
    <w:pPr>
      <w:spacing w:before="100" w:beforeAutospacing="1" w:after="100" w:afterAutospacing="1"/>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3652">
      <w:bodyDiv w:val="1"/>
      <w:marLeft w:val="0"/>
      <w:marRight w:val="0"/>
      <w:marTop w:val="0"/>
      <w:marBottom w:val="0"/>
      <w:divBdr>
        <w:top w:val="none" w:sz="0" w:space="0" w:color="auto"/>
        <w:left w:val="none" w:sz="0" w:space="0" w:color="auto"/>
        <w:bottom w:val="none" w:sz="0" w:space="0" w:color="auto"/>
        <w:right w:val="none" w:sz="0" w:space="0" w:color="auto"/>
      </w:divBdr>
      <w:divsChild>
        <w:div w:id="1958372726">
          <w:marLeft w:val="0"/>
          <w:marRight w:val="0"/>
          <w:marTop w:val="0"/>
          <w:marBottom w:val="0"/>
          <w:divBdr>
            <w:top w:val="none" w:sz="0" w:space="0" w:color="auto"/>
            <w:left w:val="none" w:sz="0" w:space="0" w:color="auto"/>
            <w:bottom w:val="none" w:sz="0" w:space="0" w:color="auto"/>
            <w:right w:val="none" w:sz="0" w:space="0" w:color="auto"/>
          </w:divBdr>
          <w:divsChild>
            <w:div w:id="601912981">
              <w:marLeft w:val="0"/>
              <w:marRight w:val="0"/>
              <w:marTop w:val="0"/>
              <w:marBottom w:val="0"/>
              <w:divBdr>
                <w:top w:val="none" w:sz="0" w:space="0" w:color="auto"/>
                <w:left w:val="none" w:sz="0" w:space="0" w:color="auto"/>
                <w:bottom w:val="none" w:sz="0" w:space="0" w:color="auto"/>
                <w:right w:val="none" w:sz="0" w:space="0" w:color="auto"/>
              </w:divBdr>
              <w:divsChild>
                <w:div w:id="2109962536">
                  <w:marLeft w:val="0"/>
                  <w:marRight w:val="0"/>
                  <w:marTop w:val="0"/>
                  <w:marBottom w:val="0"/>
                  <w:divBdr>
                    <w:top w:val="none" w:sz="0" w:space="0" w:color="auto"/>
                    <w:left w:val="none" w:sz="0" w:space="0" w:color="auto"/>
                    <w:bottom w:val="none" w:sz="0" w:space="0" w:color="auto"/>
                    <w:right w:val="none" w:sz="0" w:space="0" w:color="auto"/>
                  </w:divBdr>
                </w:div>
              </w:divsChild>
            </w:div>
            <w:div w:id="177503439">
              <w:marLeft w:val="0"/>
              <w:marRight w:val="0"/>
              <w:marTop w:val="0"/>
              <w:marBottom w:val="0"/>
              <w:divBdr>
                <w:top w:val="none" w:sz="0" w:space="0" w:color="auto"/>
                <w:left w:val="none" w:sz="0" w:space="0" w:color="auto"/>
                <w:bottom w:val="none" w:sz="0" w:space="0" w:color="auto"/>
                <w:right w:val="none" w:sz="0" w:space="0" w:color="auto"/>
              </w:divBdr>
              <w:divsChild>
                <w:div w:id="1520583411">
                  <w:marLeft w:val="0"/>
                  <w:marRight w:val="0"/>
                  <w:marTop w:val="0"/>
                  <w:marBottom w:val="0"/>
                  <w:divBdr>
                    <w:top w:val="none" w:sz="0" w:space="0" w:color="auto"/>
                    <w:left w:val="none" w:sz="0" w:space="0" w:color="auto"/>
                    <w:bottom w:val="none" w:sz="0" w:space="0" w:color="auto"/>
                    <w:right w:val="none" w:sz="0" w:space="0" w:color="auto"/>
                  </w:divBdr>
                </w:div>
              </w:divsChild>
            </w:div>
            <w:div w:id="480538425">
              <w:marLeft w:val="0"/>
              <w:marRight w:val="0"/>
              <w:marTop w:val="0"/>
              <w:marBottom w:val="0"/>
              <w:divBdr>
                <w:top w:val="none" w:sz="0" w:space="0" w:color="auto"/>
                <w:left w:val="none" w:sz="0" w:space="0" w:color="auto"/>
                <w:bottom w:val="none" w:sz="0" w:space="0" w:color="auto"/>
                <w:right w:val="none" w:sz="0" w:space="0" w:color="auto"/>
              </w:divBdr>
              <w:divsChild>
                <w:div w:id="12648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22743">
      <w:bodyDiv w:val="1"/>
      <w:marLeft w:val="0"/>
      <w:marRight w:val="0"/>
      <w:marTop w:val="0"/>
      <w:marBottom w:val="0"/>
      <w:divBdr>
        <w:top w:val="none" w:sz="0" w:space="0" w:color="auto"/>
        <w:left w:val="none" w:sz="0" w:space="0" w:color="auto"/>
        <w:bottom w:val="none" w:sz="0" w:space="0" w:color="auto"/>
        <w:right w:val="none" w:sz="0" w:space="0" w:color="auto"/>
      </w:divBdr>
    </w:div>
    <w:div w:id="1182159989">
      <w:bodyDiv w:val="1"/>
      <w:marLeft w:val="0"/>
      <w:marRight w:val="0"/>
      <w:marTop w:val="0"/>
      <w:marBottom w:val="0"/>
      <w:divBdr>
        <w:top w:val="none" w:sz="0" w:space="0" w:color="auto"/>
        <w:left w:val="none" w:sz="0" w:space="0" w:color="auto"/>
        <w:bottom w:val="none" w:sz="0" w:space="0" w:color="auto"/>
        <w:right w:val="none" w:sz="0" w:space="0" w:color="auto"/>
      </w:divBdr>
      <w:divsChild>
        <w:div w:id="1407608551">
          <w:marLeft w:val="0"/>
          <w:marRight w:val="0"/>
          <w:marTop w:val="0"/>
          <w:marBottom w:val="0"/>
          <w:divBdr>
            <w:top w:val="none" w:sz="0" w:space="0" w:color="auto"/>
            <w:left w:val="none" w:sz="0" w:space="0" w:color="auto"/>
            <w:bottom w:val="none" w:sz="0" w:space="0" w:color="auto"/>
            <w:right w:val="none" w:sz="0" w:space="0" w:color="auto"/>
          </w:divBdr>
        </w:div>
      </w:divsChild>
    </w:div>
    <w:div w:id="1939832048">
      <w:bodyDiv w:val="1"/>
      <w:marLeft w:val="0"/>
      <w:marRight w:val="0"/>
      <w:marTop w:val="0"/>
      <w:marBottom w:val="0"/>
      <w:divBdr>
        <w:top w:val="none" w:sz="0" w:space="0" w:color="auto"/>
        <w:left w:val="none" w:sz="0" w:space="0" w:color="auto"/>
        <w:bottom w:val="none" w:sz="0" w:space="0" w:color="auto"/>
        <w:right w:val="none" w:sz="0" w:space="0" w:color="auto"/>
      </w:divBdr>
    </w:div>
    <w:div w:id="2038040628">
      <w:bodyDiv w:val="1"/>
      <w:marLeft w:val="0"/>
      <w:marRight w:val="0"/>
      <w:marTop w:val="0"/>
      <w:marBottom w:val="0"/>
      <w:divBdr>
        <w:top w:val="none" w:sz="0" w:space="0" w:color="auto"/>
        <w:left w:val="none" w:sz="0" w:space="0" w:color="auto"/>
        <w:bottom w:val="none" w:sz="0" w:space="0" w:color="auto"/>
        <w:right w:val="none" w:sz="0" w:space="0" w:color="auto"/>
      </w:divBdr>
    </w:div>
    <w:div w:id="21049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bu1\AppData\Local\Microsoft\Windows\Temporary%20Internet%20Files\Content.IE5\LJ3LJN6A\02_NHSDigital_basic_template_Plain_Blue_v1.dotx" TargetMode="External"/></Relationships>
</file>

<file path=word/theme/theme1.xml><?xml version="1.0" encoding="utf-8"?>
<a:theme xmlns:a="http://schemas.openxmlformats.org/drawingml/2006/main" name="HSCIC_Corporate">
  <a:themeElements>
    <a:clrScheme name="01-NHS-DIGI-PALETTE-01">
      <a:dk1>
        <a:srgbClr val="0F0F0F"/>
      </a:dk1>
      <a:lt1>
        <a:srgbClr val="FFFFFF"/>
      </a:lt1>
      <a:dk2>
        <a:srgbClr val="033F85"/>
      </a:dk2>
      <a:lt2>
        <a:srgbClr val="F9F9F9"/>
      </a:lt2>
      <a:accent1>
        <a:srgbClr val="005EB8"/>
      </a:accent1>
      <a:accent2>
        <a:srgbClr val="84919C"/>
      </a:accent2>
      <a:accent3>
        <a:srgbClr val="003087"/>
      </a:accent3>
      <a:accent4>
        <a:srgbClr val="5EBCE8"/>
      </a:accent4>
      <a:accent5>
        <a:srgbClr val="CED1D5"/>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B699708293631468BE0D6A6F443A2C1" ma:contentTypeVersion="12" ma:contentTypeDescription="Create a new document." ma:contentTypeScope="" ma:versionID="075b637f78699582f948fd35df7925eb">
  <xsd:schema xmlns:xsd="http://www.w3.org/2001/XMLSchema" xmlns:xs="http://www.w3.org/2001/XMLSchema" xmlns:p="http://schemas.microsoft.com/office/2006/metadata/properties" xmlns:ns1="http://schemas.microsoft.com/sharepoint/v3" xmlns:ns2="b538a2fb-d67d-4290-91ee-6c6f3d90262e" xmlns:ns3="38fddb45-92ec-4940-bf7f-3232a2a2bac9" targetNamespace="http://schemas.microsoft.com/office/2006/metadata/properties" ma:root="true" ma:fieldsID="aab2da10587895dc69073b4ccfeed5f9" ns1:_="" ns2:_="" ns3:_="">
    <xsd:import namespace="http://schemas.microsoft.com/sharepoint/v3"/>
    <xsd:import namespace="b538a2fb-d67d-4290-91ee-6c6f3d90262e"/>
    <xsd:import namespace="38fddb45-92ec-4940-bf7f-3232a2a2ba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8a2fb-d67d-4290-91ee-6c6f3d9026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ddb45-92ec-4940-bf7f-3232a2a2ba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b538a2fb-d67d-4290-91ee-6c6f3d90262e">NHSD-2016-362951521-94263</_dlc_DocId>
    <_dlc_DocIdUrl xmlns="b538a2fb-d67d-4290-91ee-6c6f3d90262e">
      <Url>https://hscic365.sharepoint.com/sites/NDC/Category/_layouts/15/DocIdRedir.aspx?ID=NHSD-2016-362951521-94263</Url>
      <Description>NHSD-2016-362951521-94263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C429-89BF-489A-B3CA-73406C1241FA}">
  <ds:schemaRefs>
    <ds:schemaRef ds:uri="http://schemas.microsoft.com/sharepoint/events"/>
  </ds:schemaRefs>
</ds:datastoreItem>
</file>

<file path=customXml/itemProps2.xml><?xml version="1.0" encoding="utf-8"?>
<ds:datastoreItem xmlns:ds="http://schemas.openxmlformats.org/officeDocument/2006/customXml" ds:itemID="{D47004DB-B32C-42D2-91E7-9968D65E5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38a2fb-d67d-4290-91ee-6c6f3d90262e"/>
    <ds:schemaRef ds:uri="38fddb45-92ec-4940-bf7f-3232a2a2b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3CDFA-EEC8-476E-8283-71F64B7D7032}">
  <ds:schemaRefs>
    <ds:schemaRef ds:uri="http://schemas.microsoft.com/sharepoint/v3/contenttype/forms"/>
  </ds:schemaRefs>
</ds:datastoreItem>
</file>

<file path=customXml/itemProps4.xml><?xml version="1.0" encoding="utf-8"?>
<ds:datastoreItem xmlns:ds="http://schemas.openxmlformats.org/officeDocument/2006/customXml" ds:itemID="{D8562AB1-82FA-489C-A949-139AA75B4A30}">
  <ds:schemaRefs>
    <ds:schemaRef ds:uri="http://purl.org/dc/terms/"/>
    <ds:schemaRef ds:uri="http://schemas.microsoft.com/office/2006/documentManagement/types"/>
    <ds:schemaRef ds:uri="http://purl.org/dc/elements/1.1/"/>
    <ds:schemaRef ds:uri="http://schemas.openxmlformats.org/package/2006/metadata/core-properties"/>
    <ds:schemaRef ds:uri="b538a2fb-d67d-4290-91ee-6c6f3d90262e"/>
    <ds:schemaRef ds:uri="http://schemas.microsoft.com/office/infopath/2007/PartnerControls"/>
    <ds:schemaRef ds:uri="http://purl.org/dc/dcmitype/"/>
    <ds:schemaRef ds:uri="http://schemas.microsoft.com/sharepoint/v3"/>
    <ds:schemaRef ds:uri="38fddb45-92ec-4940-bf7f-3232a2a2bac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A7363C0-4210-48DC-B442-B7DD55CE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02_NHSDigital_basic_template_Plain_Blue_v1.dotx</Template>
  <TotalTime>0</TotalTime>
  <Pages>18</Pages>
  <Words>5517</Words>
  <Characters>31453</Characters>
  <Application>Microsoft Office Word</Application>
  <DocSecurity>0</DocSecurity>
  <Lines>262</Lines>
  <Paragraphs>73</Paragraphs>
  <ScaleCrop>false</ScaleCrop>
  <HeadingPairs>
    <vt:vector size="4" baseType="variant">
      <vt:variant>
        <vt:lpstr>Title</vt:lpstr>
      </vt:variant>
      <vt:variant>
        <vt:i4>1</vt:i4>
      </vt:variant>
      <vt:variant>
        <vt:lpstr>Headings</vt:lpstr>
      </vt:variant>
      <vt:variant>
        <vt:i4>91</vt:i4>
      </vt:variant>
    </vt:vector>
  </HeadingPairs>
  <TitlesOfParts>
    <vt:vector size="92" baseType="lpstr">
      <vt:lpstr/>
      <vt:lpstr/>
      <vt:lpstr>Instructions to Suppliers</vt:lpstr>
      <vt:lpstr>    About these Instructions</vt:lpstr>
      <vt:lpstr>        The purpose of this Call for Competition (CFC) is to invite you to provide a sol</vt:lpstr>
      <vt:lpstr>        This CFC :</vt:lpstr>
      <vt:lpstr>    Background</vt:lpstr>
      <vt:lpstr>        This CFC is being issued to all Suppliers under the Building Information Standar</vt:lpstr>
      <vt:lpstr>    </vt:lpstr>
      <vt:lpstr>General Notices</vt:lpstr>
      <vt:lpstr>    Conditions of Response</vt:lpstr>
      <vt:lpstr>        The issue of the CFC does not commit the Buyer to award a call-off contract to a</vt:lpstr>
      <vt:lpstr>        Neither the Buyer nor its officials or appointed agents or advisers makes any re</vt:lpstr>
      <vt:lpstr>        Any expenditure, work or effort undertaken prior to the execution of any call-of</vt:lpstr>
      <vt:lpstr>        Recipients of the CFC in jurisdictions outside the UK should inform themselves a</vt:lpstr>
      <vt:lpstr>        The Buyer reserves the right at any time to issue further supplementary instruct</vt:lpstr>
      <vt:lpstr>    Communications</vt:lpstr>
      <vt:lpstr>        Suppliers must make no direct contact with any Buyer employee. All communication</vt:lpstr>
      <vt:lpstr>        Each Supplier shall appoint a suitable person who will be responsible for all co</vt:lpstr>
      <vt:lpstr>    Errors or omissions in the CFC</vt:lpstr>
      <vt:lpstr>    Canvassing</vt:lpstr>
      <vt:lpstr>        Any Supplier who: </vt:lpstr>
      <vt:lpstr>    Collusion</vt:lpstr>
      <vt:lpstr>        The Supplier’s attention is drawn to the requirements of the Competition Act 199</vt:lpstr>
      <vt:lpstr>        Suppliers shall be disqualified, (without prejudice to any civil remedy availabl</vt:lpstr>
      <vt:lpstr>    Bribery</vt:lpstr>
      <vt:lpstr>    Confidentiality</vt:lpstr>
      <vt:lpstr>        Operating fair competition procedures relies on complete confidentiality of cost</vt:lpstr>
      <vt:lpstr>        All information supplied by the Buyer to a Supplier must be treated in confidenc</vt:lpstr>
      <vt:lpstr>        All Responses will be held in confidence by the Buyer and used solely for the pu</vt:lpstr>
      <vt:lpstr>        This CFC and is Apendices and Schedules shall remain the property of the Buyer a</vt:lpstr>
      <vt:lpstr>    Conflicts of Interest</vt:lpstr>
      <vt:lpstr>        Suppliers are responsible for ensuring that there are no conflicts of interest b</vt:lpstr>
      <vt:lpstr>        Suppliers are responsible for ensuring that no conflicts of interest exist betwe</vt:lpstr>
      <vt:lpstr>    Transparency</vt:lpstr>
      <vt:lpstr>    Freedom of Information Act</vt:lpstr>
      <vt:lpstr>        The Supplier acknowledges that the Buyer is subject to the requirements of the F</vt:lpstr>
      <vt:lpstr>        The Buyer shall be responsible for determining at its absolute discretion whethe</vt:lpstr>
      <vt:lpstr>        The Supplier acknowledges that the Buyer may, acting in accordance with the Secr</vt:lpstr>
      <vt:lpstr>        The Supplier acknowledges that any notification provided by it outlining Confide</vt:lpstr>
      <vt:lpstr>    Exclusion of Liability</vt:lpstr>
      <vt:lpstr>    Copyright </vt:lpstr>
      <vt:lpstr>    Publicity </vt:lpstr>
      <vt:lpstr>    Changes in Circumstances </vt:lpstr>
      <vt:lpstr>        Each Supplier is required to notify the Buyer of the occurrence of any of the ev</vt:lpstr>
      <vt:lpstr>        The Buyer reserves the right to request and re-evaluate SQ information at any po</vt:lpstr>
      <vt:lpstr>        The Buyer reserves the right to disqualify a Supplier following any change in ci</vt:lpstr>
      <vt:lpstr>    Jurisdiction and Governing Law </vt:lpstr>
      <vt:lpstr>Procurement Timetable</vt:lpstr>
      <vt:lpstr>    </vt:lpstr>
      <vt:lpstr>CFC Instructions</vt:lpstr>
      <vt:lpstr>    Call For Competition</vt:lpstr>
      <vt:lpstr>        It is envisaged that the Call For Competition will consist of three phases: (1) </vt:lpstr>
      <vt:lpstr>    Phase 1 - Response Period</vt:lpstr>
      <vt:lpstr>        All Suppliers who have been accepted onto the BIS DPS have been invited to take </vt:lpstr>
      <vt:lpstr>        The Response Period begins on 29th November 2019 upon issue of the ITT and will </vt:lpstr>
      <vt:lpstr>        The Response Period is the period during which Suppliers must generate their res</vt:lpstr>
      <vt:lpstr>        A check-list describing what Suppliers should include in their Response  is set </vt:lpstr>
      <vt:lpstr>    Phase 2 – Response Evaluation </vt:lpstr>
      <vt:lpstr>        An evaluation of the Responses will be undertaken based on the criteria as set o</vt:lpstr>
      <vt:lpstr>    Phase 3 - Call-off contract Award</vt:lpstr>
      <vt:lpstr>        Following the evaluation, the preferred Suppliers will be identified.</vt:lpstr>
      <vt:lpstr>        The Buyer reserves the right to award a call-off contract for some of the suppli</vt:lpstr>
      <vt:lpstr>        Any alteration or amendment to the requirements set out in the Order Form shall </vt:lpstr>
      <vt:lpstr>        Call-off contract award is subject to the formal approval process of the Buyer. </vt:lpstr>
      <vt:lpstr>        Once the Buyer has reached a decision in respect of a call-off contract award, i</vt:lpstr>
      <vt:lpstr>        It is a condition of responding that the winning Supplier holds their response o</vt:lpstr>
      <vt:lpstr>Response Content and Submission</vt:lpstr>
      <vt:lpstr>    Response  Checklist</vt:lpstr>
      <vt:lpstr>        All responses must be submitted electronically via Bravo by 12 noon on 11th Dece</vt:lpstr>
      <vt:lpstr>        All responses must include the following information in order to be considered c</vt:lpstr>
      <vt:lpstr>    Response Requirements</vt:lpstr>
      <vt:lpstr>        All response documents must be drawn up in the English language</vt:lpstr>
      <vt:lpstr>        All response must be submitted in the form laid out in the Order Form.</vt:lpstr>
      <vt:lpstr>        All responses must be submitted in A4 format, in MS Word and in Arial font size </vt:lpstr>
      <vt:lpstr>        All documents requiring a signature must be signed:</vt:lpstr>
      <vt:lpstr>        Suppliers should electronically sign and date their Response. </vt:lpstr>
      <vt:lpstr>Scoring and Evaluation Approach</vt:lpstr>
      <vt:lpstr>    Tender Evaluation Questions and Criteria</vt:lpstr>
      <vt:lpstr>6.2 	Tender Evaluation Process</vt:lpstr>
      <vt:lpstr>6.2.7 	Potential Providers must achieve the minimum acceptable Quality Score, as</vt:lpstr>
      <vt:lpstr>    Qualification Envelope</vt:lpstr>
      <vt:lpstr>6.3.1	Work through all the questions contained within the qualification envelope</vt:lpstr>
      <vt:lpstr>6.3.3	If you do not provide a response to any applicable question of the qualifi</vt:lpstr>
      <vt:lpstr>6.3.4	If your tender is deemed to be non-compliant, it will be rejected and excl</vt:lpstr>
      <vt:lpstr>    Technical Envelope</vt:lpstr>
      <vt:lpstr>6.4.1	A summary of all the questions contained within the technical envelope, al</vt:lpstr>
      <vt:lpstr>    Commercial Envelope</vt:lpstr>
      <vt:lpstr>    Abnormally Low Responses</vt:lpstr>
      <vt:lpstr>        The Buyer reserves the right to disqualify any response which it considers to be</vt:lpstr>
      <vt:lpstr>        If the Buyer deems that a Supplier has submitted a price, or part of a price, th</vt:lpstr>
      <vt:lpstr>        Upon receipt of the information, the Buyer shall assess and fully consider the i</vt:lpstr>
    </vt:vector>
  </TitlesOfParts>
  <Company/>
  <LinksUpToDate>false</LinksUpToDate>
  <CharactersWithSpaces>36897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2019-11-29T08:11:00Z</dcterms:created>
  <dcterms:modified xsi:type="dcterms:W3CDTF">2019-12-05T09:45:00Z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8 January 2018 D1V2</vt:lpwstr>
  </property>
  <property fmtid="{D5CDD505-2E9C-101B-9397-08002B2CF9AE}" pid="3" name="MAIL_MSG_ID1">
    <vt:lpwstr>GEAAO+/T9t20xwnhpuPiTKFlNnnyNxwDvApDs3w2ZfSka8+zlJaPf4I4qRgG9MG2H+Wha11OkkxW2lUj
LIPaJNDEW8kLFPwJdTms0JVJj1GUKSXDq3ThXZQO/yfVwq+bzBbn39OOdWLuDaD+A451r9Vw16DW
I4vm3D0TcTuU5Dbwz852nK7nUxDc5jnPx5o0dhC9AuKGeommv/38Yp/64EdrkMzQDoqskqzEhror
n2Rbj9+NijqnO6hQe</vt:lpwstr>
  </property>
  <property fmtid="{D5CDD505-2E9C-101B-9397-08002B2CF9AE}" pid="4" name="MAIL_MSG_ID2">
    <vt:lpwstr>1aPn9XZc2Qy</vt:lpwstr>
  </property>
  <property fmtid="{D5CDD505-2E9C-101B-9397-08002B2CF9AE}" pid="5" name="RESPONSE_SENDER_NAME">
    <vt:lpwstr>sAAAE9kkUq3pEoIfrgYAFjcb4ex7YIyg2fFimb/2u/5yzWo=</vt:lpwstr>
  </property>
  <property fmtid="{D5CDD505-2E9C-101B-9397-08002B2CF9AE}" pid="6" name="EMAIL_OWNER_ADDRESS">
    <vt:lpwstr>ABAAMV6B7YzPbaImQgBEZibx40Ue+Pc2u0tlt5i0VVG+0hVV0YDsfL1W/yHKEDuZi7WL</vt:lpwstr>
  </property>
  <property fmtid="{D5CDD505-2E9C-101B-9397-08002B2CF9AE}" pid="7" name="ContentTypeId">
    <vt:lpwstr>0x0101000B699708293631468BE0D6A6F443A2C1</vt:lpwstr>
  </property>
  <property fmtid="{D5CDD505-2E9C-101B-9397-08002B2CF9AE}" pid="8" name="_dlc_DocIdItemGuid">
    <vt:lpwstr>ff969fb1-d878-437e-b180-755c45429ceb</vt:lpwstr>
  </property>
</Properties>
</file>