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39A25" w14:textId="77777777" w:rsidR="00C323E5" w:rsidRDefault="00C323E5" w:rsidP="00C323E5">
      <w:pPr>
        <w:jc w:val="center"/>
        <w:rPr>
          <w:rFonts w:ascii="Arial" w:eastAsia="Arial" w:hAnsi="Arial" w:cs="Arial"/>
          <w:b/>
          <w:bCs/>
          <w:sz w:val="24"/>
          <w:szCs w:val="24"/>
        </w:rPr>
      </w:pPr>
    </w:p>
    <w:p w14:paraId="1D1D338B" w14:textId="77777777" w:rsidR="00C323E5" w:rsidRDefault="00C323E5" w:rsidP="00C323E5">
      <w:pPr>
        <w:jc w:val="center"/>
        <w:rPr>
          <w:rFonts w:ascii="Arial" w:eastAsia="Arial" w:hAnsi="Arial" w:cs="Arial"/>
          <w:b/>
          <w:bCs/>
          <w:sz w:val="24"/>
          <w:szCs w:val="24"/>
        </w:rPr>
      </w:pPr>
    </w:p>
    <w:p w14:paraId="044F1485" w14:textId="77777777" w:rsidR="00C323E5" w:rsidRDefault="00C323E5" w:rsidP="00C323E5">
      <w:pPr>
        <w:jc w:val="center"/>
        <w:rPr>
          <w:rFonts w:ascii="Arial" w:eastAsia="Arial" w:hAnsi="Arial" w:cs="Arial"/>
          <w:b/>
          <w:bCs/>
          <w:sz w:val="24"/>
          <w:szCs w:val="24"/>
        </w:rPr>
      </w:pPr>
    </w:p>
    <w:p w14:paraId="68D2EE8E" w14:textId="77777777" w:rsidR="00C323E5" w:rsidRDefault="00C323E5" w:rsidP="00C323E5">
      <w:pPr>
        <w:jc w:val="center"/>
        <w:rPr>
          <w:rFonts w:ascii="Arial" w:eastAsia="Arial" w:hAnsi="Arial" w:cs="Arial"/>
          <w:b/>
          <w:bCs/>
          <w:sz w:val="24"/>
          <w:szCs w:val="24"/>
        </w:rPr>
      </w:pPr>
    </w:p>
    <w:p w14:paraId="7F16BF49" w14:textId="77777777" w:rsidR="00C323E5" w:rsidRDefault="00C323E5" w:rsidP="00C323E5">
      <w:pPr>
        <w:jc w:val="center"/>
        <w:rPr>
          <w:rFonts w:ascii="Arial" w:eastAsia="Arial" w:hAnsi="Arial" w:cs="Arial"/>
          <w:b/>
          <w:bCs/>
          <w:sz w:val="24"/>
          <w:szCs w:val="24"/>
        </w:rPr>
      </w:pPr>
    </w:p>
    <w:p w14:paraId="26B53D78" w14:textId="1E5B7D0B" w:rsidR="00C323E5" w:rsidRDefault="00C323E5" w:rsidP="00C323E5">
      <w:pPr>
        <w:jc w:val="center"/>
        <w:rPr>
          <w:rFonts w:ascii="Arial" w:eastAsia="Arial" w:hAnsi="Arial" w:cs="Arial"/>
          <w:b/>
          <w:bCs/>
          <w:sz w:val="24"/>
          <w:szCs w:val="24"/>
        </w:rPr>
      </w:pPr>
    </w:p>
    <w:p w14:paraId="1203F871" w14:textId="77777777" w:rsidR="00C323E5" w:rsidRDefault="00C323E5" w:rsidP="00C323E5">
      <w:pPr>
        <w:jc w:val="center"/>
        <w:rPr>
          <w:rFonts w:ascii="Arial" w:eastAsia="Arial" w:hAnsi="Arial" w:cs="Arial"/>
          <w:b/>
          <w:bCs/>
          <w:sz w:val="24"/>
          <w:szCs w:val="24"/>
        </w:rPr>
      </w:pPr>
    </w:p>
    <w:p w14:paraId="3D5EC458" w14:textId="36D8D25C" w:rsidR="00C323E5" w:rsidRDefault="00C323E5" w:rsidP="00C323E5">
      <w:pPr>
        <w:jc w:val="center"/>
        <w:rPr>
          <w:rFonts w:ascii="Arial" w:eastAsia="Arial" w:hAnsi="Arial" w:cs="Arial"/>
          <w:b/>
          <w:bCs/>
          <w:sz w:val="24"/>
          <w:szCs w:val="24"/>
        </w:rPr>
      </w:pPr>
      <w:r>
        <w:rPr>
          <w:noProof/>
          <w:lang w:eastAsia="en-GB"/>
        </w:rPr>
        <w:drawing>
          <wp:anchor distT="0" distB="0" distL="114300" distR="114300" simplePos="0" relativeHeight="251674624" behindDoc="0" locked="0" layoutInCell="1" allowOverlap="1" wp14:anchorId="494B674E" wp14:editId="370AD236">
            <wp:simplePos x="0" y="0"/>
            <wp:positionH relativeFrom="column">
              <wp:posOffset>-124460</wp:posOffset>
            </wp:positionH>
            <wp:positionV relativeFrom="paragraph">
              <wp:posOffset>208915</wp:posOffset>
            </wp:positionV>
            <wp:extent cx="1162050" cy="4238625"/>
            <wp:effectExtent l="0" t="0" r="0" b="9525"/>
            <wp:wrapNone/>
            <wp:docPr id="68291208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1162050" cy="4238625"/>
                    </a:xfrm>
                    <a:prstGeom prst="rect">
                      <a:avLst/>
                    </a:prstGeom>
                  </pic:spPr>
                </pic:pic>
              </a:graphicData>
            </a:graphic>
            <wp14:sizeRelH relativeFrom="page">
              <wp14:pctWidth>0</wp14:pctWidth>
            </wp14:sizeRelH>
            <wp14:sizeRelV relativeFrom="page">
              <wp14:pctHeight>0</wp14:pctHeight>
            </wp14:sizeRelV>
          </wp:anchor>
        </w:drawing>
      </w:r>
    </w:p>
    <w:p w14:paraId="779F2DC5" w14:textId="77777777" w:rsidR="00C323E5" w:rsidRDefault="00C323E5" w:rsidP="00C323E5">
      <w:pPr>
        <w:jc w:val="center"/>
        <w:rPr>
          <w:rFonts w:ascii="Arial" w:eastAsia="Arial" w:hAnsi="Arial" w:cs="Arial"/>
          <w:b/>
          <w:bCs/>
          <w:sz w:val="24"/>
          <w:szCs w:val="24"/>
        </w:rPr>
      </w:pPr>
    </w:p>
    <w:p w14:paraId="30ABDB8C" w14:textId="77777777" w:rsidR="00C323E5" w:rsidRDefault="00C323E5" w:rsidP="00C323E5">
      <w:pPr>
        <w:jc w:val="center"/>
        <w:rPr>
          <w:rFonts w:ascii="Arial" w:eastAsia="Arial" w:hAnsi="Arial" w:cs="Arial"/>
          <w:b/>
          <w:bCs/>
          <w:sz w:val="24"/>
          <w:szCs w:val="24"/>
        </w:rPr>
      </w:pPr>
    </w:p>
    <w:p w14:paraId="4C1262CD" w14:textId="77777777" w:rsidR="00C323E5" w:rsidRDefault="00C323E5" w:rsidP="00C323E5">
      <w:pPr>
        <w:jc w:val="center"/>
        <w:rPr>
          <w:rFonts w:ascii="Arial" w:eastAsia="Arial" w:hAnsi="Arial" w:cs="Arial"/>
          <w:b/>
          <w:bCs/>
          <w:sz w:val="24"/>
          <w:szCs w:val="24"/>
        </w:rPr>
      </w:pPr>
    </w:p>
    <w:p w14:paraId="7B0C4D1A" w14:textId="28D6ECEF" w:rsidR="07F0F5D0" w:rsidRDefault="07F0F5D0" w:rsidP="00C323E5">
      <w:pPr>
        <w:jc w:val="center"/>
      </w:pPr>
      <w:r w:rsidRPr="07F0F5D0">
        <w:rPr>
          <w:rFonts w:ascii="Arial" w:eastAsia="Arial" w:hAnsi="Arial" w:cs="Arial"/>
          <w:b/>
          <w:bCs/>
          <w:sz w:val="24"/>
          <w:szCs w:val="24"/>
        </w:rPr>
        <w:t>World Museum, Liverpool</w:t>
      </w:r>
    </w:p>
    <w:p w14:paraId="2B0715A1" w14:textId="4A9B5462" w:rsidR="07F0F5D0" w:rsidRDefault="07F0F5D0" w:rsidP="00C323E5">
      <w:pPr>
        <w:jc w:val="center"/>
        <w:rPr>
          <w:rFonts w:ascii="Arial" w:eastAsia="Arial" w:hAnsi="Arial" w:cs="Arial"/>
          <w:b/>
          <w:bCs/>
          <w:sz w:val="24"/>
          <w:szCs w:val="24"/>
        </w:rPr>
      </w:pPr>
      <w:r w:rsidRPr="07F0F5D0">
        <w:rPr>
          <w:rFonts w:ascii="Arial" w:eastAsia="Arial" w:hAnsi="Arial" w:cs="Arial"/>
          <w:b/>
          <w:bCs/>
          <w:sz w:val="24"/>
          <w:szCs w:val="24"/>
        </w:rPr>
        <w:t>Ancient Egypt Gallery Relaunch</w:t>
      </w:r>
    </w:p>
    <w:p w14:paraId="5D3C4E5D" w14:textId="4AC682F2" w:rsidR="07F0F5D0" w:rsidRDefault="07F0F5D0" w:rsidP="00C323E5">
      <w:pPr>
        <w:jc w:val="center"/>
        <w:rPr>
          <w:rFonts w:ascii="Arial" w:eastAsia="Arial" w:hAnsi="Arial" w:cs="Arial"/>
          <w:b/>
          <w:bCs/>
          <w:sz w:val="24"/>
          <w:szCs w:val="24"/>
        </w:rPr>
      </w:pPr>
      <w:r w:rsidRPr="07F0F5D0">
        <w:rPr>
          <w:rFonts w:ascii="Arial" w:eastAsia="Arial" w:hAnsi="Arial" w:cs="Arial"/>
          <w:b/>
          <w:bCs/>
          <w:sz w:val="24"/>
          <w:szCs w:val="24"/>
        </w:rPr>
        <w:t>Media Brief</w:t>
      </w:r>
    </w:p>
    <w:p w14:paraId="2EB6EB61" w14:textId="25906248" w:rsidR="00E932F0" w:rsidRPr="000A02E3" w:rsidRDefault="07F0F5D0" w:rsidP="00C323E5">
      <w:pPr>
        <w:jc w:val="center"/>
        <w:rPr>
          <w:rFonts w:ascii="Arial" w:eastAsia="Arial" w:hAnsi="Arial" w:cs="Arial"/>
          <w:b/>
          <w:bCs/>
          <w:sz w:val="24"/>
          <w:szCs w:val="24"/>
        </w:rPr>
      </w:pPr>
      <w:r w:rsidRPr="07F0F5D0">
        <w:rPr>
          <w:rFonts w:ascii="Arial" w:eastAsia="Arial" w:hAnsi="Arial" w:cs="Arial"/>
          <w:b/>
          <w:bCs/>
          <w:sz w:val="24"/>
          <w:szCs w:val="24"/>
        </w:rPr>
        <w:t>26 January 2017</w:t>
      </w:r>
    </w:p>
    <w:p w14:paraId="5BC2F64B" w14:textId="77777777" w:rsidR="00BA4226" w:rsidRPr="000A02E3" w:rsidRDefault="00BA4226" w:rsidP="00C323E5">
      <w:pPr>
        <w:jc w:val="center"/>
        <w:rPr>
          <w:rFonts w:ascii="Arial" w:hAnsi="Arial" w:cs="Arial"/>
          <w:b/>
          <w:sz w:val="24"/>
          <w:szCs w:val="24"/>
        </w:rPr>
      </w:pPr>
    </w:p>
    <w:p w14:paraId="7FA09F0D" w14:textId="0F4D091F" w:rsidR="006922D4" w:rsidRDefault="07F0F5D0" w:rsidP="00C323E5">
      <w:pPr>
        <w:jc w:val="center"/>
        <w:rPr>
          <w:rFonts w:ascii="Arial" w:eastAsia="Arial" w:hAnsi="Arial" w:cs="Arial"/>
          <w:b/>
          <w:bCs/>
          <w:sz w:val="24"/>
          <w:szCs w:val="24"/>
        </w:rPr>
      </w:pPr>
      <w:r w:rsidRPr="07F0F5D0">
        <w:rPr>
          <w:rFonts w:ascii="Arial" w:eastAsia="Arial" w:hAnsi="Arial" w:cs="Arial"/>
          <w:b/>
          <w:bCs/>
          <w:sz w:val="24"/>
          <w:szCs w:val="24"/>
        </w:rPr>
        <w:t>Author: Jennifer Grindley</w:t>
      </w:r>
    </w:p>
    <w:p w14:paraId="7FA5C373" w14:textId="77777777" w:rsidR="00997F4D" w:rsidRPr="000A02E3" w:rsidRDefault="00997F4D">
      <w:pPr>
        <w:rPr>
          <w:rFonts w:ascii="Arial" w:hAnsi="Arial" w:cs="Arial"/>
          <w:b/>
          <w:color w:val="FF0000"/>
          <w:sz w:val="24"/>
          <w:szCs w:val="24"/>
        </w:rPr>
      </w:pPr>
    </w:p>
    <w:p w14:paraId="607AD753" w14:textId="293A3E16" w:rsidR="009E16E7" w:rsidRPr="000A02E3" w:rsidRDefault="009E16E7" w:rsidP="00997F4D">
      <w:pPr>
        <w:ind w:left="-142"/>
        <w:rPr>
          <w:rFonts w:ascii="Arial" w:hAnsi="Arial" w:cs="Arial"/>
          <w:b/>
          <w:color w:val="FF0000"/>
          <w:sz w:val="24"/>
          <w:szCs w:val="24"/>
        </w:rPr>
      </w:pPr>
    </w:p>
    <w:p w14:paraId="13F94E27" w14:textId="77777777" w:rsidR="009E16E7" w:rsidRPr="000A02E3" w:rsidRDefault="009E16E7">
      <w:pPr>
        <w:rPr>
          <w:rFonts w:ascii="Arial" w:hAnsi="Arial" w:cs="Arial"/>
          <w:b/>
          <w:color w:val="FF0000"/>
          <w:sz w:val="24"/>
          <w:szCs w:val="24"/>
        </w:rPr>
      </w:pPr>
    </w:p>
    <w:p w14:paraId="6C5E092A" w14:textId="77777777" w:rsidR="004A1F01" w:rsidRDefault="004A1F01" w:rsidP="00E932F0">
      <w:pPr>
        <w:rPr>
          <w:rFonts w:ascii="Arial" w:hAnsi="Arial" w:cs="Arial"/>
          <w:b/>
          <w:color w:val="FF0000"/>
          <w:sz w:val="24"/>
          <w:szCs w:val="24"/>
        </w:rPr>
      </w:pPr>
    </w:p>
    <w:p w14:paraId="36A3D0D7" w14:textId="77777777" w:rsidR="005072D8" w:rsidRDefault="005072D8" w:rsidP="00E932F0">
      <w:pPr>
        <w:rPr>
          <w:rFonts w:ascii="Arial" w:hAnsi="Arial" w:cs="Arial"/>
          <w:b/>
          <w:color w:val="FF0000"/>
          <w:sz w:val="24"/>
          <w:szCs w:val="24"/>
        </w:rPr>
      </w:pPr>
    </w:p>
    <w:p w14:paraId="0A0B1C05" w14:textId="5202DF68" w:rsidR="07F0F5D0" w:rsidRDefault="07F0F5D0" w:rsidP="07F0F5D0">
      <w:pPr>
        <w:rPr>
          <w:rFonts w:ascii="Arial" w:eastAsia="Arial" w:hAnsi="Arial" w:cs="Arial"/>
          <w:b/>
          <w:bCs/>
          <w:sz w:val="24"/>
          <w:szCs w:val="24"/>
        </w:rPr>
      </w:pPr>
    </w:p>
    <w:p w14:paraId="6069293E" w14:textId="0E477A0F" w:rsidR="07F0F5D0" w:rsidRDefault="07F0F5D0" w:rsidP="07F0F5D0">
      <w:pPr>
        <w:rPr>
          <w:rFonts w:ascii="Arial" w:eastAsia="Arial" w:hAnsi="Arial" w:cs="Arial"/>
          <w:b/>
          <w:bCs/>
          <w:sz w:val="24"/>
          <w:szCs w:val="24"/>
        </w:rPr>
      </w:pPr>
    </w:p>
    <w:p w14:paraId="20C0991B" w14:textId="77777777" w:rsidR="00C323E5" w:rsidRDefault="00C323E5" w:rsidP="07F0F5D0">
      <w:pPr>
        <w:rPr>
          <w:rFonts w:ascii="Arial" w:eastAsia="Arial" w:hAnsi="Arial" w:cs="Arial"/>
          <w:b/>
          <w:bCs/>
          <w:sz w:val="24"/>
          <w:szCs w:val="24"/>
        </w:rPr>
      </w:pPr>
    </w:p>
    <w:p w14:paraId="17BE6B5D" w14:textId="77777777" w:rsidR="00C323E5" w:rsidRDefault="00C323E5" w:rsidP="07F0F5D0">
      <w:pPr>
        <w:rPr>
          <w:rFonts w:ascii="Arial" w:eastAsia="Arial" w:hAnsi="Arial" w:cs="Arial"/>
          <w:b/>
          <w:bCs/>
          <w:sz w:val="24"/>
          <w:szCs w:val="24"/>
        </w:rPr>
      </w:pPr>
    </w:p>
    <w:p w14:paraId="7F299E5B" w14:textId="77777777" w:rsidR="00C323E5" w:rsidRDefault="00C323E5" w:rsidP="07F0F5D0">
      <w:pPr>
        <w:rPr>
          <w:rFonts w:ascii="Arial" w:eastAsia="Arial" w:hAnsi="Arial" w:cs="Arial"/>
          <w:b/>
          <w:bCs/>
          <w:sz w:val="24"/>
          <w:szCs w:val="24"/>
        </w:rPr>
      </w:pPr>
    </w:p>
    <w:p w14:paraId="7AAD0583" w14:textId="77777777" w:rsidR="00C323E5" w:rsidRDefault="00C323E5" w:rsidP="07F0F5D0">
      <w:pPr>
        <w:rPr>
          <w:rFonts w:ascii="Arial" w:eastAsia="Arial" w:hAnsi="Arial" w:cs="Arial"/>
          <w:b/>
          <w:bCs/>
          <w:sz w:val="24"/>
          <w:szCs w:val="24"/>
        </w:rPr>
      </w:pPr>
    </w:p>
    <w:p w14:paraId="4FA3E081" w14:textId="77777777" w:rsidR="00DB170B" w:rsidRPr="000A02E3" w:rsidRDefault="07F0F5D0" w:rsidP="07F0F5D0">
      <w:pPr>
        <w:rPr>
          <w:rFonts w:ascii="Arial" w:eastAsia="Arial" w:hAnsi="Arial" w:cs="Arial"/>
          <w:b/>
          <w:bCs/>
          <w:sz w:val="24"/>
          <w:szCs w:val="24"/>
        </w:rPr>
      </w:pPr>
      <w:r w:rsidRPr="07F0F5D0">
        <w:rPr>
          <w:rFonts w:ascii="Arial" w:eastAsia="Arial" w:hAnsi="Arial" w:cs="Arial"/>
          <w:b/>
          <w:bCs/>
          <w:sz w:val="24"/>
          <w:szCs w:val="24"/>
        </w:rPr>
        <w:lastRenderedPageBreak/>
        <w:t>1 Introduction</w:t>
      </w:r>
    </w:p>
    <w:p w14:paraId="133D4C12" w14:textId="322C5892" w:rsidR="007C488A" w:rsidRPr="000A02E3" w:rsidRDefault="07F0F5D0" w:rsidP="07F0F5D0">
      <w:pPr>
        <w:rPr>
          <w:rFonts w:ascii="Arial" w:eastAsia="Arial" w:hAnsi="Arial" w:cs="Arial"/>
          <w:sz w:val="24"/>
          <w:szCs w:val="24"/>
        </w:rPr>
      </w:pPr>
      <w:r w:rsidRPr="07F0F5D0">
        <w:rPr>
          <w:rFonts w:ascii="Arial" w:eastAsia="Arial" w:hAnsi="Arial" w:cs="Arial"/>
          <w:sz w:val="24"/>
          <w:szCs w:val="24"/>
        </w:rPr>
        <w:t xml:space="preserve">National Museums Liverpool is looking to commission a media agency to manage the planning, purchasing and production of media assets as part of the marketing campaign to promote the re-opening of World Museum's new ancient Egypt Gallery.  </w:t>
      </w:r>
    </w:p>
    <w:p w14:paraId="5480BEE9" w14:textId="6AA97DEE" w:rsidR="00F64C11" w:rsidRPr="000A02E3" w:rsidRDefault="07F0F5D0" w:rsidP="07F0F5D0">
      <w:pPr>
        <w:rPr>
          <w:rFonts w:ascii="Arial" w:eastAsia="Arial" w:hAnsi="Arial" w:cs="Arial"/>
          <w:sz w:val="24"/>
          <w:szCs w:val="24"/>
        </w:rPr>
      </w:pPr>
      <w:r w:rsidRPr="07F0F5D0">
        <w:rPr>
          <w:rFonts w:ascii="Arial" w:eastAsia="Arial" w:hAnsi="Arial" w:cs="Arial"/>
          <w:sz w:val="24"/>
          <w:szCs w:val="24"/>
        </w:rPr>
        <w:t xml:space="preserve">Organisations are invited to put forward proposals for the tasks outlined in this brief. </w:t>
      </w:r>
    </w:p>
    <w:p w14:paraId="36BC3D30" w14:textId="0C5EE3F9" w:rsidR="07F0F5D0" w:rsidRDefault="07F0F5D0" w:rsidP="07F0F5D0">
      <w:pPr>
        <w:spacing w:line="240" w:lineRule="auto"/>
        <w:rPr>
          <w:rFonts w:ascii="Arial" w:eastAsia="Arial" w:hAnsi="Arial" w:cs="Arial"/>
          <w:sz w:val="24"/>
          <w:szCs w:val="24"/>
        </w:rPr>
      </w:pPr>
      <w:r w:rsidRPr="07F0F5D0">
        <w:rPr>
          <w:rFonts w:ascii="Arial" w:eastAsia="Arial" w:hAnsi="Arial" w:cs="Arial"/>
          <w:sz w:val="24"/>
          <w:szCs w:val="24"/>
        </w:rPr>
        <w:t>The media plan will support National Museums Liverpool's marketing plan and will aim to:</w:t>
      </w:r>
    </w:p>
    <w:p w14:paraId="69AD727F" w14:textId="2ACB0621" w:rsidR="07F0F5D0" w:rsidRDefault="07F0F5D0" w:rsidP="07F0F5D0">
      <w:pPr>
        <w:pStyle w:val="ListParagraph"/>
        <w:numPr>
          <w:ilvl w:val="0"/>
          <w:numId w:val="3"/>
        </w:numPr>
        <w:spacing w:after="0" w:line="240" w:lineRule="auto"/>
        <w:ind w:left="360" w:firstLine="0"/>
        <w:rPr>
          <w:rFonts w:ascii="Arial" w:eastAsia="Arial" w:hAnsi="Arial" w:cs="Arial"/>
          <w:sz w:val="24"/>
          <w:szCs w:val="24"/>
        </w:rPr>
      </w:pPr>
      <w:r w:rsidRPr="07F0F5D0">
        <w:rPr>
          <w:rFonts w:ascii="Arial" w:eastAsia="Arial" w:hAnsi="Arial" w:cs="Arial"/>
          <w:sz w:val="24"/>
          <w:szCs w:val="24"/>
        </w:rPr>
        <w:t xml:space="preserve">Dive footfall to World Museum (2017/18 visitor target is 670,000). </w:t>
      </w:r>
    </w:p>
    <w:p w14:paraId="12E12600" w14:textId="243E70B0" w:rsidR="07F0F5D0" w:rsidRDefault="07F0F5D0" w:rsidP="07F0F5D0">
      <w:pPr>
        <w:pStyle w:val="ListParagraph"/>
        <w:numPr>
          <w:ilvl w:val="0"/>
          <w:numId w:val="3"/>
        </w:numPr>
        <w:spacing w:after="0" w:line="240" w:lineRule="auto"/>
        <w:rPr>
          <w:rFonts w:ascii="Arial" w:eastAsia="Arial" w:hAnsi="Arial" w:cs="Arial"/>
          <w:sz w:val="24"/>
          <w:szCs w:val="24"/>
        </w:rPr>
      </w:pPr>
      <w:r w:rsidRPr="07F0F5D0">
        <w:rPr>
          <w:rFonts w:ascii="Arial" w:eastAsia="Arial" w:hAnsi="Arial" w:cs="Arial"/>
          <w:sz w:val="24"/>
          <w:szCs w:val="24"/>
        </w:rPr>
        <w:t>Broaden the awareness of World Museum and diversify the venue’s visitor profile to encourage UK-wide visits and international tourists.</w:t>
      </w:r>
    </w:p>
    <w:p w14:paraId="0713B89C" w14:textId="7AFC9F6A" w:rsidR="07F0F5D0" w:rsidRDefault="07F0F5D0" w:rsidP="07F0F5D0">
      <w:pPr>
        <w:pStyle w:val="ListParagraph"/>
        <w:numPr>
          <w:ilvl w:val="0"/>
          <w:numId w:val="3"/>
        </w:numPr>
        <w:spacing w:line="240" w:lineRule="auto"/>
        <w:rPr>
          <w:rFonts w:ascii="Arial" w:eastAsia="Arial" w:hAnsi="Arial" w:cs="Arial"/>
          <w:sz w:val="24"/>
          <w:szCs w:val="24"/>
        </w:rPr>
      </w:pPr>
      <w:r w:rsidRPr="07F0F5D0">
        <w:rPr>
          <w:rFonts w:ascii="Arial" w:eastAsia="Arial" w:hAnsi="Arial" w:cs="Arial"/>
          <w:sz w:val="24"/>
          <w:szCs w:val="24"/>
        </w:rPr>
        <w:t>Engage with audiences beyond the gallery’s walls; bringing ancient Egyptian content to the museum’s new and existing audiences across the venue’s digital channels.</w:t>
      </w:r>
    </w:p>
    <w:p w14:paraId="30F210AE" w14:textId="77777777" w:rsidR="003774A5" w:rsidRPr="000A02E3" w:rsidRDefault="003774A5" w:rsidP="003774A5">
      <w:pPr>
        <w:pStyle w:val="ListParagraph"/>
        <w:rPr>
          <w:rFonts w:ascii="Arial" w:hAnsi="Arial" w:cs="Arial"/>
          <w:sz w:val="24"/>
          <w:szCs w:val="24"/>
        </w:rPr>
      </w:pPr>
    </w:p>
    <w:p w14:paraId="6ADE7955" w14:textId="77777777" w:rsidR="00DB170B" w:rsidRPr="000A02E3" w:rsidRDefault="07F0F5D0" w:rsidP="07F0F5D0">
      <w:pPr>
        <w:rPr>
          <w:rFonts w:ascii="Arial" w:eastAsia="Arial" w:hAnsi="Arial" w:cs="Arial"/>
          <w:b/>
          <w:bCs/>
          <w:sz w:val="24"/>
          <w:szCs w:val="24"/>
        </w:rPr>
      </w:pPr>
      <w:r w:rsidRPr="07F0F5D0">
        <w:rPr>
          <w:rFonts w:ascii="Arial" w:eastAsia="Arial" w:hAnsi="Arial" w:cs="Arial"/>
          <w:b/>
          <w:bCs/>
          <w:sz w:val="24"/>
          <w:szCs w:val="24"/>
        </w:rPr>
        <w:t>2 Background</w:t>
      </w:r>
    </w:p>
    <w:p w14:paraId="1FFDF0D3" w14:textId="77777777" w:rsidR="00273848" w:rsidRPr="00321B7F" w:rsidRDefault="07F0F5D0" w:rsidP="07F0F5D0">
      <w:pPr>
        <w:rPr>
          <w:rFonts w:ascii="Arial" w:eastAsia="Arial" w:hAnsi="Arial" w:cs="Arial"/>
          <w:sz w:val="24"/>
          <w:szCs w:val="24"/>
        </w:rPr>
      </w:pPr>
      <w:r w:rsidRPr="07F0F5D0">
        <w:rPr>
          <w:rFonts w:ascii="Arial" w:eastAsia="Arial" w:hAnsi="Arial" w:cs="Arial"/>
          <w:sz w:val="24"/>
          <w:szCs w:val="24"/>
        </w:rPr>
        <w:t>2.1 National Museums Liverpool</w:t>
      </w:r>
    </w:p>
    <w:p w14:paraId="11FDCD09" w14:textId="77777777" w:rsidR="00273848" w:rsidRPr="000A02E3" w:rsidRDefault="07F0F5D0" w:rsidP="07F0F5D0">
      <w:pPr>
        <w:rPr>
          <w:rFonts w:ascii="Arial" w:eastAsia="Arial" w:hAnsi="Arial" w:cs="Arial"/>
          <w:sz w:val="24"/>
          <w:szCs w:val="24"/>
        </w:rPr>
      </w:pPr>
      <w:r w:rsidRPr="07F0F5D0">
        <w:rPr>
          <w:rFonts w:ascii="Arial" w:eastAsia="Arial" w:hAnsi="Arial" w:cs="Arial"/>
          <w:sz w:val="24"/>
          <w:szCs w:val="24"/>
        </w:rPr>
        <w:t xml:space="preserve">National Museums Liverpool is one of the world’s great museum services. We hold in trust globally important museum collections, which are universal in range. We are core-funded by central Government and the only national museum organisation in England based outside London. This means we have a unique, fourfold role: we are the core museum service for Liverpool and Merseyside; we are the North West’s largest cultural organisation; we operate at national and international levels. </w:t>
      </w:r>
    </w:p>
    <w:p w14:paraId="0F8021FD" w14:textId="77777777" w:rsidR="004A1F01" w:rsidRPr="000A02E3" w:rsidRDefault="07F0F5D0" w:rsidP="07F0F5D0">
      <w:pPr>
        <w:rPr>
          <w:rFonts w:ascii="Arial" w:eastAsia="Arial" w:hAnsi="Arial" w:cs="Arial"/>
          <w:sz w:val="24"/>
          <w:szCs w:val="24"/>
        </w:rPr>
      </w:pPr>
      <w:r w:rsidRPr="07F0F5D0">
        <w:rPr>
          <w:rFonts w:ascii="Arial" w:eastAsia="Arial" w:hAnsi="Arial" w:cs="Arial"/>
          <w:sz w:val="24"/>
          <w:szCs w:val="24"/>
        </w:rPr>
        <w:t>Having played a pivotal role in the cultural, educational and economic life of Liverpool and the North West for more than 160 years, our success can be measured in terms of how well we combine our local and regional role with our national and international responsibilities.</w:t>
      </w:r>
    </w:p>
    <w:p w14:paraId="4AC1DF78" w14:textId="6800A507" w:rsidR="07F0F5D0" w:rsidRDefault="07F0F5D0" w:rsidP="07F0F5D0">
      <w:pPr>
        <w:rPr>
          <w:rFonts w:ascii="Arial" w:eastAsia="Arial" w:hAnsi="Arial" w:cs="Arial"/>
          <w:sz w:val="24"/>
          <w:szCs w:val="24"/>
        </w:rPr>
      </w:pPr>
      <w:r w:rsidRPr="07F0F5D0">
        <w:rPr>
          <w:rFonts w:ascii="Arial" w:eastAsia="Arial" w:hAnsi="Arial" w:cs="Arial"/>
          <w:sz w:val="24"/>
          <w:szCs w:val="24"/>
        </w:rPr>
        <w:t>2.2 World Museum, Liverpool</w:t>
      </w:r>
    </w:p>
    <w:p w14:paraId="2C65814F" w14:textId="5227C811" w:rsidR="07F0F5D0" w:rsidRDefault="07F0F5D0" w:rsidP="07F0F5D0">
      <w:pPr>
        <w:rPr>
          <w:rFonts w:ascii="Arial" w:eastAsia="Arial" w:hAnsi="Arial" w:cs="Arial"/>
          <w:sz w:val="24"/>
          <w:szCs w:val="24"/>
        </w:rPr>
      </w:pPr>
      <w:r w:rsidRPr="07F0F5D0">
        <w:rPr>
          <w:rFonts w:ascii="Arial" w:eastAsia="Arial" w:hAnsi="Arial" w:cs="Arial"/>
          <w:sz w:val="24"/>
          <w:szCs w:val="24"/>
        </w:rPr>
        <w:t xml:space="preserve">World Museum is the oldest of NML's venues and is considered one of the great museums of the British regions. The museum; alongside NML’s other venues, was given national status in 1986 because of the quality and importance of its multi-disciplinary collections. One of the most significant of these being the group of over 16,000 antiquities from Egypt and Sudan, dating from 5,000 B.C. to 642 A.D. </w:t>
      </w:r>
    </w:p>
    <w:p w14:paraId="4C1C01B1" w14:textId="1DB171F5" w:rsidR="07F0F5D0" w:rsidRDefault="07F0F5D0">
      <w:r w:rsidRPr="07F0F5D0">
        <w:rPr>
          <w:rFonts w:ascii="Arial" w:eastAsia="Arial" w:hAnsi="Arial" w:cs="Arial"/>
          <w:sz w:val="24"/>
          <w:szCs w:val="24"/>
        </w:rPr>
        <w:t>During the Victorian era and early twentieth century, World Museum's ancient Egyptian collection was the largest and most important after the British Museum's. This national acclaim remained until the May Blitz of 1941 when over 3,000 of World Museum's Egyptian artefacts were destroyed, along with much of the museum's infrastructure. It would be nearly 40 years later that a modest ancient Egypt gallery would reopen in 1978; displaying just two mummies out of the collection's 23. Further significant improvements to the gallery in 2008 enabled four more mummies to be displayed, and this figure will double again when the current redevelopment is completed.</w:t>
      </w:r>
    </w:p>
    <w:p w14:paraId="343BE8E8" w14:textId="216DF225" w:rsidR="07F0F5D0" w:rsidRDefault="07F0F5D0" w:rsidP="07F0F5D0">
      <w:pPr>
        <w:rPr>
          <w:rFonts w:ascii="Arial" w:eastAsia="Arial" w:hAnsi="Arial" w:cs="Arial"/>
          <w:sz w:val="24"/>
          <w:szCs w:val="24"/>
          <w:u w:val="single"/>
        </w:rPr>
      </w:pPr>
    </w:p>
    <w:p w14:paraId="060401CC" w14:textId="74257211" w:rsidR="004A1F01" w:rsidRPr="002C701F" w:rsidRDefault="002C701F" w:rsidP="07F0F5D0">
      <w:pPr>
        <w:rPr>
          <w:rFonts w:ascii="Arial" w:eastAsia="Arial" w:hAnsi="Arial" w:cs="Arial"/>
          <w:b/>
          <w:sz w:val="24"/>
          <w:szCs w:val="24"/>
        </w:rPr>
      </w:pPr>
      <w:r>
        <w:rPr>
          <w:rFonts w:ascii="Arial" w:eastAsia="Arial" w:hAnsi="Arial" w:cs="Arial"/>
          <w:b/>
          <w:sz w:val="24"/>
          <w:szCs w:val="24"/>
        </w:rPr>
        <w:t>2.3</w:t>
      </w:r>
      <w:r w:rsidR="07F0F5D0" w:rsidRPr="002C701F">
        <w:rPr>
          <w:rFonts w:ascii="Arial" w:eastAsia="Arial" w:hAnsi="Arial" w:cs="Arial"/>
          <w:b/>
          <w:sz w:val="24"/>
          <w:szCs w:val="24"/>
        </w:rPr>
        <w:t xml:space="preserve"> NML Vision and Values</w:t>
      </w:r>
    </w:p>
    <w:p w14:paraId="30D953B2" w14:textId="78494B1C" w:rsidR="000632A1" w:rsidRPr="002C701F" w:rsidRDefault="002C701F" w:rsidP="07F0F5D0">
      <w:pPr>
        <w:spacing w:after="0" w:line="240" w:lineRule="auto"/>
        <w:rPr>
          <w:rFonts w:ascii="Arial" w:eastAsia="Arial,Times New Roman" w:hAnsi="Arial" w:cs="Arial"/>
          <w:color w:val="000000" w:themeColor="text1"/>
          <w:sz w:val="24"/>
          <w:szCs w:val="24"/>
          <w:lang w:val="en-US" w:eastAsia="en-GB"/>
        </w:rPr>
      </w:pPr>
      <w:r>
        <w:rPr>
          <w:rFonts w:ascii="Arial" w:eastAsia="Arial,Times New Roman" w:hAnsi="Arial" w:cs="Arial"/>
          <w:color w:val="000000" w:themeColor="text1"/>
          <w:sz w:val="24"/>
          <w:szCs w:val="24"/>
          <w:lang w:val="en-US" w:eastAsia="en-GB"/>
        </w:rPr>
        <w:t>2.3</w:t>
      </w:r>
      <w:r w:rsidR="07F0F5D0" w:rsidRPr="002C701F">
        <w:rPr>
          <w:rFonts w:ascii="Arial" w:eastAsia="Arial,Times New Roman" w:hAnsi="Arial" w:cs="Arial"/>
          <w:color w:val="000000" w:themeColor="text1"/>
          <w:sz w:val="24"/>
          <w:szCs w:val="24"/>
          <w:lang w:val="en-US" w:eastAsia="en-GB"/>
        </w:rPr>
        <w:t>.1 Vision</w:t>
      </w:r>
    </w:p>
    <w:p w14:paraId="4A49E6A4" w14:textId="77777777" w:rsidR="000632A1" w:rsidRPr="00C267D6" w:rsidRDefault="000632A1" w:rsidP="00273848">
      <w:pPr>
        <w:spacing w:after="0" w:line="240" w:lineRule="auto"/>
        <w:rPr>
          <w:rFonts w:ascii="Arial" w:eastAsia="Times New Roman" w:hAnsi="Arial" w:cs="Arial"/>
          <w:i/>
          <w:color w:val="000000"/>
          <w:sz w:val="24"/>
          <w:szCs w:val="24"/>
          <w:lang w:val="en-US" w:eastAsia="en-GB"/>
        </w:rPr>
      </w:pPr>
    </w:p>
    <w:p w14:paraId="125A5790" w14:textId="6A6E1A61" w:rsidR="00273848" w:rsidRPr="00C267D6" w:rsidRDefault="07F0F5D0" w:rsidP="07F0F5D0">
      <w:pPr>
        <w:spacing w:after="0" w:line="240" w:lineRule="auto"/>
        <w:rPr>
          <w:rFonts w:ascii="Arial" w:eastAsia="Arial,Times New Roman" w:hAnsi="Arial" w:cs="Arial"/>
          <w:i/>
          <w:iCs/>
          <w:color w:val="000000" w:themeColor="text1"/>
          <w:sz w:val="24"/>
          <w:szCs w:val="24"/>
          <w:lang w:val="en-US" w:eastAsia="en-GB"/>
        </w:rPr>
      </w:pPr>
      <w:r w:rsidRPr="00C267D6">
        <w:rPr>
          <w:rFonts w:ascii="Arial" w:eastAsia="Arial,Times New Roman" w:hAnsi="Arial" w:cs="Arial"/>
          <w:i/>
          <w:iCs/>
          <w:color w:val="000000" w:themeColor="text1"/>
          <w:sz w:val="24"/>
          <w:szCs w:val="24"/>
          <w:lang w:val="en-US" w:eastAsia="en-GB"/>
        </w:rPr>
        <w:t>To be the world’s leading example of an inclusive museum service.</w:t>
      </w:r>
    </w:p>
    <w:p w14:paraId="3FBD0B7F" w14:textId="77777777" w:rsidR="00C9118D" w:rsidRPr="00C267D6" w:rsidRDefault="00C9118D" w:rsidP="00273848">
      <w:pPr>
        <w:spacing w:after="0" w:line="240" w:lineRule="auto"/>
        <w:rPr>
          <w:rFonts w:ascii="Arial" w:eastAsia="Times New Roman" w:hAnsi="Arial" w:cs="Arial"/>
          <w:color w:val="000000"/>
          <w:sz w:val="24"/>
          <w:szCs w:val="24"/>
          <w:u w:val="single"/>
        </w:rPr>
      </w:pPr>
    </w:p>
    <w:p w14:paraId="3B88B550" w14:textId="5511D82C" w:rsidR="00273848" w:rsidRPr="002C701F" w:rsidRDefault="002C701F" w:rsidP="07F0F5D0">
      <w:pPr>
        <w:spacing w:after="0" w:line="240" w:lineRule="auto"/>
        <w:rPr>
          <w:rFonts w:ascii="Arial" w:eastAsia="Arial,Times New Roman" w:hAnsi="Arial" w:cs="Arial"/>
          <w:color w:val="000000" w:themeColor="text1"/>
          <w:sz w:val="24"/>
          <w:szCs w:val="24"/>
        </w:rPr>
      </w:pPr>
      <w:r>
        <w:rPr>
          <w:rFonts w:ascii="Arial" w:eastAsia="Arial,Times New Roman" w:hAnsi="Arial" w:cs="Arial"/>
          <w:color w:val="000000" w:themeColor="text1"/>
          <w:sz w:val="24"/>
          <w:szCs w:val="24"/>
        </w:rPr>
        <w:t>2.3</w:t>
      </w:r>
      <w:r w:rsidR="07F0F5D0" w:rsidRPr="002C701F">
        <w:rPr>
          <w:rFonts w:ascii="Arial" w:eastAsia="Arial,Times New Roman" w:hAnsi="Arial" w:cs="Arial"/>
          <w:color w:val="000000" w:themeColor="text1"/>
          <w:sz w:val="24"/>
          <w:szCs w:val="24"/>
        </w:rPr>
        <w:t>.2 Values</w:t>
      </w:r>
    </w:p>
    <w:p w14:paraId="13782F76" w14:textId="77777777" w:rsidR="00273848" w:rsidRPr="00C267D6" w:rsidRDefault="00273848" w:rsidP="00273848">
      <w:pPr>
        <w:spacing w:after="0" w:line="240" w:lineRule="auto"/>
        <w:ind w:left="2520"/>
        <w:rPr>
          <w:rFonts w:ascii="Arial" w:eastAsia="Times New Roman" w:hAnsi="Arial" w:cs="Arial"/>
          <w:color w:val="000000"/>
          <w:sz w:val="24"/>
          <w:szCs w:val="24"/>
        </w:rPr>
      </w:pPr>
    </w:p>
    <w:p w14:paraId="1449230E" w14:textId="77777777" w:rsidR="00273848" w:rsidRPr="00C267D6" w:rsidRDefault="07F0F5D0" w:rsidP="07F0F5D0">
      <w:pPr>
        <w:numPr>
          <w:ilvl w:val="0"/>
          <w:numId w:val="22"/>
        </w:numPr>
        <w:spacing w:after="0" w:line="240" w:lineRule="auto"/>
        <w:rPr>
          <w:rFonts w:ascii="Arial" w:eastAsia="Arial,Times New Roman" w:hAnsi="Arial" w:cs="Arial"/>
          <w:i/>
          <w:iCs/>
          <w:color w:val="000000" w:themeColor="text1"/>
          <w:sz w:val="24"/>
          <w:szCs w:val="24"/>
        </w:rPr>
      </w:pPr>
      <w:r w:rsidRPr="00C267D6">
        <w:rPr>
          <w:rFonts w:ascii="Arial" w:eastAsia="Arial,Times New Roman" w:hAnsi="Arial" w:cs="Arial"/>
          <w:i/>
          <w:iCs/>
          <w:color w:val="000000" w:themeColor="text1"/>
          <w:sz w:val="24"/>
          <w:szCs w:val="24"/>
        </w:rPr>
        <w:t>We are an inclusive and democratic museum service; we aim to maximise social impact and educational benefit for all – museums change lives.</w:t>
      </w:r>
    </w:p>
    <w:p w14:paraId="5F5AF94B" w14:textId="77777777" w:rsidR="00273848" w:rsidRPr="00C267D6" w:rsidRDefault="00273848" w:rsidP="00EA5BD4">
      <w:pPr>
        <w:spacing w:after="0" w:line="240" w:lineRule="auto"/>
        <w:rPr>
          <w:rFonts w:ascii="Arial" w:eastAsia="Times New Roman" w:hAnsi="Arial" w:cs="Arial"/>
          <w:color w:val="000000"/>
          <w:sz w:val="24"/>
          <w:szCs w:val="24"/>
        </w:rPr>
      </w:pPr>
    </w:p>
    <w:p w14:paraId="560F5D08" w14:textId="77777777" w:rsidR="00273848" w:rsidRPr="00C267D6" w:rsidRDefault="07F0F5D0" w:rsidP="07F0F5D0">
      <w:pPr>
        <w:numPr>
          <w:ilvl w:val="0"/>
          <w:numId w:val="22"/>
        </w:numPr>
        <w:spacing w:after="0" w:line="240" w:lineRule="auto"/>
        <w:rPr>
          <w:rFonts w:ascii="Arial" w:eastAsia="Arial,Times New Roman" w:hAnsi="Arial" w:cs="Arial"/>
          <w:i/>
          <w:iCs/>
          <w:color w:val="000000" w:themeColor="text1"/>
          <w:sz w:val="24"/>
          <w:szCs w:val="24"/>
        </w:rPr>
      </w:pPr>
      <w:r w:rsidRPr="00C267D6">
        <w:rPr>
          <w:rFonts w:ascii="Arial" w:eastAsia="Arial,Times New Roman" w:hAnsi="Arial" w:cs="Arial"/>
          <w:i/>
          <w:iCs/>
          <w:color w:val="000000" w:themeColor="text1"/>
          <w:sz w:val="24"/>
          <w:szCs w:val="24"/>
        </w:rPr>
        <w:t>Museums are fundamentally educational in purpose.</w:t>
      </w:r>
    </w:p>
    <w:p w14:paraId="7BD937D5" w14:textId="77777777" w:rsidR="00273848" w:rsidRPr="00C267D6" w:rsidRDefault="00273848" w:rsidP="00273848">
      <w:pPr>
        <w:spacing w:after="0" w:line="240" w:lineRule="auto"/>
        <w:rPr>
          <w:rFonts w:ascii="Arial" w:eastAsia="Times New Roman" w:hAnsi="Arial" w:cs="Arial"/>
          <w:i/>
          <w:color w:val="000000"/>
          <w:sz w:val="24"/>
          <w:szCs w:val="24"/>
        </w:rPr>
      </w:pPr>
    </w:p>
    <w:p w14:paraId="4D8F59CC" w14:textId="77777777" w:rsidR="00273848" w:rsidRPr="00C267D6" w:rsidRDefault="07F0F5D0" w:rsidP="07F0F5D0">
      <w:pPr>
        <w:numPr>
          <w:ilvl w:val="0"/>
          <w:numId w:val="22"/>
        </w:numPr>
        <w:spacing w:after="0" w:line="240" w:lineRule="auto"/>
        <w:rPr>
          <w:rFonts w:ascii="Arial" w:eastAsia="Arial,Times New Roman" w:hAnsi="Arial" w:cs="Arial"/>
          <w:i/>
          <w:iCs/>
          <w:color w:val="000000" w:themeColor="text1"/>
          <w:sz w:val="24"/>
          <w:szCs w:val="24"/>
        </w:rPr>
      </w:pPr>
      <w:r w:rsidRPr="00C267D6">
        <w:rPr>
          <w:rFonts w:ascii="Arial" w:eastAsia="Arial,Times New Roman" w:hAnsi="Arial" w:cs="Arial"/>
          <w:i/>
          <w:iCs/>
          <w:color w:val="000000" w:themeColor="text1"/>
          <w:sz w:val="24"/>
          <w:szCs w:val="24"/>
        </w:rPr>
        <w:t>Museums are places for ideas and dialogue that use collections to inspire people; we do not avoid contemporary issues or controversy.</w:t>
      </w:r>
    </w:p>
    <w:p w14:paraId="48B6542D" w14:textId="77777777" w:rsidR="00273848" w:rsidRPr="00C267D6" w:rsidRDefault="00273848" w:rsidP="00273848">
      <w:pPr>
        <w:spacing w:after="0" w:line="240" w:lineRule="auto"/>
        <w:rPr>
          <w:rFonts w:ascii="Arial" w:eastAsia="Times New Roman" w:hAnsi="Arial" w:cs="Arial"/>
          <w:i/>
          <w:color w:val="000000"/>
          <w:sz w:val="24"/>
          <w:szCs w:val="24"/>
        </w:rPr>
      </w:pPr>
    </w:p>
    <w:p w14:paraId="54554384" w14:textId="77777777" w:rsidR="00273848" w:rsidRPr="00C267D6" w:rsidRDefault="07F0F5D0" w:rsidP="07F0F5D0">
      <w:pPr>
        <w:numPr>
          <w:ilvl w:val="0"/>
          <w:numId w:val="22"/>
        </w:numPr>
        <w:spacing w:after="0" w:line="240" w:lineRule="auto"/>
        <w:rPr>
          <w:rFonts w:ascii="Arial" w:eastAsia="Arial,Times New Roman" w:hAnsi="Arial" w:cs="Arial"/>
          <w:i/>
          <w:iCs/>
          <w:color w:val="000000" w:themeColor="text1"/>
          <w:sz w:val="24"/>
          <w:szCs w:val="24"/>
        </w:rPr>
      </w:pPr>
      <w:r w:rsidRPr="00C267D6">
        <w:rPr>
          <w:rFonts w:ascii="Arial" w:eastAsia="Arial,Times New Roman" w:hAnsi="Arial" w:cs="Arial"/>
          <w:i/>
          <w:iCs/>
          <w:color w:val="000000" w:themeColor="text1"/>
          <w:sz w:val="24"/>
          <w:szCs w:val="24"/>
        </w:rPr>
        <w:t>Museums help promote good citizenship, and act as agents of social change: NML believes in the concept of, and campaigns for, social justice.</w:t>
      </w:r>
    </w:p>
    <w:p w14:paraId="7739C732" w14:textId="77777777" w:rsidR="00273848" w:rsidRPr="00C267D6" w:rsidRDefault="00273848" w:rsidP="00273848">
      <w:pPr>
        <w:spacing w:after="0" w:line="240" w:lineRule="auto"/>
        <w:rPr>
          <w:rFonts w:ascii="Arial" w:eastAsia="Times New Roman" w:hAnsi="Arial" w:cs="Arial"/>
          <w:i/>
          <w:color w:val="000000"/>
          <w:sz w:val="24"/>
          <w:szCs w:val="24"/>
        </w:rPr>
      </w:pPr>
    </w:p>
    <w:p w14:paraId="17CE72E0" w14:textId="77777777" w:rsidR="00273848" w:rsidRPr="00C267D6" w:rsidRDefault="07F0F5D0" w:rsidP="07F0F5D0">
      <w:pPr>
        <w:numPr>
          <w:ilvl w:val="0"/>
          <w:numId w:val="22"/>
        </w:numPr>
        <w:spacing w:after="0" w:line="240" w:lineRule="auto"/>
        <w:rPr>
          <w:rFonts w:ascii="Arial" w:eastAsia="Arial,Times New Roman" w:hAnsi="Arial" w:cs="Arial"/>
          <w:i/>
          <w:iCs/>
          <w:color w:val="000000" w:themeColor="text1"/>
          <w:sz w:val="24"/>
          <w:szCs w:val="24"/>
        </w:rPr>
      </w:pPr>
      <w:r w:rsidRPr="00C267D6">
        <w:rPr>
          <w:rFonts w:ascii="Arial" w:eastAsia="Arial,Times New Roman" w:hAnsi="Arial" w:cs="Arial"/>
          <w:i/>
          <w:iCs/>
          <w:color w:val="000000" w:themeColor="text1"/>
          <w:sz w:val="24"/>
          <w:szCs w:val="24"/>
          <w:lang w:val="en-US"/>
        </w:rPr>
        <w:t>We believe in sustainable development and we have a role to play in the conservation and protection of the built and natural environment.</w:t>
      </w:r>
    </w:p>
    <w:p w14:paraId="505F7DB1" w14:textId="77777777" w:rsidR="00273848" w:rsidRPr="00C267D6" w:rsidRDefault="00273848" w:rsidP="00273848">
      <w:pPr>
        <w:spacing w:after="0" w:line="240" w:lineRule="auto"/>
        <w:rPr>
          <w:rFonts w:ascii="Arial" w:eastAsia="Times New Roman" w:hAnsi="Arial" w:cs="Arial"/>
          <w:i/>
          <w:color w:val="000000"/>
          <w:sz w:val="24"/>
          <w:szCs w:val="24"/>
        </w:rPr>
      </w:pPr>
    </w:p>
    <w:p w14:paraId="69F66363" w14:textId="77777777" w:rsidR="003D343C" w:rsidRPr="002C701F" w:rsidRDefault="07F0F5D0" w:rsidP="07F0F5D0">
      <w:pPr>
        <w:numPr>
          <w:ilvl w:val="0"/>
          <w:numId w:val="22"/>
        </w:numPr>
        <w:spacing w:after="0" w:line="240" w:lineRule="auto"/>
        <w:rPr>
          <w:rFonts w:ascii="Arial" w:eastAsia="Arial,Times New Roman" w:hAnsi="Arial" w:cs="Arial"/>
          <w:i/>
          <w:iCs/>
          <w:color w:val="000000" w:themeColor="text1"/>
          <w:sz w:val="24"/>
          <w:szCs w:val="24"/>
        </w:rPr>
      </w:pPr>
      <w:r w:rsidRPr="00C267D6">
        <w:rPr>
          <w:rFonts w:ascii="Arial" w:eastAsia="Arial,Times New Roman" w:hAnsi="Arial" w:cs="Arial"/>
          <w:i/>
          <w:iCs/>
          <w:color w:val="000000" w:themeColor="text1"/>
          <w:sz w:val="24"/>
          <w:szCs w:val="24"/>
        </w:rPr>
        <w:t>We believe in innovation so as to keep our public offer fresh and challenging, while behaving ethically, and working with partners who support our values.</w:t>
      </w:r>
      <w:r w:rsidR="00273848" w:rsidRPr="00C267D6">
        <w:rPr>
          <w:rFonts w:ascii="Arial" w:hAnsi="Arial" w:cs="Arial"/>
        </w:rPr>
        <w:br/>
      </w:r>
    </w:p>
    <w:p w14:paraId="6DFB8FA4" w14:textId="7F59DC99" w:rsidR="00387AAB" w:rsidRPr="002C701F" w:rsidRDefault="002C701F" w:rsidP="07F0F5D0">
      <w:pPr>
        <w:rPr>
          <w:rFonts w:ascii="Arial" w:eastAsia="Arial" w:hAnsi="Arial" w:cs="Arial"/>
          <w:b/>
          <w:sz w:val="24"/>
          <w:szCs w:val="24"/>
        </w:rPr>
      </w:pPr>
      <w:r w:rsidRPr="002C701F">
        <w:rPr>
          <w:rFonts w:ascii="Arial" w:eastAsia="Arial" w:hAnsi="Arial" w:cs="Arial"/>
          <w:b/>
          <w:sz w:val="24"/>
          <w:szCs w:val="24"/>
        </w:rPr>
        <w:t>2.4</w:t>
      </w:r>
      <w:r w:rsidR="07F0F5D0" w:rsidRPr="002C701F">
        <w:rPr>
          <w:rFonts w:ascii="Arial" w:eastAsia="Arial" w:hAnsi="Arial" w:cs="Arial"/>
          <w:b/>
          <w:sz w:val="24"/>
          <w:szCs w:val="24"/>
        </w:rPr>
        <w:t xml:space="preserve"> Project background</w:t>
      </w:r>
    </w:p>
    <w:p w14:paraId="35EDBA09" w14:textId="28C34AF1" w:rsidR="07F0F5D0" w:rsidRDefault="07F0F5D0">
      <w:r w:rsidRPr="07F0F5D0">
        <w:rPr>
          <w:rFonts w:ascii="Arial" w:eastAsia="Arial" w:hAnsi="Arial" w:cs="Arial"/>
          <w:color w:val="333333"/>
          <w:sz w:val="24"/>
          <w:szCs w:val="24"/>
          <w:lang w:val="en"/>
        </w:rPr>
        <w:t xml:space="preserve">Ancient Egypt has captivated the imagination of societies for thousands of years, and today’s fascination with this distant </w:t>
      </w:r>
      <w:proofErr w:type="spellStart"/>
      <w:r w:rsidRPr="07F0F5D0">
        <w:rPr>
          <w:rFonts w:ascii="Arial" w:eastAsia="Arial" w:hAnsi="Arial" w:cs="Arial"/>
          <w:color w:val="333333"/>
          <w:sz w:val="24"/>
          <w:szCs w:val="24"/>
          <w:lang w:val="en"/>
        </w:rPr>
        <w:t>civilisation</w:t>
      </w:r>
      <w:proofErr w:type="spellEnd"/>
      <w:r w:rsidRPr="07F0F5D0">
        <w:rPr>
          <w:rFonts w:ascii="Arial" w:eastAsia="Arial" w:hAnsi="Arial" w:cs="Arial"/>
          <w:color w:val="333333"/>
          <w:sz w:val="24"/>
          <w:szCs w:val="24"/>
          <w:lang w:val="en"/>
        </w:rPr>
        <w:t xml:space="preserve"> is as insatiable as ever. Following a grant of £300,000 from the DCMS/Wolfson Museums and Galleries Improvement Fund, World Museum’s Ancient World Gallery has been expanded and redeveloped into a specialist ancient Egypt gallery that is due to re-open to the public on 17</w:t>
      </w:r>
      <w:r w:rsidRPr="07F0F5D0">
        <w:rPr>
          <w:rFonts w:ascii="Arial" w:eastAsia="Arial" w:hAnsi="Arial" w:cs="Arial"/>
          <w:color w:val="333333"/>
          <w:sz w:val="24"/>
          <w:szCs w:val="24"/>
          <w:vertAlign w:val="superscript"/>
          <w:lang w:val="en"/>
        </w:rPr>
        <w:t>th</w:t>
      </w:r>
      <w:r w:rsidRPr="07F0F5D0">
        <w:rPr>
          <w:rFonts w:ascii="Arial" w:eastAsia="Arial" w:hAnsi="Arial" w:cs="Arial"/>
          <w:color w:val="333333"/>
          <w:sz w:val="24"/>
          <w:szCs w:val="24"/>
          <w:lang w:val="en"/>
        </w:rPr>
        <w:t xml:space="preserve"> April 2017 (working launch date). </w:t>
      </w:r>
      <w:r w:rsidRPr="07F0F5D0">
        <w:rPr>
          <w:rFonts w:ascii="Arial" w:eastAsia="Arial" w:hAnsi="Arial" w:cs="Arial"/>
          <w:sz w:val="24"/>
          <w:szCs w:val="24"/>
        </w:rPr>
        <w:t xml:space="preserve"> </w:t>
      </w:r>
    </w:p>
    <w:p w14:paraId="55A1DC95" w14:textId="771E459B" w:rsidR="07F0F5D0" w:rsidRDefault="07F0F5D0">
      <w:r w:rsidRPr="07F0F5D0">
        <w:rPr>
          <w:rFonts w:ascii="Arial" w:eastAsia="Arial" w:hAnsi="Arial" w:cs="Arial"/>
          <w:color w:val="333333"/>
          <w:sz w:val="24"/>
          <w:szCs w:val="24"/>
          <w:lang w:val="en"/>
        </w:rPr>
        <w:t xml:space="preserve">The new gallery will more than treble in size; from 290sqm to 920sqm, making it the biggest ancient Egypt gallery in the UK outside of the British Museum. With more than 4,000 artefacts on display, the gallery will house one of the UK’s best ancient Egyptian collections and the UK’s best Romano Egyptian collection. </w:t>
      </w:r>
      <w:proofErr w:type="spellStart"/>
      <w:r w:rsidRPr="07F0F5D0">
        <w:rPr>
          <w:rFonts w:ascii="Arial" w:eastAsia="Arial" w:hAnsi="Arial" w:cs="Arial"/>
          <w:color w:val="333333"/>
          <w:sz w:val="24"/>
          <w:szCs w:val="24"/>
          <w:lang w:val="en"/>
        </w:rPr>
        <w:t>Organised</w:t>
      </w:r>
      <w:proofErr w:type="spellEnd"/>
      <w:r w:rsidRPr="07F0F5D0">
        <w:rPr>
          <w:rFonts w:ascii="Arial" w:eastAsia="Arial" w:hAnsi="Arial" w:cs="Arial"/>
          <w:color w:val="333333"/>
          <w:sz w:val="24"/>
          <w:szCs w:val="24"/>
          <w:lang w:val="en"/>
        </w:rPr>
        <w:t xml:space="preserve"> into eight different zones, the free-to-visit gallery will take visitors on a 5,000 year journey and explore themes such as society, culture, religion and the afterlife through a mixture of object, audio visual, graphic and tactile exhibits. </w:t>
      </w:r>
      <w:r w:rsidRPr="07F0F5D0">
        <w:rPr>
          <w:rFonts w:ascii="Arial" w:eastAsia="Arial" w:hAnsi="Arial" w:cs="Arial"/>
          <w:sz w:val="24"/>
          <w:szCs w:val="24"/>
        </w:rPr>
        <w:t xml:space="preserve"> </w:t>
      </w:r>
    </w:p>
    <w:p w14:paraId="236ED2BF" w14:textId="033FF7B4" w:rsidR="07F0F5D0" w:rsidRDefault="07F0F5D0" w:rsidP="07F0F5D0">
      <w:pPr>
        <w:rPr>
          <w:rFonts w:ascii="Arial" w:eastAsia="Arial" w:hAnsi="Arial" w:cs="Arial"/>
          <w:sz w:val="24"/>
          <w:szCs w:val="24"/>
          <w:u w:val="single"/>
        </w:rPr>
      </w:pPr>
    </w:p>
    <w:p w14:paraId="5C35BFEC" w14:textId="7FD50B2F" w:rsidR="00321B7F" w:rsidRPr="000A02E3" w:rsidRDefault="00321B7F" w:rsidP="07F0F5D0">
      <w:pPr>
        <w:rPr>
          <w:rFonts w:ascii="Arial" w:eastAsia="Arial" w:hAnsi="Arial" w:cs="Arial"/>
          <w:sz w:val="24"/>
          <w:szCs w:val="24"/>
        </w:rPr>
      </w:pPr>
    </w:p>
    <w:p w14:paraId="3A43E696" w14:textId="09E3F6F9" w:rsidR="07F0F5D0" w:rsidRDefault="07F0F5D0" w:rsidP="07F0F5D0">
      <w:pPr>
        <w:rPr>
          <w:rFonts w:ascii="Arial" w:eastAsia="Arial" w:hAnsi="Arial" w:cs="Arial"/>
          <w:sz w:val="24"/>
          <w:szCs w:val="24"/>
        </w:rPr>
      </w:pPr>
    </w:p>
    <w:p w14:paraId="641E497A" w14:textId="6BBDCC52" w:rsidR="07F0F5D0" w:rsidRDefault="07F0F5D0" w:rsidP="07F0F5D0">
      <w:pPr>
        <w:rPr>
          <w:rFonts w:ascii="Arial" w:eastAsia="Arial" w:hAnsi="Arial" w:cs="Arial"/>
          <w:sz w:val="24"/>
          <w:szCs w:val="24"/>
        </w:rPr>
      </w:pPr>
    </w:p>
    <w:p w14:paraId="615EA396" w14:textId="01599C14" w:rsidR="00387AAB" w:rsidRPr="00321B7F" w:rsidRDefault="07F0F5D0" w:rsidP="07F0F5D0">
      <w:pPr>
        <w:rPr>
          <w:rFonts w:ascii="Arial" w:eastAsia="Arial" w:hAnsi="Arial" w:cs="Arial"/>
          <w:b/>
          <w:bCs/>
          <w:sz w:val="24"/>
          <w:szCs w:val="24"/>
        </w:rPr>
      </w:pPr>
      <w:r w:rsidRPr="07F0F5D0">
        <w:rPr>
          <w:rFonts w:ascii="Arial" w:eastAsia="Arial" w:hAnsi="Arial" w:cs="Arial"/>
          <w:b/>
          <w:bCs/>
          <w:sz w:val="24"/>
          <w:szCs w:val="24"/>
        </w:rPr>
        <w:lastRenderedPageBreak/>
        <w:t>3 Purpose of the media strategy</w:t>
      </w:r>
    </w:p>
    <w:p w14:paraId="7838F04E" w14:textId="2DDE33F8" w:rsidR="008C55AB" w:rsidRPr="00403055" w:rsidRDefault="07F0F5D0" w:rsidP="07F0F5D0">
      <w:pPr>
        <w:rPr>
          <w:rFonts w:ascii="Arial" w:eastAsia="Arial" w:hAnsi="Arial" w:cs="Arial"/>
          <w:b/>
          <w:bCs/>
          <w:sz w:val="24"/>
          <w:szCs w:val="24"/>
        </w:rPr>
      </w:pPr>
      <w:r w:rsidRPr="07F0F5D0">
        <w:rPr>
          <w:rFonts w:ascii="Arial" w:eastAsia="Arial" w:hAnsi="Arial" w:cs="Arial"/>
          <w:sz w:val="24"/>
          <w:szCs w:val="24"/>
        </w:rPr>
        <w:t>The overall aim is to promote the launch of World Museum's new ancient Egypt Gallery to encourage visits and drive a re-consideration of the venue ahead of the Terracotta Warriors exhibition planned for February – October 2018. In particular, the following campaign objectives have been established:</w:t>
      </w:r>
    </w:p>
    <w:p w14:paraId="062A0F73" w14:textId="24FF5868" w:rsidR="008C55AB" w:rsidRPr="00403055" w:rsidRDefault="07F0F5D0" w:rsidP="07F0F5D0">
      <w:pPr>
        <w:pStyle w:val="ListParagraph"/>
        <w:numPr>
          <w:ilvl w:val="0"/>
          <w:numId w:val="2"/>
        </w:numPr>
        <w:rPr>
          <w:rFonts w:eastAsiaTheme="minorEastAsia"/>
        </w:rPr>
      </w:pPr>
      <w:r w:rsidRPr="07F0F5D0">
        <w:rPr>
          <w:rFonts w:ascii="Arial" w:eastAsia="Arial" w:hAnsi="Arial" w:cs="Arial"/>
          <w:sz w:val="24"/>
          <w:szCs w:val="24"/>
        </w:rPr>
        <w:t xml:space="preserve">To drive footfall to World Museum (2017/18 visitor target is 670,000). </w:t>
      </w:r>
    </w:p>
    <w:p w14:paraId="2507CA85" w14:textId="2F1A5E53" w:rsidR="008C55AB" w:rsidRPr="00403055" w:rsidRDefault="07F0F5D0" w:rsidP="07F0F5D0">
      <w:pPr>
        <w:pStyle w:val="ListParagraph"/>
        <w:numPr>
          <w:ilvl w:val="0"/>
          <w:numId w:val="2"/>
        </w:numPr>
        <w:rPr>
          <w:rFonts w:eastAsiaTheme="minorEastAsia"/>
        </w:rPr>
      </w:pPr>
      <w:r w:rsidRPr="07F0F5D0">
        <w:rPr>
          <w:rFonts w:ascii="Arial" w:eastAsia="Arial" w:hAnsi="Arial" w:cs="Arial"/>
          <w:sz w:val="24"/>
          <w:szCs w:val="24"/>
        </w:rPr>
        <w:t xml:space="preserve">To broaden the awareness of World Museum and diversify the venue’s visitor profile to encourage UK-wide visits and international tourists. </w:t>
      </w:r>
    </w:p>
    <w:p w14:paraId="133611A7" w14:textId="0C70CA49" w:rsidR="008C55AB" w:rsidRPr="00403055" w:rsidRDefault="07F0F5D0" w:rsidP="07F0F5D0">
      <w:pPr>
        <w:pStyle w:val="ListParagraph"/>
        <w:numPr>
          <w:ilvl w:val="0"/>
          <w:numId w:val="2"/>
        </w:numPr>
        <w:rPr>
          <w:rFonts w:eastAsiaTheme="minorEastAsia"/>
        </w:rPr>
      </w:pPr>
      <w:r w:rsidRPr="07F0F5D0">
        <w:rPr>
          <w:rFonts w:ascii="Arial" w:eastAsia="Arial" w:hAnsi="Arial" w:cs="Arial"/>
          <w:sz w:val="24"/>
          <w:szCs w:val="24"/>
        </w:rPr>
        <w:t xml:space="preserve">To drive a reappraisal of the museum in preparation for the Terracotta Warriors exhibition in 2018. </w:t>
      </w:r>
    </w:p>
    <w:p w14:paraId="2D986729" w14:textId="3E936033" w:rsidR="008C55AB" w:rsidRPr="00403055" w:rsidRDefault="07F0F5D0" w:rsidP="07F0F5D0">
      <w:pPr>
        <w:pStyle w:val="ListParagraph"/>
        <w:numPr>
          <w:ilvl w:val="0"/>
          <w:numId w:val="2"/>
        </w:numPr>
        <w:rPr>
          <w:rFonts w:eastAsiaTheme="minorEastAsia"/>
        </w:rPr>
      </w:pPr>
      <w:r w:rsidRPr="07F0F5D0">
        <w:rPr>
          <w:rFonts w:ascii="Arial" w:eastAsia="Arial" w:hAnsi="Arial" w:cs="Arial"/>
          <w:sz w:val="24"/>
          <w:szCs w:val="24"/>
        </w:rPr>
        <w:t xml:space="preserve">To encourage school visits and attendance at the public programme events linked to the gallery. </w:t>
      </w:r>
    </w:p>
    <w:p w14:paraId="03A61687" w14:textId="4874DABE" w:rsidR="008C55AB" w:rsidRPr="00403055" w:rsidRDefault="07F0F5D0" w:rsidP="07F0F5D0">
      <w:pPr>
        <w:pStyle w:val="ListParagraph"/>
        <w:numPr>
          <w:ilvl w:val="0"/>
          <w:numId w:val="2"/>
        </w:numPr>
        <w:rPr>
          <w:rFonts w:eastAsiaTheme="minorEastAsia"/>
        </w:rPr>
      </w:pPr>
      <w:r w:rsidRPr="07F0F5D0">
        <w:rPr>
          <w:rFonts w:ascii="Arial" w:eastAsia="Arial" w:hAnsi="Arial" w:cs="Arial"/>
          <w:sz w:val="24"/>
          <w:szCs w:val="24"/>
        </w:rPr>
        <w:t xml:space="preserve">To engage with audiences beyond the gallery’s walls; bringing ancient Egyptian content to the museum’s new and existing audiences across the venue’s digital channels. </w:t>
      </w:r>
    </w:p>
    <w:p w14:paraId="5AF24406" w14:textId="2F9535A3" w:rsidR="008C55AB" w:rsidRPr="00403055" w:rsidRDefault="07F0F5D0" w:rsidP="07F0F5D0">
      <w:pPr>
        <w:pStyle w:val="ListParagraph"/>
        <w:numPr>
          <w:ilvl w:val="0"/>
          <w:numId w:val="2"/>
        </w:numPr>
        <w:rPr>
          <w:rFonts w:eastAsiaTheme="minorEastAsia"/>
        </w:rPr>
      </w:pPr>
      <w:r w:rsidRPr="07F0F5D0">
        <w:rPr>
          <w:rFonts w:ascii="Arial" w:eastAsia="Arial" w:hAnsi="Arial" w:cs="Arial"/>
          <w:sz w:val="24"/>
          <w:szCs w:val="24"/>
        </w:rPr>
        <w:t>To encourage visitors to share their experience of the visiting the gallery through social posts, image sharing and use of relevant hashtags.</w:t>
      </w:r>
    </w:p>
    <w:p w14:paraId="43D8720B" w14:textId="77777777" w:rsidR="00D011E0" w:rsidRPr="00403055" w:rsidRDefault="07F0F5D0" w:rsidP="07F0F5D0">
      <w:pPr>
        <w:rPr>
          <w:rFonts w:ascii="Arial" w:eastAsia="Arial" w:hAnsi="Arial" w:cs="Arial"/>
          <w:b/>
          <w:bCs/>
          <w:sz w:val="24"/>
          <w:szCs w:val="24"/>
        </w:rPr>
      </w:pPr>
      <w:r w:rsidRPr="07F0F5D0">
        <w:rPr>
          <w:rFonts w:ascii="Arial" w:eastAsia="Arial" w:hAnsi="Arial" w:cs="Arial"/>
          <w:b/>
          <w:bCs/>
          <w:sz w:val="24"/>
          <w:szCs w:val="24"/>
        </w:rPr>
        <w:t>4 Target audience</w:t>
      </w:r>
    </w:p>
    <w:p w14:paraId="3C9CC433" w14:textId="6A1B14D9" w:rsidR="00403055" w:rsidRDefault="07F0F5D0" w:rsidP="07F0F5D0">
      <w:pPr>
        <w:tabs>
          <w:tab w:val="left" w:pos="284"/>
        </w:tabs>
      </w:pPr>
      <w:r w:rsidRPr="07F0F5D0">
        <w:rPr>
          <w:rFonts w:ascii="Arial" w:eastAsia="Arial" w:hAnsi="Arial" w:cs="Arial"/>
          <w:sz w:val="24"/>
          <w:szCs w:val="24"/>
        </w:rPr>
        <w:t xml:space="preserve">Primary audiences </w:t>
      </w:r>
    </w:p>
    <w:p w14:paraId="184D467A" w14:textId="0F9323F3" w:rsidR="00403055" w:rsidRDefault="07F0F5D0" w:rsidP="07F0F5D0">
      <w:pPr>
        <w:pStyle w:val="ListParagraph"/>
        <w:numPr>
          <w:ilvl w:val="0"/>
          <w:numId w:val="1"/>
        </w:numPr>
        <w:tabs>
          <w:tab w:val="left" w:pos="284"/>
        </w:tabs>
        <w:rPr>
          <w:rFonts w:eastAsiaTheme="minorEastAsia"/>
        </w:rPr>
      </w:pPr>
      <w:r w:rsidRPr="07F0F5D0">
        <w:rPr>
          <w:rFonts w:ascii="Arial" w:eastAsia="Arial" w:hAnsi="Arial" w:cs="Arial"/>
          <w:sz w:val="24"/>
          <w:szCs w:val="24"/>
        </w:rPr>
        <w:t xml:space="preserve">Local residents and day visitors; particularly adults aged 24-45 years and their families from North West England (predominantly Merseyside, Cheshire, Manchester, Greater Manchester) and North Wales. </w:t>
      </w:r>
    </w:p>
    <w:p w14:paraId="682CB62E" w14:textId="6934BBFF" w:rsidR="00403055" w:rsidRDefault="07F0F5D0" w:rsidP="07F0F5D0">
      <w:pPr>
        <w:pStyle w:val="ListParagraph"/>
        <w:numPr>
          <w:ilvl w:val="0"/>
          <w:numId w:val="1"/>
        </w:numPr>
        <w:tabs>
          <w:tab w:val="left" w:pos="284"/>
        </w:tabs>
        <w:rPr>
          <w:rFonts w:eastAsiaTheme="minorEastAsia"/>
        </w:rPr>
      </w:pPr>
      <w:r w:rsidRPr="07F0F5D0">
        <w:rPr>
          <w:rFonts w:ascii="Arial" w:eastAsia="Arial" w:hAnsi="Arial" w:cs="Arial"/>
          <w:sz w:val="24"/>
          <w:szCs w:val="24"/>
        </w:rPr>
        <w:t xml:space="preserve">UK and international short-break visitors staying in the Liverpool City region (independent and group travellers). </w:t>
      </w:r>
    </w:p>
    <w:p w14:paraId="3A99C588" w14:textId="67DB7A47" w:rsidR="00403055" w:rsidRDefault="07F0F5D0" w:rsidP="07F0F5D0">
      <w:pPr>
        <w:pStyle w:val="ListParagraph"/>
        <w:numPr>
          <w:ilvl w:val="0"/>
          <w:numId w:val="1"/>
        </w:numPr>
        <w:tabs>
          <w:tab w:val="left" w:pos="284"/>
        </w:tabs>
        <w:rPr>
          <w:rFonts w:eastAsiaTheme="minorEastAsia"/>
        </w:rPr>
      </w:pPr>
      <w:r w:rsidRPr="07F0F5D0">
        <w:rPr>
          <w:rFonts w:ascii="Arial" w:eastAsia="Arial" w:hAnsi="Arial" w:cs="Arial"/>
          <w:sz w:val="24"/>
          <w:szCs w:val="24"/>
        </w:rPr>
        <w:t xml:space="preserve">Specialist interest groups and societies (Egyptology, social history, popular culture, art and design). </w:t>
      </w:r>
    </w:p>
    <w:p w14:paraId="1B77F6CB" w14:textId="31C632D9" w:rsidR="00403055" w:rsidRDefault="07F0F5D0" w:rsidP="07F0F5D0">
      <w:pPr>
        <w:pStyle w:val="ListParagraph"/>
        <w:numPr>
          <w:ilvl w:val="0"/>
          <w:numId w:val="1"/>
        </w:numPr>
        <w:tabs>
          <w:tab w:val="left" w:pos="284"/>
        </w:tabs>
        <w:rPr>
          <w:rFonts w:eastAsiaTheme="minorEastAsia"/>
        </w:rPr>
      </w:pPr>
      <w:r w:rsidRPr="07F0F5D0">
        <w:rPr>
          <w:rFonts w:ascii="Arial" w:eastAsia="Arial" w:hAnsi="Arial" w:cs="Arial"/>
          <w:sz w:val="24"/>
          <w:szCs w:val="24"/>
        </w:rPr>
        <w:t xml:space="preserve">World Museum’s existing visitors, including families from NS-SEC groups 5-8. </w:t>
      </w:r>
    </w:p>
    <w:p w14:paraId="61C54359" w14:textId="6A35BEEB" w:rsidR="00403055" w:rsidRDefault="07F0F5D0" w:rsidP="07F0F5D0">
      <w:pPr>
        <w:tabs>
          <w:tab w:val="left" w:pos="284"/>
        </w:tabs>
      </w:pPr>
      <w:r w:rsidRPr="07F0F5D0">
        <w:rPr>
          <w:rFonts w:ascii="Arial" w:eastAsia="Arial" w:hAnsi="Arial" w:cs="Arial"/>
          <w:sz w:val="24"/>
          <w:szCs w:val="24"/>
        </w:rPr>
        <w:t xml:space="preserve">Secondary audiences </w:t>
      </w:r>
    </w:p>
    <w:p w14:paraId="1AD38534" w14:textId="62A965F6" w:rsidR="00403055" w:rsidRDefault="07F0F5D0" w:rsidP="07F0F5D0">
      <w:pPr>
        <w:pStyle w:val="ListParagraph"/>
        <w:numPr>
          <w:ilvl w:val="0"/>
          <w:numId w:val="1"/>
        </w:numPr>
        <w:tabs>
          <w:tab w:val="left" w:pos="284"/>
        </w:tabs>
        <w:rPr>
          <w:rFonts w:eastAsiaTheme="minorEastAsia"/>
        </w:rPr>
      </w:pPr>
      <w:r w:rsidRPr="07F0F5D0">
        <w:rPr>
          <w:rFonts w:ascii="Arial" w:eastAsia="Arial" w:hAnsi="Arial" w:cs="Arial"/>
          <w:sz w:val="24"/>
          <w:szCs w:val="24"/>
        </w:rPr>
        <w:t xml:space="preserve">Bloggers and community networks (Egyptian and history bloggers, parenting bloggers, family and education networks). </w:t>
      </w:r>
    </w:p>
    <w:p w14:paraId="59D2F323" w14:textId="39EF7A39" w:rsidR="00403055" w:rsidRDefault="07F0F5D0" w:rsidP="07F0F5D0">
      <w:pPr>
        <w:pStyle w:val="ListParagraph"/>
        <w:numPr>
          <w:ilvl w:val="0"/>
          <w:numId w:val="1"/>
        </w:numPr>
        <w:tabs>
          <w:tab w:val="left" w:pos="284"/>
        </w:tabs>
        <w:rPr>
          <w:rFonts w:eastAsiaTheme="minorEastAsia"/>
        </w:rPr>
      </w:pPr>
      <w:r w:rsidRPr="07F0F5D0">
        <w:rPr>
          <w:rFonts w:ascii="Arial" w:eastAsia="Arial" w:hAnsi="Arial" w:cs="Arial"/>
          <w:sz w:val="24"/>
          <w:szCs w:val="24"/>
        </w:rPr>
        <w:t xml:space="preserve">Journalists </w:t>
      </w:r>
    </w:p>
    <w:p w14:paraId="45ED4A63" w14:textId="079C28E7" w:rsidR="00403055" w:rsidRDefault="07F0F5D0" w:rsidP="07F0F5D0">
      <w:pPr>
        <w:pStyle w:val="ListParagraph"/>
        <w:numPr>
          <w:ilvl w:val="0"/>
          <w:numId w:val="1"/>
        </w:numPr>
        <w:tabs>
          <w:tab w:val="left" w:pos="284"/>
        </w:tabs>
        <w:rPr>
          <w:rFonts w:eastAsiaTheme="minorEastAsia"/>
        </w:rPr>
      </w:pPr>
      <w:r w:rsidRPr="07F0F5D0">
        <w:rPr>
          <w:rFonts w:ascii="Arial" w:eastAsia="Arial" w:hAnsi="Arial" w:cs="Arial"/>
          <w:sz w:val="24"/>
          <w:szCs w:val="24"/>
        </w:rPr>
        <w:t>Visitors to the Walker Art Gallery</w:t>
      </w:r>
    </w:p>
    <w:p w14:paraId="6D4B6BE3" w14:textId="5B1970BC" w:rsidR="00403055" w:rsidRDefault="00403055" w:rsidP="07F0F5D0">
      <w:pPr>
        <w:pStyle w:val="ListParagraph"/>
        <w:tabs>
          <w:tab w:val="left" w:pos="284"/>
        </w:tabs>
        <w:ind w:left="0"/>
        <w:rPr>
          <w:rFonts w:ascii="Arial" w:eastAsia="Arial" w:hAnsi="Arial" w:cs="Arial"/>
          <w:sz w:val="24"/>
          <w:szCs w:val="24"/>
        </w:rPr>
      </w:pPr>
    </w:p>
    <w:p w14:paraId="176DE89B" w14:textId="68952D30" w:rsidR="07F0F5D0" w:rsidRDefault="07F0F5D0" w:rsidP="07F0F5D0">
      <w:pPr>
        <w:pStyle w:val="ListParagraph"/>
        <w:ind w:left="0"/>
        <w:rPr>
          <w:rFonts w:ascii="Arial" w:eastAsia="Arial" w:hAnsi="Arial" w:cs="Arial"/>
          <w:sz w:val="24"/>
          <w:szCs w:val="24"/>
        </w:rPr>
      </w:pPr>
    </w:p>
    <w:p w14:paraId="20BDCBD4" w14:textId="5C99BA1C" w:rsidR="000B304D" w:rsidRDefault="07F0F5D0" w:rsidP="07F0F5D0">
      <w:pPr>
        <w:pStyle w:val="ListParagraph"/>
        <w:tabs>
          <w:tab w:val="left" w:pos="142"/>
        </w:tabs>
        <w:ind w:left="0"/>
        <w:rPr>
          <w:rFonts w:ascii="Arial" w:eastAsia="Arial" w:hAnsi="Arial" w:cs="Arial"/>
          <w:b/>
          <w:bCs/>
          <w:sz w:val="24"/>
          <w:szCs w:val="24"/>
        </w:rPr>
      </w:pPr>
      <w:r w:rsidRPr="07F0F5D0">
        <w:rPr>
          <w:rFonts w:ascii="Arial" w:eastAsia="Arial" w:hAnsi="Arial" w:cs="Arial"/>
          <w:b/>
          <w:bCs/>
          <w:sz w:val="24"/>
          <w:szCs w:val="24"/>
        </w:rPr>
        <w:t>5 Summary of requirements</w:t>
      </w:r>
    </w:p>
    <w:p w14:paraId="07B79898" w14:textId="3570D225" w:rsidR="00DC17BC" w:rsidRPr="002C701F" w:rsidRDefault="002C701F" w:rsidP="07F0F5D0">
      <w:pPr>
        <w:rPr>
          <w:rFonts w:ascii="Arial" w:eastAsia="Arial" w:hAnsi="Arial" w:cs="Arial"/>
          <w:sz w:val="24"/>
          <w:szCs w:val="24"/>
        </w:rPr>
      </w:pPr>
      <w:r>
        <w:rPr>
          <w:rFonts w:ascii="Arial" w:eastAsia="Arial" w:hAnsi="Arial" w:cs="Arial"/>
          <w:sz w:val="24"/>
          <w:szCs w:val="24"/>
        </w:rPr>
        <w:t>5.1</w:t>
      </w:r>
      <w:r w:rsidR="07F0F5D0" w:rsidRPr="002C701F">
        <w:rPr>
          <w:rFonts w:ascii="Arial" w:eastAsia="Arial" w:hAnsi="Arial" w:cs="Arial"/>
          <w:sz w:val="24"/>
          <w:szCs w:val="24"/>
        </w:rPr>
        <w:t xml:space="preserve">Media </w:t>
      </w:r>
    </w:p>
    <w:p w14:paraId="6A12DE0A" w14:textId="0ACC64EA" w:rsidR="00DC17BC" w:rsidRPr="000A02E3" w:rsidRDefault="07F0F5D0" w:rsidP="07F0F5D0">
      <w:pPr>
        <w:rPr>
          <w:rFonts w:ascii="Arial" w:eastAsia="Arial" w:hAnsi="Arial" w:cs="Arial"/>
          <w:sz w:val="24"/>
          <w:szCs w:val="24"/>
        </w:rPr>
      </w:pPr>
      <w:r w:rsidRPr="07F0F5D0">
        <w:rPr>
          <w:rFonts w:ascii="Arial" w:eastAsia="Arial" w:hAnsi="Arial" w:cs="Arial"/>
          <w:sz w:val="24"/>
          <w:szCs w:val="24"/>
        </w:rPr>
        <w:t xml:space="preserve">We’re looking for a media strategy based on the campaign objectives and budget. As World Museum’s main visitor draw in 2017, the campaign for the relaunch of the ancient Egypt gallery needs to behave in a ‘blockbuster’ way in its messaging, scale </w:t>
      </w:r>
      <w:r w:rsidRPr="07F0F5D0">
        <w:rPr>
          <w:rFonts w:ascii="Arial" w:eastAsia="Arial" w:hAnsi="Arial" w:cs="Arial"/>
          <w:sz w:val="24"/>
          <w:szCs w:val="24"/>
        </w:rPr>
        <w:lastRenderedPageBreak/>
        <w:t xml:space="preserve">and selection of channels and as such, the following should be considered as part of the media response: </w:t>
      </w:r>
    </w:p>
    <w:p w14:paraId="281B8341" w14:textId="0170931D" w:rsidR="00DC17BC" w:rsidRPr="000A02E3" w:rsidRDefault="07F0F5D0" w:rsidP="07F0F5D0">
      <w:pPr>
        <w:pStyle w:val="ListParagraph"/>
        <w:numPr>
          <w:ilvl w:val="1"/>
          <w:numId w:val="1"/>
        </w:numPr>
        <w:rPr>
          <w:rFonts w:ascii="Arial" w:eastAsia="Arial" w:hAnsi="Arial" w:cs="Arial"/>
          <w:sz w:val="24"/>
          <w:szCs w:val="24"/>
        </w:rPr>
      </w:pPr>
      <w:r w:rsidRPr="07F0F5D0">
        <w:rPr>
          <w:rFonts w:ascii="Arial" w:eastAsia="Arial" w:hAnsi="Arial" w:cs="Arial"/>
          <w:sz w:val="24"/>
          <w:szCs w:val="24"/>
        </w:rPr>
        <w:t xml:space="preserve">OOH (print &amp; digital) </w:t>
      </w:r>
    </w:p>
    <w:p w14:paraId="47CC9521" w14:textId="4B65E874" w:rsidR="00DC17BC" w:rsidRPr="000A02E3" w:rsidRDefault="07F0F5D0" w:rsidP="07F0F5D0">
      <w:pPr>
        <w:pStyle w:val="ListParagraph"/>
        <w:numPr>
          <w:ilvl w:val="1"/>
          <w:numId w:val="1"/>
        </w:numPr>
        <w:rPr>
          <w:rFonts w:ascii="Arial" w:eastAsia="Arial" w:hAnsi="Arial" w:cs="Arial"/>
          <w:sz w:val="24"/>
          <w:szCs w:val="24"/>
        </w:rPr>
      </w:pPr>
      <w:r w:rsidRPr="07F0F5D0">
        <w:rPr>
          <w:rFonts w:ascii="Arial" w:eastAsia="Arial" w:hAnsi="Arial" w:cs="Arial"/>
          <w:sz w:val="24"/>
          <w:szCs w:val="24"/>
        </w:rPr>
        <w:t xml:space="preserve">Digital display </w:t>
      </w:r>
    </w:p>
    <w:p w14:paraId="31D72404" w14:textId="4C3E5A0F" w:rsidR="00DC17BC" w:rsidRPr="000A02E3" w:rsidRDefault="07F0F5D0" w:rsidP="07F0F5D0">
      <w:pPr>
        <w:pStyle w:val="ListParagraph"/>
        <w:numPr>
          <w:ilvl w:val="1"/>
          <w:numId w:val="1"/>
        </w:numPr>
        <w:rPr>
          <w:rFonts w:ascii="Arial" w:eastAsia="Arial" w:hAnsi="Arial" w:cs="Arial"/>
          <w:sz w:val="24"/>
          <w:szCs w:val="24"/>
        </w:rPr>
      </w:pPr>
      <w:r w:rsidRPr="07F0F5D0">
        <w:rPr>
          <w:rFonts w:ascii="Arial" w:eastAsia="Arial" w:hAnsi="Arial" w:cs="Arial"/>
          <w:sz w:val="24"/>
          <w:szCs w:val="24"/>
        </w:rPr>
        <w:t xml:space="preserve">Print (commuter press, regional titles like Guardian North &amp; Daily Mail North, specialist interest titles and tourist press). </w:t>
      </w:r>
    </w:p>
    <w:p w14:paraId="17A473F6" w14:textId="13D0D88B" w:rsidR="00DC17BC" w:rsidRPr="000A02E3" w:rsidRDefault="07F0F5D0" w:rsidP="07F0F5D0">
      <w:pPr>
        <w:pStyle w:val="ListParagraph"/>
        <w:numPr>
          <w:ilvl w:val="1"/>
          <w:numId w:val="1"/>
        </w:numPr>
        <w:rPr>
          <w:rFonts w:ascii="Arial" w:eastAsia="Arial" w:hAnsi="Arial" w:cs="Arial"/>
          <w:sz w:val="24"/>
          <w:szCs w:val="24"/>
        </w:rPr>
      </w:pPr>
      <w:r w:rsidRPr="07F0F5D0">
        <w:rPr>
          <w:rFonts w:ascii="Arial" w:eastAsia="Arial" w:hAnsi="Arial" w:cs="Arial"/>
          <w:sz w:val="24"/>
          <w:szCs w:val="24"/>
        </w:rPr>
        <w:t xml:space="preserve">Social adverts (Facebook, Twitter and Instagram TBC). </w:t>
      </w:r>
    </w:p>
    <w:p w14:paraId="48CD59C0" w14:textId="2B5EEDB9" w:rsidR="00DC17BC" w:rsidRPr="000A02E3" w:rsidRDefault="07F0F5D0" w:rsidP="07F0F5D0">
      <w:pPr>
        <w:rPr>
          <w:rFonts w:ascii="Arial" w:eastAsia="Arial" w:hAnsi="Arial" w:cs="Arial"/>
          <w:sz w:val="24"/>
          <w:szCs w:val="24"/>
        </w:rPr>
      </w:pPr>
      <w:r w:rsidRPr="07F0F5D0">
        <w:rPr>
          <w:rFonts w:ascii="Arial" w:eastAsia="Arial" w:hAnsi="Arial" w:cs="Arial"/>
          <w:sz w:val="24"/>
          <w:szCs w:val="24"/>
        </w:rPr>
        <w:t xml:space="preserve">The Easter period will likely prove a challenge so in terms of activity timings, we’re looking for media activity for the launch and another burst in summer to target the tourist trade.  </w:t>
      </w:r>
    </w:p>
    <w:p w14:paraId="1AC9C55C" w14:textId="443A92F5" w:rsidR="00DC17BC" w:rsidRPr="002C701F" w:rsidRDefault="002C701F" w:rsidP="07F0F5D0">
      <w:pPr>
        <w:rPr>
          <w:rFonts w:ascii="Arial" w:eastAsia="Arial" w:hAnsi="Arial" w:cs="Arial"/>
          <w:sz w:val="24"/>
          <w:szCs w:val="24"/>
        </w:rPr>
      </w:pPr>
      <w:r>
        <w:rPr>
          <w:rFonts w:ascii="Arial" w:eastAsia="Arial" w:hAnsi="Arial" w:cs="Arial"/>
          <w:sz w:val="24"/>
          <w:szCs w:val="24"/>
        </w:rPr>
        <w:t xml:space="preserve">5.2 </w:t>
      </w:r>
      <w:r w:rsidR="07F0F5D0" w:rsidRPr="002C701F">
        <w:rPr>
          <w:rFonts w:ascii="Arial" w:eastAsia="Arial" w:hAnsi="Arial" w:cs="Arial"/>
          <w:sz w:val="24"/>
          <w:szCs w:val="24"/>
        </w:rPr>
        <w:t xml:space="preserve">Considerations &amp; preferences </w:t>
      </w:r>
    </w:p>
    <w:p w14:paraId="2A6E76F4" w14:textId="7BFAD96D" w:rsidR="00DC17BC" w:rsidRPr="000A02E3" w:rsidRDefault="07F0F5D0" w:rsidP="07F0F5D0">
      <w:pPr>
        <w:rPr>
          <w:rFonts w:ascii="Arial" w:eastAsia="Arial" w:hAnsi="Arial" w:cs="Arial"/>
          <w:sz w:val="24"/>
          <w:szCs w:val="24"/>
        </w:rPr>
      </w:pPr>
      <w:r w:rsidRPr="07F0F5D0">
        <w:rPr>
          <w:rFonts w:ascii="Arial" w:eastAsia="Arial" w:hAnsi="Arial" w:cs="Arial"/>
          <w:sz w:val="24"/>
          <w:szCs w:val="24"/>
        </w:rPr>
        <w:t xml:space="preserve">No creative has yet been developed for the campaign; however, it’s likely that the lead image will more suit portrait formats. Budget dependent, it would be interesting to look at some media firsts and innovative approaches; particularly on mobiles, to supplement a traditional print &amp; display campaign. Print ads are preferred to advertorials given we’ll be running a PR campaign to achieve editorial coverage.  </w:t>
      </w:r>
    </w:p>
    <w:p w14:paraId="125411CC" w14:textId="429D6289" w:rsidR="07F0F5D0" w:rsidRDefault="07F0F5D0" w:rsidP="07F0F5D0">
      <w:pPr>
        <w:rPr>
          <w:rFonts w:ascii="Arial" w:eastAsia="Arial" w:hAnsi="Arial" w:cs="Arial"/>
          <w:sz w:val="24"/>
          <w:szCs w:val="24"/>
        </w:rPr>
      </w:pPr>
    </w:p>
    <w:p w14:paraId="6277BA76" w14:textId="77777777" w:rsidR="00DB170B" w:rsidRPr="000A02E3" w:rsidRDefault="07F0F5D0" w:rsidP="07F0F5D0">
      <w:pPr>
        <w:rPr>
          <w:rFonts w:ascii="Arial" w:eastAsia="Arial" w:hAnsi="Arial" w:cs="Arial"/>
          <w:b/>
          <w:bCs/>
          <w:sz w:val="24"/>
          <w:szCs w:val="24"/>
        </w:rPr>
      </w:pPr>
      <w:r w:rsidRPr="07F0F5D0">
        <w:rPr>
          <w:rFonts w:ascii="Arial" w:eastAsia="Arial" w:hAnsi="Arial" w:cs="Arial"/>
          <w:b/>
          <w:bCs/>
          <w:sz w:val="24"/>
          <w:szCs w:val="24"/>
        </w:rPr>
        <w:t>6 Proposal and overall requirements</w:t>
      </w:r>
    </w:p>
    <w:p w14:paraId="631411CD" w14:textId="77777777" w:rsidR="008C55AB" w:rsidRDefault="07F0F5D0" w:rsidP="07F0F5D0">
      <w:pPr>
        <w:pStyle w:val="ListParagraph"/>
        <w:numPr>
          <w:ilvl w:val="0"/>
          <w:numId w:val="39"/>
        </w:numPr>
        <w:tabs>
          <w:tab w:val="left" w:pos="0"/>
        </w:tabs>
        <w:ind w:left="426"/>
        <w:rPr>
          <w:rFonts w:ascii="Arial" w:eastAsia="Arial" w:hAnsi="Arial" w:cs="Arial"/>
          <w:sz w:val="24"/>
          <w:szCs w:val="24"/>
        </w:rPr>
      </w:pPr>
      <w:r w:rsidRPr="07F0F5D0">
        <w:rPr>
          <w:rFonts w:ascii="Arial" w:eastAsia="Arial" w:hAnsi="Arial" w:cs="Arial"/>
          <w:sz w:val="24"/>
          <w:szCs w:val="24"/>
        </w:rPr>
        <w:t>Organisations are asked to submit a formal brief for carrying out a regional impact assessment and producing a final advocacy report. Relevant professional standards should be applied to ensure that research is impartial, of sufficient quality, legal and ethical. </w:t>
      </w:r>
    </w:p>
    <w:p w14:paraId="4938978F" w14:textId="77777777" w:rsidR="008C55AB" w:rsidRPr="008C55AB" w:rsidRDefault="008C55AB" w:rsidP="008C55AB">
      <w:pPr>
        <w:pStyle w:val="ListParagraph"/>
        <w:rPr>
          <w:rFonts w:ascii="Arial" w:hAnsi="Arial" w:cs="Arial"/>
          <w:sz w:val="24"/>
          <w:szCs w:val="24"/>
        </w:rPr>
      </w:pPr>
    </w:p>
    <w:p w14:paraId="158AF6CE" w14:textId="77777777" w:rsidR="00DB170B" w:rsidRDefault="07F0F5D0" w:rsidP="07F0F5D0">
      <w:pPr>
        <w:pStyle w:val="ListParagraph"/>
        <w:numPr>
          <w:ilvl w:val="0"/>
          <w:numId w:val="39"/>
        </w:numPr>
        <w:ind w:left="426"/>
        <w:rPr>
          <w:rFonts w:ascii="Arial" w:eastAsia="Arial" w:hAnsi="Arial" w:cs="Arial"/>
          <w:sz w:val="24"/>
          <w:szCs w:val="24"/>
        </w:rPr>
      </w:pPr>
      <w:r w:rsidRPr="07F0F5D0">
        <w:rPr>
          <w:rFonts w:ascii="Arial" w:eastAsia="Arial" w:hAnsi="Arial" w:cs="Arial"/>
          <w:sz w:val="24"/>
          <w:szCs w:val="24"/>
        </w:rPr>
        <w:t xml:space="preserve">Briefs will be considered within NML’s Tender process. Tendering is required by NMLs procurement processes that ensure that NML is adhering to Managing Public Money guidelines. </w:t>
      </w:r>
    </w:p>
    <w:p w14:paraId="4F221AA6" w14:textId="77777777" w:rsidR="008C55AB" w:rsidRPr="000A02E3" w:rsidRDefault="008C55AB" w:rsidP="008C55AB">
      <w:pPr>
        <w:pStyle w:val="ListParagraph"/>
        <w:ind w:left="426"/>
        <w:rPr>
          <w:rFonts w:ascii="Arial" w:hAnsi="Arial" w:cs="Arial"/>
          <w:sz w:val="24"/>
          <w:szCs w:val="24"/>
        </w:rPr>
      </w:pPr>
    </w:p>
    <w:p w14:paraId="14FE44B9" w14:textId="77777777" w:rsidR="008C55AB" w:rsidRPr="008C55AB" w:rsidRDefault="07F0F5D0" w:rsidP="07F0F5D0">
      <w:pPr>
        <w:pStyle w:val="ListParagraph"/>
        <w:numPr>
          <w:ilvl w:val="0"/>
          <w:numId w:val="5"/>
        </w:numPr>
        <w:rPr>
          <w:rFonts w:ascii="Arial" w:eastAsia="Arial" w:hAnsi="Arial" w:cs="Arial"/>
          <w:sz w:val="24"/>
          <w:szCs w:val="24"/>
        </w:rPr>
      </w:pPr>
      <w:r w:rsidRPr="07F0F5D0">
        <w:rPr>
          <w:rFonts w:ascii="Arial" w:eastAsia="Arial" w:hAnsi="Arial" w:cs="Arial"/>
          <w:sz w:val="24"/>
          <w:szCs w:val="24"/>
        </w:rPr>
        <w:t xml:space="preserve">We require the tender submission to address all aspects outlined under the research objectives and information needs.  The proposed methodology and approach for the evidence research and preparing the advocacy document </w:t>
      </w:r>
    </w:p>
    <w:p w14:paraId="1A546425" w14:textId="73AF50B4" w:rsidR="008F3A54" w:rsidRPr="000A02E3" w:rsidRDefault="07F0F5D0" w:rsidP="07F0F5D0">
      <w:pPr>
        <w:pStyle w:val="ReportText1"/>
        <w:numPr>
          <w:ilvl w:val="0"/>
          <w:numId w:val="39"/>
        </w:numPr>
        <w:spacing w:after="120" w:line="300" w:lineRule="auto"/>
        <w:ind w:left="426"/>
        <w:rPr>
          <w:rFonts w:eastAsia="Arial" w:cs="Arial"/>
          <w:sz w:val="24"/>
          <w:szCs w:val="24"/>
        </w:rPr>
      </w:pPr>
      <w:r w:rsidRPr="07F0F5D0">
        <w:rPr>
          <w:rFonts w:eastAsia="Arial" w:cs="Arial"/>
          <w:sz w:val="24"/>
          <w:szCs w:val="24"/>
        </w:rPr>
        <w:t>The supplier is required to prepare its proposal and pricing based on the solution provided as well as implementation consultancy and information presented in this tender. Any assumptions that the supplier makes must be clearly stated in the appropriate section.</w:t>
      </w:r>
    </w:p>
    <w:p w14:paraId="4E863D88" w14:textId="77777777" w:rsidR="008F3A54" w:rsidRPr="008F3A54" w:rsidRDefault="07F0F5D0" w:rsidP="07F0F5D0">
      <w:pPr>
        <w:pStyle w:val="ReportText1"/>
        <w:numPr>
          <w:ilvl w:val="0"/>
          <w:numId w:val="39"/>
        </w:numPr>
        <w:spacing w:after="120" w:line="300" w:lineRule="auto"/>
        <w:ind w:left="426"/>
        <w:rPr>
          <w:rFonts w:eastAsia="Arial" w:cs="Arial"/>
          <w:sz w:val="24"/>
          <w:szCs w:val="24"/>
        </w:rPr>
      </w:pPr>
      <w:r w:rsidRPr="07F0F5D0">
        <w:rPr>
          <w:rFonts w:eastAsia="Arial" w:cs="Arial"/>
          <w:sz w:val="24"/>
          <w:szCs w:val="24"/>
        </w:rPr>
        <w:t>The costs must be fully itemised and transparent.</w:t>
      </w:r>
    </w:p>
    <w:p w14:paraId="2618C946" w14:textId="77777777" w:rsidR="00321B7F" w:rsidRPr="008C55AB" w:rsidRDefault="07F0F5D0" w:rsidP="07F0F5D0">
      <w:pPr>
        <w:pStyle w:val="ReportText1"/>
        <w:numPr>
          <w:ilvl w:val="0"/>
          <w:numId w:val="39"/>
        </w:numPr>
        <w:spacing w:after="120" w:line="300" w:lineRule="auto"/>
        <w:ind w:left="426"/>
        <w:rPr>
          <w:rFonts w:eastAsia="Arial" w:cs="Arial"/>
          <w:sz w:val="24"/>
          <w:szCs w:val="24"/>
        </w:rPr>
      </w:pPr>
      <w:r w:rsidRPr="07F0F5D0">
        <w:rPr>
          <w:rFonts w:eastAsia="Arial" w:cs="Arial"/>
          <w:sz w:val="24"/>
          <w:szCs w:val="24"/>
        </w:rPr>
        <w:t>If the supplier has additional information that is directly relevant to the stated requirements but not explicitly requested, this may be added to the end of the most appropriate section under the heading “Additional Information” or referenced out to appendices</w:t>
      </w:r>
    </w:p>
    <w:p w14:paraId="4BA61CE8" w14:textId="77777777" w:rsidR="004B5095" w:rsidRDefault="07F0F5D0" w:rsidP="07F0F5D0">
      <w:pPr>
        <w:pStyle w:val="ListParagraph"/>
        <w:numPr>
          <w:ilvl w:val="0"/>
          <w:numId w:val="5"/>
        </w:numPr>
        <w:rPr>
          <w:rFonts w:ascii="Arial" w:eastAsia="Arial" w:hAnsi="Arial" w:cs="Arial"/>
          <w:sz w:val="24"/>
          <w:szCs w:val="24"/>
        </w:rPr>
      </w:pPr>
      <w:r w:rsidRPr="07F0F5D0">
        <w:rPr>
          <w:rFonts w:ascii="Arial" w:eastAsia="Arial" w:hAnsi="Arial" w:cs="Arial"/>
          <w:sz w:val="24"/>
          <w:szCs w:val="24"/>
        </w:rPr>
        <w:lastRenderedPageBreak/>
        <w:t>The supplier must provide evidence of relevant skills and experience and the details of the team members including their relevant experience and professional qualifications and relevant references.</w:t>
      </w:r>
    </w:p>
    <w:p w14:paraId="63009064" w14:textId="77777777" w:rsidR="008C55AB" w:rsidRDefault="008C55AB" w:rsidP="008C55AB">
      <w:pPr>
        <w:pStyle w:val="ListParagraph"/>
        <w:ind w:left="502"/>
        <w:rPr>
          <w:rFonts w:ascii="Arial" w:hAnsi="Arial" w:cs="Arial"/>
          <w:sz w:val="24"/>
          <w:szCs w:val="24"/>
        </w:rPr>
      </w:pPr>
    </w:p>
    <w:p w14:paraId="6D31D4C3" w14:textId="77777777" w:rsidR="00381C5C" w:rsidRPr="008C55AB" w:rsidRDefault="07F0F5D0" w:rsidP="07F0F5D0">
      <w:pPr>
        <w:pStyle w:val="ListParagraph"/>
        <w:numPr>
          <w:ilvl w:val="0"/>
          <w:numId w:val="5"/>
        </w:numPr>
        <w:tabs>
          <w:tab w:val="left" w:pos="0"/>
        </w:tabs>
        <w:rPr>
          <w:rFonts w:ascii="Arial" w:eastAsia="Arial" w:hAnsi="Arial" w:cs="Arial"/>
          <w:sz w:val="24"/>
          <w:szCs w:val="24"/>
        </w:rPr>
      </w:pPr>
      <w:r w:rsidRPr="07F0F5D0">
        <w:rPr>
          <w:rFonts w:ascii="Arial" w:eastAsia="Arial" w:hAnsi="Arial" w:cs="Arial"/>
          <w:sz w:val="24"/>
          <w:szCs w:val="24"/>
        </w:rPr>
        <w:t>Experience of economic and social impact studies in the Public Sector is essential. A supplier with no such experience will not be considered.</w:t>
      </w:r>
      <w:r w:rsidR="008C55AB">
        <w:br/>
      </w:r>
    </w:p>
    <w:p w14:paraId="25FB50B8" w14:textId="77777777" w:rsidR="008C55AB" w:rsidRPr="008F3A54" w:rsidRDefault="07F0F5D0" w:rsidP="07F0F5D0">
      <w:pPr>
        <w:rPr>
          <w:rFonts w:ascii="Arial" w:eastAsia="Arial" w:hAnsi="Arial" w:cs="Arial"/>
          <w:b/>
          <w:bCs/>
          <w:sz w:val="24"/>
          <w:szCs w:val="24"/>
        </w:rPr>
      </w:pPr>
      <w:r w:rsidRPr="07F0F5D0">
        <w:rPr>
          <w:rFonts w:ascii="Arial" w:eastAsia="Arial" w:hAnsi="Arial" w:cs="Arial"/>
          <w:b/>
          <w:bCs/>
          <w:sz w:val="24"/>
          <w:szCs w:val="24"/>
        </w:rPr>
        <w:t xml:space="preserve">Please see full instructions in APPENDIX A for submitting a tender brief. </w:t>
      </w:r>
    </w:p>
    <w:p w14:paraId="7A5FB109" w14:textId="1DCD6F1F" w:rsidR="008C55AB" w:rsidRDefault="07F0F5D0" w:rsidP="07F0F5D0">
      <w:pPr>
        <w:rPr>
          <w:rFonts w:ascii="Arial" w:eastAsia="Arial" w:hAnsi="Arial" w:cs="Arial"/>
          <w:sz w:val="24"/>
          <w:szCs w:val="24"/>
          <w:u w:val="single"/>
        </w:rPr>
      </w:pPr>
      <w:r w:rsidRPr="07F0F5D0">
        <w:rPr>
          <w:rFonts w:ascii="Arial" w:eastAsia="Arial" w:hAnsi="Arial" w:cs="Arial"/>
          <w:sz w:val="24"/>
          <w:szCs w:val="24"/>
          <w:u w:val="single"/>
        </w:rPr>
        <w:t>The closing date is 5pm 3 February 2017</w:t>
      </w:r>
    </w:p>
    <w:p w14:paraId="42F05C19" w14:textId="77777777" w:rsidR="008F3A54" w:rsidRPr="008F3A54" w:rsidRDefault="008F3A54" w:rsidP="00F27846">
      <w:pPr>
        <w:rPr>
          <w:rFonts w:ascii="Arial" w:hAnsi="Arial" w:cs="Arial"/>
          <w:sz w:val="24"/>
          <w:szCs w:val="24"/>
          <w:u w:val="single"/>
        </w:rPr>
      </w:pPr>
    </w:p>
    <w:p w14:paraId="7BE1E5C8" w14:textId="160FF9BD" w:rsidR="00F27846" w:rsidRDefault="07F0F5D0" w:rsidP="07F0F5D0">
      <w:pPr>
        <w:rPr>
          <w:rFonts w:ascii="Arial" w:eastAsia="Arial" w:hAnsi="Arial" w:cs="Arial"/>
          <w:b/>
          <w:bCs/>
          <w:sz w:val="24"/>
          <w:szCs w:val="24"/>
        </w:rPr>
      </w:pPr>
      <w:r w:rsidRPr="07F0F5D0">
        <w:rPr>
          <w:rFonts w:ascii="Arial" w:eastAsia="Arial" w:hAnsi="Arial" w:cs="Arial"/>
          <w:b/>
          <w:bCs/>
          <w:sz w:val="24"/>
          <w:szCs w:val="24"/>
        </w:rPr>
        <w:t>7 Target timetable</w:t>
      </w:r>
    </w:p>
    <w:p w14:paraId="38A06984" w14:textId="77777777" w:rsidR="002809FC" w:rsidRPr="002809FC" w:rsidRDefault="002809FC" w:rsidP="002809FC">
      <w:pPr>
        <w:pStyle w:val="ReportText1"/>
        <w:spacing w:after="0" w:line="240" w:lineRule="auto"/>
        <w:ind w:left="0"/>
        <w:rPr>
          <w:rFonts w:cs="Arial"/>
          <w:sz w:val="24"/>
          <w:szCs w:val="24"/>
        </w:rPr>
      </w:pPr>
      <w:r w:rsidRPr="002809FC">
        <w:rPr>
          <w:rFonts w:cs="Arial"/>
          <w:sz w:val="24"/>
          <w:szCs w:val="24"/>
        </w:rPr>
        <w:t>The target timetable for this project is shown in the table below but suppliers must be aware that whilst every effort will be made to meet these dates, the timetable may change for operational reasons</w:t>
      </w:r>
    </w:p>
    <w:p w14:paraId="36E63588" w14:textId="77777777" w:rsidR="002809FC" w:rsidRPr="000A02E3" w:rsidRDefault="002809FC" w:rsidP="07F0F5D0">
      <w:pPr>
        <w:rPr>
          <w:rFonts w:ascii="Arial" w:eastAsia="Arial" w:hAnsi="Arial" w:cs="Arial"/>
          <w:b/>
          <w:bCs/>
          <w:sz w:val="24"/>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604"/>
        <w:gridCol w:w="2022"/>
      </w:tblGrid>
      <w:tr w:rsidR="00EB13F6" w:rsidRPr="000A02E3" w14:paraId="18B15679" w14:textId="77777777" w:rsidTr="07F0F5D0">
        <w:trPr>
          <w:trHeight w:hRule="exact" w:val="397"/>
        </w:trPr>
        <w:tc>
          <w:tcPr>
            <w:tcW w:w="738" w:type="dxa"/>
            <w:shd w:val="clear" w:color="auto" w:fill="E0E0E0"/>
          </w:tcPr>
          <w:p w14:paraId="77E849D1" w14:textId="77777777" w:rsidR="00EB13F6" w:rsidRPr="000A02E3" w:rsidRDefault="07F0F5D0" w:rsidP="07F0F5D0">
            <w:pPr>
              <w:spacing w:before="120" w:after="120"/>
              <w:rPr>
                <w:rFonts w:ascii="Arial" w:eastAsia="Arial" w:hAnsi="Arial" w:cs="Arial"/>
                <w:b/>
                <w:bCs/>
                <w:sz w:val="24"/>
                <w:szCs w:val="24"/>
                <w:highlight w:val="red"/>
              </w:rPr>
            </w:pPr>
            <w:r w:rsidRPr="07F0F5D0">
              <w:rPr>
                <w:rFonts w:ascii="Arial" w:eastAsia="Arial" w:hAnsi="Arial" w:cs="Arial"/>
                <w:b/>
                <w:bCs/>
                <w:sz w:val="24"/>
                <w:szCs w:val="24"/>
              </w:rPr>
              <w:t>Step</w:t>
            </w:r>
          </w:p>
        </w:tc>
        <w:tc>
          <w:tcPr>
            <w:tcW w:w="5604" w:type="dxa"/>
            <w:shd w:val="clear" w:color="auto" w:fill="E0E0E0"/>
          </w:tcPr>
          <w:p w14:paraId="7D50A022" w14:textId="77777777" w:rsidR="00EB13F6" w:rsidRPr="000A02E3" w:rsidRDefault="07F0F5D0" w:rsidP="07F0F5D0">
            <w:pPr>
              <w:spacing w:before="120" w:after="120"/>
              <w:rPr>
                <w:rFonts w:ascii="Arial" w:eastAsia="Arial" w:hAnsi="Arial" w:cs="Arial"/>
                <w:b/>
                <w:bCs/>
                <w:sz w:val="24"/>
                <w:szCs w:val="24"/>
              </w:rPr>
            </w:pPr>
            <w:r w:rsidRPr="07F0F5D0">
              <w:rPr>
                <w:rFonts w:ascii="Arial" w:eastAsia="Arial" w:hAnsi="Arial" w:cs="Arial"/>
                <w:b/>
                <w:bCs/>
                <w:sz w:val="24"/>
                <w:szCs w:val="24"/>
              </w:rPr>
              <w:t>Task</w:t>
            </w:r>
          </w:p>
        </w:tc>
        <w:tc>
          <w:tcPr>
            <w:tcW w:w="2022" w:type="dxa"/>
            <w:shd w:val="clear" w:color="auto" w:fill="E0E0E0"/>
          </w:tcPr>
          <w:p w14:paraId="50F72389" w14:textId="77777777" w:rsidR="00EB13F6" w:rsidRPr="000A02E3" w:rsidRDefault="07F0F5D0" w:rsidP="07F0F5D0">
            <w:pPr>
              <w:spacing w:before="120" w:after="120"/>
              <w:rPr>
                <w:rFonts w:ascii="Arial" w:eastAsia="Arial" w:hAnsi="Arial" w:cs="Arial"/>
                <w:b/>
                <w:bCs/>
                <w:sz w:val="24"/>
                <w:szCs w:val="24"/>
              </w:rPr>
            </w:pPr>
            <w:r w:rsidRPr="07F0F5D0">
              <w:rPr>
                <w:rFonts w:ascii="Arial" w:eastAsia="Arial" w:hAnsi="Arial" w:cs="Arial"/>
                <w:b/>
                <w:bCs/>
                <w:sz w:val="24"/>
                <w:szCs w:val="24"/>
              </w:rPr>
              <w:t>Date</w:t>
            </w:r>
          </w:p>
        </w:tc>
      </w:tr>
      <w:tr w:rsidR="00EB13F6" w:rsidRPr="000A02E3" w14:paraId="07FB42B7" w14:textId="77777777" w:rsidTr="07F0F5D0">
        <w:trPr>
          <w:trHeight w:hRule="exact" w:val="397"/>
        </w:trPr>
        <w:tc>
          <w:tcPr>
            <w:tcW w:w="738" w:type="dxa"/>
          </w:tcPr>
          <w:p w14:paraId="5E62E495" w14:textId="77777777" w:rsidR="00EB13F6"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1.</w:t>
            </w:r>
          </w:p>
        </w:tc>
        <w:tc>
          <w:tcPr>
            <w:tcW w:w="5604" w:type="dxa"/>
          </w:tcPr>
          <w:p w14:paraId="370432A8" w14:textId="77777777" w:rsidR="00EB13F6"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Tender issued</w:t>
            </w:r>
          </w:p>
        </w:tc>
        <w:tc>
          <w:tcPr>
            <w:tcW w:w="2022" w:type="dxa"/>
          </w:tcPr>
          <w:p w14:paraId="1A8E92C9" w14:textId="1CF04E5F" w:rsidR="00EB13F6" w:rsidRPr="000A02E3" w:rsidRDefault="07F0F5D0" w:rsidP="07F0F5D0">
            <w:pPr>
              <w:spacing w:before="120" w:after="120"/>
              <w:rPr>
                <w:rFonts w:ascii="Arial" w:eastAsia="Arial" w:hAnsi="Arial" w:cs="Arial"/>
                <w:b/>
                <w:bCs/>
                <w:color w:val="FF0000"/>
                <w:sz w:val="24"/>
                <w:szCs w:val="24"/>
              </w:rPr>
            </w:pPr>
            <w:r w:rsidRPr="07F0F5D0">
              <w:rPr>
                <w:rFonts w:ascii="Arial" w:eastAsia="Arial" w:hAnsi="Arial" w:cs="Arial"/>
                <w:b/>
                <w:bCs/>
                <w:color w:val="FF0000"/>
                <w:sz w:val="24"/>
                <w:szCs w:val="24"/>
              </w:rPr>
              <w:t>26/01/2017</w:t>
            </w:r>
          </w:p>
        </w:tc>
      </w:tr>
      <w:tr w:rsidR="00651010" w:rsidRPr="000A02E3" w14:paraId="650868F0" w14:textId="77777777" w:rsidTr="07F0F5D0">
        <w:trPr>
          <w:trHeight w:hRule="exact" w:val="397"/>
        </w:trPr>
        <w:tc>
          <w:tcPr>
            <w:tcW w:w="738" w:type="dxa"/>
          </w:tcPr>
          <w:p w14:paraId="6BE031F0" w14:textId="77777777" w:rsidR="00651010"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2.</w:t>
            </w:r>
          </w:p>
        </w:tc>
        <w:tc>
          <w:tcPr>
            <w:tcW w:w="5604" w:type="dxa"/>
          </w:tcPr>
          <w:p w14:paraId="34D35474" w14:textId="77777777" w:rsidR="00651010"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Deadline for queries (submit by email)</w:t>
            </w:r>
          </w:p>
        </w:tc>
        <w:tc>
          <w:tcPr>
            <w:tcW w:w="2022" w:type="dxa"/>
          </w:tcPr>
          <w:p w14:paraId="574FE1DE" w14:textId="1C4438F1" w:rsidR="00651010" w:rsidRPr="000A02E3" w:rsidRDefault="07F0F5D0" w:rsidP="07F0F5D0">
            <w:pPr>
              <w:spacing w:before="120" w:after="120"/>
              <w:rPr>
                <w:rFonts w:ascii="Arial" w:eastAsia="Arial" w:hAnsi="Arial" w:cs="Arial"/>
                <w:b/>
                <w:bCs/>
                <w:color w:val="FF0000"/>
                <w:sz w:val="24"/>
                <w:szCs w:val="24"/>
              </w:rPr>
            </w:pPr>
            <w:r w:rsidRPr="07F0F5D0">
              <w:rPr>
                <w:rFonts w:ascii="Arial" w:eastAsia="Arial" w:hAnsi="Arial" w:cs="Arial"/>
                <w:b/>
                <w:bCs/>
                <w:color w:val="FF0000"/>
                <w:sz w:val="24"/>
                <w:szCs w:val="24"/>
              </w:rPr>
              <w:t>31/01/2017</w:t>
            </w:r>
          </w:p>
        </w:tc>
      </w:tr>
      <w:tr w:rsidR="00651010" w:rsidRPr="000A02E3" w14:paraId="1F39C9C7" w14:textId="77777777" w:rsidTr="07F0F5D0">
        <w:trPr>
          <w:trHeight w:hRule="exact" w:val="397"/>
        </w:trPr>
        <w:tc>
          <w:tcPr>
            <w:tcW w:w="738" w:type="dxa"/>
          </w:tcPr>
          <w:p w14:paraId="59DE391E" w14:textId="77777777" w:rsidR="00651010"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3.</w:t>
            </w:r>
          </w:p>
        </w:tc>
        <w:tc>
          <w:tcPr>
            <w:tcW w:w="5604" w:type="dxa"/>
          </w:tcPr>
          <w:p w14:paraId="047D06EA" w14:textId="77777777" w:rsidR="00651010"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Deadline for responses to queries (by email)</w:t>
            </w:r>
          </w:p>
        </w:tc>
        <w:tc>
          <w:tcPr>
            <w:tcW w:w="2022" w:type="dxa"/>
          </w:tcPr>
          <w:p w14:paraId="3D809CD2" w14:textId="0A4FDC44" w:rsidR="00651010" w:rsidRPr="000A02E3" w:rsidRDefault="07F0F5D0" w:rsidP="07F0F5D0">
            <w:pPr>
              <w:spacing w:before="120" w:after="120"/>
              <w:rPr>
                <w:rFonts w:ascii="Arial" w:eastAsia="Arial" w:hAnsi="Arial" w:cs="Arial"/>
                <w:b/>
                <w:bCs/>
                <w:color w:val="FF0000"/>
                <w:sz w:val="24"/>
                <w:szCs w:val="24"/>
              </w:rPr>
            </w:pPr>
            <w:r w:rsidRPr="07F0F5D0">
              <w:rPr>
                <w:rFonts w:ascii="Arial" w:eastAsia="Arial" w:hAnsi="Arial" w:cs="Arial"/>
                <w:b/>
                <w:bCs/>
                <w:color w:val="FF0000"/>
                <w:sz w:val="24"/>
                <w:szCs w:val="24"/>
              </w:rPr>
              <w:t>01/02/2017</w:t>
            </w:r>
          </w:p>
        </w:tc>
      </w:tr>
      <w:tr w:rsidR="00FC629A" w:rsidRPr="000A02E3" w14:paraId="4E83D306" w14:textId="77777777" w:rsidTr="07F0F5D0">
        <w:trPr>
          <w:trHeight w:hRule="exact" w:val="397"/>
        </w:trPr>
        <w:tc>
          <w:tcPr>
            <w:tcW w:w="738" w:type="dxa"/>
          </w:tcPr>
          <w:p w14:paraId="7D7E812E" w14:textId="77777777" w:rsidR="00FC629A"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4.</w:t>
            </w:r>
          </w:p>
        </w:tc>
        <w:tc>
          <w:tcPr>
            <w:tcW w:w="5604" w:type="dxa"/>
          </w:tcPr>
          <w:p w14:paraId="37AF7E62" w14:textId="77777777" w:rsidR="00FC629A"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Deadline for tender response</w:t>
            </w:r>
          </w:p>
        </w:tc>
        <w:tc>
          <w:tcPr>
            <w:tcW w:w="2022" w:type="dxa"/>
          </w:tcPr>
          <w:p w14:paraId="1C776A60" w14:textId="6F73006B" w:rsidR="00FC629A" w:rsidRPr="000A02E3" w:rsidRDefault="07F0F5D0" w:rsidP="07F0F5D0">
            <w:pPr>
              <w:spacing w:before="120" w:after="120"/>
              <w:rPr>
                <w:rFonts w:ascii="Arial" w:eastAsia="Arial" w:hAnsi="Arial" w:cs="Arial"/>
                <w:b/>
                <w:bCs/>
                <w:color w:val="FF0000"/>
                <w:sz w:val="24"/>
                <w:szCs w:val="24"/>
              </w:rPr>
            </w:pPr>
            <w:r w:rsidRPr="07F0F5D0">
              <w:rPr>
                <w:rFonts w:ascii="Arial" w:eastAsia="Arial" w:hAnsi="Arial" w:cs="Arial"/>
                <w:b/>
                <w:bCs/>
                <w:color w:val="FF0000"/>
                <w:sz w:val="24"/>
                <w:szCs w:val="24"/>
              </w:rPr>
              <w:t>03/02/2017</w:t>
            </w:r>
          </w:p>
        </w:tc>
      </w:tr>
      <w:tr w:rsidR="00FC629A" w:rsidRPr="000A02E3" w14:paraId="15D95757" w14:textId="77777777" w:rsidTr="07F0F5D0">
        <w:trPr>
          <w:trHeight w:hRule="exact" w:val="397"/>
        </w:trPr>
        <w:tc>
          <w:tcPr>
            <w:tcW w:w="738" w:type="dxa"/>
          </w:tcPr>
          <w:p w14:paraId="3F375FE6" w14:textId="5064945E" w:rsidR="00FC629A"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5.</w:t>
            </w:r>
          </w:p>
        </w:tc>
        <w:tc>
          <w:tcPr>
            <w:tcW w:w="5604" w:type="dxa"/>
          </w:tcPr>
          <w:p w14:paraId="76B4CA55" w14:textId="77777777" w:rsidR="00FC629A"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Supplier selection decision</w:t>
            </w:r>
          </w:p>
        </w:tc>
        <w:tc>
          <w:tcPr>
            <w:tcW w:w="2022" w:type="dxa"/>
          </w:tcPr>
          <w:p w14:paraId="3E6BD5C9" w14:textId="6179736A" w:rsidR="00FC629A" w:rsidRPr="000A02E3" w:rsidRDefault="07F0F5D0" w:rsidP="07F0F5D0">
            <w:pPr>
              <w:spacing w:before="120" w:after="120"/>
              <w:rPr>
                <w:rFonts w:ascii="Arial" w:eastAsia="Arial" w:hAnsi="Arial" w:cs="Arial"/>
                <w:b/>
                <w:bCs/>
                <w:color w:val="FF0000"/>
                <w:sz w:val="24"/>
                <w:szCs w:val="24"/>
              </w:rPr>
            </w:pPr>
            <w:r w:rsidRPr="07F0F5D0">
              <w:rPr>
                <w:rFonts w:ascii="Arial" w:eastAsia="Arial" w:hAnsi="Arial" w:cs="Arial"/>
                <w:b/>
                <w:bCs/>
                <w:color w:val="FF0000"/>
                <w:sz w:val="24"/>
                <w:szCs w:val="24"/>
              </w:rPr>
              <w:t>07/02/2017</w:t>
            </w:r>
          </w:p>
        </w:tc>
      </w:tr>
      <w:tr w:rsidR="00FC629A" w:rsidRPr="000A02E3" w14:paraId="51257227" w14:textId="77777777" w:rsidTr="07F0F5D0">
        <w:trPr>
          <w:trHeight w:hRule="exact" w:val="397"/>
        </w:trPr>
        <w:tc>
          <w:tcPr>
            <w:tcW w:w="738" w:type="dxa"/>
          </w:tcPr>
          <w:p w14:paraId="1756F420" w14:textId="77777777" w:rsidR="00FC629A"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7.</w:t>
            </w:r>
          </w:p>
        </w:tc>
        <w:tc>
          <w:tcPr>
            <w:tcW w:w="5604" w:type="dxa"/>
          </w:tcPr>
          <w:p w14:paraId="0A09043B" w14:textId="77777777" w:rsidR="00FC629A"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Notification to unsuccessful bidder</w:t>
            </w:r>
          </w:p>
        </w:tc>
        <w:tc>
          <w:tcPr>
            <w:tcW w:w="2022" w:type="dxa"/>
          </w:tcPr>
          <w:p w14:paraId="4F468EE3" w14:textId="1DCFE77A" w:rsidR="00FC629A" w:rsidRPr="000A02E3" w:rsidRDefault="07F0F5D0" w:rsidP="07F0F5D0">
            <w:pPr>
              <w:spacing w:before="120" w:after="120"/>
              <w:rPr>
                <w:rFonts w:ascii="Arial" w:eastAsia="Arial" w:hAnsi="Arial" w:cs="Arial"/>
                <w:b/>
                <w:bCs/>
                <w:color w:val="FF0000"/>
                <w:sz w:val="24"/>
                <w:szCs w:val="24"/>
              </w:rPr>
            </w:pPr>
            <w:r w:rsidRPr="07F0F5D0">
              <w:rPr>
                <w:rFonts w:ascii="Arial" w:eastAsia="Arial" w:hAnsi="Arial" w:cs="Arial"/>
                <w:b/>
                <w:bCs/>
                <w:color w:val="FF0000"/>
                <w:sz w:val="24"/>
                <w:szCs w:val="24"/>
              </w:rPr>
              <w:t>08/02/2017</w:t>
            </w:r>
          </w:p>
        </w:tc>
      </w:tr>
      <w:tr w:rsidR="00FC629A" w:rsidRPr="000A02E3" w14:paraId="36518E13" w14:textId="77777777" w:rsidTr="07F0F5D0">
        <w:trPr>
          <w:trHeight w:hRule="exact" w:val="397"/>
        </w:trPr>
        <w:tc>
          <w:tcPr>
            <w:tcW w:w="738" w:type="dxa"/>
          </w:tcPr>
          <w:p w14:paraId="6BD5B58C" w14:textId="77777777" w:rsidR="00FC629A"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8.</w:t>
            </w:r>
          </w:p>
        </w:tc>
        <w:tc>
          <w:tcPr>
            <w:tcW w:w="5604" w:type="dxa"/>
          </w:tcPr>
          <w:p w14:paraId="3F2C77C0" w14:textId="77777777" w:rsidR="00FC629A"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 xml:space="preserve">Provisional notification to successful bidder </w:t>
            </w:r>
          </w:p>
        </w:tc>
        <w:tc>
          <w:tcPr>
            <w:tcW w:w="2022" w:type="dxa"/>
          </w:tcPr>
          <w:p w14:paraId="3AB66E01" w14:textId="0499E5FE" w:rsidR="00FC629A" w:rsidRPr="000A02E3" w:rsidRDefault="07F0F5D0" w:rsidP="07F0F5D0">
            <w:pPr>
              <w:spacing w:before="120" w:after="120"/>
              <w:rPr>
                <w:rFonts w:ascii="Arial" w:eastAsia="Arial" w:hAnsi="Arial" w:cs="Arial"/>
                <w:b/>
                <w:bCs/>
                <w:color w:val="FF0000"/>
                <w:sz w:val="24"/>
                <w:szCs w:val="24"/>
              </w:rPr>
            </w:pPr>
            <w:r w:rsidRPr="07F0F5D0">
              <w:rPr>
                <w:rFonts w:ascii="Arial" w:eastAsia="Arial" w:hAnsi="Arial" w:cs="Arial"/>
                <w:b/>
                <w:bCs/>
                <w:color w:val="FF0000"/>
                <w:sz w:val="24"/>
                <w:szCs w:val="24"/>
              </w:rPr>
              <w:t>08/02/2017</w:t>
            </w:r>
          </w:p>
        </w:tc>
      </w:tr>
      <w:tr w:rsidR="00FC629A" w:rsidRPr="000A02E3" w14:paraId="2D1DD6D1" w14:textId="77777777" w:rsidTr="07F0F5D0">
        <w:trPr>
          <w:trHeight w:hRule="exact" w:val="397"/>
        </w:trPr>
        <w:tc>
          <w:tcPr>
            <w:tcW w:w="738" w:type="dxa"/>
          </w:tcPr>
          <w:p w14:paraId="118096ED" w14:textId="77777777" w:rsidR="00FC629A"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9.</w:t>
            </w:r>
          </w:p>
        </w:tc>
        <w:tc>
          <w:tcPr>
            <w:tcW w:w="5604" w:type="dxa"/>
          </w:tcPr>
          <w:p w14:paraId="5B18CF16" w14:textId="77777777" w:rsidR="00FC629A"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Order placed &amp; contracts signed</w:t>
            </w:r>
          </w:p>
        </w:tc>
        <w:tc>
          <w:tcPr>
            <w:tcW w:w="2022" w:type="dxa"/>
          </w:tcPr>
          <w:p w14:paraId="6AD5B2F9" w14:textId="1B1BECB7" w:rsidR="00FC629A" w:rsidRPr="000A02E3" w:rsidRDefault="07F0F5D0" w:rsidP="07F0F5D0">
            <w:pPr>
              <w:spacing w:before="120" w:after="120"/>
              <w:rPr>
                <w:rFonts w:ascii="Arial" w:eastAsia="Arial" w:hAnsi="Arial" w:cs="Arial"/>
                <w:b/>
                <w:bCs/>
                <w:color w:val="FF0000"/>
                <w:sz w:val="24"/>
                <w:szCs w:val="24"/>
              </w:rPr>
            </w:pPr>
            <w:r w:rsidRPr="07F0F5D0">
              <w:rPr>
                <w:rFonts w:ascii="Arial" w:eastAsia="Arial" w:hAnsi="Arial" w:cs="Arial"/>
                <w:b/>
                <w:bCs/>
                <w:color w:val="FF0000"/>
                <w:sz w:val="24"/>
                <w:szCs w:val="24"/>
              </w:rPr>
              <w:t>13/02/2017</w:t>
            </w:r>
          </w:p>
        </w:tc>
      </w:tr>
      <w:tr w:rsidR="00FC629A" w:rsidRPr="000A02E3" w14:paraId="5E86C425" w14:textId="77777777" w:rsidTr="07F0F5D0">
        <w:trPr>
          <w:trHeight w:hRule="exact" w:val="397"/>
        </w:trPr>
        <w:tc>
          <w:tcPr>
            <w:tcW w:w="738" w:type="dxa"/>
          </w:tcPr>
          <w:p w14:paraId="349387DD" w14:textId="77777777" w:rsidR="00FC629A"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10.</w:t>
            </w:r>
          </w:p>
        </w:tc>
        <w:tc>
          <w:tcPr>
            <w:tcW w:w="5604" w:type="dxa"/>
          </w:tcPr>
          <w:p w14:paraId="2FF5DBC8" w14:textId="7FAF8B12" w:rsidR="00FC629A" w:rsidRPr="000A02E3" w:rsidRDefault="07F0F5D0" w:rsidP="07F0F5D0">
            <w:pPr>
              <w:spacing w:before="120" w:after="120"/>
              <w:rPr>
                <w:rFonts w:ascii="Arial" w:eastAsia="Arial" w:hAnsi="Arial" w:cs="Arial"/>
                <w:sz w:val="24"/>
                <w:szCs w:val="24"/>
              </w:rPr>
            </w:pPr>
            <w:r w:rsidRPr="07F0F5D0">
              <w:rPr>
                <w:rFonts w:ascii="Arial" w:eastAsia="Arial" w:hAnsi="Arial" w:cs="Arial"/>
                <w:sz w:val="24"/>
                <w:szCs w:val="24"/>
              </w:rPr>
              <w:t>Deliver media plan</w:t>
            </w:r>
          </w:p>
        </w:tc>
        <w:tc>
          <w:tcPr>
            <w:tcW w:w="2022" w:type="dxa"/>
          </w:tcPr>
          <w:p w14:paraId="000CA6C6" w14:textId="56D4B04C" w:rsidR="00FC629A" w:rsidRPr="000A02E3" w:rsidRDefault="07F0F5D0" w:rsidP="07F0F5D0">
            <w:pPr>
              <w:spacing w:before="120" w:after="120"/>
              <w:rPr>
                <w:rFonts w:ascii="Arial" w:eastAsia="Arial" w:hAnsi="Arial" w:cs="Arial"/>
                <w:b/>
                <w:bCs/>
                <w:color w:val="FF0000"/>
                <w:sz w:val="24"/>
                <w:szCs w:val="24"/>
              </w:rPr>
            </w:pPr>
            <w:r w:rsidRPr="07F0F5D0">
              <w:rPr>
                <w:rFonts w:ascii="Arial" w:eastAsia="Arial" w:hAnsi="Arial" w:cs="Arial"/>
                <w:b/>
                <w:bCs/>
                <w:color w:val="FF0000"/>
                <w:sz w:val="24"/>
                <w:szCs w:val="24"/>
              </w:rPr>
              <w:t>28/02/2017</w:t>
            </w:r>
          </w:p>
        </w:tc>
      </w:tr>
    </w:tbl>
    <w:p w14:paraId="65810FB0" w14:textId="77777777" w:rsidR="002A5FB3" w:rsidRDefault="002A5FB3" w:rsidP="00232124">
      <w:pPr>
        <w:spacing w:after="120"/>
        <w:rPr>
          <w:rFonts w:ascii="Arial" w:hAnsi="Arial" w:cs="Arial"/>
          <w:sz w:val="24"/>
          <w:szCs w:val="24"/>
        </w:rPr>
      </w:pPr>
    </w:p>
    <w:p w14:paraId="741C5FAE" w14:textId="77777777" w:rsidR="008F0326" w:rsidRDefault="008F0326" w:rsidP="008F0326">
      <w:pPr>
        <w:rPr>
          <w:rFonts w:ascii="Arial" w:hAnsi="Arial" w:cs="Arial"/>
          <w:b/>
          <w:sz w:val="24"/>
          <w:szCs w:val="24"/>
        </w:rPr>
      </w:pPr>
    </w:p>
    <w:p w14:paraId="3A06E0A9" w14:textId="3F0D1646" w:rsidR="00E932F0" w:rsidRPr="008F0326" w:rsidRDefault="008F0326" w:rsidP="008F0326">
      <w:pPr>
        <w:rPr>
          <w:rFonts w:ascii="Arial" w:eastAsia="Arial" w:hAnsi="Arial" w:cs="Arial"/>
          <w:b/>
          <w:bCs/>
          <w:sz w:val="24"/>
          <w:szCs w:val="24"/>
        </w:rPr>
      </w:pPr>
      <w:r>
        <w:rPr>
          <w:rFonts w:ascii="Arial" w:hAnsi="Arial" w:cs="Arial"/>
          <w:b/>
          <w:sz w:val="24"/>
          <w:szCs w:val="24"/>
        </w:rPr>
        <w:t>8.</w:t>
      </w:r>
      <w:r w:rsidR="07F0F5D0" w:rsidRPr="008F0326">
        <w:rPr>
          <w:rFonts w:ascii="Arial" w:eastAsia="Arial" w:hAnsi="Arial" w:cs="Arial"/>
          <w:b/>
          <w:bCs/>
          <w:sz w:val="24"/>
          <w:szCs w:val="24"/>
        </w:rPr>
        <w:t xml:space="preserve"> Related information</w:t>
      </w:r>
    </w:p>
    <w:p w14:paraId="482A542C" w14:textId="77777777" w:rsidR="00CB717A" w:rsidRDefault="07F0F5D0" w:rsidP="07F0F5D0">
      <w:pPr>
        <w:rPr>
          <w:rFonts w:ascii="Arial" w:eastAsia="Arial" w:hAnsi="Arial" w:cs="Arial"/>
          <w:sz w:val="24"/>
          <w:szCs w:val="24"/>
          <w:u w:val="single"/>
        </w:rPr>
      </w:pPr>
      <w:r w:rsidRPr="07F0F5D0">
        <w:rPr>
          <w:rFonts w:ascii="Arial" w:eastAsia="Arial" w:hAnsi="Arial" w:cs="Arial"/>
          <w:sz w:val="24"/>
          <w:szCs w:val="24"/>
          <w:u w:val="single"/>
        </w:rPr>
        <w:t xml:space="preserve">National Museums Liverpool </w:t>
      </w:r>
    </w:p>
    <w:p w14:paraId="7F8A18BB" w14:textId="51FDDBDC" w:rsidR="07F0F5D0" w:rsidRDefault="07F0F5D0" w:rsidP="07F0F5D0">
      <w:pPr>
        <w:pStyle w:val="ListParagraph"/>
        <w:numPr>
          <w:ilvl w:val="0"/>
          <w:numId w:val="42"/>
        </w:numPr>
        <w:spacing w:after="0"/>
        <w:ind w:left="360"/>
        <w:rPr>
          <w:rFonts w:ascii="Arial" w:eastAsia="Arial" w:hAnsi="Arial" w:cs="Arial"/>
          <w:sz w:val="24"/>
          <w:szCs w:val="24"/>
        </w:rPr>
      </w:pPr>
      <w:r w:rsidRPr="07F0F5D0">
        <w:rPr>
          <w:rFonts w:ascii="Arial" w:eastAsia="Arial" w:hAnsi="Arial" w:cs="Arial"/>
          <w:sz w:val="24"/>
          <w:szCs w:val="24"/>
        </w:rPr>
        <w:t xml:space="preserve">National Museums Liverpool  </w:t>
      </w:r>
      <w:hyperlink r:id="rId10">
        <w:r w:rsidRPr="07F0F5D0">
          <w:rPr>
            <w:rStyle w:val="Hyperlink"/>
            <w:rFonts w:ascii="Arial" w:eastAsia="Arial" w:hAnsi="Arial" w:cs="Arial"/>
            <w:sz w:val="24"/>
            <w:szCs w:val="24"/>
          </w:rPr>
          <w:t>www.liverpoolmuseums.org.uk</w:t>
        </w:r>
      </w:hyperlink>
      <w:r w:rsidRPr="07F0F5D0">
        <w:rPr>
          <w:rFonts w:ascii="Arial" w:eastAsia="Arial" w:hAnsi="Arial" w:cs="Arial"/>
          <w:sz w:val="24"/>
          <w:szCs w:val="24"/>
        </w:rPr>
        <w:t xml:space="preserve"> </w:t>
      </w:r>
    </w:p>
    <w:p w14:paraId="17315C86" w14:textId="29598F5F" w:rsidR="07F0F5D0" w:rsidRDefault="07F0F5D0" w:rsidP="07F0F5D0">
      <w:pPr>
        <w:spacing w:after="0"/>
        <w:rPr>
          <w:rFonts w:ascii="Arial" w:eastAsia="Arial" w:hAnsi="Arial" w:cs="Arial"/>
          <w:sz w:val="24"/>
          <w:szCs w:val="24"/>
        </w:rPr>
      </w:pPr>
    </w:p>
    <w:p w14:paraId="0284D3E6" w14:textId="42318E0E" w:rsidR="07F0F5D0" w:rsidRDefault="07F0F5D0" w:rsidP="07F0F5D0">
      <w:pPr>
        <w:pStyle w:val="ListParagraph"/>
        <w:numPr>
          <w:ilvl w:val="0"/>
          <w:numId w:val="42"/>
        </w:numPr>
        <w:spacing w:after="0"/>
        <w:ind w:left="360"/>
        <w:rPr>
          <w:rFonts w:ascii="Arial" w:eastAsia="Arial" w:hAnsi="Arial" w:cs="Arial"/>
          <w:sz w:val="24"/>
          <w:szCs w:val="24"/>
        </w:rPr>
      </w:pPr>
      <w:r w:rsidRPr="07F0F5D0">
        <w:rPr>
          <w:rFonts w:ascii="Arial" w:eastAsia="Arial" w:hAnsi="Arial" w:cs="Arial"/>
          <w:sz w:val="24"/>
          <w:szCs w:val="24"/>
        </w:rPr>
        <w:t xml:space="preserve">World Museum, Liverpool </w:t>
      </w:r>
      <w:hyperlink r:id="rId11">
        <w:r w:rsidRPr="07F0F5D0">
          <w:rPr>
            <w:rStyle w:val="Hyperlink"/>
            <w:rFonts w:ascii="Arial" w:eastAsia="Arial" w:hAnsi="Arial" w:cs="Arial"/>
            <w:sz w:val="24"/>
            <w:szCs w:val="24"/>
          </w:rPr>
          <w:t>www.liverpoolmuseums.org.uk/wml</w:t>
        </w:r>
      </w:hyperlink>
      <w:r w:rsidRPr="07F0F5D0">
        <w:rPr>
          <w:rFonts w:ascii="Arial" w:eastAsia="Arial" w:hAnsi="Arial" w:cs="Arial"/>
          <w:sz w:val="24"/>
          <w:szCs w:val="24"/>
        </w:rPr>
        <w:t xml:space="preserve"> </w:t>
      </w:r>
    </w:p>
    <w:p w14:paraId="60B6D613" w14:textId="55E13BFC" w:rsidR="07F0F5D0" w:rsidRDefault="07F0F5D0" w:rsidP="07F0F5D0">
      <w:pPr>
        <w:spacing w:after="0"/>
        <w:rPr>
          <w:rFonts w:ascii="Arial" w:eastAsia="Arial" w:hAnsi="Arial" w:cs="Arial"/>
          <w:sz w:val="24"/>
          <w:szCs w:val="24"/>
        </w:rPr>
      </w:pPr>
    </w:p>
    <w:p w14:paraId="4F73A455" w14:textId="42562BDD" w:rsidR="07F0F5D0" w:rsidRDefault="07F0F5D0" w:rsidP="07F0F5D0">
      <w:pPr>
        <w:pStyle w:val="ListParagraph"/>
        <w:numPr>
          <w:ilvl w:val="0"/>
          <w:numId w:val="42"/>
        </w:numPr>
        <w:spacing w:after="0"/>
        <w:ind w:left="360"/>
        <w:rPr>
          <w:rFonts w:ascii="Arial" w:eastAsia="Arial" w:hAnsi="Arial" w:cs="Arial"/>
          <w:sz w:val="24"/>
          <w:szCs w:val="24"/>
        </w:rPr>
      </w:pPr>
      <w:r w:rsidRPr="07F0F5D0">
        <w:rPr>
          <w:rFonts w:ascii="Arial" w:eastAsia="Arial" w:hAnsi="Arial" w:cs="Arial"/>
          <w:sz w:val="24"/>
          <w:szCs w:val="24"/>
        </w:rPr>
        <w:t>Ancient Egypt Media Brief &amp; background inf</w:t>
      </w:r>
      <w:r w:rsidR="008F0326">
        <w:rPr>
          <w:rFonts w:ascii="Arial" w:eastAsia="Arial" w:hAnsi="Arial" w:cs="Arial"/>
          <w:sz w:val="24"/>
          <w:szCs w:val="24"/>
        </w:rPr>
        <w:t xml:space="preserve">ormation </w:t>
      </w:r>
      <w:r w:rsidRPr="07F0F5D0">
        <w:rPr>
          <w:rFonts w:ascii="Arial" w:eastAsia="Arial" w:hAnsi="Arial" w:cs="Arial"/>
          <w:sz w:val="24"/>
          <w:szCs w:val="24"/>
        </w:rPr>
        <w:t xml:space="preserve">. </w:t>
      </w:r>
    </w:p>
    <w:p w14:paraId="658CC590" w14:textId="77777777" w:rsidR="00F513FC" w:rsidRPr="000A02E3" w:rsidRDefault="00F513FC" w:rsidP="07F0F5D0">
      <w:pPr>
        <w:pStyle w:val="ListParagraph"/>
        <w:spacing w:after="0"/>
        <w:ind w:left="0"/>
        <w:rPr>
          <w:rFonts w:ascii="Arial" w:eastAsia="Arial" w:hAnsi="Arial" w:cs="Arial"/>
          <w:sz w:val="24"/>
          <w:szCs w:val="24"/>
        </w:rPr>
      </w:pPr>
    </w:p>
    <w:p w14:paraId="3364143A" w14:textId="54E15DA2" w:rsidR="00492CD1" w:rsidRPr="008F0326" w:rsidRDefault="07F0F5D0" w:rsidP="00492CD1">
      <w:pPr>
        <w:pStyle w:val="ListParagraph"/>
        <w:numPr>
          <w:ilvl w:val="0"/>
          <w:numId w:val="42"/>
        </w:numPr>
        <w:spacing w:after="0"/>
        <w:ind w:left="360"/>
        <w:rPr>
          <w:rFonts w:ascii="Arial" w:hAnsi="Arial" w:cs="Arial"/>
          <w:sz w:val="24"/>
          <w:szCs w:val="24"/>
        </w:rPr>
      </w:pPr>
      <w:r w:rsidRPr="008F0326">
        <w:rPr>
          <w:rFonts w:ascii="Arial" w:eastAsia="Arial" w:hAnsi="Arial" w:cs="Arial"/>
          <w:sz w:val="24"/>
          <w:szCs w:val="24"/>
        </w:rPr>
        <w:t xml:space="preserve">National Museums Liverpool Visitor Profiling Survey  2015-16 ANNUAL REPORT </w:t>
      </w:r>
    </w:p>
    <w:p w14:paraId="277C5769" w14:textId="4E5A66D7" w:rsidR="07F0F5D0" w:rsidRDefault="07F0F5D0" w:rsidP="07F0F5D0">
      <w:pPr>
        <w:pStyle w:val="ListParagraph"/>
        <w:ind w:left="360"/>
        <w:rPr>
          <w:rFonts w:ascii="Arial" w:eastAsia="Arial" w:hAnsi="Arial" w:cs="Arial"/>
          <w:sz w:val="24"/>
          <w:szCs w:val="24"/>
        </w:rPr>
      </w:pPr>
    </w:p>
    <w:tbl>
      <w:tblPr>
        <w:tblW w:w="10745" w:type="dxa"/>
        <w:tblInd w:w="-34" w:type="dxa"/>
        <w:tblLayout w:type="fixed"/>
        <w:tblLook w:val="0000" w:firstRow="0" w:lastRow="0" w:firstColumn="0" w:lastColumn="0" w:noHBand="0" w:noVBand="0"/>
      </w:tblPr>
      <w:tblGrid>
        <w:gridCol w:w="4678"/>
        <w:gridCol w:w="6067"/>
      </w:tblGrid>
      <w:tr w:rsidR="00D50D60" w:rsidRPr="008F0326" w14:paraId="624466F7" w14:textId="77777777" w:rsidTr="07F0F5D0">
        <w:tc>
          <w:tcPr>
            <w:tcW w:w="4678" w:type="dxa"/>
          </w:tcPr>
          <w:p w14:paraId="1E357910" w14:textId="36C1E137" w:rsidR="00D50D60" w:rsidRPr="008F0326" w:rsidRDefault="003775F0" w:rsidP="07F0F5D0">
            <w:pPr>
              <w:pStyle w:val="Heading1"/>
              <w:numPr>
                <w:ilvl w:val="0"/>
                <w:numId w:val="0"/>
              </w:numPr>
              <w:spacing w:line="300" w:lineRule="auto"/>
              <w:ind w:right="459"/>
              <w:rPr>
                <w:rFonts w:eastAsia="Arial" w:cs="Arial"/>
                <w:sz w:val="24"/>
                <w:szCs w:val="24"/>
              </w:rPr>
            </w:pPr>
            <w:r w:rsidRPr="008F0326">
              <w:rPr>
                <w:rFonts w:eastAsia="Arial" w:cs="Arial"/>
                <w:sz w:val="24"/>
                <w:szCs w:val="24"/>
              </w:rPr>
              <w:lastRenderedPageBreak/>
              <w:br w:type="page"/>
            </w:r>
            <w:r w:rsidR="008F0326" w:rsidRPr="008F0326">
              <w:rPr>
                <w:rFonts w:eastAsia="Arial" w:cs="Arial"/>
                <w:bCs w:val="0"/>
                <w:sz w:val="24"/>
                <w:szCs w:val="24"/>
              </w:rPr>
              <w:t>9.</w:t>
            </w:r>
            <w:r w:rsidR="008F0326" w:rsidRPr="008F0326">
              <w:rPr>
                <w:rFonts w:eastAsia="Arial" w:cs="Arial"/>
                <w:b w:val="0"/>
                <w:bCs w:val="0"/>
                <w:sz w:val="24"/>
                <w:szCs w:val="24"/>
              </w:rPr>
              <w:t xml:space="preserve"> </w:t>
            </w:r>
            <w:r w:rsidR="07F0F5D0" w:rsidRPr="008F0326">
              <w:rPr>
                <w:rFonts w:eastAsia="Arial" w:cs="Arial"/>
                <w:sz w:val="24"/>
                <w:szCs w:val="24"/>
              </w:rPr>
              <w:t>Instructions to Suppliers</w:t>
            </w:r>
          </w:p>
        </w:tc>
        <w:tc>
          <w:tcPr>
            <w:tcW w:w="6067" w:type="dxa"/>
          </w:tcPr>
          <w:p w14:paraId="7FF44A1F" w14:textId="77777777" w:rsidR="00D50D60" w:rsidRPr="008F0326" w:rsidRDefault="00D50D60" w:rsidP="00E47B7E">
            <w:pPr>
              <w:spacing w:before="120" w:after="120"/>
              <w:rPr>
                <w:rFonts w:ascii="Arial" w:hAnsi="Arial" w:cs="Arial"/>
                <w:color w:val="FF0000"/>
                <w:sz w:val="24"/>
                <w:szCs w:val="24"/>
              </w:rPr>
            </w:pPr>
          </w:p>
        </w:tc>
      </w:tr>
    </w:tbl>
    <w:p w14:paraId="563807DE" w14:textId="2E103478" w:rsidR="00D50D60" w:rsidRPr="008F0326" w:rsidRDefault="00D50D60" w:rsidP="008F0326">
      <w:pPr>
        <w:pStyle w:val="Heading2"/>
        <w:numPr>
          <w:ilvl w:val="1"/>
          <w:numId w:val="44"/>
        </w:numPr>
        <w:spacing w:line="300" w:lineRule="auto"/>
        <w:rPr>
          <w:rFonts w:eastAsia="Arial" w:cs="Arial"/>
          <w:sz w:val="24"/>
          <w:szCs w:val="24"/>
        </w:rPr>
      </w:pPr>
      <w:bookmarkStart w:id="0" w:name="_Toc148507575"/>
      <w:bookmarkStart w:id="1" w:name="_Toc246913818"/>
      <w:r w:rsidRPr="008F0326">
        <w:rPr>
          <w:rFonts w:eastAsia="Arial" w:cs="Arial"/>
          <w:sz w:val="24"/>
          <w:szCs w:val="24"/>
        </w:rPr>
        <w:t xml:space="preserve">Basis of </w:t>
      </w:r>
      <w:bookmarkEnd w:id="0"/>
      <w:r w:rsidRPr="008F0326">
        <w:rPr>
          <w:rFonts w:eastAsia="Arial" w:cs="Arial"/>
          <w:sz w:val="24"/>
          <w:szCs w:val="24"/>
        </w:rPr>
        <w:t>tender</w:t>
      </w:r>
      <w:bookmarkEnd w:id="1"/>
    </w:p>
    <w:p w14:paraId="537AEB44" w14:textId="77777777" w:rsidR="00D50D60" w:rsidRPr="008F0326" w:rsidRDefault="07F0F5D0" w:rsidP="07F0F5D0">
      <w:pPr>
        <w:pStyle w:val="ReportText2"/>
        <w:tabs>
          <w:tab w:val="num" w:pos="0"/>
        </w:tabs>
        <w:spacing w:after="120" w:line="300" w:lineRule="auto"/>
        <w:ind w:left="0"/>
        <w:rPr>
          <w:rFonts w:eastAsia="Arial" w:cs="Arial"/>
          <w:sz w:val="24"/>
          <w:szCs w:val="24"/>
        </w:rPr>
      </w:pPr>
      <w:r w:rsidRPr="008F0326">
        <w:rPr>
          <w:rFonts w:eastAsia="Arial" w:cs="Arial"/>
          <w:sz w:val="24"/>
          <w:szCs w:val="24"/>
        </w:rPr>
        <w:t xml:space="preserve">The Supplier is requested to propose a solution that will meet the current and future requirements of NML, as detailed within this tender pack. </w:t>
      </w:r>
    </w:p>
    <w:p w14:paraId="5716226B" w14:textId="77777777" w:rsidR="00D50D60" w:rsidRPr="008F0326" w:rsidRDefault="07F0F5D0" w:rsidP="07F0F5D0">
      <w:pPr>
        <w:pStyle w:val="ReportText2"/>
        <w:tabs>
          <w:tab w:val="num" w:pos="0"/>
        </w:tabs>
        <w:spacing w:after="120" w:line="300" w:lineRule="auto"/>
        <w:ind w:left="0"/>
        <w:rPr>
          <w:rFonts w:eastAsia="Arial" w:cs="Arial"/>
          <w:sz w:val="24"/>
          <w:szCs w:val="24"/>
        </w:rPr>
      </w:pPr>
      <w:r w:rsidRPr="008F0326">
        <w:rPr>
          <w:rFonts w:eastAsia="Arial" w:cs="Arial"/>
          <w:sz w:val="24"/>
          <w:szCs w:val="24"/>
        </w:rPr>
        <w:t>This tender is not an offer to contract. Acceptance of a proposal neither commits</w:t>
      </w:r>
      <w:r w:rsidRPr="008F0326">
        <w:rPr>
          <w:rFonts w:eastAsia="Arial" w:cs="Arial"/>
          <w:b/>
          <w:bCs/>
          <w:sz w:val="24"/>
          <w:szCs w:val="24"/>
        </w:rPr>
        <w:t xml:space="preserve"> </w:t>
      </w:r>
      <w:r w:rsidRPr="008F0326">
        <w:rPr>
          <w:rFonts w:eastAsia="Arial" w:cs="Arial"/>
          <w:sz w:val="24"/>
          <w:szCs w:val="24"/>
        </w:rPr>
        <w:t>NML to award a contract to any supplier, even if all requirements stated in this tender are not satisfied, nor does it limit</w:t>
      </w:r>
      <w:r w:rsidRPr="008F0326">
        <w:rPr>
          <w:rFonts w:eastAsia="Arial" w:cs="Arial"/>
          <w:b/>
          <w:bCs/>
          <w:sz w:val="24"/>
          <w:szCs w:val="24"/>
        </w:rPr>
        <w:t xml:space="preserve"> </w:t>
      </w:r>
      <w:r w:rsidRPr="008F0326">
        <w:rPr>
          <w:rFonts w:eastAsia="Arial" w:cs="Arial"/>
          <w:sz w:val="24"/>
          <w:szCs w:val="24"/>
        </w:rPr>
        <w:t>NML’s right to negotiate in their best interest. NML reserves the right to contract with a supplier for reasons other than the lowest price. Contract award will be post the tender process and may be awarded without discussions or negotiations</w:t>
      </w:r>
    </w:p>
    <w:p w14:paraId="14BCF092" w14:textId="77777777" w:rsidR="00D50D60" w:rsidRPr="008F0326" w:rsidRDefault="07F0F5D0" w:rsidP="07F0F5D0">
      <w:pPr>
        <w:pStyle w:val="ReportText2"/>
        <w:tabs>
          <w:tab w:val="num" w:pos="0"/>
        </w:tabs>
        <w:spacing w:after="120" w:line="300" w:lineRule="auto"/>
        <w:ind w:left="0"/>
        <w:rPr>
          <w:rFonts w:eastAsia="Arial" w:cs="Arial"/>
          <w:sz w:val="24"/>
          <w:szCs w:val="24"/>
        </w:rPr>
      </w:pPr>
      <w:r w:rsidRPr="008F0326">
        <w:rPr>
          <w:rFonts w:eastAsia="Arial" w:cs="Arial"/>
          <w:sz w:val="24"/>
          <w:szCs w:val="24"/>
        </w:rPr>
        <w:t>NML also reserves the right to cease discussions with any supplier from the date of submission of supplier tender.</w:t>
      </w:r>
    </w:p>
    <w:p w14:paraId="1F4E71F0" w14:textId="77777777" w:rsidR="00D50D60" w:rsidRDefault="07F0F5D0" w:rsidP="07F0F5D0">
      <w:pPr>
        <w:pStyle w:val="ReportText2"/>
        <w:tabs>
          <w:tab w:val="num" w:pos="0"/>
        </w:tabs>
        <w:spacing w:after="120" w:line="300" w:lineRule="auto"/>
        <w:ind w:left="0"/>
        <w:rPr>
          <w:rFonts w:eastAsia="Arial" w:cs="Arial"/>
          <w:sz w:val="24"/>
          <w:szCs w:val="24"/>
        </w:rPr>
      </w:pPr>
      <w:r w:rsidRPr="008F0326">
        <w:rPr>
          <w:rFonts w:eastAsia="Arial" w:cs="Arial"/>
          <w:sz w:val="24"/>
          <w:szCs w:val="24"/>
        </w:rPr>
        <w:t xml:space="preserve">Failure to meet a qualification or requirement in this tender will not necessarily subject a proposal to disqualification but may do so. </w:t>
      </w:r>
    </w:p>
    <w:p w14:paraId="5B477B15" w14:textId="77777777" w:rsidR="002809FC" w:rsidRPr="002809FC" w:rsidRDefault="002809FC" w:rsidP="002809FC">
      <w:pPr>
        <w:pStyle w:val="Heading1"/>
        <w:numPr>
          <w:ilvl w:val="0"/>
          <w:numId w:val="0"/>
        </w:numPr>
        <w:spacing w:after="0" w:line="240" w:lineRule="auto"/>
        <w:ind w:left="567" w:hanging="567"/>
        <w:rPr>
          <w:rFonts w:cs="Arial"/>
          <w:sz w:val="24"/>
          <w:szCs w:val="24"/>
        </w:rPr>
      </w:pPr>
      <w:r w:rsidRPr="002809FC">
        <w:rPr>
          <w:rFonts w:cs="Arial"/>
          <w:sz w:val="24"/>
          <w:szCs w:val="24"/>
        </w:rPr>
        <w:t>Please Ensure Appendix A is read and all instructions are followed</w:t>
      </w:r>
    </w:p>
    <w:p w14:paraId="43A5B78D" w14:textId="77777777" w:rsidR="008F0326" w:rsidRPr="008F0326" w:rsidRDefault="008F0326" w:rsidP="07F0F5D0">
      <w:pPr>
        <w:pStyle w:val="ReportText2"/>
        <w:tabs>
          <w:tab w:val="num" w:pos="0"/>
        </w:tabs>
        <w:spacing w:after="120" w:line="300" w:lineRule="auto"/>
        <w:ind w:left="0"/>
        <w:rPr>
          <w:rFonts w:eastAsia="Arial" w:cs="Arial"/>
          <w:sz w:val="24"/>
          <w:szCs w:val="24"/>
        </w:rPr>
      </w:pPr>
    </w:p>
    <w:p w14:paraId="1A744198" w14:textId="74DF466D" w:rsidR="00D50D60" w:rsidRPr="008F0326" w:rsidRDefault="00D50D60" w:rsidP="008F0326">
      <w:pPr>
        <w:pStyle w:val="Heading2"/>
        <w:numPr>
          <w:ilvl w:val="1"/>
          <w:numId w:val="44"/>
        </w:numPr>
        <w:rPr>
          <w:rFonts w:eastAsia="Arial" w:cs="Arial"/>
          <w:sz w:val="24"/>
          <w:szCs w:val="24"/>
        </w:rPr>
      </w:pPr>
      <w:bookmarkStart w:id="2" w:name="_Toc148507578"/>
      <w:bookmarkStart w:id="3" w:name="_Toc246913821"/>
      <w:r w:rsidRPr="008F0326">
        <w:rPr>
          <w:rFonts w:eastAsia="Arial" w:cs="Arial"/>
          <w:sz w:val="24"/>
          <w:szCs w:val="24"/>
        </w:rPr>
        <w:t>Confidentiality and Non-Disclosure</w:t>
      </w:r>
      <w:bookmarkEnd w:id="2"/>
      <w:bookmarkEnd w:id="3"/>
    </w:p>
    <w:p w14:paraId="5A7B7DC2" w14:textId="77777777" w:rsidR="00D50D60" w:rsidRPr="008F0326" w:rsidRDefault="07F0F5D0" w:rsidP="07F0F5D0">
      <w:pPr>
        <w:pStyle w:val="ReportText1"/>
        <w:spacing w:after="120" w:line="300" w:lineRule="auto"/>
        <w:ind w:left="0"/>
        <w:rPr>
          <w:rFonts w:eastAsia="Arial" w:cs="Arial"/>
          <w:sz w:val="24"/>
          <w:szCs w:val="24"/>
        </w:rPr>
      </w:pPr>
      <w:r w:rsidRPr="008F0326">
        <w:rPr>
          <w:rFonts w:eastAsia="Arial" w:cs="Arial"/>
          <w:sz w:val="24"/>
          <w:szCs w:val="24"/>
        </w:rPr>
        <w:t>The information contained in this Tender (or accumulated through other written or verbal communication) is confidential. It is for proposal purposes only and is not to be disclosed or used for any other purpose.</w:t>
      </w:r>
    </w:p>
    <w:p w14:paraId="3E67124E" w14:textId="77777777" w:rsidR="00D50D60" w:rsidRPr="008F0326" w:rsidRDefault="07F0F5D0" w:rsidP="07F0F5D0">
      <w:pPr>
        <w:pStyle w:val="ReportText1"/>
        <w:spacing w:after="120" w:line="300" w:lineRule="auto"/>
        <w:ind w:left="0"/>
        <w:rPr>
          <w:rFonts w:eastAsia="Arial" w:cs="Arial"/>
          <w:sz w:val="24"/>
          <w:szCs w:val="24"/>
        </w:rPr>
      </w:pPr>
      <w:r w:rsidRPr="008F0326">
        <w:rPr>
          <w:rFonts w:eastAsia="Arial" w:cs="Arial"/>
          <w:sz w:val="24"/>
          <w:szCs w:val="24"/>
        </w:rPr>
        <w:t>Information received by NML in this Tender will be held in strict confidence and will not be disclosed to any party, other than within NML and their engaged consultants if appropriate,</w:t>
      </w:r>
      <w:r w:rsidRPr="008F0326">
        <w:rPr>
          <w:rFonts w:eastAsia="Arial" w:cs="Arial"/>
          <w:b/>
          <w:bCs/>
          <w:sz w:val="24"/>
          <w:szCs w:val="24"/>
        </w:rPr>
        <w:t xml:space="preserve"> </w:t>
      </w:r>
      <w:r w:rsidRPr="008F0326">
        <w:rPr>
          <w:rFonts w:eastAsia="Arial" w:cs="Arial"/>
          <w:sz w:val="24"/>
          <w:szCs w:val="24"/>
        </w:rPr>
        <w:t xml:space="preserve">without the express written consent of the supplier. </w:t>
      </w:r>
    </w:p>
    <w:p w14:paraId="2F5A93AF" w14:textId="77777777" w:rsidR="00D50D60" w:rsidRDefault="07F0F5D0" w:rsidP="07F0F5D0">
      <w:pPr>
        <w:pStyle w:val="ReportText2Char"/>
        <w:spacing w:after="120" w:line="300" w:lineRule="auto"/>
        <w:ind w:left="0"/>
        <w:rPr>
          <w:rFonts w:eastAsia="Arial" w:cs="Arial"/>
          <w:sz w:val="24"/>
          <w:szCs w:val="24"/>
        </w:rPr>
      </w:pPr>
      <w:r w:rsidRPr="008F0326">
        <w:rPr>
          <w:rFonts w:eastAsia="Arial" w:cs="Arial"/>
          <w:sz w:val="24"/>
          <w:szCs w:val="24"/>
        </w:rPr>
        <w:t>NML undertakes not to publicise any information obtained during this Tender process, either generally or to any other suppliers involved in the Tender. Additionally, there will be no obligation on the part of NML to share any of the results or conclusions of the Tender process with any supplier.</w:t>
      </w:r>
    </w:p>
    <w:p w14:paraId="477F746A" w14:textId="77777777" w:rsidR="008F0326" w:rsidRPr="008F0326" w:rsidRDefault="008F0326" w:rsidP="07F0F5D0">
      <w:pPr>
        <w:pStyle w:val="ReportText2Char"/>
        <w:spacing w:after="120" w:line="300" w:lineRule="auto"/>
        <w:ind w:left="0"/>
        <w:rPr>
          <w:rFonts w:eastAsia="Arial" w:cs="Arial"/>
          <w:sz w:val="24"/>
          <w:szCs w:val="24"/>
        </w:rPr>
      </w:pPr>
    </w:p>
    <w:p w14:paraId="7ACDF197" w14:textId="77777777" w:rsidR="00D50D60" w:rsidRPr="008F0326" w:rsidRDefault="00D50D60" w:rsidP="008F0326">
      <w:pPr>
        <w:pStyle w:val="Heading2"/>
        <w:numPr>
          <w:ilvl w:val="1"/>
          <w:numId w:val="44"/>
        </w:numPr>
        <w:spacing w:line="300" w:lineRule="auto"/>
        <w:ind w:left="0" w:firstLine="0"/>
        <w:rPr>
          <w:rFonts w:eastAsia="Arial" w:cs="Arial"/>
          <w:sz w:val="24"/>
          <w:szCs w:val="24"/>
        </w:rPr>
      </w:pPr>
      <w:bookmarkStart w:id="4" w:name="_Toc88883821"/>
      <w:bookmarkStart w:id="5" w:name="_Toc148507579"/>
      <w:bookmarkStart w:id="6" w:name="_Toc246913822"/>
      <w:r w:rsidRPr="008F0326">
        <w:rPr>
          <w:rFonts w:eastAsia="Arial" w:cs="Arial"/>
          <w:sz w:val="24"/>
          <w:szCs w:val="24"/>
        </w:rPr>
        <w:t>Cost of Preparation</w:t>
      </w:r>
      <w:bookmarkEnd w:id="4"/>
      <w:bookmarkEnd w:id="5"/>
      <w:bookmarkEnd w:id="6"/>
    </w:p>
    <w:p w14:paraId="42555CBE" w14:textId="77777777" w:rsidR="00D50D60" w:rsidRDefault="07F0F5D0" w:rsidP="07F0F5D0">
      <w:pPr>
        <w:pStyle w:val="ReportText2Char"/>
        <w:spacing w:after="120" w:line="300" w:lineRule="auto"/>
        <w:ind w:left="0"/>
        <w:rPr>
          <w:rFonts w:eastAsia="Arial" w:cs="Arial"/>
          <w:sz w:val="24"/>
          <w:szCs w:val="24"/>
        </w:rPr>
      </w:pPr>
      <w:r w:rsidRPr="008F0326">
        <w:rPr>
          <w:rFonts w:eastAsia="Arial" w:cs="Arial"/>
          <w:sz w:val="24"/>
          <w:szCs w:val="24"/>
        </w:rPr>
        <w:t>NML will not accept any liability or responsibility for any costs incurred by the supplier in preparing this Tender document or any associated work effort.</w:t>
      </w:r>
    </w:p>
    <w:p w14:paraId="7FA1D853" w14:textId="77777777" w:rsidR="008F0326" w:rsidRPr="008F0326" w:rsidRDefault="008F0326" w:rsidP="07F0F5D0">
      <w:pPr>
        <w:pStyle w:val="ReportText2Char"/>
        <w:spacing w:after="120" w:line="300" w:lineRule="auto"/>
        <w:ind w:left="0"/>
        <w:rPr>
          <w:rFonts w:eastAsia="Arial" w:cs="Arial"/>
          <w:sz w:val="24"/>
          <w:szCs w:val="24"/>
        </w:rPr>
      </w:pPr>
    </w:p>
    <w:p w14:paraId="7C321E46" w14:textId="77777777" w:rsidR="00D50D60" w:rsidRPr="008F0326" w:rsidRDefault="00D50D60" w:rsidP="008F0326">
      <w:pPr>
        <w:pStyle w:val="Heading2"/>
        <w:numPr>
          <w:ilvl w:val="1"/>
          <w:numId w:val="44"/>
        </w:numPr>
        <w:spacing w:line="300" w:lineRule="auto"/>
        <w:ind w:left="0" w:firstLine="0"/>
        <w:rPr>
          <w:rFonts w:eastAsia="Arial" w:cs="Arial"/>
          <w:sz w:val="24"/>
          <w:szCs w:val="24"/>
        </w:rPr>
      </w:pPr>
      <w:bookmarkStart w:id="7" w:name="_Toc246913823"/>
      <w:r w:rsidRPr="008F0326">
        <w:rPr>
          <w:rFonts w:eastAsia="Arial" w:cs="Arial"/>
          <w:sz w:val="24"/>
          <w:szCs w:val="24"/>
        </w:rPr>
        <w:t>Oral Agreement or Arrangements</w:t>
      </w:r>
      <w:bookmarkEnd w:id="7"/>
    </w:p>
    <w:p w14:paraId="788517E6" w14:textId="77777777" w:rsidR="00D50D60" w:rsidRDefault="07F0F5D0" w:rsidP="07F0F5D0">
      <w:pPr>
        <w:spacing w:after="120"/>
        <w:rPr>
          <w:rFonts w:ascii="Arial" w:eastAsia="Arial" w:hAnsi="Arial" w:cs="Arial"/>
          <w:sz w:val="24"/>
          <w:szCs w:val="24"/>
        </w:rPr>
      </w:pPr>
      <w:r w:rsidRPr="008F0326">
        <w:rPr>
          <w:rFonts w:ascii="Arial" w:eastAsia="Arial" w:hAnsi="Arial" w:cs="Arial"/>
          <w:sz w:val="24"/>
          <w:szCs w:val="24"/>
        </w:rPr>
        <w:t>Any alleged oral agreements or arrangements made by the vendor with any NML agent or employee will be disregarded in any proposal evaluation or associated award.</w:t>
      </w:r>
    </w:p>
    <w:p w14:paraId="7EF4F5D7" w14:textId="77777777" w:rsidR="008F0326" w:rsidRPr="008F0326" w:rsidRDefault="008F0326" w:rsidP="07F0F5D0">
      <w:pPr>
        <w:spacing w:after="120"/>
        <w:rPr>
          <w:rFonts w:ascii="Arial" w:eastAsia="Arial" w:hAnsi="Arial" w:cs="Arial"/>
          <w:sz w:val="24"/>
          <w:szCs w:val="24"/>
        </w:rPr>
      </w:pPr>
    </w:p>
    <w:p w14:paraId="1C7AD085" w14:textId="77777777" w:rsidR="002B5730" w:rsidRPr="008F0326" w:rsidRDefault="002B5730" w:rsidP="00232124">
      <w:pPr>
        <w:spacing w:after="120"/>
        <w:rPr>
          <w:rFonts w:ascii="Arial" w:hAnsi="Arial" w:cs="Arial"/>
          <w:sz w:val="24"/>
          <w:szCs w:val="24"/>
        </w:rPr>
      </w:pPr>
    </w:p>
    <w:p w14:paraId="106B8269" w14:textId="77777777" w:rsidR="00D50D60" w:rsidRPr="008F0326" w:rsidRDefault="00D50D60" w:rsidP="008F0326">
      <w:pPr>
        <w:pStyle w:val="Heading2"/>
        <w:numPr>
          <w:ilvl w:val="1"/>
          <w:numId w:val="44"/>
        </w:numPr>
        <w:spacing w:line="300" w:lineRule="auto"/>
        <w:ind w:left="0" w:firstLine="0"/>
        <w:rPr>
          <w:rFonts w:eastAsia="Arial" w:cs="Arial"/>
          <w:sz w:val="24"/>
          <w:szCs w:val="24"/>
        </w:rPr>
      </w:pPr>
      <w:bookmarkStart w:id="8" w:name="_Toc246913824"/>
      <w:r w:rsidRPr="008F0326">
        <w:rPr>
          <w:rFonts w:eastAsia="Arial" w:cs="Arial"/>
          <w:sz w:val="24"/>
          <w:szCs w:val="24"/>
        </w:rPr>
        <w:t>Independent Price Determinations</w:t>
      </w:r>
      <w:bookmarkEnd w:id="8"/>
    </w:p>
    <w:p w14:paraId="62C133B3" w14:textId="77777777" w:rsidR="00D50D60" w:rsidRPr="008F0326" w:rsidRDefault="07F0F5D0" w:rsidP="07F0F5D0">
      <w:pPr>
        <w:spacing w:after="120"/>
        <w:rPr>
          <w:rFonts w:ascii="Arial" w:eastAsia="Arial" w:hAnsi="Arial" w:cs="Arial"/>
          <w:sz w:val="24"/>
          <w:szCs w:val="24"/>
        </w:rPr>
      </w:pPr>
      <w:r w:rsidRPr="008F0326">
        <w:rPr>
          <w:rFonts w:ascii="Arial" w:eastAsia="Arial" w:hAnsi="Arial" w:cs="Arial"/>
          <w:sz w:val="24"/>
          <w:szCs w:val="24"/>
        </w:rPr>
        <w:t>The vendor shall warrant, represent, and certify that the following requirements have been met in connection with their proposal for this tender:</w:t>
      </w:r>
    </w:p>
    <w:p w14:paraId="18B01090" w14:textId="77777777" w:rsidR="00D50D60" w:rsidRPr="008F0326" w:rsidRDefault="07F0F5D0" w:rsidP="07F0F5D0">
      <w:pPr>
        <w:spacing w:after="120"/>
        <w:rPr>
          <w:rFonts w:ascii="Arial" w:eastAsia="Arial" w:hAnsi="Arial" w:cs="Arial"/>
          <w:sz w:val="24"/>
          <w:szCs w:val="24"/>
        </w:rPr>
      </w:pPr>
      <w:r w:rsidRPr="008F0326">
        <w:rPr>
          <w:rFonts w:ascii="Arial" w:eastAsia="Arial" w:hAnsi="Arial" w:cs="Arial"/>
          <w:sz w:val="24"/>
          <w:szCs w:val="24"/>
        </w:rPr>
        <w:t>The costs proposed have been arrived at independently, without consultation, communication, or agreement for the purpose of restricting competition as to any matter relating to such process with any other organisation or with any competitor;</w:t>
      </w:r>
    </w:p>
    <w:p w14:paraId="27F4E66B" w14:textId="77777777" w:rsidR="00D50D60" w:rsidRPr="008F0326" w:rsidRDefault="07F0F5D0" w:rsidP="07F0F5D0">
      <w:pPr>
        <w:spacing w:after="120"/>
        <w:rPr>
          <w:rFonts w:ascii="Arial" w:eastAsia="Arial" w:hAnsi="Arial" w:cs="Arial"/>
          <w:sz w:val="24"/>
          <w:szCs w:val="24"/>
        </w:rPr>
      </w:pPr>
      <w:r w:rsidRPr="008F0326">
        <w:rPr>
          <w:rFonts w:ascii="Arial" w:eastAsia="Arial" w:hAnsi="Arial" w:cs="Arial"/>
          <w:sz w:val="24"/>
          <w:szCs w:val="24"/>
        </w:rPr>
        <w:t>Unless otherwise required by law, the pricing proposed has not been knowingly disclosed by the vendor on a prior basis directly or indirectly to any other organisation or to any competitor; and</w:t>
      </w:r>
    </w:p>
    <w:p w14:paraId="0DD1FE62" w14:textId="77777777" w:rsidR="003345EA" w:rsidRDefault="07F0F5D0" w:rsidP="07F0F5D0">
      <w:pPr>
        <w:spacing w:after="120"/>
        <w:rPr>
          <w:rFonts w:ascii="Arial" w:eastAsia="Arial" w:hAnsi="Arial" w:cs="Arial"/>
          <w:sz w:val="24"/>
          <w:szCs w:val="24"/>
        </w:rPr>
      </w:pPr>
      <w:r w:rsidRPr="008F0326">
        <w:rPr>
          <w:rFonts w:ascii="Arial" w:eastAsia="Arial" w:hAnsi="Arial" w:cs="Arial"/>
          <w:sz w:val="24"/>
          <w:szCs w:val="24"/>
        </w:rPr>
        <w:t>No attempt has been made, or will be made, by the proposed to induce any other person or firm to submit or not to submit a proposal for the purpose of restricting competition.</w:t>
      </w:r>
    </w:p>
    <w:p w14:paraId="16882588" w14:textId="77777777" w:rsidR="008F0326" w:rsidRPr="008F0326" w:rsidRDefault="008F0326" w:rsidP="07F0F5D0">
      <w:pPr>
        <w:spacing w:after="120"/>
        <w:rPr>
          <w:rFonts w:ascii="Arial" w:eastAsia="Arial" w:hAnsi="Arial" w:cs="Arial"/>
          <w:sz w:val="24"/>
          <w:szCs w:val="24"/>
        </w:rPr>
      </w:pPr>
    </w:p>
    <w:p w14:paraId="54AF5955" w14:textId="77777777" w:rsidR="00D50D60" w:rsidRPr="008F0326" w:rsidRDefault="00D50D60" w:rsidP="008F0326">
      <w:pPr>
        <w:pStyle w:val="Heading2"/>
        <w:numPr>
          <w:ilvl w:val="1"/>
          <w:numId w:val="44"/>
        </w:numPr>
        <w:spacing w:line="300" w:lineRule="auto"/>
        <w:ind w:left="0" w:firstLine="0"/>
        <w:rPr>
          <w:rFonts w:eastAsia="Arial" w:cs="Arial"/>
          <w:sz w:val="24"/>
          <w:szCs w:val="24"/>
        </w:rPr>
      </w:pPr>
      <w:bookmarkStart w:id="9" w:name="_Toc246913825"/>
      <w:r w:rsidRPr="008F0326">
        <w:rPr>
          <w:rFonts w:eastAsia="Arial" w:cs="Arial"/>
          <w:sz w:val="24"/>
          <w:szCs w:val="24"/>
        </w:rPr>
        <w:t>Payments against a Contract Award</w:t>
      </w:r>
      <w:bookmarkEnd w:id="9"/>
    </w:p>
    <w:p w14:paraId="21871464" w14:textId="77777777" w:rsidR="003A4D6E" w:rsidRDefault="07F0F5D0" w:rsidP="07F0F5D0">
      <w:pPr>
        <w:spacing w:after="120"/>
        <w:rPr>
          <w:rFonts w:ascii="Arial" w:eastAsia="Arial" w:hAnsi="Arial" w:cs="Arial"/>
          <w:sz w:val="24"/>
          <w:szCs w:val="24"/>
        </w:rPr>
      </w:pPr>
      <w:r w:rsidRPr="008F0326">
        <w:rPr>
          <w:rFonts w:ascii="Arial" w:eastAsia="Arial" w:hAnsi="Arial" w:cs="Arial"/>
          <w:sz w:val="24"/>
          <w:szCs w:val="24"/>
        </w:rPr>
        <w:t>Under no circumstances shall the successful vendor begin to perform under the contract prior to the effective date of the contract. NML shall assume no liability for payment of services under the terms of the contract until the successful vendor is notified that the contract has been agreed by both parties.</w:t>
      </w:r>
    </w:p>
    <w:p w14:paraId="00147F98" w14:textId="77777777" w:rsidR="008F0326" w:rsidRPr="008F0326" w:rsidRDefault="008F0326" w:rsidP="07F0F5D0">
      <w:pPr>
        <w:spacing w:after="120"/>
        <w:rPr>
          <w:rFonts w:ascii="Arial" w:eastAsia="Arial" w:hAnsi="Arial" w:cs="Arial"/>
          <w:sz w:val="24"/>
          <w:szCs w:val="24"/>
        </w:rPr>
      </w:pPr>
    </w:p>
    <w:p w14:paraId="009F8FEE" w14:textId="46E62FC3" w:rsidR="008F0326" w:rsidRPr="008F0326" w:rsidRDefault="008F0326" w:rsidP="008F0326">
      <w:pPr>
        <w:pStyle w:val="Heading2"/>
        <w:numPr>
          <w:ilvl w:val="1"/>
          <w:numId w:val="44"/>
        </w:numPr>
        <w:tabs>
          <w:tab w:val="num" w:pos="-6804"/>
        </w:tabs>
        <w:spacing w:line="300" w:lineRule="auto"/>
        <w:ind w:left="0" w:firstLine="0"/>
        <w:rPr>
          <w:rFonts w:eastAsia="Arial" w:cs="Arial"/>
          <w:sz w:val="24"/>
          <w:szCs w:val="24"/>
        </w:rPr>
      </w:pPr>
      <w:bookmarkStart w:id="10" w:name="_Toc246913826"/>
      <w:r w:rsidRPr="008F0326">
        <w:rPr>
          <w:rFonts w:cs="Arial"/>
          <w:sz w:val="24"/>
          <w:szCs w:val="24"/>
        </w:rPr>
        <w:t>Questions and Additional Information</w:t>
      </w:r>
      <w:bookmarkEnd w:id="10"/>
    </w:p>
    <w:p w14:paraId="046156EF" w14:textId="134A835E" w:rsidR="008F0326" w:rsidRPr="008F0326" w:rsidRDefault="008F0326" w:rsidP="008F0326">
      <w:pPr>
        <w:pStyle w:val="ReportText2Char"/>
        <w:spacing w:after="120" w:line="276" w:lineRule="auto"/>
        <w:ind w:left="0"/>
        <w:jc w:val="left"/>
        <w:rPr>
          <w:rFonts w:cs="Arial"/>
          <w:sz w:val="24"/>
          <w:szCs w:val="24"/>
        </w:rPr>
      </w:pPr>
      <w:r w:rsidRPr="008F0326">
        <w:rPr>
          <w:rFonts w:cs="Arial"/>
          <w:sz w:val="24"/>
          <w:szCs w:val="24"/>
        </w:rPr>
        <w:t>Formal queries concerning the content of this tender and the supplier’s submission should be submitted in writing by e-mail to Ian Lindsay (</w:t>
      </w:r>
      <w:hyperlink r:id="rId12" w:history="1">
        <w:r w:rsidRPr="008F0326">
          <w:rPr>
            <w:rStyle w:val="Hyperlink"/>
            <w:rFonts w:cs="Arial"/>
            <w:sz w:val="24"/>
            <w:szCs w:val="24"/>
          </w:rPr>
          <w:t>Ian.Lindsay@liverpoolmuseums.org.uk</w:t>
        </w:r>
      </w:hyperlink>
      <w:r w:rsidRPr="008F0326">
        <w:rPr>
          <w:rFonts w:cs="Arial"/>
          <w:sz w:val="24"/>
          <w:szCs w:val="24"/>
        </w:rPr>
        <w:t xml:space="preserve">) with the subject title “NML </w:t>
      </w:r>
      <w:r w:rsidRPr="008F0326">
        <w:rPr>
          <w:rFonts w:cs="Arial"/>
          <w:sz w:val="24"/>
          <w:szCs w:val="24"/>
        </w:rPr>
        <w:t>Ancient Egypt Gallery Media Brief</w:t>
      </w:r>
      <w:r w:rsidRPr="008F0326">
        <w:rPr>
          <w:rFonts w:cs="Arial"/>
          <w:sz w:val="24"/>
          <w:szCs w:val="24"/>
        </w:rPr>
        <w:t xml:space="preserve"> Tender”. </w:t>
      </w:r>
    </w:p>
    <w:p w14:paraId="2550CE84" w14:textId="77777777" w:rsidR="008F0326" w:rsidRPr="008F0326" w:rsidRDefault="008F0326" w:rsidP="008F0326">
      <w:pPr>
        <w:pStyle w:val="ReportText1"/>
        <w:spacing w:after="120" w:line="276" w:lineRule="auto"/>
        <w:ind w:left="0"/>
        <w:rPr>
          <w:rFonts w:cs="Arial"/>
          <w:sz w:val="24"/>
          <w:szCs w:val="24"/>
        </w:rPr>
      </w:pPr>
      <w:r w:rsidRPr="008F0326">
        <w:rPr>
          <w:rFonts w:cs="Arial"/>
          <w:sz w:val="24"/>
          <w:szCs w:val="24"/>
        </w:rPr>
        <w:t>Where questions are raised by suppliers and answers given clarify NMLs requirements for the tender, then these questions and answers may be shared with other suppliers responding to this tender.</w:t>
      </w:r>
    </w:p>
    <w:p w14:paraId="7DE6217C" w14:textId="07C3308D" w:rsidR="008F0326" w:rsidRDefault="008F0326" w:rsidP="008F0326">
      <w:pPr>
        <w:pStyle w:val="ReportText1"/>
        <w:spacing w:after="120" w:line="276" w:lineRule="auto"/>
        <w:ind w:left="0"/>
        <w:rPr>
          <w:rFonts w:cs="Arial"/>
          <w:sz w:val="24"/>
          <w:szCs w:val="24"/>
        </w:rPr>
      </w:pPr>
      <w:r w:rsidRPr="008F0326">
        <w:rPr>
          <w:rFonts w:cs="Arial"/>
          <w:sz w:val="24"/>
          <w:szCs w:val="24"/>
        </w:rPr>
        <w:t xml:space="preserve">Queries must not be directed through any other employee, contractor or consultant who is engaged as part of the tender working party. </w:t>
      </w:r>
    </w:p>
    <w:p w14:paraId="2D6F8BA3" w14:textId="77777777" w:rsidR="008F0326" w:rsidRPr="008F0326" w:rsidRDefault="008F0326" w:rsidP="008F0326">
      <w:pPr>
        <w:pStyle w:val="ReportText1"/>
        <w:spacing w:after="120" w:line="276" w:lineRule="auto"/>
        <w:ind w:left="0"/>
        <w:rPr>
          <w:rFonts w:cs="Arial"/>
          <w:sz w:val="24"/>
          <w:szCs w:val="24"/>
        </w:rPr>
      </w:pPr>
    </w:p>
    <w:p w14:paraId="57F7FFA1" w14:textId="77777777" w:rsidR="00D50D60" w:rsidRPr="008F0326" w:rsidRDefault="00D50D60" w:rsidP="008F0326">
      <w:pPr>
        <w:pStyle w:val="Heading2"/>
        <w:numPr>
          <w:ilvl w:val="1"/>
          <w:numId w:val="44"/>
        </w:numPr>
        <w:spacing w:line="300" w:lineRule="auto"/>
        <w:ind w:left="0" w:firstLine="0"/>
        <w:rPr>
          <w:rFonts w:eastAsia="Arial" w:cs="Arial"/>
          <w:sz w:val="24"/>
          <w:szCs w:val="24"/>
        </w:rPr>
      </w:pPr>
      <w:bookmarkStart w:id="11" w:name="_Toc246913827"/>
      <w:r w:rsidRPr="008F0326">
        <w:rPr>
          <w:rFonts w:eastAsia="Arial" w:cs="Arial"/>
          <w:sz w:val="24"/>
          <w:szCs w:val="24"/>
        </w:rPr>
        <w:t>Vendor Misrepresentation or Default</w:t>
      </w:r>
      <w:bookmarkEnd w:id="11"/>
    </w:p>
    <w:p w14:paraId="289C866F" w14:textId="77777777" w:rsidR="00D50D60" w:rsidRDefault="07F0F5D0" w:rsidP="07F0F5D0">
      <w:pPr>
        <w:pStyle w:val="ReportText1"/>
        <w:spacing w:after="120" w:line="300" w:lineRule="auto"/>
        <w:ind w:left="0"/>
        <w:rPr>
          <w:rFonts w:eastAsia="Arial" w:cs="Arial"/>
          <w:sz w:val="24"/>
          <w:szCs w:val="24"/>
        </w:rPr>
      </w:pPr>
      <w:r w:rsidRPr="008F0326">
        <w:rPr>
          <w:rFonts w:eastAsia="Arial" w:cs="Arial"/>
          <w:sz w:val="24"/>
          <w:szCs w:val="24"/>
        </w:rPr>
        <w:t>NML may reject the proposal and void any award resulting from this tender to a vendor who makes any material misrepresentation in their proposal or other submittal in connection with this tender.</w:t>
      </w:r>
    </w:p>
    <w:p w14:paraId="2B4CC682" w14:textId="77777777" w:rsidR="008F0326" w:rsidRPr="008F0326" w:rsidRDefault="008F0326" w:rsidP="07F0F5D0">
      <w:pPr>
        <w:pStyle w:val="ReportText1"/>
        <w:spacing w:after="120" w:line="300" w:lineRule="auto"/>
        <w:ind w:left="0"/>
        <w:rPr>
          <w:rFonts w:eastAsia="Arial" w:cs="Arial"/>
          <w:sz w:val="24"/>
          <w:szCs w:val="24"/>
        </w:rPr>
      </w:pPr>
    </w:p>
    <w:p w14:paraId="310DB555" w14:textId="77777777" w:rsidR="00D50D60" w:rsidRPr="008F0326" w:rsidRDefault="00D50D60" w:rsidP="008F0326">
      <w:pPr>
        <w:pStyle w:val="Heading2"/>
        <w:numPr>
          <w:ilvl w:val="1"/>
          <w:numId w:val="44"/>
        </w:numPr>
        <w:spacing w:line="300" w:lineRule="auto"/>
        <w:ind w:left="0" w:firstLine="0"/>
        <w:rPr>
          <w:rFonts w:eastAsia="Arial" w:cs="Arial"/>
          <w:sz w:val="24"/>
          <w:szCs w:val="24"/>
        </w:rPr>
      </w:pPr>
      <w:bookmarkStart w:id="12" w:name="_Toc148507584"/>
      <w:bookmarkStart w:id="13" w:name="_Toc246913829"/>
      <w:r w:rsidRPr="008F0326">
        <w:rPr>
          <w:rFonts w:eastAsia="Arial" w:cs="Arial"/>
          <w:sz w:val="24"/>
          <w:szCs w:val="24"/>
        </w:rPr>
        <w:lastRenderedPageBreak/>
        <w:t>Timing and Delivery</w:t>
      </w:r>
      <w:bookmarkEnd w:id="12"/>
      <w:bookmarkEnd w:id="13"/>
    </w:p>
    <w:p w14:paraId="49170B90" w14:textId="77777777" w:rsidR="00D50D60" w:rsidRPr="008F0326" w:rsidRDefault="07F0F5D0" w:rsidP="07F0F5D0">
      <w:pPr>
        <w:pStyle w:val="ReportText1"/>
        <w:spacing w:after="120" w:line="300" w:lineRule="auto"/>
        <w:ind w:left="0"/>
        <w:rPr>
          <w:rFonts w:eastAsia="Arial" w:cs="Arial"/>
          <w:sz w:val="24"/>
          <w:szCs w:val="24"/>
        </w:rPr>
      </w:pPr>
      <w:r w:rsidRPr="008F0326">
        <w:rPr>
          <w:rFonts w:eastAsia="Arial" w:cs="Arial"/>
          <w:sz w:val="24"/>
          <w:szCs w:val="24"/>
        </w:rPr>
        <w:t>The supplier must provide a full submission by email. Bids should be in Microsoft Word, Excel and PDF format. The submission must include a copy of “Form of Tender” (see Appendix B).</w:t>
      </w:r>
    </w:p>
    <w:p w14:paraId="2B6F435C" w14:textId="3DF1D229" w:rsidR="00D50D60" w:rsidRPr="008F0326" w:rsidRDefault="07F0F5D0" w:rsidP="07F0F5D0">
      <w:pPr>
        <w:pStyle w:val="ReportText1"/>
        <w:spacing w:after="120" w:line="300" w:lineRule="auto"/>
        <w:ind w:left="0"/>
        <w:rPr>
          <w:rFonts w:eastAsia="Arial" w:cs="Arial"/>
          <w:sz w:val="24"/>
          <w:szCs w:val="24"/>
        </w:rPr>
      </w:pPr>
      <w:r w:rsidRPr="008F0326">
        <w:rPr>
          <w:rFonts w:eastAsia="Arial" w:cs="Arial"/>
          <w:sz w:val="24"/>
          <w:szCs w:val="24"/>
        </w:rPr>
        <w:t xml:space="preserve">The submission must be made to </w:t>
      </w:r>
      <w:hyperlink r:id="rId13">
        <w:r w:rsidRPr="008F0326">
          <w:rPr>
            <w:rStyle w:val="Hyperlink"/>
            <w:rFonts w:eastAsia="Arial" w:cs="Arial"/>
            <w:sz w:val="24"/>
            <w:szCs w:val="24"/>
          </w:rPr>
          <w:t>tenders@liverpoolmuseums.org.uk</w:t>
        </w:r>
      </w:hyperlink>
      <w:r w:rsidRPr="008F0326">
        <w:rPr>
          <w:rFonts w:eastAsia="Arial" w:cs="Arial"/>
          <w:sz w:val="24"/>
          <w:szCs w:val="24"/>
        </w:rPr>
        <w:t>. To ensure that your submission is successful you should ensure that each email is less than 8Mb. Emails should be titled “</w:t>
      </w:r>
      <w:r w:rsidR="00766E33" w:rsidRPr="008F0326">
        <w:rPr>
          <w:rFonts w:eastAsia="Arial" w:cs="Arial"/>
          <w:sz w:val="24"/>
          <w:szCs w:val="24"/>
        </w:rPr>
        <w:t>NML Ancient Egypt Gallery Media Brief</w:t>
      </w:r>
      <w:r w:rsidRPr="008F0326">
        <w:rPr>
          <w:rFonts w:eastAsia="Arial" w:cs="Arial"/>
          <w:sz w:val="24"/>
          <w:szCs w:val="24"/>
        </w:rPr>
        <w:t>”. If multiple emails are sent the header should indicate they are “Part x of xx”.</w:t>
      </w:r>
    </w:p>
    <w:p w14:paraId="66A0715E" w14:textId="0D968E12" w:rsidR="00EB13F6" w:rsidRPr="008F0326" w:rsidRDefault="07F0F5D0" w:rsidP="07F0F5D0">
      <w:pPr>
        <w:pStyle w:val="ReportText1"/>
        <w:spacing w:after="120" w:line="300" w:lineRule="auto"/>
        <w:ind w:left="0"/>
        <w:rPr>
          <w:rFonts w:eastAsia="Arial" w:cs="Arial"/>
          <w:sz w:val="24"/>
          <w:szCs w:val="24"/>
        </w:rPr>
      </w:pPr>
      <w:r w:rsidRPr="008F0326">
        <w:rPr>
          <w:rFonts w:eastAsia="Arial" w:cs="Arial"/>
          <w:sz w:val="24"/>
          <w:szCs w:val="24"/>
        </w:rPr>
        <w:t xml:space="preserve">Tender responses must be received no later than </w:t>
      </w:r>
      <w:r w:rsidRPr="008F0326">
        <w:rPr>
          <w:rFonts w:eastAsia="Arial" w:cs="Arial"/>
          <w:b/>
          <w:bCs/>
          <w:sz w:val="24"/>
          <w:szCs w:val="24"/>
        </w:rPr>
        <w:t>5pm</w:t>
      </w:r>
      <w:r w:rsidRPr="008F0326">
        <w:rPr>
          <w:rFonts w:eastAsia="Arial" w:cs="Arial"/>
          <w:sz w:val="24"/>
          <w:szCs w:val="24"/>
        </w:rPr>
        <w:t xml:space="preserve"> </w:t>
      </w:r>
      <w:r w:rsidRPr="008F0326">
        <w:rPr>
          <w:rFonts w:eastAsia="Arial" w:cs="Arial"/>
          <w:b/>
          <w:bCs/>
          <w:sz w:val="24"/>
          <w:szCs w:val="24"/>
        </w:rPr>
        <w:t>3 February 2017.</w:t>
      </w:r>
      <w:r w:rsidRPr="008F0326">
        <w:rPr>
          <w:rFonts w:eastAsia="Arial" w:cs="Arial"/>
          <w:color w:val="000000" w:themeColor="text1"/>
          <w:sz w:val="24"/>
          <w:szCs w:val="24"/>
        </w:rPr>
        <w:t xml:space="preserve">  </w:t>
      </w:r>
      <w:r w:rsidRPr="008F0326">
        <w:rPr>
          <w:rFonts w:eastAsia="Arial" w:cs="Arial"/>
          <w:sz w:val="24"/>
          <w:szCs w:val="24"/>
        </w:rPr>
        <w:t>Any response received after this date and time may be discounted from further consideration. Any requirement that the supplier might have for proof of delivery is at the supplier’s discretion and cost.</w:t>
      </w:r>
    </w:p>
    <w:p w14:paraId="1010C5D2" w14:textId="3F764A1A" w:rsidR="0095175C" w:rsidRPr="008F0326" w:rsidRDefault="07F0F5D0" w:rsidP="07F0F5D0">
      <w:pPr>
        <w:pStyle w:val="ReportText1"/>
        <w:spacing w:after="120" w:line="300" w:lineRule="auto"/>
        <w:ind w:left="0"/>
        <w:rPr>
          <w:rFonts w:eastAsia="Arial" w:cs="Arial"/>
          <w:sz w:val="24"/>
          <w:szCs w:val="24"/>
        </w:rPr>
      </w:pPr>
      <w:r w:rsidRPr="008F0326">
        <w:rPr>
          <w:rFonts w:eastAsia="Arial" w:cs="Arial"/>
          <w:sz w:val="24"/>
          <w:szCs w:val="24"/>
        </w:rPr>
        <w:t xml:space="preserve">No tender response will be opened </w:t>
      </w:r>
      <w:r w:rsidR="008F0326" w:rsidRPr="008F0326">
        <w:rPr>
          <w:rFonts w:eastAsia="Arial" w:cs="Arial"/>
          <w:sz w:val="24"/>
          <w:szCs w:val="24"/>
        </w:rPr>
        <w:t>before</w:t>
      </w:r>
      <w:r w:rsidRPr="008F0326">
        <w:rPr>
          <w:rFonts w:eastAsia="Arial" w:cs="Arial"/>
          <w:sz w:val="24"/>
          <w:szCs w:val="24"/>
        </w:rPr>
        <w:t xml:space="preserve"> the deadline of 3 February 2017.</w:t>
      </w:r>
    </w:p>
    <w:p w14:paraId="49B232AE" w14:textId="77777777" w:rsidR="0095175C" w:rsidRPr="008F0326" w:rsidRDefault="07F0F5D0" w:rsidP="07F0F5D0">
      <w:pPr>
        <w:spacing w:after="120"/>
        <w:rPr>
          <w:rFonts w:ascii="Arial" w:eastAsia="Arial" w:hAnsi="Arial" w:cs="Arial"/>
          <w:sz w:val="24"/>
          <w:szCs w:val="24"/>
        </w:rPr>
      </w:pPr>
      <w:r w:rsidRPr="008F0326">
        <w:rPr>
          <w:rFonts w:ascii="Arial" w:eastAsia="Arial" w:hAnsi="Arial" w:cs="Arial"/>
          <w:sz w:val="24"/>
          <w:szCs w:val="24"/>
        </w:rPr>
        <w:t>Suppliers should present a detailed timetable for planning, review and completion for the project as a whole.</w:t>
      </w:r>
    </w:p>
    <w:p w14:paraId="58023EF3" w14:textId="167B6B48" w:rsidR="003345EA" w:rsidRPr="008F0326" w:rsidRDefault="003345EA" w:rsidP="07F0F5D0">
      <w:pPr>
        <w:spacing w:after="120"/>
        <w:rPr>
          <w:rFonts w:ascii="Arial" w:eastAsia="Arial" w:hAnsi="Arial" w:cs="Arial"/>
          <w:sz w:val="24"/>
          <w:szCs w:val="24"/>
        </w:rPr>
      </w:pPr>
    </w:p>
    <w:p w14:paraId="7B15CEED" w14:textId="54F21887" w:rsidR="0095175C" w:rsidRPr="008F0326" w:rsidRDefault="07F0F5D0" w:rsidP="002809FC">
      <w:pPr>
        <w:pStyle w:val="Heading3"/>
        <w:numPr>
          <w:ilvl w:val="1"/>
          <w:numId w:val="44"/>
        </w:numPr>
        <w:spacing w:before="240" w:line="300" w:lineRule="auto"/>
        <w:rPr>
          <w:rFonts w:eastAsia="Arial" w:cs="Arial"/>
          <w:sz w:val="24"/>
          <w:szCs w:val="24"/>
        </w:rPr>
      </w:pPr>
      <w:r w:rsidRPr="008F0326">
        <w:rPr>
          <w:rFonts w:eastAsia="Arial" w:cs="Arial"/>
          <w:sz w:val="24"/>
          <w:szCs w:val="24"/>
        </w:rPr>
        <w:t>Responses</w:t>
      </w:r>
    </w:p>
    <w:p w14:paraId="16E6DB6D" w14:textId="77777777" w:rsidR="008F0326" w:rsidRDefault="07F0F5D0" w:rsidP="008F0326">
      <w:pPr>
        <w:spacing w:after="120"/>
        <w:rPr>
          <w:rFonts w:ascii="Arial" w:eastAsia="Arial" w:hAnsi="Arial" w:cs="Arial"/>
          <w:sz w:val="24"/>
          <w:szCs w:val="24"/>
        </w:rPr>
      </w:pPr>
      <w:r w:rsidRPr="008F0326">
        <w:rPr>
          <w:rFonts w:ascii="Arial" w:eastAsia="Arial" w:hAnsi="Arial" w:cs="Arial"/>
          <w:sz w:val="24"/>
          <w:szCs w:val="24"/>
        </w:rPr>
        <w:t>Suppliers should present examples of work they have undertaken, explaining why they are relevant to this project and why we should select you.</w:t>
      </w:r>
    </w:p>
    <w:p w14:paraId="1182C470" w14:textId="77777777" w:rsidR="002809FC" w:rsidRPr="008F0326" w:rsidRDefault="002809FC" w:rsidP="008F0326">
      <w:pPr>
        <w:spacing w:after="120"/>
        <w:rPr>
          <w:rFonts w:ascii="Arial" w:eastAsia="Arial" w:hAnsi="Arial" w:cs="Arial"/>
          <w:sz w:val="24"/>
          <w:szCs w:val="24"/>
        </w:rPr>
      </w:pPr>
    </w:p>
    <w:p w14:paraId="1F9F4952" w14:textId="2A430532" w:rsidR="00D50D60" w:rsidRPr="002809FC" w:rsidRDefault="008F0326" w:rsidP="008F0326">
      <w:pPr>
        <w:spacing w:after="120"/>
        <w:rPr>
          <w:rFonts w:ascii="Arial" w:eastAsia="Arial" w:hAnsi="Arial" w:cs="Arial"/>
          <w:b/>
          <w:sz w:val="24"/>
          <w:szCs w:val="24"/>
        </w:rPr>
      </w:pPr>
      <w:r w:rsidRPr="002809FC">
        <w:rPr>
          <w:rFonts w:ascii="Arial" w:eastAsia="Arial" w:hAnsi="Arial" w:cs="Arial"/>
          <w:b/>
          <w:sz w:val="24"/>
          <w:szCs w:val="24"/>
        </w:rPr>
        <w:t xml:space="preserve">9.11 </w:t>
      </w:r>
      <w:r w:rsidR="002809FC">
        <w:rPr>
          <w:rFonts w:ascii="Arial" w:eastAsia="Arial" w:hAnsi="Arial" w:cs="Arial"/>
          <w:b/>
          <w:sz w:val="24"/>
          <w:szCs w:val="24"/>
        </w:rPr>
        <w:tab/>
      </w:r>
      <w:r w:rsidR="07F0F5D0" w:rsidRPr="002809FC">
        <w:rPr>
          <w:rFonts w:ascii="Arial" w:eastAsia="Arial" w:hAnsi="Arial" w:cs="Arial"/>
          <w:b/>
          <w:sz w:val="24"/>
          <w:szCs w:val="24"/>
        </w:rPr>
        <w:t>Evaluation</w:t>
      </w:r>
    </w:p>
    <w:p w14:paraId="4FB0F225" w14:textId="18E56019" w:rsidR="00D50D60" w:rsidRPr="008F0326" w:rsidRDefault="07F0F5D0" w:rsidP="07F0F5D0">
      <w:pPr>
        <w:pStyle w:val="ReportText1"/>
        <w:spacing w:line="300" w:lineRule="auto"/>
        <w:ind w:left="0"/>
        <w:rPr>
          <w:rFonts w:eastAsia="Arial" w:cs="Arial"/>
          <w:sz w:val="24"/>
          <w:szCs w:val="24"/>
        </w:rPr>
      </w:pPr>
      <w:r w:rsidRPr="008F0326">
        <w:rPr>
          <w:rFonts w:eastAsia="Arial" w:cs="Arial"/>
          <w:sz w:val="24"/>
          <w:szCs w:val="24"/>
        </w:rPr>
        <w:t>The tender responses will be checked initially for compliance with this ITT and for completeness. If the supplier does not have experience in media planning and buying, the tender will be rejected. Responses that are not substantially complete and/or complaint may be rejected. During the evaluation period, NML reserves the right to call for further information from the bidders to assist in its consideration of their responses.</w:t>
      </w:r>
    </w:p>
    <w:p w14:paraId="486AF3CE" w14:textId="77777777" w:rsidR="00735FDD" w:rsidRPr="008F0326" w:rsidRDefault="07F0F5D0" w:rsidP="07F0F5D0">
      <w:pPr>
        <w:pStyle w:val="ReportText2"/>
        <w:spacing w:after="120" w:line="300" w:lineRule="auto"/>
        <w:ind w:left="0"/>
        <w:rPr>
          <w:rFonts w:eastAsia="Arial" w:cs="Arial"/>
          <w:sz w:val="24"/>
          <w:szCs w:val="24"/>
        </w:rPr>
      </w:pPr>
      <w:r w:rsidRPr="008F0326">
        <w:rPr>
          <w:rFonts w:eastAsia="Arial" w:cs="Arial"/>
          <w:sz w:val="24"/>
          <w:szCs w:val="24"/>
        </w:rPr>
        <w:t>The tender responses will be evaluated according to the following criteria, to determine the highest scoring responses:</w:t>
      </w:r>
    </w:p>
    <w:p w14:paraId="64DD7522" w14:textId="77777777" w:rsidR="00D50D60" w:rsidRPr="008F0326" w:rsidRDefault="00D50D60" w:rsidP="00232124">
      <w:pPr>
        <w:pStyle w:val="ReportText2"/>
        <w:spacing w:after="120" w:line="300" w:lineRule="auto"/>
        <w:ind w:left="0"/>
        <w:rPr>
          <w:rFonts w:cs="Arial"/>
          <w:sz w:val="24"/>
          <w:szCs w:val="24"/>
        </w:rPr>
      </w:pPr>
    </w:p>
    <w:tbl>
      <w:tblPr>
        <w:tblStyle w:val="TableGrid"/>
        <w:tblW w:w="8613" w:type="dxa"/>
        <w:tblInd w:w="284" w:type="dxa"/>
        <w:tblLook w:val="04A0" w:firstRow="1" w:lastRow="0" w:firstColumn="1" w:lastColumn="0" w:noHBand="0" w:noVBand="1"/>
      </w:tblPr>
      <w:tblGrid>
        <w:gridCol w:w="5778"/>
        <w:gridCol w:w="2835"/>
      </w:tblGrid>
      <w:tr w:rsidR="00D50D60" w:rsidRPr="008F0326" w14:paraId="2DD6C420" w14:textId="77777777" w:rsidTr="00766E33">
        <w:trPr>
          <w:trHeight w:val="405"/>
        </w:trPr>
        <w:tc>
          <w:tcPr>
            <w:tcW w:w="5778" w:type="dxa"/>
          </w:tcPr>
          <w:p w14:paraId="4B2B5BBC" w14:textId="77777777" w:rsidR="00D50D60" w:rsidRPr="008F0326" w:rsidRDefault="07F0F5D0" w:rsidP="07F0F5D0">
            <w:pPr>
              <w:pStyle w:val="ReportText2"/>
              <w:spacing w:after="0" w:line="300" w:lineRule="auto"/>
              <w:ind w:left="0"/>
              <w:jc w:val="left"/>
              <w:rPr>
                <w:rFonts w:eastAsia="Arial" w:cs="Arial"/>
                <w:b/>
                <w:bCs/>
                <w:sz w:val="24"/>
                <w:szCs w:val="24"/>
              </w:rPr>
            </w:pPr>
            <w:r w:rsidRPr="008F0326">
              <w:rPr>
                <w:rFonts w:eastAsia="Arial" w:cs="Arial"/>
                <w:b/>
                <w:bCs/>
                <w:sz w:val="24"/>
                <w:szCs w:val="24"/>
              </w:rPr>
              <w:t>Element of Evaluation</w:t>
            </w:r>
          </w:p>
        </w:tc>
        <w:tc>
          <w:tcPr>
            <w:tcW w:w="2835" w:type="dxa"/>
          </w:tcPr>
          <w:p w14:paraId="256B34D6" w14:textId="454B8CE3" w:rsidR="003345EA" w:rsidRPr="008F0326" w:rsidRDefault="07F0F5D0" w:rsidP="00766E33">
            <w:pPr>
              <w:pStyle w:val="ReportText2"/>
              <w:spacing w:after="0" w:line="300" w:lineRule="auto"/>
              <w:ind w:left="0"/>
              <w:jc w:val="center"/>
              <w:rPr>
                <w:rFonts w:eastAsia="Arial" w:cs="Arial"/>
                <w:b/>
                <w:bCs/>
                <w:sz w:val="24"/>
                <w:szCs w:val="24"/>
              </w:rPr>
            </w:pPr>
            <w:r w:rsidRPr="008F0326">
              <w:rPr>
                <w:rFonts w:eastAsia="Arial" w:cs="Arial"/>
                <w:b/>
                <w:bCs/>
                <w:sz w:val="24"/>
                <w:szCs w:val="24"/>
              </w:rPr>
              <w:t>Max Score Available</w:t>
            </w:r>
          </w:p>
        </w:tc>
      </w:tr>
      <w:tr w:rsidR="00D50D60" w:rsidRPr="008F0326" w14:paraId="32AC569D" w14:textId="77777777" w:rsidTr="00766E33">
        <w:trPr>
          <w:trHeight w:val="462"/>
        </w:trPr>
        <w:tc>
          <w:tcPr>
            <w:tcW w:w="5778" w:type="dxa"/>
          </w:tcPr>
          <w:p w14:paraId="059E9EDE" w14:textId="77777777" w:rsidR="00D50D60" w:rsidRPr="008F0326" w:rsidRDefault="07F0F5D0" w:rsidP="07F0F5D0">
            <w:pPr>
              <w:pStyle w:val="ReportText2"/>
              <w:spacing w:after="0" w:line="300" w:lineRule="auto"/>
              <w:ind w:left="284"/>
              <w:jc w:val="left"/>
              <w:rPr>
                <w:rFonts w:eastAsia="Arial" w:cs="Arial"/>
                <w:sz w:val="24"/>
                <w:szCs w:val="24"/>
              </w:rPr>
            </w:pPr>
            <w:r w:rsidRPr="008F0326">
              <w:rPr>
                <w:rFonts w:eastAsia="Arial" w:cs="Arial"/>
                <w:sz w:val="24"/>
                <w:szCs w:val="24"/>
              </w:rPr>
              <w:t xml:space="preserve">Project delivery </w:t>
            </w:r>
          </w:p>
        </w:tc>
        <w:tc>
          <w:tcPr>
            <w:tcW w:w="2835" w:type="dxa"/>
          </w:tcPr>
          <w:p w14:paraId="0FF99C33" w14:textId="7E68C192" w:rsidR="003345EA" w:rsidRPr="008F0326" w:rsidRDefault="07F0F5D0" w:rsidP="00766E33">
            <w:pPr>
              <w:pStyle w:val="ReportText2"/>
              <w:spacing w:after="0" w:line="300" w:lineRule="auto"/>
              <w:ind w:left="0"/>
              <w:jc w:val="center"/>
              <w:rPr>
                <w:rFonts w:eastAsia="Arial" w:cs="Arial"/>
                <w:sz w:val="24"/>
                <w:szCs w:val="24"/>
              </w:rPr>
            </w:pPr>
            <w:r w:rsidRPr="008F0326">
              <w:rPr>
                <w:rFonts w:eastAsia="Arial" w:cs="Arial"/>
                <w:sz w:val="24"/>
                <w:szCs w:val="24"/>
              </w:rPr>
              <w:t>10</w:t>
            </w:r>
          </w:p>
        </w:tc>
      </w:tr>
      <w:tr w:rsidR="00D50D60" w:rsidRPr="008F0326" w14:paraId="274EAF4A" w14:textId="77777777" w:rsidTr="00766E33">
        <w:trPr>
          <w:trHeight w:val="462"/>
        </w:trPr>
        <w:tc>
          <w:tcPr>
            <w:tcW w:w="5778" w:type="dxa"/>
          </w:tcPr>
          <w:p w14:paraId="047D6F11" w14:textId="77777777" w:rsidR="00D50D60" w:rsidRPr="008F0326" w:rsidRDefault="07F0F5D0" w:rsidP="07F0F5D0">
            <w:pPr>
              <w:pStyle w:val="ReportText2"/>
              <w:tabs>
                <w:tab w:val="num" w:pos="360"/>
              </w:tabs>
              <w:spacing w:after="0" w:line="240" w:lineRule="auto"/>
              <w:ind w:left="284"/>
              <w:jc w:val="left"/>
              <w:rPr>
                <w:rFonts w:eastAsia="Arial" w:cs="Arial"/>
                <w:sz w:val="24"/>
                <w:szCs w:val="24"/>
              </w:rPr>
            </w:pPr>
            <w:r w:rsidRPr="008F0326">
              <w:rPr>
                <w:rFonts w:eastAsia="Arial" w:cs="Arial"/>
                <w:sz w:val="24"/>
                <w:szCs w:val="24"/>
              </w:rPr>
              <w:t>Cost competitiveness</w:t>
            </w:r>
          </w:p>
        </w:tc>
        <w:tc>
          <w:tcPr>
            <w:tcW w:w="2835" w:type="dxa"/>
          </w:tcPr>
          <w:p w14:paraId="39E7FA35" w14:textId="13D6E777" w:rsidR="003345EA" w:rsidRPr="008F0326" w:rsidRDefault="07F0F5D0" w:rsidP="00766E33">
            <w:pPr>
              <w:pStyle w:val="ReportText2"/>
              <w:spacing w:after="0" w:line="300" w:lineRule="auto"/>
              <w:ind w:left="0"/>
              <w:jc w:val="center"/>
              <w:rPr>
                <w:rFonts w:eastAsia="Arial" w:cs="Arial"/>
                <w:sz w:val="24"/>
                <w:szCs w:val="24"/>
              </w:rPr>
            </w:pPr>
            <w:r w:rsidRPr="008F0326">
              <w:rPr>
                <w:rFonts w:eastAsia="Arial" w:cs="Arial"/>
                <w:sz w:val="24"/>
                <w:szCs w:val="24"/>
              </w:rPr>
              <w:t>30</w:t>
            </w:r>
          </w:p>
        </w:tc>
      </w:tr>
      <w:tr w:rsidR="00D50D60" w:rsidRPr="008F0326" w14:paraId="01E969DD" w14:textId="77777777" w:rsidTr="00766E33">
        <w:trPr>
          <w:trHeight w:val="710"/>
        </w:trPr>
        <w:tc>
          <w:tcPr>
            <w:tcW w:w="5778" w:type="dxa"/>
          </w:tcPr>
          <w:p w14:paraId="4D3E56B6" w14:textId="356FE361" w:rsidR="008C55AB" w:rsidRPr="008F0326" w:rsidRDefault="07F0F5D0" w:rsidP="07F0F5D0">
            <w:pPr>
              <w:pStyle w:val="ReportText2"/>
              <w:tabs>
                <w:tab w:val="num" w:pos="1287"/>
              </w:tabs>
              <w:spacing w:after="0" w:line="240" w:lineRule="auto"/>
              <w:ind w:left="284"/>
              <w:jc w:val="left"/>
              <w:rPr>
                <w:rFonts w:eastAsia="Arial" w:cs="Arial"/>
                <w:sz w:val="24"/>
                <w:szCs w:val="24"/>
              </w:rPr>
            </w:pPr>
            <w:r w:rsidRPr="008F0326">
              <w:rPr>
                <w:rFonts w:eastAsia="Arial" w:cs="Arial"/>
                <w:sz w:val="24"/>
                <w:szCs w:val="24"/>
              </w:rPr>
              <w:t xml:space="preserve">Demonstration of understanding and interpretation of brief and ability to provide a broad range of media solutions. </w:t>
            </w:r>
          </w:p>
        </w:tc>
        <w:tc>
          <w:tcPr>
            <w:tcW w:w="2835" w:type="dxa"/>
          </w:tcPr>
          <w:p w14:paraId="433580D0" w14:textId="77777777" w:rsidR="00D50D60" w:rsidRPr="008F0326" w:rsidRDefault="07F0F5D0" w:rsidP="00766E33">
            <w:pPr>
              <w:pStyle w:val="ReportText2"/>
              <w:spacing w:after="0" w:line="300" w:lineRule="auto"/>
              <w:ind w:left="0"/>
              <w:jc w:val="center"/>
              <w:rPr>
                <w:rFonts w:eastAsia="Arial" w:cs="Arial"/>
                <w:sz w:val="24"/>
                <w:szCs w:val="24"/>
              </w:rPr>
            </w:pPr>
            <w:r w:rsidRPr="008F0326">
              <w:rPr>
                <w:rFonts w:eastAsia="Arial" w:cs="Arial"/>
                <w:sz w:val="24"/>
                <w:szCs w:val="24"/>
              </w:rPr>
              <w:t>40</w:t>
            </w:r>
          </w:p>
        </w:tc>
      </w:tr>
      <w:tr w:rsidR="00D50D60" w:rsidRPr="008F0326" w14:paraId="54726895" w14:textId="77777777" w:rsidTr="00766E33">
        <w:trPr>
          <w:trHeight w:val="462"/>
        </w:trPr>
        <w:tc>
          <w:tcPr>
            <w:tcW w:w="5778" w:type="dxa"/>
          </w:tcPr>
          <w:p w14:paraId="49861FBA" w14:textId="77777777" w:rsidR="00D50D60" w:rsidRPr="008F0326" w:rsidRDefault="07F0F5D0" w:rsidP="07F0F5D0">
            <w:pPr>
              <w:pStyle w:val="ReportText2"/>
              <w:tabs>
                <w:tab w:val="num" w:pos="1287"/>
              </w:tabs>
              <w:spacing w:after="0" w:line="300" w:lineRule="auto"/>
              <w:ind w:left="284"/>
              <w:jc w:val="left"/>
              <w:rPr>
                <w:rFonts w:eastAsia="Arial" w:cs="Arial"/>
                <w:sz w:val="24"/>
                <w:szCs w:val="24"/>
              </w:rPr>
            </w:pPr>
            <w:r w:rsidRPr="008F0326">
              <w:rPr>
                <w:rFonts w:eastAsia="Arial" w:cs="Arial"/>
                <w:sz w:val="24"/>
                <w:szCs w:val="24"/>
              </w:rPr>
              <w:t xml:space="preserve">Pricing Transparency </w:t>
            </w:r>
          </w:p>
        </w:tc>
        <w:tc>
          <w:tcPr>
            <w:tcW w:w="2835" w:type="dxa"/>
          </w:tcPr>
          <w:p w14:paraId="7E40083C" w14:textId="28C1CF10" w:rsidR="003345EA" w:rsidRPr="008F0326" w:rsidRDefault="07F0F5D0" w:rsidP="00766E33">
            <w:pPr>
              <w:pStyle w:val="ReportText2"/>
              <w:spacing w:after="0" w:line="300" w:lineRule="auto"/>
              <w:ind w:left="0"/>
              <w:jc w:val="center"/>
              <w:rPr>
                <w:rFonts w:eastAsia="Arial" w:cs="Arial"/>
                <w:sz w:val="24"/>
                <w:szCs w:val="24"/>
              </w:rPr>
            </w:pPr>
            <w:r w:rsidRPr="008F0326">
              <w:rPr>
                <w:rFonts w:eastAsia="Arial" w:cs="Arial"/>
                <w:sz w:val="24"/>
                <w:szCs w:val="24"/>
              </w:rPr>
              <w:t>5</w:t>
            </w:r>
          </w:p>
        </w:tc>
      </w:tr>
      <w:tr w:rsidR="00D50D60" w:rsidRPr="008F0326" w14:paraId="2ADE64D5" w14:textId="77777777" w:rsidTr="00766E33">
        <w:trPr>
          <w:trHeight w:val="712"/>
        </w:trPr>
        <w:tc>
          <w:tcPr>
            <w:tcW w:w="5778" w:type="dxa"/>
          </w:tcPr>
          <w:p w14:paraId="4BA5E501" w14:textId="367A8996" w:rsidR="003345EA" w:rsidRPr="008F0326" w:rsidRDefault="07F0F5D0" w:rsidP="00766E33">
            <w:pPr>
              <w:pStyle w:val="ReportText2"/>
              <w:spacing w:after="0" w:line="240" w:lineRule="auto"/>
              <w:ind w:left="283"/>
              <w:jc w:val="left"/>
              <w:rPr>
                <w:rFonts w:eastAsia="Arial" w:cs="Arial"/>
                <w:sz w:val="24"/>
                <w:szCs w:val="24"/>
              </w:rPr>
            </w:pPr>
            <w:r w:rsidRPr="008F0326">
              <w:rPr>
                <w:rFonts w:eastAsia="Arial" w:cs="Arial"/>
                <w:sz w:val="24"/>
                <w:szCs w:val="24"/>
              </w:rPr>
              <w:lastRenderedPageBreak/>
              <w:t>References – evidence of similar work  successfully preferably within the last 18 months</w:t>
            </w:r>
          </w:p>
        </w:tc>
        <w:tc>
          <w:tcPr>
            <w:tcW w:w="2835" w:type="dxa"/>
          </w:tcPr>
          <w:p w14:paraId="73DF2E93" w14:textId="77777777" w:rsidR="00D50D60" w:rsidRPr="008F0326" w:rsidRDefault="07F0F5D0" w:rsidP="07F0F5D0">
            <w:pPr>
              <w:pStyle w:val="ReportText2"/>
              <w:spacing w:after="0" w:line="300" w:lineRule="auto"/>
              <w:ind w:left="0"/>
              <w:jc w:val="center"/>
              <w:rPr>
                <w:rFonts w:eastAsia="Arial" w:cs="Arial"/>
                <w:sz w:val="24"/>
                <w:szCs w:val="24"/>
              </w:rPr>
            </w:pPr>
            <w:r w:rsidRPr="008F0326">
              <w:rPr>
                <w:rFonts w:eastAsia="Arial" w:cs="Arial"/>
                <w:sz w:val="24"/>
                <w:szCs w:val="24"/>
              </w:rPr>
              <w:t>15</w:t>
            </w:r>
          </w:p>
        </w:tc>
      </w:tr>
      <w:tr w:rsidR="00D50D60" w:rsidRPr="008F0326" w14:paraId="33D3D039" w14:textId="77777777" w:rsidTr="00766E33">
        <w:trPr>
          <w:trHeight w:val="411"/>
        </w:trPr>
        <w:tc>
          <w:tcPr>
            <w:tcW w:w="5778" w:type="dxa"/>
          </w:tcPr>
          <w:p w14:paraId="74B4DF9F" w14:textId="15FD12AA" w:rsidR="003345EA" w:rsidRPr="008F0326" w:rsidRDefault="07F0F5D0" w:rsidP="00E47B7E">
            <w:pPr>
              <w:pStyle w:val="ReportText2"/>
              <w:spacing w:after="0" w:line="300" w:lineRule="auto"/>
              <w:ind w:left="0"/>
              <w:jc w:val="left"/>
              <w:rPr>
                <w:rFonts w:eastAsia="Arial" w:cs="Arial"/>
                <w:sz w:val="24"/>
                <w:szCs w:val="24"/>
              </w:rPr>
            </w:pPr>
            <w:r w:rsidRPr="008F0326">
              <w:rPr>
                <w:rFonts w:eastAsia="Arial" w:cs="Arial"/>
                <w:sz w:val="24"/>
                <w:szCs w:val="24"/>
              </w:rPr>
              <w:t xml:space="preserve">     Total</w:t>
            </w:r>
          </w:p>
        </w:tc>
        <w:tc>
          <w:tcPr>
            <w:tcW w:w="2835" w:type="dxa"/>
          </w:tcPr>
          <w:p w14:paraId="575854BB" w14:textId="77777777" w:rsidR="00D50D60" w:rsidRPr="008F0326" w:rsidRDefault="07F0F5D0" w:rsidP="07F0F5D0">
            <w:pPr>
              <w:pStyle w:val="ReportText2"/>
              <w:spacing w:after="0" w:line="300" w:lineRule="auto"/>
              <w:ind w:left="0"/>
              <w:jc w:val="center"/>
              <w:rPr>
                <w:rFonts w:eastAsia="Arial" w:cs="Arial"/>
                <w:sz w:val="24"/>
                <w:szCs w:val="24"/>
              </w:rPr>
            </w:pPr>
            <w:r w:rsidRPr="008F0326">
              <w:rPr>
                <w:rFonts w:eastAsia="Arial" w:cs="Arial"/>
                <w:sz w:val="24"/>
                <w:szCs w:val="24"/>
              </w:rPr>
              <w:t>100</w:t>
            </w:r>
          </w:p>
        </w:tc>
      </w:tr>
    </w:tbl>
    <w:p w14:paraId="7FB822A9" w14:textId="77777777" w:rsidR="00F4456F" w:rsidRPr="008F0326" w:rsidRDefault="00F4456F" w:rsidP="00232124">
      <w:pPr>
        <w:pStyle w:val="ReportText1"/>
        <w:ind w:left="0"/>
        <w:rPr>
          <w:rFonts w:cs="Arial"/>
          <w:sz w:val="24"/>
          <w:szCs w:val="24"/>
        </w:rPr>
      </w:pPr>
      <w:bookmarkStart w:id="14" w:name="_Toc178432485"/>
      <w:bookmarkStart w:id="15" w:name="_Toc178432807"/>
      <w:bookmarkStart w:id="16" w:name="_Toc178432914"/>
      <w:bookmarkStart w:id="17" w:name="_Toc178433018"/>
      <w:bookmarkStart w:id="18" w:name="_Toc177979136"/>
      <w:bookmarkStart w:id="19" w:name="_Toc177979182"/>
      <w:bookmarkStart w:id="20" w:name="_Toc177979475"/>
      <w:bookmarkStart w:id="21" w:name="_Toc177979682"/>
      <w:bookmarkStart w:id="22" w:name="_Toc177986859"/>
      <w:bookmarkStart w:id="23" w:name="_Toc177979137"/>
      <w:bookmarkStart w:id="24" w:name="_Toc177979183"/>
      <w:bookmarkStart w:id="25" w:name="_Toc177979476"/>
      <w:bookmarkStart w:id="26" w:name="_Toc177979683"/>
      <w:bookmarkStart w:id="27" w:name="_Toc177986860"/>
      <w:bookmarkStart w:id="28" w:name="_Toc178432488"/>
      <w:bookmarkStart w:id="29" w:name="_Toc178432810"/>
      <w:bookmarkStart w:id="30" w:name="_Toc178432917"/>
      <w:bookmarkStart w:id="31" w:name="_Toc178433021"/>
      <w:bookmarkStart w:id="32" w:name="_Toc178432522"/>
      <w:bookmarkStart w:id="33" w:name="_Toc178432844"/>
      <w:bookmarkStart w:id="34" w:name="_Toc178432951"/>
      <w:bookmarkStart w:id="35" w:name="_Toc17843305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166B4BD" w14:textId="116EB953" w:rsidR="00705EFC" w:rsidRPr="008F0326" w:rsidRDefault="002809FC" w:rsidP="002809FC">
      <w:pPr>
        <w:pStyle w:val="Heading1"/>
        <w:numPr>
          <w:ilvl w:val="1"/>
          <w:numId w:val="45"/>
        </w:numPr>
        <w:spacing w:line="300" w:lineRule="auto"/>
        <w:ind w:left="0" w:firstLine="0"/>
        <w:rPr>
          <w:rFonts w:eastAsia="Arial" w:cs="Arial"/>
          <w:sz w:val="24"/>
          <w:szCs w:val="24"/>
        </w:rPr>
      </w:pPr>
      <w:r>
        <w:rPr>
          <w:rFonts w:eastAsia="Arial" w:cs="Arial"/>
          <w:sz w:val="24"/>
          <w:szCs w:val="24"/>
        </w:rPr>
        <w:t xml:space="preserve"> </w:t>
      </w:r>
      <w:r w:rsidR="07F0F5D0" w:rsidRPr="008F0326">
        <w:rPr>
          <w:rFonts w:eastAsia="Arial" w:cs="Arial"/>
          <w:sz w:val="24"/>
          <w:szCs w:val="24"/>
        </w:rPr>
        <w:t>Statement of Requirements</w:t>
      </w:r>
    </w:p>
    <w:p w14:paraId="5C92D4F4" w14:textId="6FBAD7B7" w:rsidR="00705EFC" w:rsidRPr="008F0326" w:rsidRDefault="07F0F5D0" w:rsidP="07F0F5D0">
      <w:pPr>
        <w:pStyle w:val="ReportText1"/>
        <w:spacing w:after="120" w:line="300" w:lineRule="auto"/>
        <w:ind w:left="284"/>
        <w:rPr>
          <w:rFonts w:eastAsia="Arial" w:cs="Arial"/>
          <w:sz w:val="24"/>
          <w:szCs w:val="24"/>
        </w:rPr>
      </w:pPr>
      <w:r w:rsidRPr="008F0326">
        <w:rPr>
          <w:rFonts w:eastAsia="Arial" w:cs="Arial"/>
          <w:sz w:val="24"/>
          <w:szCs w:val="24"/>
        </w:rPr>
        <w:t>The supplier is required to prepare its proposal and pricing based on the recommendations provided. Any assumptions that the supplier makes must be clearly stated in the appropriate section.</w:t>
      </w:r>
    </w:p>
    <w:p w14:paraId="28D425C1" w14:textId="77777777" w:rsidR="00705EFC" w:rsidRPr="008F0326" w:rsidRDefault="07F0F5D0" w:rsidP="07F0F5D0">
      <w:pPr>
        <w:pStyle w:val="ReportText1"/>
        <w:spacing w:after="120" w:line="300" w:lineRule="auto"/>
        <w:ind w:left="284"/>
        <w:rPr>
          <w:rFonts w:eastAsia="Arial" w:cs="Arial"/>
          <w:sz w:val="24"/>
          <w:szCs w:val="24"/>
        </w:rPr>
      </w:pPr>
      <w:r w:rsidRPr="008F0326">
        <w:rPr>
          <w:rFonts w:eastAsia="Arial" w:cs="Arial"/>
          <w:sz w:val="24"/>
          <w:szCs w:val="24"/>
        </w:rPr>
        <w:t>The costs must be fully itemised and transparent.</w:t>
      </w:r>
    </w:p>
    <w:p w14:paraId="540FDCB6" w14:textId="77777777" w:rsidR="003A4D6E" w:rsidRDefault="07F0F5D0" w:rsidP="07F0F5D0">
      <w:pPr>
        <w:pStyle w:val="ReportText1"/>
        <w:spacing w:after="120" w:line="300" w:lineRule="auto"/>
        <w:ind w:left="284"/>
        <w:rPr>
          <w:rFonts w:eastAsia="Arial" w:cs="Arial"/>
          <w:sz w:val="24"/>
          <w:szCs w:val="24"/>
        </w:rPr>
      </w:pPr>
      <w:r w:rsidRPr="008F0326">
        <w:rPr>
          <w:rFonts w:eastAsia="Arial" w:cs="Arial"/>
          <w:sz w:val="24"/>
          <w:szCs w:val="24"/>
        </w:rPr>
        <w:t>If the supplier has additional information that is directly relevant to the stated requirements but not explicitly requested, this may be added to the end of the most appropriate section under the heading “Additional Information” or referenced out to appendices.</w:t>
      </w:r>
    </w:p>
    <w:p w14:paraId="6FE2C3C8" w14:textId="77777777" w:rsidR="002809FC" w:rsidRPr="008F0326" w:rsidRDefault="002809FC" w:rsidP="07F0F5D0">
      <w:pPr>
        <w:pStyle w:val="ReportText1"/>
        <w:spacing w:after="120" w:line="300" w:lineRule="auto"/>
        <w:ind w:left="284"/>
        <w:rPr>
          <w:rFonts w:eastAsia="Arial" w:cs="Arial"/>
          <w:sz w:val="24"/>
          <w:szCs w:val="24"/>
        </w:rPr>
      </w:pPr>
    </w:p>
    <w:p w14:paraId="2B8E0D46" w14:textId="23A0EE4D" w:rsidR="00705EFC" w:rsidRPr="008F0326" w:rsidRDefault="002809FC" w:rsidP="002809FC">
      <w:pPr>
        <w:pStyle w:val="Heading2"/>
        <w:numPr>
          <w:ilvl w:val="1"/>
          <w:numId w:val="0"/>
        </w:numPr>
        <w:spacing w:line="300" w:lineRule="auto"/>
        <w:rPr>
          <w:rFonts w:eastAsia="Arial" w:cs="Arial"/>
          <w:sz w:val="24"/>
          <w:szCs w:val="24"/>
        </w:rPr>
      </w:pPr>
      <w:bookmarkStart w:id="36" w:name="_Toc246913836"/>
      <w:r>
        <w:rPr>
          <w:rFonts w:eastAsia="Arial" w:cs="Arial"/>
          <w:sz w:val="24"/>
          <w:szCs w:val="24"/>
        </w:rPr>
        <w:t>9.13</w:t>
      </w:r>
      <w:r w:rsidR="00705EFC" w:rsidRPr="008F0326">
        <w:rPr>
          <w:rFonts w:cs="Arial"/>
          <w:sz w:val="24"/>
          <w:szCs w:val="24"/>
        </w:rPr>
        <w:tab/>
      </w:r>
      <w:r w:rsidR="00705EFC" w:rsidRPr="008F0326">
        <w:rPr>
          <w:rFonts w:eastAsia="Arial" w:cs="Arial"/>
          <w:sz w:val="24"/>
          <w:szCs w:val="24"/>
        </w:rPr>
        <w:t>Management Summary</w:t>
      </w:r>
      <w:bookmarkEnd w:id="36"/>
    </w:p>
    <w:p w14:paraId="34EA6F93" w14:textId="77777777" w:rsidR="00705EFC" w:rsidRPr="008F0326" w:rsidRDefault="07F0F5D0" w:rsidP="07F0F5D0">
      <w:pPr>
        <w:pStyle w:val="ReportText2"/>
        <w:spacing w:after="120" w:line="300" w:lineRule="auto"/>
        <w:ind w:left="284"/>
        <w:rPr>
          <w:rFonts w:eastAsia="Arial" w:cs="Arial"/>
          <w:sz w:val="24"/>
          <w:szCs w:val="24"/>
        </w:rPr>
      </w:pPr>
      <w:r w:rsidRPr="008F0326">
        <w:rPr>
          <w:rFonts w:eastAsia="Arial" w:cs="Arial"/>
          <w:sz w:val="24"/>
          <w:szCs w:val="24"/>
        </w:rPr>
        <w:t>The supplier must provide a concise management summary of their offering, including the following:</w:t>
      </w:r>
    </w:p>
    <w:p w14:paraId="4D84B4D3" w14:textId="0BA307A4" w:rsidR="00705EFC" w:rsidRPr="008F0326" w:rsidRDefault="07F0F5D0" w:rsidP="07F0F5D0">
      <w:pPr>
        <w:pStyle w:val="NoSpacing"/>
        <w:numPr>
          <w:ilvl w:val="0"/>
          <w:numId w:val="11"/>
        </w:numPr>
        <w:ind w:left="284" w:firstLine="0"/>
        <w:rPr>
          <w:rFonts w:ascii="Arial" w:eastAsia="Arial" w:hAnsi="Arial" w:cs="Arial"/>
          <w:sz w:val="24"/>
          <w:szCs w:val="24"/>
        </w:rPr>
      </w:pPr>
      <w:r w:rsidRPr="008F0326">
        <w:rPr>
          <w:rFonts w:ascii="Arial" w:eastAsia="Arial" w:hAnsi="Arial" w:cs="Arial"/>
          <w:sz w:val="24"/>
          <w:szCs w:val="24"/>
        </w:rPr>
        <w:t>A brief overview of the proposed strategy and spend including reference to any partners and third parties.</w:t>
      </w:r>
    </w:p>
    <w:p w14:paraId="25CF1E25" w14:textId="2425A6B7" w:rsidR="00705EFC" w:rsidRPr="008F0326" w:rsidRDefault="07F0F5D0" w:rsidP="07F0F5D0">
      <w:pPr>
        <w:pStyle w:val="NoSpacing"/>
        <w:numPr>
          <w:ilvl w:val="0"/>
          <w:numId w:val="11"/>
        </w:numPr>
        <w:ind w:left="284" w:firstLine="0"/>
        <w:rPr>
          <w:rFonts w:ascii="Arial" w:eastAsia="Arial" w:hAnsi="Arial" w:cs="Arial"/>
          <w:sz w:val="24"/>
          <w:szCs w:val="24"/>
        </w:rPr>
      </w:pPr>
      <w:r w:rsidRPr="008F0326">
        <w:rPr>
          <w:rFonts w:ascii="Arial" w:eastAsia="Arial" w:hAnsi="Arial" w:cs="Arial"/>
          <w:sz w:val="24"/>
          <w:szCs w:val="24"/>
        </w:rPr>
        <w:t>Reasons why NML should choose the proposed supplier.</w:t>
      </w:r>
    </w:p>
    <w:p w14:paraId="6866C98B" w14:textId="77777777" w:rsidR="00705EFC" w:rsidRDefault="00705EFC" w:rsidP="07F0F5D0">
      <w:pPr>
        <w:pStyle w:val="NoSpacing"/>
        <w:numPr>
          <w:ilvl w:val="0"/>
          <w:numId w:val="11"/>
        </w:numPr>
        <w:ind w:left="284" w:firstLine="0"/>
        <w:rPr>
          <w:rFonts w:ascii="Arial" w:eastAsia="Arial" w:hAnsi="Arial" w:cs="Arial"/>
          <w:sz w:val="24"/>
          <w:szCs w:val="24"/>
        </w:rPr>
      </w:pPr>
      <w:r w:rsidRPr="008F0326">
        <w:rPr>
          <w:rFonts w:ascii="Arial" w:eastAsia="Arial" w:hAnsi="Arial" w:cs="Arial"/>
          <w:sz w:val="24"/>
          <w:szCs w:val="24"/>
        </w:rPr>
        <w:t>Summary of the supplier’s commercial offer.</w:t>
      </w:r>
      <w:bookmarkStart w:id="37" w:name="_Toc246913837"/>
    </w:p>
    <w:p w14:paraId="67BA9199" w14:textId="77777777" w:rsidR="002809FC" w:rsidRPr="008F0326" w:rsidRDefault="002809FC" w:rsidP="002809FC">
      <w:pPr>
        <w:pStyle w:val="NoSpacing"/>
        <w:ind w:left="284"/>
        <w:rPr>
          <w:rFonts w:ascii="Arial" w:eastAsia="Arial" w:hAnsi="Arial" w:cs="Arial"/>
          <w:sz w:val="24"/>
          <w:szCs w:val="24"/>
        </w:rPr>
      </w:pPr>
    </w:p>
    <w:p w14:paraId="220302B8" w14:textId="77777777" w:rsidR="00705EFC" w:rsidRPr="008F0326" w:rsidRDefault="00705EFC" w:rsidP="00FC629A">
      <w:pPr>
        <w:pStyle w:val="NoSpacing"/>
        <w:ind w:left="284"/>
        <w:rPr>
          <w:rFonts w:ascii="Arial" w:hAnsi="Arial" w:cs="Arial"/>
          <w:sz w:val="24"/>
          <w:szCs w:val="24"/>
        </w:rPr>
      </w:pPr>
    </w:p>
    <w:p w14:paraId="1BE87586" w14:textId="43737B07" w:rsidR="00705EFC" w:rsidRPr="008F0326" w:rsidRDefault="002809FC" w:rsidP="002809FC">
      <w:pPr>
        <w:pStyle w:val="Heading2"/>
        <w:numPr>
          <w:ilvl w:val="1"/>
          <w:numId w:val="0"/>
        </w:numPr>
        <w:spacing w:line="300" w:lineRule="auto"/>
        <w:rPr>
          <w:rFonts w:eastAsia="Arial" w:cs="Arial"/>
          <w:sz w:val="24"/>
          <w:szCs w:val="24"/>
        </w:rPr>
      </w:pPr>
      <w:r>
        <w:rPr>
          <w:rFonts w:eastAsia="Arial" w:cs="Arial"/>
          <w:sz w:val="24"/>
          <w:szCs w:val="24"/>
        </w:rPr>
        <w:t>9.14</w:t>
      </w:r>
      <w:r w:rsidR="00705EFC" w:rsidRPr="008F0326">
        <w:rPr>
          <w:rFonts w:cs="Arial"/>
          <w:sz w:val="24"/>
          <w:szCs w:val="24"/>
        </w:rPr>
        <w:tab/>
      </w:r>
      <w:r w:rsidR="00705EFC" w:rsidRPr="008F0326">
        <w:rPr>
          <w:rFonts w:eastAsia="Arial" w:cs="Arial"/>
          <w:sz w:val="24"/>
          <w:szCs w:val="24"/>
        </w:rPr>
        <w:t>Company Background</w:t>
      </w:r>
      <w:bookmarkEnd w:id="37"/>
    </w:p>
    <w:p w14:paraId="3E4C3F27" w14:textId="13F6D959" w:rsidR="00705EFC" w:rsidRPr="008F0326" w:rsidRDefault="002809FC" w:rsidP="07F0F5D0">
      <w:pPr>
        <w:pStyle w:val="Heading3"/>
        <w:numPr>
          <w:ilvl w:val="2"/>
          <w:numId w:val="0"/>
        </w:numPr>
        <w:spacing w:line="300" w:lineRule="auto"/>
        <w:ind w:left="284"/>
        <w:rPr>
          <w:rFonts w:eastAsia="Arial" w:cs="Arial"/>
          <w:sz w:val="24"/>
          <w:szCs w:val="24"/>
        </w:rPr>
      </w:pPr>
      <w:r>
        <w:rPr>
          <w:rFonts w:eastAsia="Arial" w:cs="Arial"/>
          <w:sz w:val="24"/>
          <w:szCs w:val="24"/>
        </w:rPr>
        <w:t>9.14.1</w:t>
      </w:r>
      <w:r w:rsidR="00232124" w:rsidRPr="008F0326">
        <w:rPr>
          <w:rFonts w:cs="Arial"/>
          <w:sz w:val="24"/>
          <w:szCs w:val="24"/>
        </w:rPr>
        <w:tab/>
      </w:r>
      <w:r w:rsidR="00705EFC" w:rsidRPr="008F0326">
        <w:rPr>
          <w:rFonts w:eastAsia="Arial" w:cs="Arial"/>
          <w:sz w:val="24"/>
          <w:szCs w:val="24"/>
        </w:rPr>
        <w:t>Company Details</w:t>
      </w:r>
    </w:p>
    <w:p w14:paraId="18A2EA3C" w14:textId="77777777" w:rsidR="00705EFC" w:rsidRPr="008F0326" w:rsidRDefault="07F0F5D0" w:rsidP="07F0F5D0">
      <w:pPr>
        <w:pStyle w:val="ReportText3"/>
        <w:spacing w:after="120" w:line="300" w:lineRule="auto"/>
        <w:ind w:left="284"/>
        <w:rPr>
          <w:rFonts w:eastAsia="Arial" w:cs="Arial"/>
          <w:sz w:val="24"/>
          <w:szCs w:val="24"/>
        </w:rPr>
      </w:pPr>
      <w:r w:rsidRPr="008F0326">
        <w:rPr>
          <w:rFonts w:eastAsia="Arial" w:cs="Arial"/>
          <w:sz w:val="24"/>
          <w:szCs w:val="24"/>
        </w:rPr>
        <w:t>The supplier must provide the following information:</w:t>
      </w:r>
    </w:p>
    <w:p w14:paraId="09BF060B" w14:textId="77777777" w:rsidR="00705EFC" w:rsidRPr="008F0326" w:rsidRDefault="07F0F5D0" w:rsidP="07F0F5D0">
      <w:pPr>
        <w:pStyle w:val="Bullets1Char"/>
        <w:numPr>
          <w:ilvl w:val="0"/>
          <w:numId w:val="33"/>
        </w:numPr>
        <w:tabs>
          <w:tab w:val="clear" w:pos="1287"/>
          <w:tab w:val="num" w:pos="-7087"/>
        </w:tabs>
        <w:spacing w:after="120" w:line="300" w:lineRule="auto"/>
        <w:ind w:left="284" w:firstLine="0"/>
        <w:rPr>
          <w:rFonts w:eastAsia="Arial" w:cs="Arial"/>
          <w:sz w:val="24"/>
          <w:szCs w:val="24"/>
        </w:rPr>
      </w:pPr>
      <w:r w:rsidRPr="008F0326">
        <w:rPr>
          <w:rFonts w:eastAsia="Arial" w:cs="Arial"/>
          <w:sz w:val="24"/>
          <w:szCs w:val="24"/>
        </w:rPr>
        <w:t>The registered name and address of the company</w:t>
      </w:r>
    </w:p>
    <w:p w14:paraId="44999C7F" w14:textId="77777777" w:rsidR="00705EFC" w:rsidRPr="008F0326" w:rsidRDefault="07F0F5D0" w:rsidP="07F0F5D0">
      <w:pPr>
        <w:pStyle w:val="Bullets1Char"/>
        <w:numPr>
          <w:ilvl w:val="0"/>
          <w:numId w:val="33"/>
        </w:numPr>
        <w:tabs>
          <w:tab w:val="clear" w:pos="1287"/>
          <w:tab w:val="num" w:pos="-6520"/>
        </w:tabs>
        <w:spacing w:after="120" w:line="300" w:lineRule="auto"/>
        <w:ind w:left="284" w:firstLine="0"/>
        <w:rPr>
          <w:rFonts w:eastAsia="Arial" w:cs="Arial"/>
          <w:sz w:val="24"/>
          <w:szCs w:val="24"/>
        </w:rPr>
      </w:pPr>
      <w:r w:rsidRPr="008F0326">
        <w:rPr>
          <w:rFonts w:eastAsia="Arial" w:cs="Arial"/>
          <w:sz w:val="24"/>
          <w:szCs w:val="24"/>
        </w:rPr>
        <w:t>Details of any holding companies</w:t>
      </w:r>
    </w:p>
    <w:p w14:paraId="3F00D89E" w14:textId="77777777" w:rsidR="00705EFC" w:rsidRPr="008F0326" w:rsidRDefault="07F0F5D0" w:rsidP="07F0F5D0">
      <w:pPr>
        <w:pStyle w:val="Bullets1Char"/>
        <w:numPr>
          <w:ilvl w:val="0"/>
          <w:numId w:val="33"/>
        </w:numPr>
        <w:tabs>
          <w:tab w:val="clear" w:pos="1287"/>
          <w:tab w:val="num" w:pos="-5953"/>
        </w:tabs>
        <w:spacing w:after="120" w:line="300" w:lineRule="auto"/>
        <w:ind w:left="284" w:firstLine="0"/>
        <w:rPr>
          <w:rFonts w:eastAsia="Arial" w:cs="Arial"/>
          <w:sz w:val="24"/>
          <w:szCs w:val="24"/>
        </w:rPr>
      </w:pPr>
      <w:r w:rsidRPr="008F0326">
        <w:rPr>
          <w:rFonts w:eastAsia="Arial" w:cs="Arial"/>
          <w:sz w:val="24"/>
          <w:szCs w:val="24"/>
        </w:rPr>
        <w:t>The date the company was established</w:t>
      </w:r>
    </w:p>
    <w:p w14:paraId="2CB87729" w14:textId="77777777" w:rsidR="00705EFC" w:rsidRPr="008F0326" w:rsidRDefault="07F0F5D0" w:rsidP="07F0F5D0">
      <w:pPr>
        <w:pStyle w:val="Bullets1Char"/>
        <w:numPr>
          <w:ilvl w:val="0"/>
          <w:numId w:val="33"/>
        </w:numPr>
        <w:tabs>
          <w:tab w:val="clear" w:pos="1287"/>
          <w:tab w:val="num" w:pos="-5386"/>
        </w:tabs>
        <w:spacing w:after="120" w:line="300" w:lineRule="auto"/>
        <w:ind w:left="284" w:firstLine="0"/>
        <w:rPr>
          <w:rFonts w:eastAsia="Arial" w:cs="Arial"/>
          <w:sz w:val="24"/>
          <w:szCs w:val="24"/>
        </w:rPr>
      </w:pPr>
      <w:r w:rsidRPr="008F0326">
        <w:rPr>
          <w:rFonts w:eastAsia="Arial" w:cs="Arial"/>
          <w:sz w:val="24"/>
          <w:szCs w:val="24"/>
        </w:rPr>
        <w:t>The main activities of the company</w:t>
      </w:r>
    </w:p>
    <w:p w14:paraId="0E275BF5" w14:textId="77777777" w:rsidR="00705EFC" w:rsidRPr="008F0326" w:rsidRDefault="07F0F5D0" w:rsidP="07F0F5D0">
      <w:pPr>
        <w:pStyle w:val="Bullets1Char"/>
        <w:numPr>
          <w:ilvl w:val="0"/>
          <w:numId w:val="33"/>
        </w:numPr>
        <w:tabs>
          <w:tab w:val="clear" w:pos="1287"/>
          <w:tab w:val="num" w:pos="-4819"/>
        </w:tabs>
        <w:spacing w:after="120" w:line="300" w:lineRule="auto"/>
        <w:ind w:left="284" w:firstLine="0"/>
        <w:rPr>
          <w:rFonts w:eastAsia="Arial" w:cs="Arial"/>
          <w:sz w:val="24"/>
          <w:szCs w:val="24"/>
        </w:rPr>
      </w:pPr>
      <w:r w:rsidRPr="008F0326">
        <w:rPr>
          <w:rFonts w:eastAsia="Arial" w:cs="Arial"/>
          <w:sz w:val="24"/>
          <w:szCs w:val="24"/>
        </w:rPr>
        <w:t>The proportion of the total business accounted for by the proposed services</w:t>
      </w:r>
    </w:p>
    <w:p w14:paraId="294BCDA8" w14:textId="77777777" w:rsidR="00705EFC" w:rsidRPr="008F0326" w:rsidRDefault="07F0F5D0" w:rsidP="07F0F5D0">
      <w:pPr>
        <w:pStyle w:val="Bullets1Char"/>
        <w:numPr>
          <w:ilvl w:val="0"/>
          <w:numId w:val="33"/>
        </w:numPr>
        <w:tabs>
          <w:tab w:val="clear" w:pos="1287"/>
          <w:tab w:val="num" w:pos="-4252"/>
        </w:tabs>
        <w:spacing w:after="120" w:line="300" w:lineRule="auto"/>
        <w:ind w:left="284" w:firstLine="0"/>
        <w:rPr>
          <w:rFonts w:eastAsia="Arial" w:cs="Arial"/>
          <w:sz w:val="24"/>
          <w:szCs w:val="24"/>
        </w:rPr>
      </w:pPr>
      <w:r w:rsidRPr="008F0326">
        <w:rPr>
          <w:rFonts w:eastAsia="Arial" w:cs="Arial"/>
          <w:sz w:val="24"/>
          <w:szCs w:val="24"/>
        </w:rPr>
        <w:t>The number and location of offices, identifying the main functions of each</w:t>
      </w:r>
    </w:p>
    <w:p w14:paraId="0AC3E83D" w14:textId="77777777" w:rsidR="00705EFC" w:rsidRPr="008F0326" w:rsidRDefault="07F0F5D0" w:rsidP="07F0F5D0">
      <w:pPr>
        <w:pStyle w:val="Bullets1Char"/>
        <w:numPr>
          <w:ilvl w:val="0"/>
          <w:numId w:val="33"/>
        </w:numPr>
        <w:tabs>
          <w:tab w:val="clear" w:pos="1287"/>
          <w:tab w:val="num" w:pos="-3685"/>
        </w:tabs>
        <w:spacing w:after="120" w:line="300" w:lineRule="auto"/>
        <w:ind w:left="284" w:firstLine="0"/>
        <w:rPr>
          <w:rFonts w:eastAsia="Arial" w:cs="Arial"/>
          <w:sz w:val="24"/>
          <w:szCs w:val="24"/>
        </w:rPr>
      </w:pPr>
      <w:r w:rsidRPr="008F0326">
        <w:rPr>
          <w:rFonts w:eastAsia="Arial" w:cs="Arial"/>
          <w:sz w:val="24"/>
          <w:szCs w:val="24"/>
        </w:rPr>
        <w:t>Insurance details (Professional Indemnity cover, Employers Liability cover, IPR cover)</w:t>
      </w:r>
    </w:p>
    <w:p w14:paraId="37E04E1D" w14:textId="77777777" w:rsidR="00705EFC" w:rsidRPr="008F0326" w:rsidRDefault="07F0F5D0" w:rsidP="07F0F5D0">
      <w:pPr>
        <w:pStyle w:val="Bullets1Char"/>
        <w:numPr>
          <w:ilvl w:val="0"/>
          <w:numId w:val="33"/>
        </w:numPr>
        <w:tabs>
          <w:tab w:val="clear" w:pos="1287"/>
          <w:tab w:val="num" w:pos="-3118"/>
        </w:tabs>
        <w:spacing w:after="120" w:line="300" w:lineRule="auto"/>
        <w:ind w:left="284" w:firstLine="0"/>
        <w:rPr>
          <w:rFonts w:eastAsia="Arial" w:cs="Arial"/>
          <w:sz w:val="24"/>
          <w:szCs w:val="24"/>
        </w:rPr>
      </w:pPr>
      <w:r w:rsidRPr="008F0326">
        <w:rPr>
          <w:rFonts w:eastAsia="Arial" w:cs="Arial"/>
          <w:sz w:val="24"/>
          <w:szCs w:val="24"/>
        </w:rPr>
        <w:lastRenderedPageBreak/>
        <w:t>Company accreditations (professional body accreditations and trade body accreditations but excluding awards)</w:t>
      </w:r>
    </w:p>
    <w:p w14:paraId="5C7C3F6B" w14:textId="77777777" w:rsidR="00705EFC" w:rsidRPr="008F0326" w:rsidRDefault="07F0F5D0" w:rsidP="07F0F5D0">
      <w:pPr>
        <w:pStyle w:val="Bullets1Char"/>
        <w:numPr>
          <w:ilvl w:val="0"/>
          <w:numId w:val="33"/>
        </w:numPr>
        <w:tabs>
          <w:tab w:val="clear" w:pos="1287"/>
          <w:tab w:val="num" w:pos="-2551"/>
        </w:tabs>
        <w:spacing w:after="120" w:line="300" w:lineRule="auto"/>
        <w:ind w:left="284" w:firstLine="0"/>
        <w:rPr>
          <w:rFonts w:eastAsia="Arial" w:cs="Arial"/>
          <w:sz w:val="24"/>
          <w:szCs w:val="24"/>
        </w:rPr>
      </w:pPr>
      <w:r w:rsidRPr="008F0326">
        <w:rPr>
          <w:rFonts w:eastAsia="Arial" w:cs="Arial"/>
          <w:sz w:val="24"/>
          <w:szCs w:val="24"/>
        </w:rPr>
        <w:t>Certifications and last audit dates, e.g. ISO9000 / 9001</w:t>
      </w:r>
    </w:p>
    <w:p w14:paraId="56192997" w14:textId="77777777" w:rsidR="00705EFC" w:rsidRPr="008F0326" w:rsidRDefault="07F0F5D0" w:rsidP="07F0F5D0">
      <w:pPr>
        <w:pStyle w:val="Bullets1Char"/>
        <w:numPr>
          <w:ilvl w:val="0"/>
          <w:numId w:val="33"/>
        </w:numPr>
        <w:tabs>
          <w:tab w:val="clear" w:pos="1287"/>
          <w:tab w:val="num" w:pos="-1984"/>
        </w:tabs>
        <w:spacing w:after="120" w:line="300" w:lineRule="auto"/>
        <w:ind w:left="284" w:firstLine="0"/>
        <w:rPr>
          <w:rFonts w:eastAsia="Arial" w:cs="Arial"/>
          <w:sz w:val="24"/>
          <w:szCs w:val="24"/>
        </w:rPr>
      </w:pPr>
      <w:r w:rsidRPr="008F0326">
        <w:rPr>
          <w:rFonts w:eastAsia="Arial" w:cs="Arial"/>
          <w:sz w:val="24"/>
          <w:szCs w:val="24"/>
        </w:rPr>
        <w:t>An organisation chart that highlights those functions that would be involved in the delivery and subsequent support of the proposed services</w:t>
      </w:r>
    </w:p>
    <w:p w14:paraId="7143BC69" w14:textId="77777777" w:rsidR="00705EFC" w:rsidRPr="008F0326" w:rsidRDefault="07F0F5D0" w:rsidP="07F0F5D0">
      <w:pPr>
        <w:pStyle w:val="Bullets1Char"/>
        <w:numPr>
          <w:ilvl w:val="0"/>
          <w:numId w:val="33"/>
        </w:numPr>
        <w:tabs>
          <w:tab w:val="clear" w:pos="1287"/>
          <w:tab w:val="num" w:pos="-1417"/>
        </w:tabs>
        <w:spacing w:after="120" w:line="300" w:lineRule="auto"/>
        <w:ind w:left="284" w:firstLine="0"/>
        <w:rPr>
          <w:rFonts w:eastAsia="Arial" w:cs="Arial"/>
          <w:sz w:val="24"/>
          <w:szCs w:val="24"/>
        </w:rPr>
      </w:pPr>
      <w:r w:rsidRPr="008F0326">
        <w:rPr>
          <w:rFonts w:eastAsia="Arial" w:cs="Arial"/>
          <w:sz w:val="24"/>
          <w:szCs w:val="24"/>
        </w:rPr>
        <w:t>The quality assurance mechanisms employed by the supplier</w:t>
      </w:r>
    </w:p>
    <w:p w14:paraId="4A2AEB91" w14:textId="77777777" w:rsidR="00705EFC" w:rsidRPr="008F0326" w:rsidRDefault="07F0F5D0" w:rsidP="07F0F5D0">
      <w:pPr>
        <w:pStyle w:val="Bullets1Char"/>
        <w:numPr>
          <w:ilvl w:val="0"/>
          <w:numId w:val="33"/>
        </w:numPr>
        <w:tabs>
          <w:tab w:val="clear" w:pos="1287"/>
          <w:tab w:val="num" w:pos="-850"/>
        </w:tabs>
        <w:spacing w:after="120" w:line="300" w:lineRule="auto"/>
        <w:ind w:left="284" w:firstLine="0"/>
        <w:rPr>
          <w:rFonts w:eastAsia="Arial" w:cs="Arial"/>
          <w:sz w:val="24"/>
          <w:szCs w:val="24"/>
        </w:rPr>
      </w:pPr>
      <w:r w:rsidRPr="008F0326">
        <w:rPr>
          <w:rFonts w:eastAsia="Arial" w:cs="Arial"/>
          <w:sz w:val="24"/>
          <w:szCs w:val="24"/>
        </w:rPr>
        <w:t>Describe any recent mergers or acquisitions</w:t>
      </w:r>
    </w:p>
    <w:p w14:paraId="39FF104D" w14:textId="77777777" w:rsidR="00705EFC" w:rsidRPr="008F0326" w:rsidRDefault="07F0F5D0" w:rsidP="07F0F5D0">
      <w:pPr>
        <w:pStyle w:val="Bullets1Char"/>
        <w:numPr>
          <w:ilvl w:val="0"/>
          <w:numId w:val="33"/>
        </w:numPr>
        <w:tabs>
          <w:tab w:val="clear" w:pos="1287"/>
          <w:tab w:val="num" w:pos="-283"/>
        </w:tabs>
        <w:spacing w:after="120" w:line="300" w:lineRule="auto"/>
        <w:ind w:left="284" w:firstLine="0"/>
        <w:rPr>
          <w:rFonts w:eastAsia="Arial" w:cs="Arial"/>
          <w:sz w:val="24"/>
          <w:szCs w:val="24"/>
        </w:rPr>
      </w:pPr>
      <w:r w:rsidRPr="008F0326">
        <w:rPr>
          <w:rFonts w:eastAsia="Arial" w:cs="Arial"/>
          <w:sz w:val="24"/>
          <w:szCs w:val="24"/>
        </w:rPr>
        <w:t>Detail any significant partnerships that will be used to deliver the proposed services. Detail the specific nature of each partnership and describe the commercial and contractual implications</w:t>
      </w:r>
    </w:p>
    <w:p w14:paraId="07CE570A" w14:textId="157E3411" w:rsidR="00705EFC" w:rsidRPr="008F0326" w:rsidRDefault="002809FC" w:rsidP="07F0F5D0">
      <w:pPr>
        <w:pStyle w:val="Heading3"/>
        <w:numPr>
          <w:ilvl w:val="2"/>
          <w:numId w:val="0"/>
        </w:numPr>
        <w:spacing w:before="240" w:line="300" w:lineRule="auto"/>
        <w:ind w:left="284"/>
        <w:rPr>
          <w:rFonts w:eastAsia="Arial" w:cs="Arial"/>
          <w:sz w:val="24"/>
          <w:szCs w:val="24"/>
        </w:rPr>
      </w:pPr>
      <w:r>
        <w:rPr>
          <w:rFonts w:eastAsia="Arial" w:cs="Arial"/>
          <w:sz w:val="24"/>
          <w:szCs w:val="24"/>
        </w:rPr>
        <w:t>9.14.2</w:t>
      </w:r>
      <w:r w:rsidR="00705EFC" w:rsidRPr="008F0326">
        <w:rPr>
          <w:rFonts w:cs="Arial"/>
          <w:sz w:val="24"/>
          <w:szCs w:val="24"/>
        </w:rPr>
        <w:tab/>
      </w:r>
      <w:r w:rsidR="00705EFC" w:rsidRPr="008F0326">
        <w:rPr>
          <w:rFonts w:eastAsia="Arial" w:cs="Arial"/>
          <w:sz w:val="24"/>
          <w:szCs w:val="24"/>
        </w:rPr>
        <w:t>Financial Information</w:t>
      </w:r>
    </w:p>
    <w:p w14:paraId="10417989" w14:textId="57F9A99A" w:rsidR="00705EFC" w:rsidRPr="008F0326" w:rsidRDefault="07F0F5D0" w:rsidP="07F0F5D0">
      <w:pPr>
        <w:pStyle w:val="ReportText3"/>
        <w:tabs>
          <w:tab w:val="num" w:pos="851"/>
        </w:tabs>
        <w:spacing w:after="120" w:line="300" w:lineRule="auto"/>
        <w:ind w:left="284"/>
        <w:rPr>
          <w:rFonts w:eastAsia="Arial" w:cs="Arial"/>
          <w:strike/>
          <w:sz w:val="24"/>
          <w:szCs w:val="24"/>
        </w:rPr>
      </w:pPr>
      <w:r w:rsidRPr="008F0326">
        <w:rPr>
          <w:rFonts w:eastAsia="Arial" w:cs="Arial"/>
          <w:sz w:val="24"/>
          <w:szCs w:val="24"/>
        </w:rPr>
        <w:t>The supplier must provide audited accounts for the last three financial years.</w:t>
      </w:r>
    </w:p>
    <w:p w14:paraId="15E7FA8D" w14:textId="7A51217A" w:rsidR="00705EFC" w:rsidRPr="008F0326" w:rsidRDefault="002809FC" w:rsidP="07F0F5D0">
      <w:pPr>
        <w:pStyle w:val="Heading3"/>
        <w:numPr>
          <w:ilvl w:val="2"/>
          <w:numId w:val="0"/>
        </w:numPr>
        <w:spacing w:before="240" w:line="300" w:lineRule="auto"/>
        <w:ind w:left="284"/>
        <w:rPr>
          <w:rFonts w:eastAsia="Arial" w:cs="Arial"/>
          <w:sz w:val="24"/>
          <w:szCs w:val="24"/>
        </w:rPr>
      </w:pPr>
      <w:r>
        <w:rPr>
          <w:rFonts w:eastAsia="Arial" w:cs="Arial"/>
          <w:sz w:val="24"/>
          <w:szCs w:val="24"/>
        </w:rPr>
        <w:t>9.14.3</w:t>
      </w:r>
      <w:r w:rsidR="07F0F5D0" w:rsidRPr="008F0326">
        <w:rPr>
          <w:rFonts w:eastAsia="Arial" w:cs="Arial"/>
          <w:sz w:val="24"/>
          <w:szCs w:val="24"/>
        </w:rPr>
        <w:t xml:space="preserve"> </w:t>
      </w:r>
      <w:r w:rsidR="00705EFC" w:rsidRPr="008F0326">
        <w:rPr>
          <w:rFonts w:cs="Arial"/>
          <w:sz w:val="24"/>
          <w:szCs w:val="24"/>
        </w:rPr>
        <w:tab/>
      </w:r>
      <w:r w:rsidR="00705EFC" w:rsidRPr="008F0326">
        <w:rPr>
          <w:rFonts w:eastAsia="Arial" w:cs="Arial"/>
          <w:sz w:val="24"/>
          <w:szCs w:val="24"/>
        </w:rPr>
        <w:t>Reference Clients</w:t>
      </w:r>
    </w:p>
    <w:p w14:paraId="27EA9A1C" w14:textId="77777777" w:rsidR="00705EFC" w:rsidRPr="008F0326" w:rsidRDefault="07F0F5D0" w:rsidP="07F0F5D0">
      <w:pPr>
        <w:pStyle w:val="ReportText3"/>
        <w:spacing w:after="120" w:line="300" w:lineRule="auto"/>
        <w:ind w:left="284"/>
        <w:rPr>
          <w:rFonts w:eastAsia="Arial" w:cs="Arial"/>
          <w:sz w:val="24"/>
          <w:szCs w:val="24"/>
        </w:rPr>
      </w:pPr>
      <w:r w:rsidRPr="008F0326">
        <w:rPr>
          <w:rFonts w:eastAsia="Arial" w:cs="Arial"/>
          <w:sz w:val="24"/>
          <w:szCs w:val="24"/>
        </w:rPr>
        <w:t>As part of the selection process NML will require to contact existing customers of the supplier for similar solutions. The supplier must select 2 reference clients and provide the following contact information:</w:t>
      </w:r>
    </w:p>
    <w:p w14:paraId="439A44FC" w14:textId="77777777" w:rsidR="00705EFC" w:rsidRPr="008F0326" w:rsidRDefault="07F0F5D0" w:rsidP="07F0F5D0">
      <w:pPr>
        <w:pStyle w:val="Bullets1Char"/>
        <w:numPr>
          <w:ilvl w:val="0"/>
          <w:numId w:val="32"/>
        </w:numPr>
        <w:tabs>
          <w:tab w:val="clear" w:pos="1636"/>
          <w:tab w:val="num" w:pos="851"/>
        </w:tabs>
        <w:spacing w:after="120" w:line="300" w:lineRule="auto"/>
        <w:ind w:left="284" w:firstLine="0"/>
        <w:rPr>
          <w:rFonts w:eastAsia="Arial" w:cs="Arial"/>
          <w:sz w:val="24"/>
          <w:szCs w:val="24"/>
        </w:rPr>
      </w:pPr>
      <w:r w:rsidRPr="008F0326">
        <w:rPr>
          <w:rFonts w:eastAsia="Arial" w:cs="Arial"/>
          <w:sz w:val="24"/>
          <w:szCs w:val="24"/>
        </w:rPr>
        <w:t>Company name and address</w:t>
      </w:r>
    </w:p>
    <w:p w14:paraId="65D81D7E" w14:textId="009E09D8" w:rsidR="00705EFC" w:rsidRPr="008F0326" w:rsidRDefault="07F0F5D0" w:rsidP="07F0F5D0">
      <w:pPr>
        <w:pStyle w:val="Bullets1Char"/>
        <w:numPr>
          <w:ilvl w:val="0"/>
          <w:numId w:val="32"/>
        </w:numPr>
        <w:tabs>
          <w:tab w:val="clear" w:pos="1636"/>
          <w:tab w:val="num" w:pos="851"/>
        </w:tabs>
        <w:spacing w:after="120" w:line="300" w:lineRule="auto"/>
        <w:ind w:left="284" w:firstLine="0"/>
        <w:rPr>
          <w:rFonts w:eastAsia="Arial" w:cs="Arial"/>
          <w:sz w:val="24"/>
          <w:szCs w:val="24"/>
        </w:rPr>
      </w:pPr>
      <w:r w:rsidRPr="008F0326">
        <w:rPr>
          <w:rFonts w:eastAsia="Arial" w:cs="Arial"/>
          <w:sz w:val="24"/>
          <w:szCs w:val="24"/>
        </w:rPr>
        <w:t>Description of services provided</w:t>
      </w:r>
    </w:p>
    <w:p w14:paraId="565B5C96" w14:textId="77777777" w:rsidR="00705EFC" w:rsidRPr="008F0326" w:rsidRDefault="07F0F5D0" w:rsidP="07F0F5D0">
      <w:pPr>
        <w:pStyle w:val="Bullets1Char"/>
        <w:numPr>
          <w:ilvl w:val="0"/>
          <w:numId w:val="32"/>
        </w:numPr>
        <w:tabs>
          <w:tab w:val="clear" w:pos="1636"/>
          <w:tab w:val="num" w:pos="851"/>
        </w:tabs>
        <w:spacing w:after="120" w:line="300" w:lineRule="auto"/>
        <w:ind w:left="284" w:firstLine="0"/>
        <w:rPr>
          <w:rFonts w:eastAsia="Arial" w:cs="Arial"/>
          <w:sz w:val="24"/>
          <w:szCs w:val="24"/>
        </w:rPr>
      </w:pPr>
      <w:r w:rsidRPr="008F0326">
        <w:rPr>
          <w:rFonts w:eastAsia="Arial" w:cs="Arial"/>
          <w:sz w:val="24"/>
          <w:szCs w:val="24"/>
        </w:rPr>
        <w:t>Key contact name, title, and contact information</w:t>
      </w:r>
    </w:p>
    <w:p w14:paraId="6B7BF572" w14:textId="77777777" w:rsidR="00705EFC" w:rsidRPr="008F0326" w:rsidRDefault="07F0F5D0" w:rsidP="07F0F5D0">
      <w:pPr>
        <w:pStyle w:val="Bullets1Char"/>
        <w:numPr>
          <w:ilvl w:val="0"/>
          <w:numId w:val="32"/>
        </w:numPr>
        <w:tabs>
          <w:tab w:val="clear" w:pos="1636"/>
          <w:tab w:val="num" w:pos="851"/>
        </w:tabs>
        <w:spacing w:after="120" w:line="300" w:lineRule="auto"/>
        <w:ind w:left="284" w:firstLine="0"/>
        <w:rPr>
          <w:rFonts w:eastAsia="Arial" w:cs="Arial"/>
          <w:sz w:val="24"/>
          <w:szCs w:val="24"/>
        </w:rPr>
      </w:pPr>
      <w:r w:rsidRPr="008F0326">
        <w:rPr>
          <w:rFonts w:eastAsia="Arial" w:cs="Arial"/>
          <w:sz w:val="24"/>
          <w:szCs w:val="24"/>
        </w:rPr>
        <w:t>Length of the supply relationship</w:t>
      </w:r>
    </w:p>
    <w:p w14:paraId="7FB9A1E2" w14:textId="77777777" w:rsidR="00705EFC" w:rsidRPr="008F0326" w:rsidRDefault="07F0F5D0" w:rsidP="07F0F5D0">
      <w:pPr>
        <w:pStyle w:val="Bullets1Char"/>
        <w:spacing w:after="120" w:line="300" w:lineRule="auto"/>
        <w:ind w:left="284"/>
        <w:rPr>
          <w:rFonts w:eastAsia="Arial" w:cs="Arial"/>
          <w:sz w:val="24"/>
          <w:szCs w:val="24"/>
        </w:rPr>
      </w:pPr>
      <w:r w:rsidRPr="008F0326">
        <w:rPr>
          <w:rFonts w:eastAsia="Arial" w:cs="Arial"/>
          <w:sz w:val="24"/>
          <w:szCs w:val="24"/>
        </w:rPr>
        <w:t>NML undertakes not to contact any reference company without arranging such contact via the supplier’s Account Manager first.</w:t>
      </w:r>
    </w:p>
    <w:p w14:paraId="1D6662AB" w14:textId="3E5FCE6B" w:rsidR="00705EFC" w:rsidRPr="008F0326" w:rsidRDefault="002809FC" w:rsidP="07F0F5D0">
      <w:pPr>
        <w:pStyle w:val="Heading3"/>
        <w:numPr>
          <w:ilvl w:val="2"/>
          <w:numId w:val="0"/>
        </w:numPr>
        <w:spacing w:before="240" w:line="300" w:lineRule="auto"/>
        <w:ind w:left="284"/>
        <w:rPr>
          <w:rFonts w:eastAsia="Arial" w:cs="Arial"/>
          <w:sz w:val="24"/>
          <w:szCs w:val="24"/>
        </w:rPr>
      </w:pPr>
      <w:r>
        <w:rPr>
          <w:rFonts w:eastAsia="Arial" w:cs="Arial"/>
          <w:sz w:val="24"/>
          <w:szCs w:val="24"/>
        </w:rPr>
        <w:t>9.14.4</w:t>
      </w:r>
      <w:r w:rsidR="00705EFC" w:rsidRPr="008F0326">
        <w:rPr>
          <w:rFonts w:eastAsia="Arial" w:cs="Arial"/>
          <w:sz w:val="24"/>
          <w:szCs w:val="24"/>
        </w:rPr>
        <w:t xml:space="preserve"> </w:t>
      </w:r>
      <w:r w:rsidR="00705EFC" w:rsidRPr="008F0326">
        <w:rPr>
          <w:rFonts w:cs="Arial"/>
          <w:sz w:val="24"/>
          <w:szCs w:val="24"/>
        </w:rPr>
        <w:tab/>
      </w:r>
      <w:r w:rsidR="00705EFC" w:rsidRPr="008F0326">
        <w:rPr>
          <w:rFonts w:eastAsia="Arial" w:cs="Arial"/>
          <w:sz w:val="24"/>
          <w:szCs w:val="24"/>
        </w:rPr>
        <w:t>Timetable</w:t>
      </w:r>
    </w:p>
    <w:p w14:paraId="27831D02" w14:textId="06E4D2A7" w:rsidR="00705EFC" w:rsidRPr="008F0326" w:rsidRDefault="07F0F5D0" w:rsidP="07F0F5D0">
      <w:pPr>
        <w:spacing w:after="120"/>
        <w:ind w:left="284"/>
        <w:rPr>
          <w:rFonts w:ascii="Arial" w:eastAsia="Arial" w:hAnsi="Arial" w:cs="Arial"/>
          <w:sz w:val="24"/>
          <w:szCs w:val="24"/>
        </w:rPr>
      </w:pPr>
      <w:r w:rsidRPr="008F0326">
        <w:rPr>
          <w:rFonts w:ascii="Arial" w:eastAsia="Arial" w:hAnsi="Arial" w:cs="Arial"/>
          <w:sz w:val="24"/>
          <w:szCs w:val="24"/>
        </w:rPr>
        <w:t>Suppliers should present a detailed timetable for planning, completion and review of the project as a whole.</w:t>
      </w:r>
    </w:p>
    <w:p w14:paraId="4284C035" w14:textId="7887196D" w:rsidR="00705EFC" w:rsidRPr="008F0326" w:rsidRDefault="002809FC" w:rsidP="07F0F5D0">
      <w:pPr>
        <w:pStyle w:val="Heading3"/>
        <w:numPr>
          <w:ilvl w:val="2"/>
          <w:numId w:val="0"/>
        </w:numPr>
        <w:spacing w:before="240" w:line="300" w:lineRule="auto"/>
        <w:ind w:left="284"/>
        <w:rPr>
          <w:rFonts w:eastAsia="Arial" w:cs="Arial"/>
          <w:sz w:val="24"/>
          <w:szCs w:val="24"/>
        </w:rPr>
      </w:pPr>
      <w:r>
        <w:rPr>
          <w:rFonts w:eastAsia="Arial" w:cs="Arial"/>
          <w:sz w:val="24"/>
          <w:szCs w:val="24"/>
        </w:rPr>
        <w:t>9.14.5</w:t>
      </w:r>
      <w:r w:rsidR="00705EFC" w:rsidRPr="008F0326">
        <w:rPr>
          <w:rFonts w:eastAsia="Arial" w:cs="Arial"/>
          <w:sz w:val="24"/>
          <w:szCs w:val="24"/>
        </w:rPr>
        <w:t xml:space="preserve"> </w:t>
      </w:r>
      <w:r w:rsidR="00705EFC" w:rsidRPr="008F0326">
        <w:rPr>
          <w:rFonts w:cs="Arial"/>
          <w:sz w:val="24"/>
          <w:szCs w:val="24"/>
        </w:rPr>
        <w:tab/>
      </w:r>
      <w:r w:rsidR="00705EFC" w:rsidRPr="008F0326">
        <w:rPr>
          <w:rFonts w:eastAsia="Arial" w:cs="Arial"/>
          <w:sz w:val="24"/>
          <w:szCs w:val="24"/>
        </w:rPr>
        <w:t>Responses</w:t>
      </w:r>
    </w:p>
    <w:p w14:paraId="3FF3C915" w14:textId="77777777" w:rsidR="00462E6E" w:rsidRPr="008F0326" w:rsidRDefault="00705EFC" w:rsidP="07F0F5D0">
      <w:pPr>
        <w:spacing w:after="120"/>
        <w:ind w:left="284"/>
        <w:rPr>
          <w:rFonts w:ascii="Arial" w:eastAsia="Arial" w:hAnsi="Arial" w:cs="Arial"/>
          <w:sz w:val="24"/>
          <w:szCs w:val="24"/>
        </w:rPr>
      </w:pPr>
      <w:r w:rsidRPr="008F0326">
        <w:rPr>
          <w:rFonts w:ascii="Arial" w:eastAsia="Arial" w:hAnsi="Arial" w:cs="Arial"/>
          <w:sz w:val="24"/>
          <w:szCs w:val="24"/>
        </w:rPr>
        <w:t>Suppliers should present examples of work they have undertaken –– explaining why they are relevant to this project and why we should select you.</w:t>
      </w:r>
      <w:bookmarkStart w:id="38" w:name="_Toc246913845"/>
    </w:p>
    <w:p w14:paraId="1BDE96CA" w14:textId="77777777" w:rsidR="00766E33" w:rsidRPr="008F0326" w:rsidRDefault="00766E33" w:rsidP="07F0F5D0">
      <w:pPr>
        <w:spacing w:after="120"/>
        <w:ind w:left="284"/>
        <w:rPr>
          <w:rFonts w:ascii="Arial" w:eastAsia="Arial" w:hAnsi="Arial" w:cs="Arial"/>
          <w:b/>
          <w:bCs/>
          <w:sz w:val="24"/>
          <w:szCs w:val="24"/>
        </w:rPr>
      </w:pPr>
    </w:p>
    <w:p w14:paraId="123B7A99" w14:textId="70F0FA2D" w:rsidR="008C55AB" w:rsidRPr="008F0326" w:rsidRDefault="002809FC" w:rsidP="002809FC">
      <w:pPr>
        <w:spacing w:after="120"/>
        <w:rPr>
          <w:rFonts w:ascii="Arial" w:eastAsia="Arial" w:hAnsi="Arial" w:cs="Arial"/>
          <w:sz w:val="24"/>
          <w:szCs w:val="24"/>
        </w:rPr>
      </w:pPr>
      <w:r>
        <w:rPr>
          <w:rFonts w:ascii="Arial" w:eastAsia="Arial" w:hAnsi="Arial" w:cs="Arial"/>
          <w:b/>
          <w:bCs/>
          <w:sz w:val="24"/>
          <w:szCs w:val="24"/>
        </w:rPr>
        <w:t>9.15</w:t>
      </w:r>
      <w:r>
        <w:rPr>
          <w:rFonts w:ascii="Arial" w:eastAsia="Arial" w:hAnsi="Arial" w:cs="Arial"/>
          <w:b/>
          <w:bCs/>
          <w:sz w:val="24"/>
          <w:szCs w:val="24"/>
        </w:rPr>
        <w:tab/>
      </w:r>
      <w:r w:rsidR="00705EFC" w:rsidRPr="008F0326">
        <w:rPr>
          <w:rFonts w:ascii="Arial" w:eastAsia="Arial" w:hAnsi="Arial" w:cs="Arial"/>
          <w:b/>
          <w:bCs/>
          <w:sz w:val="24"/>
          <w:szCs w:val="24"/>
        </w:rPr>
        <w:t>Contractual Considerations</w:t>
      </w:r>
      <w:bookmarkEnd w:id="38"/>
      <w:r w:rsidR="00462E6E" w:rsidRPr="008F0326">
        <w:rPr>
          <w:rFonts w:ascii="Arial" w:hAnsi="Arial" w:cs="Arial"/>
          <w:b/>
          <w:sz w:val="24"/>
          <w:szCs w:val="24"/>
        </w:rPr>
        <w:br/>
      </w:r>
      <w:r w:rsidR="00705EFC" w:rsidRPr="008F0326">
        <w:rPr>
          <w:rFonts w:ascii="Arial" w:eastAsia="Arial" w:hAnsi="Arial" w:cs="Arial"/>
          <w:sz w:val="24"/>
          <w:szCs w:val="24"/>
        </w:rPr>
        <w:t>The supplier must provide a copy of their standard Terms and Conditions for the proposed services.</w:t>
      </w:r>
    </w:p>
    <w:p w14:paraId="1DE98BCE" w14:textId="159FFDEE" w:rsidR="00CD68FE" w:rsidRDefault="00CD68FE" w:rsidP="00766E33">
      <w:pPr>
        <w:rPr>
          <w:rFonts w:ascii="Arial" w:eastAsia="Arial" w:hAnsi="Arial" w:cs="Arial"/>
          <w:b/>
          <w:bCs/>
          <w:color w:val="FF0000"/>
          <w:sz w:val="24"/>
          <w:szCs w:val="24"/>
        </w:rPr>
      </w:pPr>
    </w:p>
    <w:p w14:paraId="4E4D1ED7" w14:textId="77777777" w:rsidR="002809FC" w:rsidRPr="00A63182" w:rsidRDefault="002809FC" w:rsidP="002809FC">
      <w:pPr>
        <w:spacing w:line="240" w:lineRule="auto"/>
        <w:contextualSpacing/>
        <w:rPr>
          <w:rFonts w:cs="Arial"/>
        </w:rPr>
      </w:pPr>
    </w:p>
    <w:p w14:paraId="7FA50B0C" w14:textId="72E58C8C" w:rsidR="002809FC" w:rsidRPr="002809FC" w:rsidRDefault="002809FC" w:rsidP="002809FC">
      <w:pPr>
        <w:spacing w:line="240" w:lineRule="auto"/>
        <w:contextualSpacing/>
        <w:rPr>
          <w:rFonts w:ascii="Arial" w:hAnsi="Arial" w:cs="Arial"/>
          <w:b/>
          <w:sz w:val="24"/>
          <w:szCs w:val="24"/>
        </w:rPr>
      </w:pPr>
      <w:r>
        <w:rPr>
          <w:rFonts w:ascii="Arial" w:hAnsi="Arial" w:cs="Arial"/>
          <w:b/>
          <w:sz w:val="24"/>
          <w:szCs w:val="24"/>
        </w:rPr>
        <w:t>9.16</w:t>
      </w:r>
      <w:r w:rsidRPr="002809FC">
        <w:rPr>
          <w:rFonts w:ascii="Arial" w:hAnsi="Arial" w:cs="Arial"/>
          <w:b/>
          <w:sz w:val="24"/>
          <w:szCs w:val="24"/>
        </w:rPr>
        <w:t xml:space="preserve">  </w:t>
      </w:r>
      <w:r w:rsidRPr="002809FC">
        <w:rPr>
          <w:rFonts w:ascii="Arial" w:hAnsi="Arial" w:cs="Arial"/>
          <w:b/>
          <w:sz w:val="24"/>
          <w:szCs w:val="24"/>
        </w:rPr>
        <w:tab/>
        <w:t>Costs</w:t>
      </w:r>
    </w:p>
    <w:p w14:paraId="79A5CF9B" w14:textId="77777777" w:rsidR="002809FC" w:rsidRPr="002809FC" w:rsidRDefault="002809FC" w:rsidP="002809FC">
      <w:pPr>
        <w:pStyle w:val="ReportText2"/>
        <w:spacing w:after="0" w:line="288" w:lineRule="auto"/>
        <w:ind w:left="284" w:hanging="284"/>
        <w:contextualSpacing/>
        <w:rPr>
          <w:rFonts w:cs="Arial"/>
          <w:sz w:val="24"/>
          <w:szCs w:val="24"/>
        </w:rPr>
      </w:pPr>
      <w:r w:rsidRPr="002809FC">
        <w:rPr>
          <w:rFonts w:cs="Arial"/>
          <w:sz w:val="24"/>
          <w:szCs w:val="24"/>
        </w:rPr>
        <w:t>A full breakdown of all costs is to be provided</w:t>
      </w:r>
    </w:p>
    <w:p w14:paraId="691A5E13" w14:textId="77777777" w:rsidR="002809FC" w:rsidRPr="002809FC" w:rsidRDefault="002809FC" w:rsidP="002809FC">
      <w:pPr>
        <w:pStyle w:val="ReportText2"/>
        <w:spacing w:after="0" w:line="288" w:lineRule="auto"/>
        <w:ind w:left="0"/>
        <w:contextualSpacing/>
        <w:rPr>
          <w:rFonts w:cs="Arial"/>
          <w:sz w:val="24"/>
          <w:szCs w:val="24"/>
        </w:rPr>
      </w:pPr>
      <w:bookmarkStart w:id="39" w:name="_GoBack"/>
      <w:bookmarkEnd w:id="39"/>
    </w:p>
    <w:p w14:paraId="3397E6FB" w14:textId="77777777" w:rsidR="002809FC" w:rsidRPr="002809FC" w:rsidRDefault="002809FC" w:rsidP="002809FC">
      <w:pPr>
        <w:pStyle w:val="ListParagraph"/>
        <w:spacing w:line="288" w:lineRule="auto"/>
        <w:ind w:left="0"/>
        <w:rPr>
          <w:rFonts w:ascii="Arial" w:hAnsi="Arial" w:cs="Arial"/>
          <w:sz w:val="24"/>
          <w:szCs w:val="24"/>
        </w:rPr>
      </w:pPr>
      <w:r w:rsidRPr="002809FC">
        <w:rPr>
          <w:rFonts w:ascii="Arial" w:hAnsi="Arial" w:cs="Arial"/>
          <w:sz w:val="24"/>
          <w:szCs w:val="24"/>
        </w:rPr>
        <w:t>This document details baseline requirements for the solution. This is not meant to be an exhaustive list of requirements but it will however serve to identify suitable solutions and suppliers. NML reserves the right to modify its requirements at any time.</w:t>
      </w:r>
    </w:p>
    <w:p w14:paraId="6584EA1F" w14:textId="77777777" w:rsidR="002809FC" w:rsidRPr="002809FC" w:rsidRDefault="002809FC" w:rsidP="002809FC">
      <w:pPr>
        <w:pStyle w:val="ListParagraph"/>
        <w:spacing w:line="288" w:lineRule="auto"/>
        <w:ind w:left="284"/>
        <w:rPr>
          <w:rFonts w:ascii="Arial" w:hAnsi="Arial" w:cs="Arial"/>
          <w:sz w:val="24"/>
          <w:szCs w:val="24"/>
        </w:rPr>
      </w:pPr>
    </w:p>
    <w:p w14:paraId="37169748" w14:textId="77777777" w:rsidR="002809FC" w:rsidRPr="002809FC" w:rsidRDefault="002809FC" w:rsidP="002809FC">
      <w:pPr>
        <w:pStyle w:val="ListParagraph"/>
        <w:spacing w:line="288" w:lineRule="auto"/>
        <w:ind w:left="0"/>
        <w:rPr>
          <w:rFonts w:ascii="Arial" w:hAnsi="Arial" w:cs="Arial"/>
          <w:sz w:val="24"/>
          <w:szCs w:val="24"/>
        </w:rPr>
      </w:pPr>
      <w:r w:rsidRPr="002809FC">
        <w:rPr>
          <w:rFonts w:ascii="Arial" w:hAnsi="Arial" w:cs="Arial"/>
          <w:sz w:val="24"/>
          <w:szCs w:val="24"/>
        </w:rPr>
        <w:t>Please provide details of any potential extra costs.</w:t>
      </w:r>
    </w:p>
    <w:p w14:paraId="2CB59CCD" w14:textId="77777777" w:rsidR="002809FC" w:rsidRPr="008F0326" w:rsidRDefault="002809FC" w:rsidP="00766E33">
      <w:pPr>
        <w:rPr>
          <w:rFonts w:ascii="Arial" w:eastAsia="Arial" w:hAnsi="Arial" w:cs="Arial"/>
          <w:b/>
          <w:bCs/>
          <w:color w:val="FF0000"/>
          <w:sz w:val="24"/>
          <w:szCs w:val="24"/>
        </w:rPr>
      </w:pPr>
    </w:p>
    <w:sectPr w:rsidR="002809FC" w:rsidRPr="008F0326" w:rsidSect="00D011E0">
      <w:footerReference w:type="default" r:id="rId14"/>
      <w:type w:val="continuous"/>
      <w:pgSz w:w="11906" w:h="16838"/>
      <w:pgMar w:top="851" w:right="1274" w:bottom="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29471" w14:textId="77777777" w:rsidR="009F2BB6" w:rsidRDefault="009F2BB6" w:rsidP="00CA33C3">
      <w:pPr>
        <w:spacing w:after="0" w:line="240" w:lineRule="auto"/>
      </w:pPr>
      <w:r>
        <w:separator/>
      </w:r>
    </w:p>
  </w:endnote>
  <w:endnote w:type="continuationSeparator" w:id="0">
    <w:p w14:paraId="0E1BE81A" w14:textId="77777777" w:rsidR="009F2BB6" w:rsidRDefault="009F2BB6" w:rsidP="00CA3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862759"/>
      <w:docPartObj>
        <w:docPartGallery w:val="Page Numbers (Bottom of Page)"/>
        <w:docPartUnique/>
      </w:docPartObj>
    </w:sdtPr>
    <w:sdtEndPr>
      <w:rPr>
        <w:rFonts w:ascii="Arial" w:hAnsi="Arial" w:cs="Arial"/>
        <w:noProof/>
        <w:sz w:val="24"/>
        <w:szCs w:val="24"/>
      </w:rPr>
    </w:sdtEndPr>
    <w:sdtContent>
      <w:p w14:paraId="2786E614" w14:textId="77777777" w:rsidR="00CA33C3" w:rsidRPr="000632A1" w:rsidRDefault="00CA33C3">
        <w:pPr>
          <w:pStyle w:val="Footer"/>
          <w:jc w:val="right"/>
          <w:rPr>
            <w:rFonts w:ascii="Arial" w:hAnsi="Arial" w:cs="Arial"/>
            <w:sz w:val="24"/>
            <w:szCs w:val="24"/>
          </w:rPr>
        </w:pPr>
        <w:r w:rsidRPr="000632A1">
          <w:rPr>
            <w:rFonts w:ascii="Arial" w:hAnsi="Arial" w:cs="Arial"/>
            <w:sz w:val="24"/>
            <w:szCs w:val="24"/>
          </w:rPr>
          <w:fldChar w:fldCharType="begin"/>
        </w:r>
        <w:r w:rsidRPr="000632A1">
          <w:rPr>
            <w:rFonts w:ascii="Arial" w:hAnsi="Arial" w:cs="Arial"/>
            <w:sz w:val="24"/>
            <w:szCs w:val="24"/>
          </w:rPr>
          <w:instrText xml:space="preserve"> PAGE   \* MERGEFORMAT </w:instrText>
        </w:r>
        <w:r w:rsidRPr="000632A1">
          <w:rPr>
            <w:rFonts w:ascii="Arial" w:hAnsi="Arial" w:cs="Arial"/>
            <w:sz w:val="24"/>
            <w:szCs w:val="24"/>
          </w:rPr>
          <w:fldChar w:fldCharType="separate"/>
        </w:r>
        <w:r w:rsidR="002809FC">
          <w:rPr>
            <w:rFonts w:ascii="Arial" w:hAnsi="Arial" w:cs="Arial"/>
            <w:noProof/>
            <w:sz w:val="24"/>
            <w:szCs w:val="24"/>
          </w:rPr>
          <w:t>11</w:t>
        </w:r>
        <w:r w:rsidRPr="000632A1">
          <w:rPr>
            <w:rFonts w:ascii="Arial" w:hAnsi="Arial" w:cs="Arial"/>
            <w:noProof/>
            <w:sz w:val="24"/>
            <w:szCs w:val="24"/>
          </w:rPr>
          <w:fldChar w:fldCharType="end"/>
        </w:r>
      </w:p>
    </w:sdtContent>
  </w:sdt>
  <w:p w14:paraId="37E77384" w14:textId="77777777" w:rsidR="00CA33C3" w:rsidRDefault="00CA3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08169" w14:textId="77777777" w:rsidR="009F2BB6" w:rsidRDefault="009F2BB6" w:rsidP="00CA33C3">
      <w:pPr>
        <w:spacing w:after="0" w:line="240" w:lineRule="auto"/>
      </w:pPr>
      <w:r>
        <w:separator/>
      </w:r>
    </w:p>
  </w:footnote>
  <w:footnote w:type="continuationSeparator" w:id="0">
    <w:p w14:paraId="2A410C27" w14:textId="77777777" w:rsidR="009F2BB6" w:rsidRDefault="009F2BB6" w:rsidP="00CA33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E067F0"/>
    <w:multiLevelType w:val="hybridMultilevel"/>
    <w:tmpl w:val="E3BAD4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C85B72"/>
    <w:multiLevelType w:val="hybridMultilevel"/>
    <w:tmpl w:val="C2B055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FA2C2E"/>
    <w:multiLevelType w:val="hybridMultilevel"/>
    <w:tmpl w:val="81B44F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966CEA"/>
    <w:multiLevelType w:val="hybridMultilevel"/>
    <w:tmpl w:val="2582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A17E1C"/>
    <w:multiLevelType w:val="hybridMultilevel"/>
    <w:tmpl w:val="ACDAC82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3A257B"/>
    <w:multiLevelType w:val="hybridMultilevel"/>
    <w:tmpl w:val="1048E694"/>
    <w:lvl w:ilvl="0" w:tplc="DB70D39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8476E5"/>
    <w:multiLevelType w:val="hybridMultilevel"/>
    <w:tmpl w:val="EE98E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C564CD6"/>
    <w:multiLevelType w:val="hybridMultilevel"/>
    <w:tmpl w:val="F6DA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1127B4"/>
    <w:multiLevelType w:val="hybridMultilevel"/>
    <w:tmpl w:val="C4B4E0B2"/>
    <w:lvl w:ilvl="0" w:tplc="B01006E8">
      <w:start w:val="1"/>
      <w:numFmt w:val="decimal"/>
      <w:lvlText w:val="%1."/>
      <w:lvlJc w:val="left"/>
      <w:pPr>
        <w:tabs>
          <w:tab w:val="num" w:pos="720"/>
        </w:tabs>
        <w:ind w:left="720" w:hanging="360"/>
      </w:pPr>
      <w:rPr>
        <w:rFonts w:cs="Times New Roman" w:hint="default"/>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F287594"/>
    <w:multiLevelType w:val="hybridMultilevel"/>
    <w:tmpl w:val="DD687486"/>
    <w:lvl w:ilvl="0" w:tplc="A484F374">
      <w:start w:val="1"/>
      <w:numFmt w:val="bullet"/>
      <w:lvlText w:val=""/>
      <w:lvlJc w:val="left"/>
      <w:pPr>
        <w:ind w:left="720" w:hanging="360"/>
      </w:pPr>
      <w:rPr>
        <w:rFonts w:ascii="Symbol" w:hAnsi="Symbol" w:hint="default"/>
      </w:rPr>
    </w:lvl>
    <w:lvl w:ilvl="1" w:tplc="2DF444D6">
      <w:start w:val="1"/>
      <w:numFmt w:val="bullet"/>
      <w:lvlText w:val="o"/>
      <w:lvlJc w:val="left"/>
      <w:pPr>
        <w:ind w:left="1440" w:hanging="360"/>
      </w:pPr>
      <w:rPr>
        <w:rFonts w:ascii="Courier New" w:hAnsi="Courier New" w:hint="default"/>
      </w:rPr>
    </w:lvl>
    <w:lvl w:ilvl="2" w:tplc="52365C50">
      <w:start w:val="1"/>
      <w:numFmt w:val="bullet"/>
      <w:lvlText w:val=""/>
      <w:lvlJc w:val="left"/>
      <w:pPr>
        <w:ind w:left="2160" w:hanging="360"/>
      </w:pPr>
      <w:rPr>
        <w:rFonts w:ascii="Wingdings" w:hAnsi="Wingdings" w:hint="default"/>
      </w:rPr>
    </w:lvl>
    <w:lvl w:ilvl="3" w:tplc="F0FA5290">
      <w:start w:val="1"/>
      <w:numFmt w:val="bullet"/>
      <w:lvlText w:val=""/>
      <w:lvlJc w:val="left"/>
      <w:pPr>
        <w:ind w:left="2880" w:hanging="360"/>
      </w:pPr>
      <w:rPr>
        <w:rFonts w:ascii="Symbol" w:hAnsi="Symbol" w:hint="default"/>
      </w:rPr>
    </w:lvl>
    <w:lvl w:ilvl="4" w:tplc="DEB4546A">
      <w:start w:val="1"/>
      <w:numFmt w:val="bullet"/>
      <w:lvlText w:val="o"/>
      <w:lvlJc w:val="left"/>
      <w:pPr>
        <w:ind w:left="3600" w:hanging="360"/>
      </w:pPr>
      <w:rPr>
        <w:rFonts w:ascii="Courier New" w:hAnsi="Courier New" w:hint="default"/>
      </w:rPr>
    </w:lvl>
    <w:lvl w:ilvl="5" w:tplc="C45C85E4">
      <w:start w:val="1"/>
      <w:numFmt w:val="bullet"/>
      <w:lvlText w:val=""/>
      <w:lvlJc w:val="left"/>
      <w:pPr>
        <w:ind w:left="4320" w:hanging="360"/>
      </w:pPr>
      <w:rPr>
        <w:rFonts w:ascii="Wingdings" w:hAnsi="Wingdings" w:hint="default"/>
      </w:rPr>
    </w:lvl>
    <w:lvl w:ilvl="6" w:tplc="F6A49C8C">
      <w:start w:val="1"/>
      <w:numFmt w:val="bullet"/>
      <w:lvlText w:val=""/>
      <w:lvlJc w:val="left"/>
      <w:pPr>
        <w:ind w:left="5040" w:hanging="360"/>
      </w:pPr>
      <w:rPr>
        <w:rFonts w:ascii="Symbol" w:hAnsi="Symbol" w:hint="default"/>
      </w:rPr>
    </w:lvl>
    <w:lvl w:ilvl="7" w:tplc="5816CAF4">
      <w:start w:val="1"/>
      <w:numFmt w:val="bullet"/>
      <w:lvlText w:val="o"/>
      <w:lvlJc w:val="left"/>
      <w:pPr>
        <w:ind w:left="5760" w:hanging="360"/>
      </w:pPr>
      <w:rPr>
        <w:rFonts w:ascii="Courier New" w:hAnsi="Courier New" w:hint="default"/>
      </w:rPr>
    </w:lvl>
    <w:lvl w:ilvl="8" w:tplc="A412C298">
      <w:start w:val="1"/>
      <w:numFmt w:val="bullet"/>
      <w:lvlText w:val=""/>
      <w:lvlJc w:val="left"/>
      <w:pPr>
        <w:ind w:left="6480" w:hanging="360"/>
      </w:pPr>
      <w:rPr>
        <w:rFonts w:ascii="Wingdings" w:hAnsi="Wingdings" w:hint="default"/>
      </w:rPr>
    </w:lvl>
  </w:abstractNum>
  <w:abstractNum w:abstractNumId="11">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64E3496"/>
    <w:multiLevelType w:val="hybridMultilevel"/>
    <w:tmpl w:val="5C9E76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06188C"/>
    <w:multiLevelType w:val="hybridMultilevel"/>
    <w:tmpl w:val="D898BFD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5">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709"/>
        </w:tabs>
        <w:ind w:left="709"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2D804F31"/>
    <w:multiLevelType w:val="hybridMultilevel"/>
    <w:tmpl w:val="64E639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BA0BB8"/>
    <w:multiLevelType w:val="hybridMultilevel"/>
    <w:tmpl w:val="889428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0D9232C"/>
    <w:multiLevelType w:val="hybridMultilevel"/>
    <w:tmpl w:val="0EAE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C61E00"/>
    <w:multiLevelType w:val="hybridMultilevel"/>
    <w:tmpl w:val="5ED0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2E08BB"/>
    <w:multiLevelType w:val="hybridMultilevel"/>
    <w:tmpl w:val="902EAE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723FE3"/>
    <w:multiLevelType w:val="hybridMultilevel"/>
    <w:tmpl w:val="348685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9746085"/>
    <w:multiLevelType w:val="multilevel"/>
    <w:tmpl w:val="4C8052A0"/>
    <w:lvl w:ilvl="0">
      <w:start w:val="9"/>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A9B0DD2"/>
    <w:multiLevelType w:val="hybridMultilevel"/>
    <w:tmpl w:val="AA62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B5B487D"/>
    <w:multiLevelType w:val="hybridMultilevel"/>
    <w:tmpl w:val="B3903E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C4C6654"/>
    <w:multiLevelType w:val="hybridMultilevel"/>
    <w:tmpl w:val="C1A0C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EA740FE"/>
    <w:multiLevelType w:val="hybridMultilevel"/>
    <w:tmpl w:val="411EAA74"/>
    <w:lvl w:ilvl="0" w:tplc="04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3EB9731C"/>
    <w:multiLevelType w:val="multilevel"/>
    <w:tmpl w:val="9528AC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FF755D"/>
    <w:multiLevelType w:val="hybridMultilevel"/>
    <w:tmpl w:val="99DAD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A64177C"/>
    <w:multiLevelType w:val="hybridMultilevel"/>
    <w:tmpl w:val="2F0C3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BC05AC3"/>
    <w:multiLevelType w:val="multilevel"/>
    <w:tmpl w:val="033A4732"/>
    <w:lvl w:ilvl="0">
      <w:start w:val="1"/>
      <w:numFmt w:val="decimal"/>
      <w:lvlText w:val="%1."/>
      <w:lvlJc w:val="left"/>
      <w:pPr>
        <w:ind w:left="720" w:hanging="360"/>
      </w:pPr>
      <w:rPr>
        <w:rFonts w:hint="default"/>
      </w:rPr>
    </w:lvl>
    <w:lvl w:ilvl="1">
      <w:start w:val="10"/>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nsid w:val="513521AE"/>
    <w:multiLevelType w:val="hybridMultilevel"/>
    <w:tmpl w:val="7EC4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54E568F"/>
    <w:multiLevelType w:val="hybridMultilevel"/>
    <w:tmpl w:val="EDE8A2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9986452"/>
    <w:multiLevelType w:val="hybridMultilevel"/>
    <w:tmpl w:val="D57CB3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AA667AD"/>
    <w:multiLevelType w:val="hybridMultilevel"/>
    <w:tmpl w:val="024E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C4E6DBD"/>
    <w:multiLevelType w:val="hybridMultilevel"/>
    <w:tmpl w:val="94E2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E8672C0"/>
    <w:multiLevelType w:val="hybridMultilevel"/>
    <w:tmpl w:val="1B7E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B3E7226"/>
    <w:multiLevelType w:val="hybridMultilevel"/>
    <w:tmpl w:val="C25A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B6616F"/>
    <w:multiLevelType w:val="hybridMultilevel"/>
    <w:tmpl w:val="68C834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786BC0"/>
    <w:multiLevelType w:val="hybridMultilevel"/>
    <w:tmpl w:val="D0666C12"/>
    <w:lvl w:ilvl="0" w:tplc="86CA5AC8">
      <w:start w:val="1"/>
      <w:numFmt w:val="bullet"/>
      <w:lvlText w:val=""/>
      <w:lvlJc w:val="left"/>
      <w:pPr>
        <w:ind w:left="720" w:hanging="360"/>
      </w:pPr>
      <w:rPr>
        <w:rFonts w:ascii="Symbol" w:hAnsi="Symbol" w:hint="default"/>
      </w:rPr>
    </w:lvl>
    <w:lvl w:ilvl="1" w:tplc="299ED754">
      <w:start w:val="1"/>
      <w:numFmt w:val="bullet"/>
      <w:lvlText w:val="o"/>
      <w:lvlJc w:val="left"/>
      <w:pPr>
        <w:ind w:left="1440" w:hanging="360"/>
      </w:pPr>
      <w:rPr>
        <w:rFonts w:ascii="Courier New" w:hAnsi="Courier New" w:hint="default"/>
      </w:rPr>
    </w:lvl>
    <w:lvl w:ilvl="2" w:tplc="5C5E089A">
      <w:start w:val="1"/>
      <w:numFmt w:val="bullet"/>
      <w:lvlText w:val=""/>
      <w:lvlJc w:val="left"/>
      <w:pPr>
        <w:ind w:left="2160" w:hanging="360"/>
      </w:pPr>
      <w:rPr>
        <w:rFonts w:ascii="Wingdings" w:hAnsi="Wingdings" w:hint="default"/>
      </w:rPr>
    </w:lvl>
    <w:lvl w:ilvl="3" w:tplc="3E140692">
      <w:start w:val="1"/>
      <w:numFmt w:val="bullet"/>
      <w:lvlText w:val=""/>
      <w:lvlJc w:val="left"/>
      <w:pPr>
        <w:ind w:left="2880" w:hanging="360"/>
      </w:pPr>
      <w:rPr>
        <w:rFonts w:ascii="Symbol" w:hAnsi="Symbol" w:hint="default"/>
      </w:rPr>
    </w:lvl>
    <w:lvl w:ilvl="4" w:tplc="92E005E4">
      <w:start w:val="1"/>
      <w:numFmt w:val="bullet"/>
      <w:lvlText w:val="o"/>
      <w:lvlJc w:val="left"/>
      <w:pPr>
        <w:ind w:left="3600" w:hanging="360"/>
      </w:pPr>
      <w:rPr>
        <w:rFonts w:ascii="Courier New" w:hAnsi="Courier New" w:hint="default"/>
      </w:rPr>
    </w:lvl>
    <w:lvl w:ilvl="5" w:tplc="643497AA">
      <w:start w:val="1"/>
      <w:numFmt w:val="bullet"/>
      <w:lvlText w:val=""/>
      <w:lvlJc w:val="left"/>
      <w:pPr>
        <w:ind w:left="4320" w:hanging="360"/>
      </w:pPr>
      <w:rPr>
        <w:rFonts w:ascii="Wingdings" w:hAnsi="Wingdings" w:hint="default"/>
      </w:rPr>
    </w:lvl>
    <w:lvl w:ilvl="6" w:tplc="0450B69E">
      <w:start w:val="1"/>
      <w:numFmt w:val="bullet"/>
      <w:lvlText w:val=""/>
      <w:lvlJc w:val="left"/>
      <w:pPr>
        <w:ind w:left="5040" w:hanging="360"/>
      </w:pPr>
      <w:rPr>
        <w:rFonts w:ascii="Symbol" w:hAnsi="Symbol" w:hint="default"/>
      </w:rPr>
    </w:lvl>
    <w:lvl w:ilvl="7" w:tplc="79B6A24E">
      <w:start w:val="1"/>
      <w:numFmt w:val="bullet"/>
      <w:lvlText w:val="o"/>
      <w:lvlJc w:val="left"/>
      <w:pPr>
        <w:ind w:left="5760" w:hanging="360"/>
      </w:pPr>
      <w:rPr>
        <w:rFonts w:ascii="Courier New" w:hAnsi="Courier New" w:hint="default"/>
      </w:rPr>
    </w:lvl>
    <w:lvl w:ilvl="8" w:tplc="1390D31C">
      <w:start w:val="1"/>
      <w:numFmt w:val="bullet"/>
      <w:lvlText w:val=""/>
      <w:lvlJc w:val="left"/>
      <w:pPr>
        <w:ind w:left="6480" w:hanging="360"/>
      </w:pPr>
      <w:rPr>
        <w:rFonts w:ascii="Wingdings" w:hAnsi="Wingdings" w:hint="default"/>
      </w:rPr>
    </w:lvl>
  </w:abstractNum>
  <w:abstractNum w:abstractNumId="41">
    <w:nsid w:val="7D946593"/>
    <w:multiLevelType w:val="hybridMultilevel"/>
    <w:tmpl w:val="9078CAF0"/>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2">
    <w:nsid w:val="7DE76C96"/>
    <w:multiLevelType w:val="hybridMultilevel"/>
    <w:tmpl w:val="2F40367C"/>
    <w:lvl w:ilvl="0" w:tplc="BD088EDA">
      <w:start w:val="1"/>
      <w:numFmt w:val="bullet"/>
      <w:lvlText w:val=""/>
      <w:lvlJc w:val="left"/>
      <w:pPr>
        <w:ind w:left="720" w:hanging="360"/>
      </w:pPr>
      <w:rPr>
        <w:rFonts w:ascii="Symbol" w:hAnsi="Symbol" w:hint="default"/>
      </w:rPr>
    </w:lvl>
    <w:lvl w:ilvl="1" w:tplc="E40C4A66">
      <w:start w:val="1"/>
      <w:numFmt w:val="bullet"/>
      <w:lvlText w:val="o"/>
      <w:lvlJc w:val="left"/>
      <w:pPr>
        <w:ind w:left="1440" w:hanging="360"/>
      </w:pPr>
      <w:rPr>
        <w:rFonts w:ascii="Courier New" w:hAnsi="Courier New" w:hint="default"/>
      </w:rPr>
    </w:lvl>
    <w:lvl w:ilvl="2" w:tplc="896C988E">
      <w:start w:val="1"/>
      <w:numFmt w:val="bullet"/>
      <w:lvlText w:val=""/>
      <w:lvlJc w:val="left"/>
      <w:pPr>
        <w:ind w:left="2160" w:hanging="360"/>
      </w:pPr>
      <w:rPr>
        <w:rFonts w:ascii="Wingdings" w:hAnsi="Wingdings" w:hint="default"/>
      </w:rPr>
    </w:lvl>
    <w:lvl w:ilvl="3" w:tplc="1D86FEBE">
      <w:start w:val="1"/>
      <w:numFmt w:val="bullet"/>
      <w:lvlText w:val=""/>
      <w:lvlJc w:val="left"/>
      <w:pPr>
        <w:ind w:left="2880" w:hanging="360"/>
      </w:pPr>
      <w:rPr>
        <w:rFonts w:ascii="Symbol" w:hAnsi="Symbol" w:hint="default"/>
      </w:rPr>
    </w:lvl>
    <w:lvl w:ilvl="4" w:tplc="509E27C6">
      <w:start w:val="1"/>
      <w:numFmt w:val="bullet"/>
      <w:lvlText w:val="o"/>
      <w:lvlJc w:val="left"/>
      <w:pPr>
        <w:ind w:left="3600" w:hanging="360"/>
      </w:pPr>
      <w:rPr>
        <w:rFonts w:ascii="Courier New" w:hAnsi="Courier New" w:hint="default"/>
      </w:rPr>
    </w:lvl>
    <w:lvl w:ilvl="5" w:tplc="4ADE89CA">
      <w:start w:val="1"/>
      <w:numFmt w:val="bullet"/>
      <w:lvlText w:val=""/>
      <w:lvlJc w:val="left"/>
      <w:pPr>
        <w:ind w:left="4320" w:hanging="360"/>
      </w:pPr>
      <w:rPr>
        <w:rFonts w:ascii="Wingdings" w:hAnsi="Wingdings" w:hint="default"/>
      </w:rPr>
    </w:lvl>
    <w:lvl w:ilvl="6" w:tplc="8B0600C6">
      <w:start w:val="1"/>
      <w:numFmt w:val="bullet"/>
      <w:lvlText w:val=""/>
      <w:lvlJc w:val="left"/>
      <w:pPr>
        <w:ind w:left="5040" w:hanging="360"/>
      </w:pPr>
      <w:rPr>
        <w:rFonts w:ascii="Symbol" w:hAnsi="Symbol" w:hint="default"/>
      </w:rPr>
    </w:lvl>
    <w:lvl w:ilvl="7" w:tplc="2D78D838">
      <w:start w:val="1"/>
      <w:numFmt w:val="bullet"/>
      <w:lvlText w:val="o"/>
      <w:lvlJc w:val="left"/>
      <w:pPr>
        <w:ind w:left="5760" w:hanging="360"/>
      </w:pPr>
      <w:rPr>
        <w:rFonts w:ascii="Courier New" w:hAnsi="Courier New" w:hint="default"/>
      </w:rPr>
    </w:lvl>
    <w:lvl w:ilvl="8" w:tplc="9B3CBF86">
      <w:start w:val="1"/>
      <w:numFmt w:val="bullet"/>
      <w:lvlText w:val=""/>
      <w:lvlJc w:val="left"/>
      <w:pPr>
        <w:ind w:left="6480" w:hanging="360"/>
      </w:pPr>
      <w:rPr>
        <w:rFonts w:ascii="Wingdings" w:hAnsi="Wingdings" w:hint="default"/>
      </w:rPr>
    </w:lvl>
  </w:abstractNum>
  <w:abstractNum w:abstractNumId="43">
    <w:nsid w:val="7F7862DD"/>
    <w:multiLevelType w:val="hybridMultilevel"/>
    <w:tmpl w:val="081A444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0"/>
  </w:num>
  <w:num w:numId="2">
    <w:abstractNumId w:val="42"/>
  </w:num>
  <w:num w:numId="3">
    <w:abstractNumId w:val="40"/>
  </w:num>
  <w:num w:numId="4">
    <w:abstractNumId w:val="20"/>
  </w:num>
  <w:num w:numId="5">
    <w:abstractNumId w:val="41"/>
  </w:num>
  <w:num w:numId="6">
    <w:abstractNumId w:val="25"/>
  </w:num>
  <w:num w:numId="7">
    <w:abstractNumId w:val="4"/>
  </w:num>
  <w:num w:numId="8">
    <w:abstractNumId w:val="21"/>
  </w:num>
  <w:num w:numId="9">
    <w:abstractNumId w:val="7"/>
  </w:num>
  <w:num w:numId="10">
    <w:abstractNumId w:val="8"/>
  </w:num>
  <w:num w:numId="11">
    <w:abstractNumId w:val="37"/>
  </w:num>
  <w:num w:numId="12">
    <w:abstractNumId w:val="1"/>
  </w:num>
  <w:num w:numId="13">
    <w:abstractNumId w:val="3"/>
  </w:num>
  <w:num w:numId="14">
    <w:abstractNumId w:val="38"/>
  </w:num>
  <w:num w:numId="15">
    <w:abstractNumId w:val="33"/>
  </w:num>
  <w:num w:numId="16">
    <w:abstractNumId w:val="2"/>
  </w:num>
  <w:num w:numId="17">
    <w:abstractNumId w:val="39"/>
  </w:num>
  <w:num w:numId="18">
    <w:abstractNumId w:val="12"/>
  </w:num>
  <w:num w:numId="19">
    <w:abstractNumId w:val="5"/>
  </w:num>
  <w:num w:numId="20">
    <w:abstractNumId w:val="29"/>
  </w:num>
  <w:num w:numId="21">
    <w:abstractNumId w:val="17"/>
  </w:num>
  <w:num w:numId="22">
    <w:abstractNumId w:val="9"/>
  </w:num>
  <w:num w:numId="23">
    <w:abstractNumId w:val="30"/>
  </w:num>
  <w:num w:numId="24">
    <w:abstractNumId w:val="32"/>
  </w:num>
  <w:num w:numId="25">
    <w:abstractNumId w:val="16"/>
  </w:num>
  <w:num w:numId="26">
    <w:abstractNumId w:val="24"/>
  </w:num>
  <w:num w:numId="27">
    <w:abstractNumId w:val="34"/>
  </w:num>
  <w:num w:numId="28">
    <w:abstractNumId w:val="19"/>
  </w:num>
  <w:num w:numId="29">
    <w:abstractNumId w:val="18"/>
  </w:num>
  <w:num w:numId="30">
    <w:abstractNumId w:val="43"/>
  </w:num>
  <w:num w:numId="31">
    <w:abstractNumId w:val="15"/>
  </w:num>
  <w:num w:numId="32">
    <w:abstractNumId w:val="14"/>
  </w:num>
  <w:num w:numId="33">
    <w:abstractNumId w:val="11"/>
  </w:num>
  <w:num w:numId="34">
    <w:abstractNumId w:val="28"/>
  </w:num>
  <w:num w:numId="35">
    <w:abstractNumId w:val="26"/>
  </w:num>
  <w:num w:numId="36">
    <w:abstractNumId w:val="15"/>
    <w:lvlOverride w:ilvl="0">
      <w:startOverride w:val="2"/>
    </w:lvlOverride>
    <w:lvlOverride w:ilvl="1">
      <w:startOverride w:val="1"/>
    </w:lvlOverride>
  </w:num>
  <w:num w:numId="37">
    <w:abstractNumId w:val="0"/>
  </w:num>
  <w:num w:numId="38">
    <w:abstractNumId w:val="31"/>
  </w:num>
  <w:num w:numId="39">
    <w:abstractNumId w:val="36"/>
  </w:num>
  <w:num w:numId="40">
    <w:abstractNumId w:val="6"/>
  </w:num>
  <w:num w:numId="41">
    <w:abstractNumId w:val="23"/>
  </w:num>
  <w:num w:numId="42">
    <w:abstractNumId w:val="35"/>
  </w:num>
  <w:num w:numId="43">
    <w:abstractNumId w:val="13"/>
  </w:num>
  <w:num w:numId="44">
    <w:abstractNumId w:val="27"/>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42C"/>
    <w:rsid w:val="0001195F"/>
    <w:rsid w:val="00031503"/>
    <w:rsid w:val="00054544"/>
    <w:rsid w:val="000632A1"/>
    <w:rsid w:val="00067AC2"/>
    <w:rsid w:val="000768FA"/>
    <w:rsid w:val="00091F73"/>
    <w:rsid w:val="000A02E3"/>
    <w:rsid w:val="000B304D"/>
    <w:rsid w:val="000C322A"/>
    <w:rsid w:val="000C6CCA"/>
    <w:rsid w:val="00105CDD"/>
    <w:rsid w:val="00120138"/>
    <w:rsid w:val="0014338A"/>
    <w:rsid w:val="0016555C"/>
    <w:rsid w:val="001708A3"/>
    <w:rsid w:val="00193CB5"/>
    <w:rsid w:val="00196AF1"/>
    <w:rsid w:val="001A1E6B"/>
    <w:rsid w:val="001A6946"/>
    <w:rsid w:val="001B4891"/>
    <w:rsid w:val="001B5015"/>
    <w:rsid w:val="001D190D"/>
    <w:rsid w:val="001D590C"/>
    <w:rsid w:val="001E0DD3"/>
    <w:rsid w:val="00203CA7"/>
    <w:rsid w:val="00212101"/>
    <w:rsid w:val="0021224E"/>
    <w:rsid w:val="00220904"/>
    <w:rsid w:val="00232124"/>
    <w:rsid w:val="002411B7"/>
    <w:rsid w:val="0027375C"/>
    <w:rsid w:val="00273848"/>
    <w:rsid w:val="00275B27"/>
    <w:rsid w:val="00277F7B"/>
    <w:rsid w:val="002809FC"/>
    <w:rsid w:val="002A5FB3"/>
    <w:rsid w:val="002B29CF"/>
    <w:rsid w:val="002B5730"/>
    <w:rsid w:val="002C701F"/>
    <w:rsid w:val="002E3FBA"/>
    <w:rsid w:val="00304981"/>
    <w:rsid w:val="00304A61"/>
    <w:rsid w:val="00307A3C"/>
    <w:rsid w:val="0031418B"/>
    <w:rsid w:val="00315417"/>
    <w:rsid w:val="00321B7F"/>
    <w:rsid w:val="003345EA"/>
    <w:rsid w:val="003774A5"/>
    <w:rsid w:val="003775F0"/>
    <w:rsid w:val="00381C5C"/>
    <w:rsid w:val="00387AAB"/>
    <w:rsid w:val="00394BB3"/>
    <w:rsid w:val="003A03C5"/>
    <w:rsid w:val="003A4D6E"/>
    <w:rsid w:val="003D343C"/>
    <w:rsid w:val="003D6E1B"/>
    <w:rsid w:val="003D7DE2"/>
    <w:rsid w:val="003E381E"/>
    <w:rsid w:val="003F131F"/>
    <w:rsid w:val="00403055"/>
    <w:rsid w:val="00416ECC"/>
    <w:rsid w:val="004313D5"/>
    <w:rsid w:val="00450301"/>
    <w:rsid w:val="00462E6E"/>
    <w:rsid w:val="00472841"/>
    <w:rsid w:val="00492CD1"/>
    <w:rsid w:val="004A1F01"/>
    <w:rsid w:val="004A2BF1"/>
    <w:rsid w:val="004A43BC"/>
    <w:rsid w:val="004B5095"/>
    <w:rsid w:val="004C1ED3"/>
    <w:rsid w:val="004C760A"/>
    <w:rsid w:val="004E1B3D"/>
    <w:rsid w:val="004E3B7A"/>
    <w:rsid w:val="004E747D"/>
    <w:rsid w:val="004E7ED5"/>
    <w:rsid w:val="004F29D5"/>
    <w:rsid w:val="004F763F"/>
    <w:rsid w:val="00500725"/>
    <w:rsid w:val="005024BA"/>
    <w:rsid w:val="005072D8"/>
    <w:rsid w:val="005148EF"/>
    <w:rsid w:val="00571689"/>
    <w:rsid w:val="00573184"/>
    <w:rsid w:val="00591844"/>
    <w:rsid w:val="005D0661"/>
    <w:rsid w:val="005D5787"/>
    <w:rsid w:val="005E3879"/>
    <w:rsid w:val="005E603F"/>
    <w:rsid w:val="005E6B0C"/>
    <w:rsid w:val="00611179"/>
    <w:rsid w:val="00634235"/>
    <w:rsid w:val="00637A11"/>
    <w:rsid w:val="00651010"/>
    <w:rsid w:val="0065622D"/>
    <w:rsid w:val="006922D4"/>
    <w:rsid w:val="006D60D7"/>
    <w:rsid w:val="006F1F95"/>
    <w:rsid w:val="006F5329"/>
    <w:rsid w:val="0070395C"/>
    <w:rsid w:val="00705EFC"/>
    <w:rsid w:val="00706726"/>
    <w:rsid w:val="00714385"/>
    <w:rsid w:val="00734468"/>
    <w:rsid w:val="00735FDD"/>
    <w:rsid w:val="00741A0F"/>
    <w:rsid w:val="00742B9E"/>
    <w:rsid w:val="00750B0E"/>
    <w:rsid w:val="00762541"/>
    <w:rsid w:val="00766E33"/>
    <w:rsid w:val="00785AEE"/>
    <w:rsid w:val="00791F1A"/>
    <w:rsid w:val="00792459"/>
    <w:rsid w:val="007C488A"/>
    <w:rsid w:val="007D64BF"/>
    <w:rsid w:val="007E5F06"/>
    <w:rsid w:val="00812EB2"/>
    <w:rsid w:val="0082044E"/>
    <w:rsid w:val="00842D0A"/>
    <w:rsid w:val="00850596"/>
    <w:rsid w:val="008571D3"/>
    <w:rsid w:val="00860A43"/>
    <w:rsid w:val="00861FF3"/>
    <w:rsid w:val="00870398"/>
    <w:rsid w:val="008A7A3C"/>
    <w:rsid w:val="008B7C20"/>
    <w:rsid w:val="008C55AB"/>
    <w:rsid w:val="008D6E46"/>
    <w:rsid w:val="008E4DC0"/>
    <w:rsid w:val="008E6B56"/>
    <w:rsid w:val="008E6D8C"/>
    <w:rsid w:val="008E768A"/>
    <w:rsid w:val="008F0326"/>
    <w:rsid w:val="008F3A54"/>
    <w:rsid w:val="009010FE"/>
    <w:rsid w:val="00930E5E"/>
    <w:rsid w:val="009407C9"/>
    <w:rsid w:val="00942602"/>
    <w:rsid w:val="0095175C"/>
    <w:rsid w:val="009553A6"/>
    <w:rsid w:val="0097433E"/>
    <w:rsid w:val="0097483E"/>
    <w:rsid w:val="00980BCF"/>
    <w:rsid w:val="0099075E"/>
    <w:rsid w:val="00997F4D"/>
    <w:rsid w:val="009B3212"/>
    <w:rsid w:val="009B5361"/>
    <w:rsid w:val="009C4E2B"/>
    <w:rsid w:val="009D677B"/>
    <w:rsid w:val="009E16E7"/>
    <w:rsid w:val="009F2BB6"/>
    <w:rsid w:val="009F5CD2"/>
    <w:rsid w:val="00A054B5"/>
    <w:rsid w:val="00A13405"/>
    <w:rsid w:val="00A25004"/>
    <w:rsid w:val="00A41A56"/>
    <w:rsid w:val="00A43F82"/>
    <w:rsid w:val="00A542FF"/>
    <w:rsid w:val="00A63B40"/>
    <w:rsid w:val="00A84C07"/>
    <w:rsid w:val="00A908BE"/>
    <w:rsid w:val="00AA32C6"/>
    <w:rsid w:val="00AA763B"/>
    <w:rsid w:val="00AC7799"/>
    <w:rsid w:val="00AE3367"/>
    <w:rsid w:val="00AE3797"/>
    <w:rsid w:val="00AF432B"/>
    <w:rsid w:val="00AF5C76"/>
    <w:rsid w:val="00B01DEC"/>
    <w:rsid w:val="00B13DE5"/>
    <w:rsid w:val="00B235F2"/>
    <w:rsid w:val="00B42DD1"/>
    <w:rsid w:val="00B73FC1"/>
    <w:rsid w:val="00B94453"/>
    <w:rsid w:val="00BA039C"/>
    <w:rsid w:val="00BA4226"/>
    <w:rsid w:val="00BA5BC5"/>
    <w:rsid w:val="00BC7322"/>
    <w:rsid w:val="00BC742C"/>
    <w:rsid w:val="00BD72F9"/>
    <w:rsid w:val="00C128A9"/>
    <w:rsid w:val="00C26136"/>
    <w:rsid w:val="00C267D6"/>
    <w:rsid w:val="00C323E5"/>
    <w:rsid w:val="00C709FD"/>
    <w:rsid w:val="00C738DB"/>
    <w:rsid w:val="00C752F7"/>
    <w:rsid w:val="00C820F2"/>
    <w:rsid w:val="00C83B62"/>
    <w:rsid w:val="00C9118D"/>
    <w:rsid w:val="00C95F30"/>
    <w:rsid w:val="00CA1434"/>
    <w:rsid w:val="00CA33C3"/>
    <w:rsid w:val="00CB3CF1"/>
    <w:rsid w:val="00CB717A"/>
    <w:rsid w:val="00CC6415"/>
    <w:rsid w:val="00CC6DBE"/>
    <w:rsid w:val="00CD68FE"/>
    <w:rsid w:val="00CE290B"/>
    <w:rsid w:val="00CF16D3"/>
    <w:rsid w:val="00CF65E9"/>
    <w:rsid w:val="00D011E0"/>
    <w:rsid w:val="00D031B9"/>
    <w:rsid w:val="00D034D6"/>
    <w:rsid w:val="00D0615E"/>
    <w:rsid w:val="00D13CDF"/>
    <w:rsid w:val="00D304B6"/>
    <w:rsid w:val="00D36FE5"/>
    <w:rsid w:val="00D37F11"/>
    <w:rsid w:val="00D4773A"/>
    <w:rsid w:val="00D47EAD"/>
    <w:rsid w:val="00D50D60"/>
    <w:rsid w:val="00D81726"/>
    <w:rsid w:val="00D97D00"/>
    <w:rsid w:val="00DA23D9"/>
    <w:rsid w:val="00DB170B"/>
    <w:rsid w:val="00DB5E12"/>
    <w:rsid w:val="00DC17BC"/>
    <w:rsid w:val="00DC58FA"/>
    <w:rsid w:val="00DC7FB5"/>
    <w:rsid w:val="00E3567D"/>
    <w:rsid w:val="00E50518"/>
    <w:rsid w:val="00E54894"/>
    <w:rsid w:val="00E56CAC"/>
    <w:rsid w:val="00E83496"/>
    <w:rsid w:val="00E932F0"/>
    <w:rsid w:val="00EA5BD4"/>
    <w:rsid w:val="00EA7AB7"/>
    <w:rsid w:val="00EB107B"/>
    <w:rsid w:val="00EB13F6"/>
    <w:rsid w:val="00EB29B7"/>
    <w:rsid w:val="00EC1AB9"/>
    <w:rsid w:val="00ED0567"/>
    <w:rsid w:val="00ED06A1"/>
    <w:rsid w:val="00ED2B66"/>
    <w:rsid w:val="00ED4C6B"/>
    <w:rsid w:val="00EE1E26"/>
    <w:rsid w:val="00EF0283"/>
    <w:rsid w:val="00EF63D6"/>
    <w:rsid w:val="00F27495"/>
    <w:rsid w:val="00F27846"/>
    <w:rsid w:val="00F40D20"/>
    <w:rsid w:val="00F4456F"/>
    <w:rsid w:val="00F513FC"/>
    <w:rsid w:val="00F564A5"/>
    <w:rsid w:val="00F64C11"/>
    <w:rsid w:val="00F66B7A"/>
    <w:rsid w:val="00F71EAE"/>
    <w:rsid w:val="00F8167E"/>
    <w:rsid w:val="00F93D27"/>
    <w:rsid w:val="00F95E6D"/>
    <w:rsid w:val="00FB5F6C"/>
    <w:rsid w:val="00FC629A"/>
    <w:rsid w:val="00FC64E2"/>
    <w:rsid w:val="00FE5B39"/>
    <w:rsid w:val="07F0F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ReportText1"/>
    <w:link w:val="Heading1Char"/>
    <w:qFormat/>
    <w:rsid w:val="00D50D60"/>
    <w:pPr>
      <w:keepNext/>
      <w:numPr>
        <w:numId w:val="31"/>
      </w:numPr>
      <w:spacing w:after="240" w:line="336" w:lineRule="auto"/>
      <w:jc w:val="both"/>
      <w:outlineLvl w:val="0"/>
    </w:pPr>
    <w:rPr>
      <w:rFonts w:ascii="Arial" w:eastAsia="Times New Roman" w:hAnsi="Arial" w:cs="Times New Roman"/>
      <w:b/>
      <w:bCs/>
      <w:spacing w:val="-2"/>
      <w:sz w:val="26"/>
      <w:szCs w:val="20"/>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rsid w:val="00D50D60"/>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rsid w:val="00D50D60"/>
    <w:pPr>
      <w:numPr>
        <w:ilvl w:val="2"/>
      </w:numPr>
      <w:tabs>
        <w:tab w:val="clear" w:pos="709"/>
        <w:tab w:val="num" w:pos="1702"/>
      </w:tabs>
      <w:spacing w:after="200"/>
      <w:ind w:left="1702"/>
      <w:outlineLvl w:val="2"/>
    </w:pPr>
    <w:rPr>
      <w:sz w:val="18"/>
    </w:rPr>
  </w:style>
  <w:style w:type="paragraph" w:styleId="Heading4">
    <w:name w:val="heading 4"/>
    <w:aliases w:val="Sub-Minor,Project table,Propos,Bullet 1,Level 2 - a,Bullet 11,Bullet 12,Bullet 13,Bullet 14,Bullet 15,Bullet 16,h4"/>
    <w:basedOn w:val="Heading3"/>
    <w:next w:val="Normal"/>
    <w:link w:val="Heading4Char"/>
    <w:qFormat/>
    <w:rsid w:val="00D50D60"/>
    <w:pPr>
      <w:numPr>
        <w:ilvl w:val="3"/>
      </w:numPr>
      <w:tabs>
        <w:tab w:val="clear" w:pos="1135"/>
        <w:tab w:val="num" w:pos="1985"/>
      </w:tabs>
      <w:ind w:left="1985"/>
      <w:outlineLvl w:val="3"/>
    </w:pPr>
    <w:rPr>
      <w:rFonts w:cs="Arial"/>
      <w:bCs/>
      <w:szCs w:val="24"/>
    </w:rPr>
  </w:style>
  <w:style w:type="paragraph" w:styleId="Heading5">
    <w:name w:val="heading 5"/>
    <w:basedOn w:val="Heading4"/>
    <w:next w:val="Normal"/>
    <w:link w:val="Heading5Char"/>
    <w:qFormat/>
    <w:rsid w:val="00D50D60"/>
    <w:pPr>
      <w:numPr>
        <w:ilvl w:val="4"/>
      </w:numPr>
      <w:outlineLvl w:val="4"/>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uiPriority w:val="34"/>
    <w:qFormat/>
    <w:rsid w:val="005E3879"/>
    <w:pPr>
      <w:ind w:left="720"/>
      <w:contextualSpacing/>
    </w:pPr>
  </w:style>
  <w:style w:type="paragraph" w:styleId="Header">
    <w:name w:val="header"/>
    <w:basedOn w:val="Normal"/>
    <w:link w:val="HeaderChar"/>
    <w:uiPriority w:val="99"/>
    <w:unhideWhenUsed/>
    <w:rsid w:val="00CA3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3C3"/>
  </w:style>
  <w:style w:type="paragraph" w:styleId="Footer">
    <w:name w:val="footer"/>
    <w:basedOn w:val="Normal"/>
    <w:link w:val="FooterChar"/>
    <w:uiPriority w:val="99"/>
    <w:unhideWhenUsed/>
    <w:rsid w:val="00CA3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3C3"/>
  </w:style>
  <w:style w:type="paragraph" w:styleId="BalloonText">
    <w:name w:val="Balloon Text"/>
    <w:basedOn w:val="Normal"/>
    <w:link w:val="BalloonTextChar"/>
    <w:uiPriority w:val="99"/>
    <w:semiHidden/>
    <w:unhideWhenUsed/>
    <w:rsid w:val="00F27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495"/>
    <w:rPr>
      <w:rFonts w:ascii="Tahoma" w:hAnsi="Tahoma" w:cs="Tahoma"/>
      <w:sz w:val="16"/>
      <w:szCs w:val="16"/>
    </w:rPr>
  </w:style>
  <w:style w:type="character" w:styleId="Hyperlink">
    <w:name w:val="Hyperlink"/>
    <w:basedOn w:val="DefaultParagraphFont"/>
    <w:uiPriority w:val="99"/>
    <w:unhideWhenUsed/>
    <w:rsid w:val="004B5095"/>
    <w:rPr>
      <w:color w:val="0000FF" w:themeColor="hyperlink"/>
      <w:u w:val="single"/>
    </w:rPr>
  </w:style>
  <w:style w:type="paragraph" w:styleId="NoSpacing">
    <w:name w:val="No Spacing"/>
    <w:uiPriority w:val="1"/>
    <w:qFormat/>
    <w:rsid w:val="004B5095"/>
    <w:pPr>
      <w:spacing w:after="0" w:line="240" w:lineRule="auto"/>
    </w:pPr>
  </w:style>
  <w:style w:type="character" w:styleId="CommentReference">
    <w:name w:val="annotation reference"/>
    <w:basedOn w:val="DefaultParagraphFont"/>
    <w:uiPriority w:val="99"/>
    <w:semiHidden/>
    <w:unhideWhenUsed/>
    <w:rsid w:val="00C752F7"/>
    <w:rPr>
      <w:sz w:val="16"/>
      <w:szCs w:val="16"/>
    </w:rPr>
  </w:style>
  <w:style w:type="paragraph" w:styleId="CommentText">
    <w:name w:val="annotation text"/>
    <w:basedOn w:val="Normal"/>
    <w:link w:val="CommentTextChar"/>
    <w:uiPriority w:val="99"/>
    <w:semiHidden/>
    <w:unhideWhenUsed/>
    <w:rsid w:val="00C752F7"/>
    <w:pPr>
      <w:spacing w:line="240" w:lineRule="auto"/>
    </w:pPr>
    <w:rPr>
      <w:sz w:val="20"/>
      <w:szCs w:val="20"/>
    </w:rPr>
  </w:style>
  <w:style w:type="character" w:customStyle="1" w:styleId="CommentTextChar">
    <w:name w:val="Comment Text Char"/>
    <w:basedOn w:val="DefaultParagraphFont"/>
    <w:link w:val="CommentText"/>
    <w:uiPriority w:val="99"/>
    <w:semiHidden/>
    <w:rsid w:val="00C752F7"/>
    <w:rPr>
      <w:sz w:val="20"/>
      <w:szCs w:val="20"/>
    </w:rPr>
  </w:style>
  <w:style w:type="paragraph" w:styleId="CommentSubject">
    <w:name w:val="annotation subject"/>
    <w:basedOn w:val="CommentText"/>
    <w:next w:val="CommentText"/>
    <w:link w:val="CommentSubjectChar"/>
    <w:uiPriority w:val="99"/>
    <w:semiHidden/>
    <w:unhideWhenUsed/>
    <w:rsid w:val="00C752F7"/>
    <w:rPr>
      <w:b/>
      <w:bCs/>
    </w:rPr>
  </w:style>
  <w:style w:type="character" w:customStyle="1" w:styleId="CommentSubjectChar">
    <w:name w:val="Comment Subject Char"/>
    <w:basedOn w:val="CommentTextChar"/>
    <w:link w:val="CommentSubject"/>
    <w:uiPriority w:val="99"/>
    <w:semiHidden/>
    <w:rsid w:val="00C752F7"/>
    <w:rPr>
      <w:b/>
      <w:bCs/>
      <w:sz w:val="20"/>
      <w:szCs w:val="20"/>
    </w:rPr>
  </w:style>
  <w:style w:type="character" w:customStyle="1" w:styleId="Heading1Char">
    <w:name w:val="Heading 1 Char"/>
    <w:basedOn w:val="DefaultParagraphFont"/>
    <w:link w:val="Heading1"/>
    <w:rsid w:val="00D50D60"/>
    <w:rPr>
      <w:rFonts w:ascii="Arial" w:eastAsia="Times New Roman" w:hAnsi="Arial" w:cs="Times New Roman"/>
      <w:b/>
      <w:bCs/>
      <w:spacing w:val="-2"/>
      <w:sz w:val="26"/>
      <w:szCs w:val="20"/>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basedOn w:val="DefaultParagraphFont"/>
    <w:link w:val="Heading2"/>
    <w:rsid w:val="00D50D60"/>
    <w:rPr>
      <w:rFonts w:ascii="Arial" w:eastAsia="Times New Roman" w:hAnsi="Arial" w:cs="Times New Roman"/>
      <w:b/>
      <w:spacing w:val="-2"/>
      <w:sz w:val="20"/>
      <w:szCs w:val="20"/>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basedOn w:val="DefaultParagraphFont"/>
    <w:link w:val="Heading3"/>
    <w:rsid w:val="00D50D60"/>
    <w:rPr>
      <w:rFonts w:ascii="Arial" w:eastAsia="Times New Roman" w:hAnsi="Arial" w:cs="Times New Roman"/>
      <w:b/>
      <w:spacing w:val="-2"/>
      <w:sz w:val="18"/>
      <w:szCs w:val="20"/>
    </w:rPr>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rsid w:val="00D50D60"/>
    <w:rPr>
      <w:rFonts w:ascii="Arial" w:eastAsia="Times New Roman" w:hAnsi="Arial" w:cs="Arial"/>
      <w:b/>
      <w:bCs/>
      <w:spacing w:val="-2"/>
      <w:sz w:val="18"/>
      <w:szCs w:val="24"/>
    </w:rPr>
  </w:style>
  <w:style w:type="character" w:customStyle="1" w:styleId="Heading5Char">
    <w:name w:val="Heading 5 Char"/>
    <w:basedOn w:val="DefaultParagraphFont"/>
    <w:link w:val="Heading5"/>
    <w:rsid w:val="00D50D60"/>
    <w:rPr>
      <w:rFonts w:ascii="Arial" w:eastAsia="Times New Roman" w:hAnsi="Arial" w:cs="Arial"/>
      <w:spacing w:val="-2"/>
      <w:sz w:val="18"/>
      <w:szCs w:val="24"/>
    </w:rPr>
  </w:style>
  <w:style w:type="paragraph" w:customStyle="1" w:styleId="ReportText2">
    <w:name w:val="Report Text 2"/>
    <w:basedOn w:val="ReportText1"/>
    <w:rsid w:val="00D50D60"/>
  </w:style>
  <w:style w:type="paragraph" w:customStyle="1" w:styleId="ReportText1">
    <w:name w:val="Report Text 1"/>
    <w:rsid w:val="00D50D60"/>
    <w:pPr>
      <w:spacing w:after="240" w:line="336" w:lineRule="auto"/>
      <w:ind w:left="567"/>
      <w:jc w:val="both"/>
    </w:pPr>
    <w:rPr>
      <w:rFonts w:ascii="Arial" w:eastAsia="Times New Roman" w:hAnsi="Arial" w:cs="Times New Roman"/>
      <w:spacing w:val="-2"/>
      <w:sz w:val="18"/>
      <w:szCs w:val="20"/>
    </w:rPr>
  </w:style>
  <w:style w:type="paragraph" w:customStyle="1" w:styleId="ReportText3">
    <w:name w:val="Report Text 3"/>
    <w:basedOn w:val="ReportText1"/>
    <w:rsid w:val="00D50D60"/>
    <w:pPr>
      <w:ind w:left="1276"/>
    </w:pPr>
  </w:style>
  <w:style w:type="paragraph" w:customStyle="1" w:styleId="Bullets1Char">
    <w:name w:val="Bullets 1 Char"/>
    <w:basedOn w:val="Normal"/>
    <w:rsid w:val="00D50D60"/>
    <w:pPr>
      <w:spacing w:after="0" w:line="336" w:lineRule="auto"/>
      <w:jc w:val="both"/>
    </w:pPr>
    <w:rPr>
      <w:rFonts w:ascii="Arial" w:eastAsia="Times New Roman" w:hAnsi="Arial" w:cs="Times New Roman"/>
      <w:spacing w:val="-2"/>
      <w:sz w:val="18"/>
      <w:szCs w:val="20"/>
    </w:rPr>
  </w:style>
  <w:style w:type="paragraph" w:customStyle="1" w:styleId="ReportText2Char">
    <w:name w:val="Report Text 2 Char"/>
    <w:basedOn w:val="ReportText1"/>
    <w:rsid w:val="00D50D60"/>
  </w:style>
  <w:style w:type="table" w:styleId="TableGrid">
    <w:name w:val="Table Grid"/>
    <w:basedOn w:val="TableNormal"/>
    <w:uiPriority w:val="59"/>
    <w:rsid w:val="00D50D60"/>
    <w:pPr>
      <w:spacing w:after="0" w:line="30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D6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lockText">
    <w:name w:val="Block Text"/>
    <w:basedOn w:val="Normal"/>
    <w:unhideWhenUsed/>
    <w:rsid w:val="00054544"/>
    <w:pPr>
      <w:spacing w:after="0" w:line="240" w:lineRule="auto"/>
      <w:ind w:left="-993" w:right="-1044"/>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ReportText1"/>
    <w:link w:val="Heading1Char"/>
    <w:qFormat/>
    <w:rsid w:val="00D50D60"/>
    <w:pPr>
      <w:keepNext/>
      <w:numPr>
        <w:numId w:val="31"/>
      </w:numPr>
      <w:spacing w:after="240" w:line="336" w:lineRule="auto"/>
      <w:jc w:val="both"/>
      <w:outlineLvl w:val="0"/>
    </w:pPr>
    <w:rPr>
      <w:rFonts w:ascii="Arial" w:eastAsia="Times New Roman" w:hAnsi="Arial" w:cs="Times New Roman"/>
      <w:b/>
      <w:bCs/>
      <w:spacing w:val="-2"/>
      <w:sz w:val="26"/>
      <w:szCs w:val="20"/>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rsid w:val="00D50D60"/>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rsid w:val="00D50D60"/>
    <w:pPr>
      <w:numPr>
        <w:ilvl w:val="2"/>
      </w:numPr>
      <w:tabs>
        <w:tab w:val="clear" w:pos="709"/>
        <w:tab w:val="num" w:pos="1702"/>
      </w:tabs>
      <w:spacing w:after="200"/>
      <w:ind w:left="1702"/>
      <w:outlineLvl w:val="2"/>
    </w:pPr>
    <w:rPr>
      <w:sz w:val="18"/>
    </w:rPr>
  </w:style>
  <w:style w:type="paragraph" w:styleId="Heading4">
    <w:name w:val="heading 4"/>
    <w:aliases w:val="Sub-Minor,Project table,Propos,Bullet 1,Level 2 - a,Bullet 11,Bullet 12,Bullet 13,Bullet 14,Bullet 15,Bullet 16,h4"/>
    <w:basedOn w:val="Heading3"/>
    <w:next w:val="Normal"/>
    <w:link w:val="Heading4Char"/>
    <w:qFormat/>
    <w:rsid w:val="00D50D60"/>
    <w:pPr>
      <w:numPr>
        <w:ilvl w:val="3"/>
      </w:numPr>
      <w:tabs>
        <w:tab w:val="clear" w:pos="1135"/>
        <w:tab w:val="num" w:pos="1985"/>
      </w:tabs>
      <w:ind w:left="1985"/>
      <w:outlineLvl w:val="3"/>
    </w:pPr>
    <w:rPr>
      <w:rFonts w:cs="Arial"/>
      <w:bCs/>
      <w:szCs w:val="24"/>
    </w:rPr>
  </w:style>
  <w:style w:type="paragraph" w:styleId="Heading5">
    <w:name w:val="heading 5"/>
    <w:basedOn w:val="Heading4"/>
    <w:next w:val="Normal"/>
    <w:link w:val="Heading5Char"/>
    <w:qFormat/>
    <w:rsid w:val="00D50D60"/>
    <w:pPr>
      <w:numPr>
        <w:ilvl w:val="4"/>
      </w:numPr>
      <w:outlineLvl w:val="4"/>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uiPriority w:val="34"/>
    <w:qFormat/>
    <w:rsid w:val="005E3879"/>
    <w:pPr>
      <w:ind w:left="720"/>
      <w:contextualSpacing/>
    </w:pPr>
  </w:style>
  <w:style w:type="paragraph" w:styleId="Header">
    <w:name w:val="header"/>
    <w:basedOn w:val="Normal"/>
    <w:link w:val="HeaderChar"/>
    <w:uiPriority w:val="99"/>
    <w:unhideWhenUsed/>
    <w:rsid w:val="00CA3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3C3"/>
  </w:style>
  <w:style w:type="paragraph" w:styleId="Footer">
    <w:name w:val="footer"/>
    <w:basedOn w:val="Normal"/>
    <w:link w:val="FooterChar"/>
    <w:uiPriority w:val="99"/>
    <w:unhideWhenUsed/>
    <w:rsid w:val="00CA3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3C3"/>
  </w:style>
  <w:style w:type="paragraph" w:styleId="BalloonText">
    <w:name w:val="Balloon Text"/>
    <w:basedOn w:val="Normal"/>
    <w:link w:val="BalloonTextChar"/>
    <w:uiPriority w:val="99"/>
    <w:semiHidden/>
    <w:unhideWhenUsed/>
    <w:rsid w:val="00F27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495"/>
    <w:rPr>
      <w:rFonts w:ascii="Tahoma" w:hAnsi="Tahoma" w:cs="Tahoma"/>
      <w:sz w:val="16"/>
      <w:szCs w:val="16"/>
    </w:rPr>
  </w:style>
  <w:style w:type="character" w:styleId="Hyperlink">
    <w:name w:val="Hyperlink"/>
    <w:basedOn w:val="DefaultParagraphFont"/>
    <w:uiPriority w:val="99"/>
    <w:unhideWhenUsed/>
    <w:rsid w:val="004B5095"/>
    <w:rPr>
      <w:color w:val="0000FF" w:themeColor="hyperlink"/>
      <w:u w:val="single"/>
    </w:rPr>
  </w:style>
  <w:style w:type="paragraph" w:styleId="NoSpacing">
    <w:name w:val="No Spacing"/>
    <w:uiPriority w:val="1"/>
    <w:qFormat/>
    <w:rsid w:val="004B5095"/>
    <w:pPr>
      <w:spacing w:after="0" w:line="240" w:lineRule="auto"/>
    </w:pPr>
  </w:style>
  <w:style w:type="character" w:styleId="CommentReference">
    <w:name w:val="annotation reference"/>
    <w:basedOn w:val="DefaultParagraphFont"/>
    <w:uiPriority w:val="99"/>
    <w:semiHidden/>
    <w:unhideWhenUsed/>
    <w:rsid w:val="00C752F7"/>
    <w:rPr>
      <w:sz w:val="16"/>
      <w:szCs w:val="16"/>
    </w:rPr>
  </w:style>
  <w:style w:type="paragraph" w:styleId="CommentText">
    <w:name w:val="annotation text"/>
    <w:basedOn w:val="Normal"/>
    <w:link w:val="CommentTextChar"/>
    <w:uiPriority w:val="99"/>
    <w:semiHidden/>
    <w:unhideWhenUsed/>
    <w:rsid w:val="00C752F7"/>
    <w:pPr>
      <w:spacing w:line="240" w:lineRule="auto"/>
    </w:pPr>
    <w:rPr>
      <w:sz w:val="20"/>
      <w:szCs w:val="20"/>
    </w:rPr>
  </w:style>
  <w:style w:type="character" w:customStyle="1" w:styleId="CommentTextChar">
    <w:name w:val="Comment Text Char"/>
    <w:basedOn w:val="DefaultParagraphFont"/>
    <w:link w:val="CommentText"/>
    <w:uiPriority w:val="99"/>
    <w:semiHidden/>
    <w:rsid w:val="00C752F7"/>
    <w:rPr>
      <w:sz w:val="20"/>
      <w:szCs w:val="20"/>
    </w:rPr>
  </w:style>
  <w:style w:type="paragraph" w:styleId="CommentSubject">
    <w:name w:val="annotation subject"/>
    <w:basedOn w:val="CommentText"/>
    <w:next w:val="CommentText"/>
    <w:link w:val="CommentSubjectChar"/>
    <w:uiPriority w:val="99"/>
    <w:semiHidden/>
    <w:unhideWhenUsed/>
    <w:rsid w:val="00C752F7"/>
    <w:rPr>
      <w:b/>
      <w:bCs/>
    </w:rPr>
  </w:style>
  <w:style w:type="character" w:customStyle="1" w:styleId="CommentSubjectChar">
    <w:name w:val="Comment Subject Char"/>
    <w:basedOn w:val="CommentTextChar"/>
    <w:link w:val="CommentSubject"/>
    <w:uiPriority w:val="99"/>
    <w:semiHidden/>
    <w:rsid w:val="00C752F7"/>
    <w:rPr>
      <w:b/>
      <w:bCs/>
      <w:sz w:val="20"/>
      <w:szCs w:val="20"/>
    </w:rPr>
  </w:style>
  <w:style w:type="character" w:customStyle="1" w:styleId="Heading1Char">
    <w:name w:val="Heading 1 Char"/>
    <w:basedOn w:val="DefaultParagraphFont"/>
    <w:link w:val="Heading1"/>
    <w:rsid w:val="00D50D60"/>
    <w:rPr>
      <w:rFonts w:ascii="Arial" w:eastAsia="Times New Roman" w:hAnsi="Arial" w:cs="Times New Roman"/>
      <w:b/>
      <w:bCs/>
      <w:spacing w:val="-2"/>
      <w:sz w:val="26"/>
      <w:szCs w:val="20"/>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basedOn w:val="DefaultParagraphFont"/>
    <w:link w:val="Heading2"/>
    <w:rsid w:val="00D50D60"/>
    <w:rPr>
      <w:rFonts w:ascii="Arial" w:eastAsia="Times New Roman" w:hAnsi="Arial" w:cs="Times New Roman"/>
      <w:b/>
      <w:spacing w:val="-2"/>
      <w:sz w:val="20"/>
      <w:szCs w:val="20"/>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basedOn w:val="DefaultParagraphFont"/>
    <w:link w:val="Heading3"/>
    <w:rsid w:val="00D50D60"/>
    <w:rPr>
      <w:rFonts w:ascii="Arial" w:eastAsia="Times New Roman" w:hAnsi="Arial" w:cs="Times New Roman"/>
      <w:b/>
      <w:spacing w:val="-2"/>
      <w:sz w:val="18"/>
      <w:szCs w:val="20"/>
    </w:rPr>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rsid w:val="00D50D60"/>
    <w:rPr>
      <w:rFonts w:ascii="Arial" w:eastAsia="Times New Roman" w:hAnsi="Arial" w:cs="Arial"/>
      <w:b/>
      <w:bCs/>
      <w:spacing w:val="-2"/>
      <w:sz w:val="18"/>
      <w:szCs w:val="24"/>
    </w:rPr>
  </w:style>
  <w:style w:type="character" w:customStyle="1" w:styleId="Heading5Char">
    <w:name w:val="Heading 5 Char"/>
    <w:basedOn w:val="DefaultParagraphFont"/>
    <w:link w:val="Heading5"/>
    <w:rsid w:val="00D50D60"/>
    <w:rPr>
      <w:rFonts w:ascii="Arial" w:eastAsia="Times New Roman" w:hAnsi="Arial" w:cs="Arial"/>
      <w:spacing w:val="-2"/>
      <w:sz w:val="18"/>
      <w:szCs w:val="24"/>
    </w:rPr>
  </w:style>
  <w:style w:type="paragraph" w:customStyle="1" w:styleId="ReportText2">
    <w:name w:val="Report Text 2"/>
    <w:basedOn w:val="ReportText1"/>
    <w:rsid w:val="00D50D60"/>
  </w:style>
  <w:style w:type="paragraph" w:customStyle="1" w:styleId="ReportText1">
    <w:name w:val="Report Text 1"/>
    <w:rsid w:val="00D50D60"/>
    <w:pPr>
      <w:spacing w:after="240" w:line="336" w:lineRule="auto"/>
      <w:ind w:left="567"/>
      <w:jc w:val="both"/>
    </w:pPr>
    <w:rPr>
      <w:rFonts w:ascii="Arial" w:eastAsia="Times New Roman" w:hAnsi="Arial" w:cs="Times New Roman"/>
      <w:spacing w:val="-2"/>
      <w:sz w:val="18"/>
      <w:szCs w:val="20"/>
    </w:rPr>
  </w:style>
  <w:style w:type="paragraph" w:customStyle="1" w:styleId="ReportText3">
    <w:name w:val="Report Text 3"/>
    <w:basedOn w:val="ReportText1"/>
    <w:rsid w:val="00D50D60"/>
    <w:pPr>
      <w:ind w:left="1276"/>
    </w:pPr>
  </w:style>
  <w:style w:type="paragraph" w:customStyle="1" w:styleId="Bullets1Char">
    <w:name w:val="Bullets 1 Char"/>
    <w:basedOn w:val="Normal"/>
    <w:rsid w:val="00D50D60"/>
    <w:pPr>
      <w:spacing w:after="0" w:line="336" w:lineRule="auto"/>
      <w:jc w:val="both"/>
    </w:pPr>
    <w:rPr>
      <w:rFonts w:ascii="Arial" w:eastAsia="Times New Roman" w:hAnsi="Arial" w:cs="Times New Roman"/>
      <w:spacing w:val="-2"/>
      <w:sz w:val="18"/>
      <w:szCs w:val="20"/>
    </w:rPr>
  </w:style>
  <w:style w:type="paragraph" w:customStyle="1" w:styleId="ReportText2Char">
    <w:name w:val="Report Text 2 Char"/>
    <w:basedOn w:val="ReportText1"/>
    <w:rsid w:val="00D50D60"/>
  </w:style>
  <w:style w:type="table" w:styleId="TableGrid">
    <w:name w:val="Table Grid"/>
    <w:basedOn w:val="TableNormal"/>
    <w:uiPriority w:val="59"/>
    <w:rsid w:val="00D50D60"/>
    <w:pPr>
      <w:spacing w:after="0" w:line="30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D6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lockText">
    <w:name w:val="Block Text"/>
    <w:basedOn w:val="Normal"/>
    <w:unhideWhenUsed/>
    <w:rsid w:val="00054544"/>
    <w:pPr>
      <w:spacing w:after="0" w:line="240" w:lineRule="auto"/>
      <w:ind w:left="-993" w:right="-1044"/>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121507">
      <w:bodyDiv w:val="1"/>
      <w:marLeft w:val="0"/>
      <w:marRight w:val="0"/>
      <w:marTop w:val="0"/>
      <w:marBottom w:val="0"/>
      <w:divBdr>
        <w:top w:val="none" w:sz="0" w:space="0" w:color="auto"/>
        <w:left w:val="none" w:sz="0" w:space="0" w:color="auto"/>
        <w:bottom w:val="none" w:sz="0" w:space="0" w:color="auto"/>
        <w:right w:val="none" w:sz="0" w:space="0" w:color="auto"/>
      </w:divBdr>
      <w:divsChild>
        <w:div w:id="379208318">
          <w:marLeft w:val="0"/>
          <w:marRight w:val="0"/>
          <w:marTop w:val="0"/>
          <w:marBottom w:val="0"/>
          <w:divBdr>
            <w:top w:val="none" w:sz="0" w:space="0" w:color="auto"/>
            <w:left w:val="none" w:sz="0" w:space="0" w:color="auto"/>
            <w:bottom w:val="none" w:sz="0" w:space="0" w:color="auto"/>
            <w:right w:val="none" w:sz="0" w:space="0" w:color="auto"/>
          </w:divBdr>
          <w:divsChild>
            <w:div w:id="1268729958">
              <w:marLeft w:val="0"/>
              <w:marRight w:val="0"/>
              <w:marTop w:val="0"/>
              <w:marBottom w:val="0"/>
              <w:divBdr>
                <w:top w:val="none" w:sz="0" w:space="0" w:color="auto"/>
                <w:left w:val="none" w:sz="0" w:space="0" w:color="auto"/>
                <w:bottom w:val="none" w:sz="0" w:space="0" w:color="auto"/>
                <w:right w:val="none" w:sz="0" w:space="0" w:color="auto"/>
              </w:divBdr>
            </w:div>
            <w:div w:id="542640842">
              <w:marLeft w:val="0"/>
              <w:marRight w:val="0"/>
              <w:marTop w:val="0"/>
              <w:marBottom w:val="0"/>
              <w:divBdr>
                <w:top w:val="none" w:sz="0" w:space="0" w:color="auto"/>
                <w:left w:val="none" w:sz="0" w:space="0" w:color="auto"/>
                <w:bottom w:val="none" w:sz="0" w:space="0" w:color="auto"/>
                <w:right w:val="none" w:sz="0" w:space="0" w:color="auto"/>
              </w:divBdr>
            </w:div>
            <w:div w:id="1980263240">
              <w:marLeft w:val="0"/>
              <w:marRight w:val="0"/>
              <w:marTop w:val="0"/>
              <w:marBottom w:val="0"/>
              <w:divBdr>
                <w:top w:val="none" w:sz="0" w:space="0" w:color="auto"/>
                <w:left w:val="none" w:sz="0" w:space="0" w:color="auto"/>
                <w:bottom w:val="none" w:sz="0" w:space="0" w:color="auto"/>
                <w:right w:val="none" w:sz="0" w:space="0" w:color="auto"/>
              </w:divBdr>
            </w:div>
            <w:div w:id="1417096870">
              <w:marLeft w:val="0"/>
              <w:marRight w:val="0"/>
              <w:marTop w:val="0"/>
              <w:marBottom w:val="0"/>
              <w:divBdr>
                <w:top w:val="none" w:sz="0" w:space="0" w:color="auto"/>
                <w:left w:val="none" w:sz="0" w:space="0" w:color="auto"/>
                <w:bottom w:val="none" w:sz="0" w:space="0" w:color="auto"/>
                <w:right w:val="none" w:sz="0" w:space="0" w:color="auto"/>
              </w:divBdr>
            </w:div>
            <w:div w:id="599340936">
              <w:marLeft w:val="0"/>
              <w:marRight w:val="0"/>
              <w:marTop w:val="0"/>
              <w:marBottom w:val="0"/>
              <w:divBdr>
                <w:top w:val="none" w:sz="0" w:space="0" w:color="auto"/>
                <w:left w:val="none" w:sz="0" w:space="0" w:color="auto"/>
                <w:bottom w:val="none" w:sz="0" w:space="0" w:color="auto"/>
                <w:right w:val="none" w:sz="0" w:space="0" w:color="auto"/>
              </w:divBdr>
            </w:div>
            <w:div w:id="1823692493">
              <w:marLeft w:val="0"/>
              <w:marRight w:val="0"/>
              <w:marTop w:val="0"/>
              <w:marBottom w:val="0"/>
              <w:divBdr>
                <w:top w:val="none" w:sz="0" w:space="0" w:color="auto"/>
                <w:left w:val="none" w:sz="0" w:space="0" w:color="auto"/>
                <w:bottom w:val="none" w:sz="0" w:space="0" w:color="auto"/>
                <w:right w:val="none" w:sz="0" w:space="0" w:color="auto"/>
              </w:divBdr>
            </w:div>
            <w:div w:id="3691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s@liverpoolmuseums.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an.Lindsay@liverpoolmuseums.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erpoolmuseums.org.uk/w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iverpoolmuseum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9538A-87A3-41AC-800C-D641E103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McClafferty, Francoise</dc:creator>
  <cp:lastModifiedBy>Lindsay, Ian</cp:lastModifiedBy>
  <cp:revision>7</cp:revision>
  <cp:lastPrinted>2016-05-26T12:12:00Z</cp:lastPrinted>
  <dcterms:created xsi:type="dcterms:W3CDTF">2017-01-26T09:00:00Z</dcterms:created>
  <dcterms:modified xsi:type="dcterms:W3CDTF">2017-01-26T13:57:00Z</dcterms:modified>
</cp:coreProperties>
</file>