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D2AB" w14:textId="5AB43F7B" w:rsidR="00DA2EED" w:rsidRPr="00980A4F" w:rsidRDefault="00F168C4" w:rsidP="32D4085A">
      <w:pPr>
        <w:rPr>
          <w:rFonts w:ascii="Arial" w:hAnsi="Arial" w:cs="Arial"/>
          <w:b/>
          <w:bCs/>
          <w:u w:val="single"/>
        </w:rPr>
      </w:pPr>
      <w:r>
        <w:rPr>
          <w:rFonts w:ascii="Arial" w:hAnsi="Arial" w:cs="Arial"/>
          <w:b/>
          <w:bCs/>
          <w:u w:val="single"/>
        </w:rPr>
        <w:t>Investigation into the efficiency of current municipal waste incineration facilities in England to destroy Persistent Organic Pollutants (</w:t>
      </w:r>
      <w:r w:rsidR="32D4085A" w:rsidRPr="32D4085A">
        <w:rPr>
          <w:rFonts w:ascii="Arial" w:hAnsi="Arial" w:cs="Arial"/>
          <w:b/>
          <w:bCs/>
          <w:u w:val="single"/>
        </w:rPr>
        <w:t>POPs</w:t>
      </w:r>
      <w:r>
        <w:rPr>
          <w:rFonts w:ascii="Arial" w:hAnsi="Arial" w:cs="Arial"/>
          <w:b/>
          <w:bCs/>
          <w:u w:val="single"/>
        </w:rPr>
        <w:t>)</w:t>
      </w:r>
      <w:r w:rsidR="32D4085A" w:rsidRPr="32D4085A">
        <w:rPr>
          <w:rFonts w:ascii="Arial" w:hAnsi="Arial" w:cs="Arial"/>
          <w:b/>
          <w:bCs/>
          <w:u w:val="single"/>
        </w:rPr>
        <w:t xml:space="preserve"> </w:t>
      </w:r>
    </w:p>
    <w:p w14:paraId="0FD15E67" w14:textId="77777777" w:rsidR="00A62FDE" w:rsidRPr="00980A4F" w:rsidRDefault="00A62FDE" w:rsidP="008A0C06">
      <w:pPr>
        <w:rPr>
          <w:rFonts w:ascii="Arial" w:hAnsi="Arial" w:cs="Arial"/>
          <w:b/>
          <w:bCs/>
        </w:rPr>
      </w:pPr>
    </w:p>
    <w:p w14:paraId="2C667379" w14:textId="02EE6CD2" w:rsidR="00DA2EED" w:rsidRPr="00980A4F" w:rsidRDefault="00DA2EED" w:rsidP="008A0C06">
      <w:pPr>
        <w:rPr>
          <w:rFonts w:ascii="Arial" w:hAnsi="Arial" w:cs="Arial"/>
          <w:b/>
          <w:bCs/>
        </w:rPr>
      </w:pPr>
      <w:r w:rsidRPr="00980A4F">
        <w:rPr>
          <w:rFonts w:ascii="Arial" w:hAnsi="Arial" w:cs="Arial"/>
          <w:b/>
          <w:bCs/>
        </w:rPr>
        <w:t xml:space="preserve">Aim: </w:t>
      </w:r>
    </w:p>
    <w:p w14:paraId="7B26BBD2" w14:textId="0868E71D" w:rsidR="00674DA6" w:rsidRPr="00980A4F" w:rsidRDefault="005750CE" w:rsidP="00674DA6">
      <w:pPr>
        <w:rPr>
          <w:rFonts w:ascii="Arial" w:hAnsi="Arial" w:cs="Arial"/>
        </w:rPr>
      </w:pPr>
      <w:r>
        <w:rPr>
          <w:rFonts w:ascii="Arial" w:hAnsi="Arial" w:cs="Arial"/>
        </w:rPr>
        <w:t xml:space="preserve">This research project aims to establish the POP destruction efficiency of municipal waste incinerators. </w:t>
      </w:r>
      <w:r w:rsidR="57E42534" w:rsidRPr="012B38C1">
        <w:rPr>
          <w:rFonts w:ascii="Arial" w:hAnsi="Arial" w:cs="Arial"/>
          <w:lang w:val="en-US"/>
        </w:rPr>
        <w:t xml:space="preserve"> </w:t>
      </w:r>
      <w:r>
        <w:rPr>
          <w:rFonts w:ascii="Arial" w:hAnsi="Arial" w:cs="Arial"/>
          <w:lang w:val="en-US"/>
        </w:rPr>
        <w:t xml:space="preserve">This is relevant given </w:t>
      </w:r>
      <w:r w:rsidR="00674DA6" w:rsidRPr="012B38C1">
        <w:rPr>
          <w:rFonts w:ascii="Arial" w:hAnsi="Arial" w:cs="Arial"/>
          <w:lang w:val="en-US"/>
        </w:rPr>
        <w:t>Defra</w:t>
      </w:r>
      <w:r w:rsidR="00351D10" w:rsidRPr="012B38C1">
        <w:rPr>
          <w:rFonts w:ascii="Arial" w:hAnsi="Arial" w:cs="Arial"/>
          <w:lang w:val="en-US"/>
        </w:rPr>
        <w:t>’s</w:t>
      </w:r>
      <w:r w:rsidR="00E93722" w:rsidRPr="012B38C1">
        <w:rPr>
          <w:rFonts w:ascii="Arial" w:hAnsi="Arial" w:cs="Arial"/>
          <w:lang w:val="en-US"/>
        </w:rPr>
        <w:t xml:space="preserve"> current</w:t>
      </w:r>
      <w:r w:rsidR="00674DA6" w:rsidRPr="012B38C1">
        <w:rPr>
          <w:rFonts w:ascii="Arial" w:hAnsi="Arial" w:cs="Arial"/>
          <w:lang w:val="en-US"/>
        </w:rPr>
        <w:t xml:space="preserve"> position, based on the Basel Convention technical guidelines</w:t>
      </w:r>
      <w:bookmarkStart w:id="0" w:name="_Ref97121123"/>
      <w:r w:rsidR="0045435E">
        <w:rPr>
          <w:rStyle w:val="FootnoteReference"/>
          <w:rFonts w:ascii="Arial" w:hAnsi="Arial" w:cs="Arial"/>
          <w:lang w:val="en-US"/>
        </w:rPr>
        <w:footnoteReference w:id="2"/>
      </w:r>
      <w:bookmarkEnd w:id="0"/>
      <w:r w:rsidR="00674DA6" w:rsidRPr="012B38C1">
        <w:rPr>
          <w:rFonts w:ascii="Arial" w:hAnsi="Arial" w:cs="Arial"/>
          <w:lang w:val="en-US"/>
        </w:rPr>
        <w:t xml:space="preserve">, </w:t>
      </w:r>
      <w:r w:rsidR="00E93722" w:rsidRPr="012B38C1">
        <w:rPr>
          <w:rFonts w:ascii="Arial" w:hAnsi="Arial" w:cs="Arial"/>
          <w:lang w:val="en-US"/>
        </w:rPr>
        <w:t xml:space="preserve">that </w:t>
      </w:r>
      <w:r w:rsidR="00674DA6" w:rsidRPr="012B38C1">
        <w:rPr>
          <w:rFonts w:ascii="Arial" w:hAnsi="Arial" w:cs="Arial"/>
          <w:lang w:val="en-US"/>
        </w:rPr>
        <w:t xml:space="preserve">municipal waste incinerators (MWIs) are </w:t>
      </w:r>
      <w:r w:rsidR="007D65F6">
        <w:rPr>
          <w:rFonts w:ascii="Arial" w:hAnsi="Arial" w:cs="Arial"/>
          <w:lang w:val="en-US"/>
        </w:rPr>
        <w:t>an</w:t>
      </w:r>
      <w:r w:rsidR="00674DA6" w:rsidRPr="012B38C1">
        <w:rPr>
          <w:rFonts w:ascii="Arial" w:hAnsi="Arial" w:cs="Arial"/>
          <w:lang w:val="en-US"/>
        </w:rPr>
        <w:t xml:space="preserve"> appropriate disposal route for waste containing </w:t>
      </w:r>
      <w:r w:rsidR="00674DA6" w:rsidRPr="005750CE">
        <w:rPr>
          <w:rFonts w:ascii="Arial" w:hAnsi="Arial" w:cs="Arial"/>
          <w:lang w:val="en-US"/>
        </w:rPr>
        <w:t>brominated flame retardants</w:t>
      </w:r>
      <w:r w:rsidR="007517CD" w:rsidRPr="005750CE">
        <w:rPr>
          <w:rFonts w:ascii="Arial" w:hAnsi="Arial" w:cs="Arial"/>
          <w:lang w:val="en-US"/>
        </w:rPr>
        <w:t xml:space="preserve"> (BFRs)</w:t>
      </w:r>
      <w:r w:rsidR="00B53347" w:rsidRPr="005750CE">
        <w:rPr>
          <w:rFonts w:ascii="Arial" w:hAnsi="Arial" w:cs="Arial"/>
          <w:lang w:val="en-US"/>
        </w:rPr>
        <w:t>,</w:t>
      </w:r>
      <w:r w:rsidR="00FB5119" w:rsidRPr="005750CE">
        <w:rPr>
          <w:rFonts w:ascii="Arial" w:hAnsi="Arial" w:cs="Arial"/>
          <w:lang w:val="en-US"/>
        </w:rPr>
        <w:t xml:space="preserve"> </w:t>
      </w:r>
      <w:r w:rsidR="00674DA6" w:rsidRPr="005750CE">
        <w:rPr>
          <w:rFonts w:ascii="Arial" w:hAnsi="Arial" w:cs="Arial"/>
          <w:lang w:val="en-US"/>
        </w:rPr>
        <w:t>and</w:t>
      </w:r>
      <w:r w:rsidR="00674DA6" w:rsidRPr="012B38C1">
        <w:rPr>
          <w:rFonts w:ascii="Arial" w:hAnsi="Arial" w:cs="Arial"/>
          <w:lang w:val="en-US"/>
        </w:rPr>
        <w:t xml:space="preserve"> that there are no significant</w:t>
      </w:r>
      <w:r w:rsidR="008D5F16" w:rsidRPr="012B38C1">
        <w:rPr>
          <w:rFonts w:ascii="Arial" w:hAnsi="Arial" w:cs="Arial"/>
          <w:lang w:val="en-US"/>
        </w:rPr>
        <w:t xml:space="preserve"> adverse</w:t>
      </w:r>
      <w:r w:rsidR="00674DA6" w:rsidRPr="012B38C1">
        <w:rPr>
          <w:rFonts w:ascii="Arial" w:hAnsi="Arial" w:cs="Arial"/>
          <w:lang w:val="en-US"/>
        </w:rPr>
        <w:t xml:space="preserve"> impacts on the environment from this disposal route (either via emissions to air or the residues produced)</w:t>
      </w:r>
      <w:r w:rsidR="007D65F6">
        <w:rPr>
          <w:rFonts w:ascii="Arial" w:hAnsi="Arial" w:cs="Arial"/>
          <w:lang w:val="en-US"/>
        </w:rPr>
        <w:t>.</w:t>
      </w:r>
      <w:r w:rsidR="0039412C">
        <w:rPr>
          <w:rFonts w:ascii="Arial" w:hAnsi="Arial" w:cs="Arial"/>
          <w:lang w:val="en-US"/>
        </w:rPr>
        <w:t xml:space="preserve"> </w:t>
      </w:r>
    </w:p>
    <w:p w14:paraId="5595BE09" w14:textId="77777777" w:rsidR="00D91D80" w:rsidRPr="00980A4F" w:rsidRDefault="00D91D80" w:rsidP="00D91D80">
      <w:pPr>
        <w:rPr>
          <w:rFonts w:ascii="Arial" w:hAnsi="Arial" w:cs="Arial"/>
          <w:b/>
          <w:bCs/>
        </w:rPr>
      </w:pPr>
      <w:r w:rsidRPr="32D4085A">
        <w:rPr>
          <w:rFonts w:ascii="Arial" w:hAnsi="Arial" w:cs="Arial"/>
          <w:b/>
          <w:bCs/>
        </w:rPr>
        <w:t xml:space="preserve">Background: </w:t>
      </w:r>
    </w:p>
    <w:p w14:paraId="6CA848C4" w14:textId="77777777" w:rsidR="00D91D80" w:rsidRPr="00980A4F" w:rsidRDefault="00D91D80" w:rsidP="00D91D80">
      <w:pPr>
        <w:rPr>
          <w:rFonts w:ascii="Arial" w:hAnsi="Arial" w:cs="Arial"/>
        </w:rPr>
      </w:pPr>
      <w:r w:rsidRPr="00980A4F">
        <w:rPr>
          <w:rFonts w:ascii="Arial" w:hAnsi="Arial" w:cs="Arial"/>
          <w:lang w:val="en-US"/>
        </w:rPr>
        <w:t>The UK is a signatory of the UN Stockholm Convention for Persistent Organic Pollutants (POPs)</w:t>
      </w:r>
      <w:r>
        <w:rPr>
          <w:rStyle w:val="FootnoteReference"/>
          <w:rFonts w:ascii="Arial" w:hAnsi="Arial" w:cs="Arial"/>
          <w:lang w:val="en-US"/>
        </w:rPr>
        <w:footnoteReference w:id="3"/>
      </w:r>
      <w:r w:rsidRPr="00980A4F">
        <w:rPr>
          <w:rFonts w:ascii="Arial" w:hAnsi="Arial" w:cs="Arial"/>
          <w:lang w:val="en-US"/>
        </w:rPr>
        <w:t xml:space="preserve"> </w:t>
      </w:r>
      <w:r>
        <w:rPr>
          <w:rFonts w:ascii="Arial" w:hAnsi="Arial" w:cs="Arial"/>
          <w:lang w:val="en-US"/>
        </w:rPr>
        <w:t>and has regulations in place to meet our obligations under the Convention. The EU Regulation 2019/1021 applies directly in Northern Ireland and has been retained in Great Britain as amended by the POPs Regulations 2020</w:t>
      </w:r>
      <w:r>
        <w:rPr>
          <w:rStyle w:val="FootnoteReference"/>
          <w:rFonts w:ascii="Arial" w:hAnsi="Arial" w:cs="Arial"/>
          <w:lang w:val="en-US"/>
        </w:rPr>
        <w:footnoteReference w:id="4"/>
      </w:r>
      <w:r>
        <w:rPr>
          <w:rFonts w:ascii="Arial" w:hAnsi="Arial" w:cs="Arial"/>
          <w:lang w:val="en-US"/>
        </w:rPr>
        <w:t>.</w:t>
      </w:r>
      <w:r w:rsidRPr="00980A4F">
        <w:rPr>
          <w:rFonts w:ascii="Arial" w:hAnsi="Arial" w:cs="Arial"/>
          <w:lang w:val="en-US"/>
        </w:rPr>
        <w:t>The Stockholm Convention controls and restricts the global production, use and emissions of substances listed under the Convention as POPs. It also requires that all parties destroy or irreversibly transform all waste containing POPs present above specified thresholds. New POPs are continually being added to the Convention, and very often these substances have been used for many years prior to their restriction coming into force. Depending on the use of these substances it can mean that they are present in consumer items and these items are not easily identifiable as containing POPs. Consequently, identification of contaminated items when they become waste is extremely difficult, meaning the destruction of whole items and/or all items of a certain type. Consequently, this can lead to increased volume of waste needing to be incinerated</w:t>
      </w:r>
      <w:r>
        <w:rPr>
          <w:rFonts w:ascii="Arial" w:hAnsi="Arial" w:cs="Arial"/>
          <w:lang w:val="en-US"/>
        </w:rPr>
        <w:t xml:space="preserve"> (the most widely available destruction technique for some POPs) as</w:t>
      </w:r>
      <w:r w:rsidRPr="00980A4F">
        <w:rPr>
          <w:rFonts w:ascii="Arial" w:hAnsi="Arial" w:cs="Arial"/>
          <w:lang w:val="en-US"/>
        </w:rPr>
        <w:t xml:space="preserve"> opposed to be</w:t>
      </w:r>
      <w:r>
        <w:rPr>
          <w:rFonts w:ascii="Arial" w:hAnsi="Arial" w:cs="Arial"/>
          <w:lang w:val="en-US"/>
        </w:rPr>
        <w:t>ing</w:t>
      </w:r>
      <w:r w:rsidRPr="00980A4F">
        <w:rPr>
          <w:rFonts w:ascii="Arial" w:hAnsi="Arial" w:cs="Arial"/>
          <w:lang w:val="en-US"/>
        </w:rPr>
        <w:t xml:space="preserve"> sent to landfill. </w:t>
      </w:r>
    </w:p>
    <w:p w14:paraId="0EFC7DD1" w14:textId="77777777" w:rsidR="00D91D80" w:rsidRPr="00980A4F" w:rsidRDefault="00D91D80" w:rsidP="00D91D80">
      <w:pPr>
        <w:rPr>
          <w:rFonts w:ascii="Arial" w:hAnsi="Arial" w:cs="Arial"/>
          <w:lang w:val="en-US"/>
        </w:rPr>
      </w:pPr>
      <w:r w:rsidRPr="00980A4F">
        <w:rPr>
          <w:rFonts w:ascii="Arial" w:hAnsi="Arial" w:cs="Arial"/>
          <w:lang w:val="en-US"/>
        </w:rPr>
        <w:t xml:space="preserve">A group of substances known as brominated flame retardants (BFR) have been widely used, several substances from this group have been listed as POPs. They have been used for years as flame retardants in consumer items including electrical equipment and soft furnishings. The POP-BFRs of particular interest include the polybrominated diphenyl ethers (PDBEs), </w:t>
      </w:r>
      <w:proofErr w:type="spellStart"/>
      <w:r w:rsidRPr="00980A4F">
        <w:rPr>
          <w:rFonts w:ascii="Arial" w:hAnsi="Arial" w:cs="Arial"/>
          <w:lang w:val="en-US"/>
        </w:rPr>
        <w:t>octabromodiphenyl</w:t>
      </w:r>
      <w:proofErr w:type="spellEnd"/>
      <w:r w:rsidRPr="00980A4F">
        <w:rPr>
          <w:rFonts w:ascii="Arial" w:hAnsi="Arial" w:cs="Arial"/>
          <w:lang w:val="en-US"/>
        </w:rPr>
        <w:t xml:space="preserve"> ether (</w:t>
      </w:r>
      <w:proofErr w:type="spellStart"/>
      <w:r w:rsidRPr="00980A4F">
        <w:rPr>
          <w:rFonts w:ascii="Arial" w:hAnsi="Arial" w:cs="Arial"/>
          <w:lang w:val="en-US"/>
        </w:rPr>
        <w:t>octaBDE</w:t>
      </w:r>
      <w:proofErr w:type="spellEnd"/>
      <w:r w:rsidRPr="00980A4F">
        <w:rPr>
          <w:rFonts w:ascii="Arial" w:hAnsi="Arial" w:cs="Arial"/>
          <w:lang w:val="en-US"/>
        </w:rPr>
        <w:t xml:space="preserve">), </w:t>
      </w:r>
      <w:proofErr w:type="spellStart"/>
      <w:r w:rsidRPr="00980A4F">
        <w:rPr>
          <w:rFonts w:ascii="Arial" w:hAnsi="Arial" w:cs="Arial"/>
          <w:lang w:val="en-US"/>
        </w:rPr>
        <w:t>pentabromodiphenyl</w:t>
      </w:r>
      <w:proofErr w:type="spellEnd"/>
      <w:r w:rsidRPr="00980A4F">
        <w:rPr>
          <w:rFonts w:ascii="Arial" w:hAnsi="Arial" w:cs="Arial"/>
          <w:lang w:val="en-US"/>
        </w:rPr>
        <w:t xml:space="preserve"> ether (</w:t>
      </w:r>
      <w:proofErr w:type="spellStart"/>
      <w:r w:rsidRPr="00980A4F">
        <w:rPr>
          <w:rFonts w:ascii="Arial" w:hAnsi="Arial" w:cs="Arial"/>
          <w:lang w:val="en-US"/>
        </w:rPr>
        <w:t>pentaBDE</w:t>
      </w:r>
      <w:proofErr w:type="spellEnd"/>
      <w:r w:rsidRPr="00980A4F">
        <w:rPr>
          <w:rFonts w:ascii="Arial" w:hAnsi="Arial" w:cs="Arial"/>
          <w:lang w:val="en-US"/>
        </w:rPr>
        <w:t xml:space="preserve">) and </w:t>
      </w:r>
      <w:proofErr w:type="spellStart"/>
      <w:r w:rsidRPr="00980A4F">
        <w:rPr>
          <w:rFonts w:ascii="Arial" w:hAnsi="Arial" w:cs="Arial"/>
          <w:lang w:val="en-US"/>
        </w:rPr>
        <w:t>decabromodiphenyl</w:t>
      </w:r>
      <w:proofErr w:type="spellEnd"/>
      <w:r w:rsidRPr="00980A4F">
        <w:rPr>
          <w:rFonts w:ascii="Arial" w:hAnsi="Arial" w:cs="Arial"/>
          <w:lang w:val="en-US"/>
        </w:rPr>
        <w:t xml:space="preserve"> ether (</w:t>
      </w:r>
      <w:proofErr w:type="spellStart"/>
      <w:r>
        <w:rPr>
          <w:rFonts w:ascii="Arial" w:hAnsi="Arial" w:cs="Arial"/>
          <w:lang w:val="en-US"/>
        </w:rPr>
        <w:t>d</w:t>
      </w:r>
      <w:r w:rsidRPr="00980A4F">
        <w:rPr>
          <w:rFonts w:ascii="Arial" w:hAnsi="Arial" w:cs="Arial"/>
          <w:lang w:val="en-US"/>
        </w:rPr>
        <w:t>ecaBDE</w:t>
      </w:r>
      <w:proofErr w:type="spellEnd"/>
      <w:r w:rsidRPr="00980A4F">
        <w:rPr>
          <w:rFonts w:ascii="Arial" w:hAnsi="Arial" w:cs="Arial"/>
          <w:lang w:val="en-US"/>
        </w:rPr>
        <w:t xml:space="preserve">) and hexabromocyclododecane (HBCDD). </w:t>
      </w:r>
    </w:p>
    <w:p w14:paraId="07738316" w14:textId="77777777" w:rsidR="00D91D80" w:rsidRPr="00980A4F" w:rsidRDefault="00D91D80" w:rsidP="00D91D80">
      <w:pPr>
        <w:rPr>
          <w:rFonts w:ascii="Arial" w:hAnsi="Arial" w:cs="Arial"/>
          <w:lang w:val="en-US"/>
        </w:rPr>
      </w:pPr>
      <w:r w:rsidRPr="00980A4F">
        <w:rPr>
          <w:rFonts w:ascii="Arial" w:hAnsi="Arial" w:cs="Arial"/>
          <w:lang w:val="en-US"/>
        </w:rPr>
        <w:t xml:space="preserve">Recently, there has been studies including sampling of waste undertaken to determine POP-BFRs in two major waste streams, waste electrical and electronic equipment (WEEE) and waste domestic seating. </w:t>
      </w:r>
      <w:r>
        <w:rPr>
          <w:rFonts w:ascii="Arial" w:hAnsi="Arial" w:cs="Arial"/>
          <w:lang w:val="en-US"/>
        </w:rPr>
        <w:t xml:space="preserve">The group of known as </w:t>
      </w:r>
      <w:r>
        <w:rPr>
          <w:rFonts w:ascii="Arial" w:hAnsi="Arial" w:cs="Arial"/>
        </w:rPr>
        <w:t xml:space="preserve">Perfluoroalkyl and Polyfluoroalkyl Substances (PFAS). </w:t>
      </w:r>
      <w:r>
        <w:rPr>
          <w:rFonts w:ascii="Arial" w:hAnsi="Arial" w:cs="Arial"/>
          <w:lang w:val="en-US"/>
        </w:rPr>
        <w:t xml:space="preserve">PFAS, are known to have wide uses, and are found widely in the environment. Two PFAS are listed on the Stockholm Convention as POPs (PFOS and PFOA), and </w:t>
      </w:r>
      <w:proofErr w:type="spellStart"/>
      <w:r>
        <w:rPr>
          <w:rFonts w:ascii="Arial" w:hAnsi="Arial" w:cs="Arial"/>
          <w:lang w:val="en-US"/>
        </w:rPr>
        <w:t>PFHxS</w:t>
      </w:r>
      <w:proofErr w:type="spellEnd"/>
      <w:r>
        <w:rPr>
          <w:rFonts w:ascii="Arial" w:hAnsi="Arial" w:cs="Arial"/>
          <w:lang w:val="en-US"/>
        </w:rPr>
        <w:t xml:space="preserve"> has been listed recently, due to be enforced by the Convention in late </w:t>
      </w:r>
      <w:r>
        <w:rPr>
          <w:rFonts w:ascii="Arial" w:hAnsi="Arial" w:cs="Arial"/>
          <w:lang w:val="en-US"/>
        </w:rPr>
        <w:lastRenderedPageBreak/>
        <w:t xml:space="preserve">2023. PFAS are known to be resistant to thermal degradation, unless under conditions of high temperature incineration, but due to their wide usage over the years they are likely to be present in wastes treated by MWI. </w:t>
      </w:r>
    </w:p>
    <w:p w14:paraId="75789365" w14:textId="77777777" w:rsidR="00D91D80" w:rsidRPr="00980A4F" w:rsidRDefault="00D91D80" w:rsidP="00D91D80">
      <w:pPr>
        <w:rPr>
          <w:rFonts w:ascii="Arial" w:hAnsi="Arial" w:cs="Arial"/>
          <w:lang w:val="en-US"/>
        </w:rPr>
      </w:pPr>
      <w:r w:rsidRPr="00980A4F">
        <w:rPr>
          <w:rFonts w:ascii="Arial" w:eastAsia="Calibri" w:hAnsi="Arial" w:cs="Arial"/>
          <w:lang w:eastAsia="en-GB"/>
        </w:rPr>
        <w:t xml:space="preserve">In the UK the Industry Council for Electronic Equipment Recycling (ICER), in cooperation with Defra and EA, published a report in 2020 on an investigation into the presence of chemicals used as flame retardants in more than 2000 items of WEEE. The analysis confirmed that there are often high levels of hazardous chemicals, including PBDEs, in many items of WEEE. </w:t>
      </w:r>
      <w:proofErr w:type="spellStart"/>
      <w:r w:rsidRPr="00980A4F">
        <w:rPr>
          <w:rFonts w:ascii="Arial" w:eastAsia="Calibri" w:hAnsi="Arial" w:cs="Arial"/>
          <w:lang w:eastAsia="en-GB"/>
        </w:rPr>
        <w:t>DecaBDE</w:t>
      </w:r>
      <w:proofErr w:type="spellEnd"/>
      <w:r w:rsidRPr="00980A4F">
        <w:rPr>
          <w:rFonts w:ascii="Arial" w:eastAsia="Calibri" w:hAnsi="Arial" w:cs="Arial"/>
          <w:lang w:eastAsia="en-GB"/>
        </w:rPr>
        <w:t xml:space="preserve"> was found to be present in many types of WEEE including small mixed WEEE, display devices and refrigerators</w:t>
      </w:r>
      <w:r w:rsidRPr="00980A4F">
        <w:rPr>
          <w:rStyle w:val="FootnoteReference"/>
          <w:rFonts w:ascii="Arial" w:eastAsia="Calibri" w:hAnsi="Arial" w:cs="Arial"/>
          <w:lang w:eastAsia="en-GB"/>
        </w:rPr>
        <w:footnoteReference w:id="5"/>
      </w:r>
      <w:r w:rsidRPr="00980A4F">
        <w:rPr>
          <w:rFonts w:ascii="Arial" w:eastAsia="Calibri" w:hAnsi="Arial" w:cs="Arial"/>
          <w:lang w:eastAsia="en-GB"/>
        </w:rPr>
        <w:t>.</w:t>
      </w:r>
    </w:p>
    <w:p w14:paraId="2DBB7092" w14:textId="77777777" w:rsidR="00D91D80" w:rsidRPr="00980A4F" w:rsidRDefault="00D91D80" w:rsidP="00D91D80">
      <w:pPr>
        <w:rPr>
          <w:rFonts w:ascii="Arial" w:hAnsi="Arial" w:cs="Arial"/>
        </w:rPr>
      </w:pPr>
      <w:r>
        <w:rPr>
          <w:rFonts w:ascii="Arial" w:hAnsi="Arial" w:cs="Arial"/>
          <w:lang w:val="en-US"/>
        </w:rPr>
        <w:t xml:space="preserve">In 2020, </w:t>
      </w:r>
      <w:r w:rsidRPr="00980A4F">
        <w:rPr>
          <w:rFonts w:ascii="Arial" w:hAnsi="Arial" w:cs="Arial"/>
          <w:lang w:val="en-US"/>
        </w:rPr>
        <w:t xml:space="preserve">Defra funded desk-based study on POPs in soft furnishings </w:t>
      </w:r>
      <w:r w:rsidRPr="00980A4F">
        <w:rPr>
          <w:rFonts w:ascii="Arial" w:hAnsi="Arial" w:cs="Arial"/>
        </w:rPr>
        <w:t xml:space="preserve">aimed to provide data that would allow the identification of articles likely to be contaminated with these substances. The report looked at where materials currently go at end of life and how are they treated and disposed of. The report concluded that </w:t>
      </w:r>
      <w:proofErr w:type="spellStart"/>
      <w:r w:rsidRPr="00980A4F">
        <w:rPr>
          <w:rFonts w:ascii="Arial" w:hAnsi="Arial" w:cs="Arial"/>
        </w:rPr>
        <w:t>decaBDE</w:t>
      </w:r>
      <w:proofErr w:type="spellEnd"/>
      <w:r w:rsidRPr="00980A4F">
        <w:rPr>
          <w:rFonts w:ascii="Arial" w:hAnsi="Arial" w:cs="Arial"/>
        </w:rPr>
        <w:t xml:space="preserve"> and HBCDD were used in the back coatings of textile coverings for a range of soft furniture applications. Where this is the case the textile coverings for sofas are likely to have the highest concentrations, with foam and fibre cushioned seating acting as a sink for the </w:t>
      </w:r>
      <w:proofErr w:type="spellStart"/>
      <w:r w:rsidRPr="00980A4F">
        <w:rPr>
          <w:rFonts w:ascii="Arial" w:hAnsi="Arial" w:cs="Arial"/>
        </w:rPr>
        <w:t>decaBDE</w:t>
      </w:r>
      <w:proofErr w:type="spellEnd"/>
      <w:r w:rsidRPr="00980A4F">
        <w:rPr>
          <w:rFonts w:ascii="Arial" w:hAnsi="Arial" w:cs="Arial"/>
        </w:rPr>
        <w:t>/ HBCDD, which has leached from the textile covering. The research concluded that domestic seating (such as sofas) should be a priority area for working with the waste handling industry to investigate current waste handling practices and identifying appropriate actions required to ensure that the POPs in waste items are dealt with correctly</w:t>
      </w:r>
      <w:r w:rsidRPr="00980A4F">
        <w:rPr>
          <w:rStyle w:val="FootnoteReference"/>
          <w:rFonts w:ascii="Arial" w:hAnsi="Arial" w:cs="Arial"/>
        </w:rPr>
        <w:footnoteReference w:id="6"/>
      </w:r>
      <w:r w:rsidRPr="00980A4F">
        <w:rPr>
          <w:rFonts w:ascii="Arial" w:hAnsi="Arial" w:cs="Arial"/>
        </w:rPr>
        <w:t xml:space="preserve"> .</w:t>
      </w:r>
    </w:p>
    <w:p w14:paraId="0ADA53A7" w14:textId="77777777" w:rsidR="00D91D80" w:rsidRPr="00980A4F" w:rsidRDefault="00D91D80" w:rsidP="00D91D80">
      <w:pPr>
        <w:rPr>
          <w:rFonts w:ascii="Arial" w:hAnsi="Arial" w:cs="Arial"/>
        </w:rPr>
      </w:pPr>
      <w:r w:rsidRPr="00980A4F">
        <w:rPr>
          <w:rFonts w:ascii="Arial" w:hAnsi="Arial" w:cs="Arial"/>
          <w:color w:val="000000"/>
          <w:shd w:val="clear" w:color="auto" w:fill="FFFFFF"/>
        </w:rPr>
        <w:t xml:space="preserve">In 2021, a </w:t>
      </w:r>
      <w:r>
        <w:rPr>
          <w:rFonts w:ascii="Arial" w:hAnsi="Arial" w:cs="Arial"/>
          <w:color w:val="000000"/>
          <w:shd w:val="clear" w:color="auto" w:fill="FFFFFF"/>
        </w:rPr>
        <w:t xml:space="preserve">waste </w:t>
      </w:r>
      <w:r w:rsidRPr="00980A4F">
        <w:rPr>
          <w:rFonts w:ascii="Arial" w:hAnsi="Arial" w:cs="Arial"/>
          <w:color w:val="000000"/>
          <w:shd w:val="clear" w:color="auto" w:fill="FFFFFF"/>
        </w:rPr>
        <w:t>domestic seating sampling study was commissioned by the Environment Agency. Approximately 1000 samples from 300 items were screened for the presence of bromine, an indicator of the</w:t>
      </w:r>
      <w:r>
        <w:rPr>
          <w:rFonts w:ascii="Arial" w:hAnsi="Arial" w:cs="Arial"/>
          <w:color w:val="000000"/>
          <w:shd w:val="clear" w:color="auto" w:fill="FFFFFF"/>
        </w:rPr>
        <w:t xml:space="preserve"> potential</w:t>
      </w:r>
      <w:r w:rsidRPr="00980A4F">
        <w:rPr>
          <w:rFonts w:ascii="Arial" w:hAnsi="Arial" w:cs="Arial"/>
          <w:color w:val="000000"/>
          <w:shd w:val="clear" w:color="auto" w:fill="FFFFFF"/>
        </w:rPr>
        <w:t xml:space="preserve"> presence of a brominated flame retardant, to provide an understanding of their occurrence in the waste stream. A selection of high bromine samples </w:t>
      </w:r>
      <w:proofErr w:type="gramStart"/>
      <w:r w:rsidRPr="00980A4F">
        <w:rPr>
          <w:rFonts w:ascii="Arial" w:hAnsi="Arial" w:cs="Arial"/>
          <w:color w:val="000000"/>
          <w:shd w:val="clear" w:color="auto" w:fill="FFFFFF"/>
        </w:rPr>
        <w:t>were</w:t>
      </w:r>
      <w:proofErr w:type="gramEnd"/>
      <w:r w:rsidRPr="00980A4F">
        <w:rPr>
          <w:rFonts w:ascii="Arial" w:hAnsi="Arial" w:cs="Arial"/>
          <w:color w:val="000000"/>
          <w:shd w:val="clear" w:color="auto" w:fill="FFFFFF"/>
        </w:rPr>
        <w:t xml:space="preserve"> then sent for laboratory analysis to identify what proportion of these </w:t>
      </w:r>
      <w:r>
        <w:rPr>
          <w:rFonts w:ascii="Arial" w:hAnsi="Arial" w:cs="Arial"/>
          <w:color w:val="000000"/>
          <w:shd w:val="clear" w:color="auto" w:fill="FFFFFF"/>
        </w:rPr>
        <w:t>contained</w:t>
      </w:r>
      <w:r w:rsidRPr="00980A4F">
        <w:rPr>
          <w:rFonts w:ascii="Arial" w:hAnsi="Arial" w:cs="Arial"/>
          <w:color w:val="000000"/>
          <w:shd w:val="clear" w:color="auto" w:fill="FFFFFF"/>
        </w:rPr>
        <w:t xml:space="preserve"> POPs. Results indicated that 44% of items with fabric covers and 12% of items with synthetic leather covers are affected but only a very small proportion of leather covers are potentially affected</w:t>
      </w:r>
      <w:r w:rsidRPr="00980A4F">
        <w:rPr>
          <w:rStyle w:val="FootnoteReference"/>
          <w:rFonts w:ascii="Arial" w:hAnsi="Arial" w:cs="Arial"/>
          <w:color w:val="000000"/>
          <w:shd w:val="clear" w:color="auto" w:fill="FFFFFF"/>
        </w:rPr>
        <w:footnoteReference w:id="7"/>
      </w:r>
      <w:r w:rsidRPr="00980A4F">
        <w:rPr>
          <w:rFonts w:ascii="Arial" w:hAnsi="Arial" w:cs="Arial"/>
          <w:color w:val="000000"/>
          <w:shd w:val="clear" w:color="auto" w:fill="FFFFFF"/>
        </w:rPr>
        <w:t>.</w:t>
      </w:r>
    </w:p>
    <w:p w14:paraId="74C7F380" w14:textId="77777777" w:rsidR="00D91D80" w:rsidRPr="00980A4F" w:rsidRDefault="00D91D80" w:rsidP="00D91D80">
      <w:pPr>
        <w:rPr>
          <w:rFonts w:ascii="Arial" w:hAnsi="Arial" w:cs="Arial"/>
        </w:rPr>
      </w:pPr>
      <w:r w:rsidRPr="00980A4F">
        <w:rPr>
          <w:rFonts w:ascii="Arial" w:hAnsi="Arial" w:cs="Arial"/>
        </w:rPr>
        <w:t>Different POPs are destroyed at different incineration temperatures</w:t>
      </w:r>
      <w:r w:rsidRPr="00707B69">
        <w:rPr>
          <w:rFonts w:ascii="Arial" w:hAnsi="Arial" w:cs="Arial"/>
          <w:vertAlign w:val="superscript"/>
        </w:rPr>
        <w:fldChar w:fldCharType="begin"/>
      </w:r>
      <w:r w:rsidRPr="00707B69">
        <w:rPr>
          <w:rFonts w:ascii="Arial" w:hAnsi="Arial" w:cs="Arial"/>
          <w:vertAlign w:val="superscript"/>
        </w:rPr>
        <w:instrText xml:space="preserve"> NOTEREF _Ref97121123 \h </w:instrText>
      </w:r>
      <w:r>
        <w:rPr>
          <w:rFonts w:ascii="Arial" w:hAnsi="Arial" w:cs="Arial"/>
          <w:vertAlign w:val="superscript"/>
        </w:rPr>
        <w:instrText xml:space="preserve"> \* MERGEFORMAT </w:instrText>
      </w:r>
      <w:r w:rsidRPr="00707B69">
        <w:rPr>
          <w:rFonts w:ascii="Arial" w:hAnsi="Arial" w:cs="Arial"/>
          <w:vertAlign w:val="superscript"/>
        </w:rPr>
      </w:r>
      <w:r w:rsidRPr="00707B69">
        <w:rPr>
          <w:rFonts w:ascii="Arial" w:hAnsi="Arial" w:cs="Arial"/>
          <w:vertAlign w:val="superscript"/>
        </w:rPr>
        <w:fldChar w:fldCharType="separate"/>
      </w:r>
      <w:r w:rsidRPr="00707B69">
        <w:rPr>
          <w:rFonts w:ascii="Arial" w:hAnsi="Arial" w:cs="Arial"/>
          <w:vertAlign w:val="superscript"/>
        </w:rPr>
        <w:t>1</w:t>
      </w:r>
      <w:r w:rsidRPr="00707B69">
        <w:rPr>
          <w:rFonts w:ascii="Arial" w:hAnsi="Arial" w:cs="Arial"/>
          <w:vertAlign w:val="superscript"/>
        </w:rPr>
        <w:fldChar w:fldCharType="end"/>
      </w:r>
      <w:r>
        <w:rPr>
          <w:rFonts w:ascii="Arial" w:hAnsi="Arial" w:cs="Arial"/>
          <w:vertAlign w:val="superscript"/>
        </w:rPr>
        <w:t xml:space="preserve">, </w:t>
      </w:r>
      <w:r>
        <w:rPr>
          <w:rFonts w:ascii="Arial" w:hAnsi="Arial" w:cs="Arial"/>
          <w:vertAlign w:val="superscript"/>
        </w:rPr>
        <w:fldChar w:fldCharType="begin"/>
      </w:r>
      <w:r>
        <w:rPr>
          <w:rFonts w:ascii="Arial" w:hAnsi="Arial" w:cs="Arial"/>
          <w:vertAlign w:val="superscript"/>
        </w:rPr>
        <w:instrText xml:space="preserve"> NOTEREF _Ref97121151 \h </w:instrText>
      </w:r>
      <w:r>
        <w:rPr>
          <w:rFonts w:ascii="Arial" w:hAnsi="Arial" w:cs="Arial"/>
          <w:vertAlign w:val="superscript"/>
        </w:rPr>
      </w:r>
      <w:r>
        <w:rPr>
          <w:rFonts w:ascii="Arial" w:hAnsi="Arial" w:cs="Arial"/>
          <w:vertAlign w:val="superscript"/>
        </w:rPr>
        <w:fldChar w:fldCharType="separate"/>
      </w:r>
      <w:r>
        <w:rPr>
          <w:rFonts w:ascii="Arial" w:hAnsi="Arial" w:cs="Arial"/>
          <w:vertAlign w:val="superscript"/>
        </w:rPr>
        <w:t>9</w:t>
      </w:r>
      <w:r>
        <w:rPr>
          <w:rFonts w:ascii="Arial" w:hAnsi="Arial" w:cs="Arial"/>
          <w:vertAlign w:val="superscript"/>
        </w:rPr>
        <w:fldChar w:fldCharType="end"/>
      </w:r>
      <w:r>
        <w:rPr>
          <w:rFonts w:ascii="Arial" w:hAnsi="Arial" w:cs="Arial"/>
          <w:vertAlign w:val="superscript"/>
        </w:rPr>
        <w:t xml:space="preserve"> </w:t>
      </w:r>
      <w:r>
        <w:rPr>
          <w:rFonts w:ascii="Arial" w:hAnsi="Arial" w:cs="Arial"/>
        </w:rPr>
        <w:t>to meet our obligations to the Stockholm Convention, POPs waste and POPs in waste above the waste limit must be destroyed or irreversibly transformed. To determine destruction, destruction efficiency</w:t>
      </w:r>
      <w:r w:rsidRPr="00707B69">
        <w:rPr>
          <w:rFonts w:ascii="Arial" w:hAnsi="Arial" w:cs="Arial"/>
          <w:vertAlign w:val="superscript"/>
        </w:rPr>
        <w:fldChar w:fldCharType="begin"/>
      </w:r>
      <w:r w:rsidRPr="00707B69">
        <w:rPr>
          <w:rFonts w:ascii="Arial" w:hAnsi="Arial" w:cs="Arial"/>
          <w:vertAlign w:val="superscript"/>
        </w:rPr>
        <w:instrText xml:space="preserve"> NOTEREF _Ref97121123 \h </w:instrText>
      </w:r>
      <w:r>
        <w:rPr>
          <w:rFonts w:ascii="Arial" w:hAnsi="Arial" w:cs="Arial"/>
          <w:vertAlign w:val="superscript"/>
        </w:rPr>
        <w:instrText xml:space="preserve"> \* MERGEFORMAT </w:instrText>
      </w:r>
      <w:r w:rsidRPr="00707B69">
        <w:rPr>
          <w:rFonts w:ascii="Arial" w:hAnsi="Arial" w:cs="Arial"/>
          <w:vertAlign w:val="superscript"/>
        </w:rPr>
      </w:r>
      <w:r w:rsidRPr="00707B69">
        <w:rPr>
          <w:rFonts w:ascii="Arial" w:hAnsi="Arial" w:cs="Arial"/>
          <w:vertAlign w:val="superscript"/>
        </w:rPr>
        <w:fldChar w:fldCharType="separate"/>
      </w:r>
      <w:r w:rsidRPr="00707B69">
        <w:rPr>
          <w:rFonts w:ascii="Arial" w:hAnsi="Arial" w:cs="Arial"/>
          <w:vertAlign w:val="superscript"/>
        </w:rPr>
        <w:t>1</w:t>
      </w:r>
      <w:r w:rsidRPr="00707B69">
        <w:rPr>
          <w:rFonts w:ascii="Arial" w:hAnsi="Arial" w:cs="Arial"/>
          <w:vertAlign w:val="superscript"/>
        </w:rPr>
        <w:fldChar w:fldCharType="end"/>
      </w:r>
      <w:r>
        <w:rPr>
          <w:rFonts w:ascii="Arial" w:hAnsi="Arial" w:cs="Arial"/>
        </w:rPr>
        <w:t>,</w:t>
      </w:r>
      <w:r w:rsidRPr="00707B69">
        <w:rPr>
          <w:rFonts w:ascii="Arial" w:hAnsi="Arial" w:cs="Arial"/>
          <w:vertAlign w:val="superscript"/>
        </w:rPr>
        <w:fldChar w:fldCharType="begin"/>
      </w:r>
      <w:r w:rsidRPr="00707B69">
        <w:rPr>
          <w:rFonts w:ascii="Arial" w:hAnsi="Arial" w:cs="Arial"/>
          <w:vertAlign w:val="superscript"/>
        </w:rPr>
        <w:instrText xml:space="preserve"> NOTEREF _Ref97121151 \h </w:instrText>
      </w:r>
      <w:r>
        <w:rPr>
          <w:rFonts w:ascii="Arial" w:hAnsi="Arial" w:cs="Arial"/>
          <w:vertAlign w:val="superscript"/>
        </w:rPr>
        <w:instrText xml:space="preserve"> \* MERGEFORMAT </w:instrText>
      </w:r>
      <w:r w:rsidRPr="00707B69">
        <w:rPr>
          <w:rFonts w:ascii="Arial" w:hAnsi="Arial" w:cs="Arial"/>
          <w:vertAlign w:val="superscript"/>
        </w:rPr>
      </w:r>
      <w:r w:rsidRPr="00707B69">
        <w:rPr>
          <w:rFonts w:ascii="Arial" w:hAnsi="Arial" w:cs="Arial"/>
          <w:vertAlign w:val="superscript"/>
        </w:rPr>
        <w:fldChar w:fldCharType="separate"/>
      </w:r>
      <w:r w:rsidRPr="00707B69">
        <w:rPr>
          <w:rFonts w:ascii="Arial" w:hAnsi="Arial" w:cs="Arial"/>
          <w:vertAlign w:val="superscript"/>
        </w:rPr>
        <w:t>8</w:t>
      </w:r>
      <w:r w:rsidRPr="00707B69">
        <w:rPr>
          <w:rFonts w:ascii="Arial" w:hAnsi="Arial" w:cs="Arial"/>
          <w:vertAlign w:val="superscript"/>
        </w:rPr>
        <w:fldChar w:fldCharType="end"/>
      </w:r>
      <w:r>
        <w:rPr>
          <w:rFonts w:ascii="Arial" w:hAnsi="Arial" w:cs="Arial"/>
          <w:vertAlign w:val="superscript"/>
        </w:rPr>
        <w:t xml:space="preserve">, </w:t>
      </w:r>
      <w:r>
        <w:rPr>
          <w:rStyle w:val="FootnoteReference"/>
          <w:rFonts w:ascii="Arial" w:hAnsi="Arial" w:cs="Arial"/>
        </w:rPr>
        <w:footnoteReference w:id="8"/>
      </w:r>
      <w:r>
        <w:rPr>
          <w:rFonts w:ascii="Arial" w:hAnsi="Arial" w:cs="Arial"/>
        </w:rPr>
        <w:t xml:space="preserve"> </w:t>
      </w:r>
      <w:r>
        <w:rPr>
          <w:rFonts w:ascii="Arial" w:hAnsi="Arial" w:cs="Arial"/>
        </w:rPr>
        <w:lastRenderedPageBreak/>
        <w:t xml:space="preserve">for POPs needs to </w:t>
      </w:r>
      <w:proofErr w:type="gramStart"/>
      <w:r>
        <w:rPr>
          <w:rFonts w:ascii="Arial" w:hAnsi="Arial" w:cs="Arial"/>
        </w:rPr>
        <w:t>measured</w:t>
      </w:r>
      <w:proofErr w:type="gramEnd"/>
      <w:r>
        <w:rPr>
          <w:rFonts w:ascii="Arial" w:hAnsi="Arial" w:cs="Arial"/>
        </w:rPr>
        <w:t xml:space="preserve"> or estimated</w:t>
      </w:r>
      <w:r w:rsidRPr="00980A4F">
        <w:rPr>
          <w:rFonts w:ascii="Arial" w:hAnsi="Arial" w:cs="Arial"/>
        </w:rPr>
        <w:t>. The Basel Convention guidance</w:t>
      </w:r>
      <w:r w:rsidRPr="00707B69">
        <w:rPr>
          <w:rFonts w:ascii="Arial" w:hAnsi="Arial" w:cs="Arial"/>
          <w:vertAlign w:val="superscript"/>
        </w:rPr>
        <w:fldChar w:fldCharType="begin"/>
      </w:r>
      <w:r w:rsidRPr="00707B69">
        <w:rPr>
          <w:rFonts w:ascii="Arial" w:hAnsi="Arial" w:cs="Arial"/>
          <w:vertAlign w:val="superscript"/>
        </w:rPr>
        <w:instrText xml:space="preserve"> NOTEREF _Ref97121123 \h </w:instrText>
      </w:r>
      <w:r>
        <w:rPr>
          <w:rFonts w:ascii="Arial" w:hAnsi="Arial" w:cs="Arial"/>
          <w:vertAlign w:val="superscript"/>
        </w:rPr>
        <w:instrText xml:space="preserve"> \* MERGEFORMAT </w:instrText>
      </w:r>
      <w:r w:rsidRPr="00707B69">
        <w:rPr>
          <w:rFonts w:ascii="Arial" w:hAnsi="Arial" w:cs="Arial"/>
          <w:vertAlign w:val="superscript"/>
        </w:rPr>
      </w:r>
      <w:r w:rsidRPr="00707B69">
        <w:rPr>
          <w:rFonts w:ascii="Arial" w:hAnsi="Arial" w:cs="Arial"/>
          <w:vertAlign w:val="superscript"/>
        </w:rPr>
        <w:fldChar w:fldCharType="separate"/>
      </w:r>
      <w:r w:rsidRPr="00707B69">
        <w:rPr>
          <w:rFonts w:ascii="Arial" w:hAnsi="Arial" w:cs="Arial"/>
          <w:vertAlign w:val="superscript"/>
        </w:rPr>
        <w:t>1</w:t>
      </w:r>
      <w:r w:rsidRPr="00707B69">
        <w:rPr>
          <w:rFonts w:ascii="Arial" w:hAnsi="Arial" w:cs="Arial"/>
          <w:vertAlign w:val="superscript"/>
        </w:rPr>
        <w:fldChar w:fldCharType="end"/>
      </w:r>
      <w:r w:rsidRPr="00980A4F">
        <w:rPr>
          <w:rFonts w:ascii="Arial" w:hAnsi="Arial" w:cs="Arial"/>
        </w:rPr>
        <w:t xml:space="preserve"> states that PBDEs can be destroyed </w:t>
      </w:r>
      <w:r w:rsidRPr="00980A4F">
        <w:rPr>
          <w:rFonts w:ascii="Arial" w:eastAsia="Calibri" w:hAnsi="Arial" w:cs="Arial"/>
        </w:rPr>
        <w:t>in Municipal Waste Incinerators (MWIs) which</w:t>
      </w:r>
      <w:r w:rsidRPr="00980A4F">
        <w:rPr>
          <w:rStyle w:val="FootnoteReference"/>
          <w:rFonts w:ascii="Arial" w:eastAsia="Calibri" w:hAnsi="Arial" w:cs="Arial"/>
        </w:rPr>
        <w:footnoteReference w:id="9"/>
      </w:r>
      <w:r w:rsidRPr="00980A4F">
        <w:rPr>
          <w:rFonts w:ascii="Arial" w:eastAsia="Calibri" w:hAnsi="Arial" w:cs="Arial"/>
        </w:rPr>
        <w:t>, in the UK, are required to operate at 850</w:t>
      </w:r>
      <w:r w:rsidRPr="00980A4F">
        <w:rPr>
          <w:rFonts w:ascii="Arial" w:eastAsia="Calibri" w:hAnsi="Arial" w:cs="Arial"/>
          <w:vertAlign w:val="superscript"/>
        </w:rPr>
        <w:t>o</w:t>
      </w:r>
      <w:r w:rsidRPr="00980A4F">
        <w:rPr>
          <w:rFonts w:ascii="Arial" w:eastAsia="Calibri" w:hAnsi="Arial" w:cs="Arial"/>
        </w:rPr>
        <w:t xml:space="preserve">C or above. </w:t>
      </w:r>
      <w:r w:rsidRPr="00980A4F">
        <w:rPr>
          <w:rFonts w:ascii="Arial" w:hAnsi="Arial" w:cs="Arial"/>
        </w:rPr>
        <w:t xml:space="preserve">We recognise that this guidance is based on a limited number of studies and that further work to consider the performance of UK facilities would be valuable. We consider that MWIs are the most appropriate disposal route for waste containing BFRs and there is currently no evidence to the contrary. </w:t>
      </w:r>
      <w:r>
        <w:rPr>
          <w:rFonts w:ascii="Arial" w:hAnsi="Arial" w:cs="Arial"/>
        </w:rPr>
        <w:t>A Defra Evidence Statement highlighted the need for more data on the emissions of POPs from thermal destruction processes using complex, heterogenous waste streams</w:t>
      </w:r>
      <w:bookmarkStart w:id="1" w:name="_Ref97121151"/>
      <w:r>
        <w:rPr>
          <w:rStyle w:val="FootnoteReference"/>
          <w:rFonts w:ascii="Arial" w:hAnsi="Arial" w:cs="Arial"/>
        </w:rPr>
        <w:footnoteReference w:id="10"/>
      </w:r>
      <w:bookmarkEnd w:id="1"/>
      <w:r>
        <w:rPr>
          <w:rFonts w:ascii="Arial" w:hAnsi="Arial" w:cs="Arial"/>
        </w:rPr>
        <w:t xml:space="preserve">. </w:t>
      </w:r>
      <w:r w:rsidRPr="00980A4F">
        <w:rPr>
          <w:rFonts w:ascii="Arial" w:hAnsi="Arial" w:cs="Arial"/>
        </w:rPr>
        <w:t>This work</w:t>
      </w:r>
      <w:r>
        <w:rPr>
          <w:rFonts w:ascii="Arial" w:hAnsi="Arial" w:cs="Arial"/>
        </w:rPr>
        <w:t xml:space="preserve"> will build on the evidence detailed in this Evidence Statement and</w:t>
      </w:r>
      <w:r w:rsidRPr="00980A4F">
        <w:rPr>
          <w:rFonts w:ascii="Arial" w:hAnsi="Arial" w:cs="Arial"/>
        </w:rPr>
        <w:t xml:space="preserve"> is to provide further evidence that can be used evaluate Defra’s current position. </w:t>
      </w:r>
    </w:p>
    <w:p w14:paraId="35D55A6E" w14:textId="77777777" w:rsidR="00D91D80" w:rsidRPr="00980A4F" w:rsidRDefault="00D91D80" w:rsidP="00D91D80">
      <w:pPr>
        <w:rPr>
          <w:rFonts w:ascii="Arial" w:hAnsi="Arial" w:cs="Arial"/>
          <w:lang w:val="en-US"/>
        </w:rPr>
      </w:pPr>
      <w:r w:rsidRPr="00980A4F">
        <w:rPr>
          <w:rFonts w:ascii="Arial" w:hAnsi="Arial" w:cs="Arial"/>
          <w:lang w:val="en-US"/>
        </w:rPr>
        <w:t xml:space="preserve">In the UK it is understood that items of soft furnishings </w:t>
      </w:r>
      <w:r>
        <w:rPr>
          <w:rFonts w:ascii="Arial" w:hAnsi="Arial" w:cs="Arial"/>
          <w:lang w:val="en-US"/>
        </w:rPr>
        <w:t>are likely to</w:t>
      </w:r>
      <w:r w:rsidRPr="00980A4F">
        <w:rPr>
          <w:rFonts w:ascii="Arial" w:hAnsi="Arial" w:cs="Arial"/>
          <w:lang w:val="en-US"/>
        </w:rPr>
        <w:t xml:space="preserve"> contain a higher concentration of flame retardants compared to that of other countries, for example across Europe. This is because the UK has more stringent Furniture and Furnishings (Fire Safety) Regulations. Therefore, </w:t>
      </w:r>
      <w:r>
        <w:rPr>
          <w:rFonts w:ascii="Arial" w:hAnsi="Arial" w:cs="Arial"/>
          <w:lang w:val="en-US"/>
        </w:rPr>
        <w:t>this project will provide a valuable perspective given the relatively unique UK waste mix</w:t>
      </w:r>
      <w:r w:rsidRPr="00980A4F">
        <w:rPr>
          <w:rFonts w:ascii="Arial" w:hAnsi="Arial" w:cs="Arial"/>
          <w:lang w:val="en-US"/>
        </w:rPr>
        <w:t>.</w:t>
      </w:r>
    </w:p>
    <w:p w14:paraId="2F49444E" w14:textId="18006193" w:rsidR="00781D09" w:rsidRPr="00980A4F" w:rsidRDefault="00781D09" w:rsidP="00674DA6">
      <w:pPr>
        <w:rPr>
          <w:rFonts w:ascii="Arial" w:hAnsi="Arial" w:cs="Arial"/>
        </w:rPr>
      </w:pPr>
    </w:p>
    <w:p w14:paraId="186BDA7C" w14:textId="6ADAD13B" w:rsidR="00DA2EED" w:rsidRPr="00980A4F" w:rsidRDefault="00DA2EED" w:rsidP="008A0C06">
      <w:pPr>
        <w:rPr>
          <w:rFonts w:ascii="Arial" w:hAnsi="Arial" w:cs="Arial"/>
          <w:b/>
          <w:bCs/>
        </w:rPr>
      </w:pPr>
      <w:r w:rsidRPr="00980A4F">
        <w:rPr>
          <w:rFonts w:ascii="Arial" w:hAnsi="Arial" w:cs="Arial"/>
          <w:b/>
          <w:bCs/>
        </w:rPr>
        <w:t xml:space="preserve">Overarching objectives: </w:t>
      </w:r>
    </w:p>
    <w:p w14:paraId="6799B666" w14:textId="1971BB6F" w:rsidR="00B63D2F" w:rsidRPr="00980A4F" w:rsidRDefault="00B63D2F" w:rsidP="008A0C06">
      <w:pPr>
        <w:rPr>
          <w:rFonts w:ascii="Arial" w:hAnsi="Arial" w:cs="Arial"/>
        </w:rPr>
      </w:pPr>
      <w:r w:rsidRPr="00980A4F">
        <w:rPr>
          <w:rFonts w:ascii="Arial" w:hAnsi="Arial" w:cs="Arial"/>
        </w:rPr>
        <w:t xml:space="preserve">The objectives of this project are to: </w:t>
      </w:r>
    </w:p>
    <w:p w14:paraId="6D860F7B" w14:textId="3B770480" w:rsidR="002B2EDE" w:rsidRDefault="08F481E6" w:rsidP="00FB5119">
      <w:pPr>
        <w:pStyle w:val="ListParagraph"/>
        <w:numPr>
          <w:ilvl w:val="0"/>
          <w:numId w:val="19"/>
        </w:numPr>
        <w:rPr>
          <w:rFonts w:ascii="Arial" w:hAnsi="Arial" w:cs="Arial"/>
        </w:rPr>
      </w:pPr>
      <w:r w:rsidRPr="32D4085A">
        <w:rPr>
          <w:rFonts w:ascii="Arial" w:hAnsi="Arial" w:cs="Arial"/>
        </w:rPr>
        <w:t xml:space="preserve">Monitor the emissions to air of </w:t>
      </w:r>
      <w:r w:rsidR="00165745" w:rsidRPr="32D4085A">
        <w:rPr>
          <w:rFonts w:ascii="Arial" w:hAnsi="Arial" w:cs="Arial"/>
        </w:rPr>
        <w:t xml:space="preserve">polybrominated dibenzo p-dioxins and polybrominated dibenzofurans </w:t>
      </w:r>
      <w:r w:rsidRPr="32D4085A">
        <w:rPr>
          <w:rFonts w:ascii="Arial" w:hAnsi="Arial" w:cs="Arial"/>
        </w:rPr>
        <w:t xml:space="preserve">(PBDD/F) from </w:t>
      </w:r>
      <w:r w:rsidR="31377214" w:rsidRPr="32D4085A">
        <w:rPr>
          <w:rFonts w:ascii="Arial" w:hAnsi="Arial" w:cs="Arial"/>
        </w:rPr>
        <w:t xml:space="preserve">three </w:t>
      </w:r>
      <w:r w:rsidR="00DD647F" w:rsidRPr="32D4085A">
        <w:rPr>
          <w:rFonts w:ascii="Arial" w:hAnsi="Arial" w:cs="Arial"/>
        </w:rPr>
        <w:t>MWIs which</w:t>
      </w:r>
      <w:r w:rsidRPr="32D4085A">
        <w:rPr>
          <w:rFonts w:ascii="Arial" w:hAnsi="Arial" w:cs="Arial"/>
        </w:rPr>
        <w:t xml:space="preserve"> are actively taking either domestic seating waste and/or brominated </w:t>
      </w:r>
      <w:r w:rsidR="00DD647F" w:rsidRPr="32D4085A">
        <w:rPr>
          <w:rFonts w:ascii="Arial" w:hAnsi="Arial" w:cs="Arial"/>
        </w:rPr>
        <w:t>W</w:t>
      </w:r>
      <w:r w:rsidR="00B53347" w:rsidRPr="32D4085A">
        <w:rPr>
          <w:rFonts w:ascii="Arial" w:hAnsi="Arial" w:cs="Arial"/>
        </w:rPr>
        <w:t>aste Electrical and Electronic Equipment (</w:t>
      </w:r>
      <w:r w:rsidRPr="32D4085A">
        <w:rPr>
          <w:rFonts w:ascii="Arial" w:hAnsi="Arial" w:cs="Arial"/>
        </w:rPr>
        <w:t>W</w:t>
      </w:r>
      <w:r w:rsidR="00B53347" w:rsidRPr="32D4085A">
        <w:rPr>
          <w:rFonts w:ascii="Arial" w:hAnsi="Arial" w:cs="Arial"/>
        </w:rPr>
        <w:t>E</w:t>
      </w:r>
      <w:r w:rsidRPr="32D4085A">
        <w:rPr>
          <w:rFonts w:ascii="Arial" w:hAnsi="Arial" w:cs="Arial"/>
        </w:rPr>
        <w:t>EE</w:t>
      </w:r>
      <w:r w:rsidR="00B53347" w:rsidRPr="32D4085A">
        <w:rPr>
          <w:rFonts w:ascii="Arial" w:hAnsi="Arial" w:cs="Arial"/>
        </w:rPr>
        <w:t>)</w:t>
      </w:r>
      <w:r w:rsidRPr="32D4085A">
        <w:rPr>
          <w:rFonts w:ascii="Arial" w:hAnsi="Arial" w:cs="Arial"/>
        </w:rPr>
        <w:t xml:space="preserve"> plastics</w:t>
      </w:r>
      <w:r w:rsidR="61756253" w:rsidRPr="32D4085A">
        <w:rPr>
          <w:rFonts w:ascii="Arial" w:hAnsi="Arial" w:cs="Arial"/>
        </w:rPr>
        <w:t xml:space="preserve"> from </w:t>
      </w:r>
      <w:r w:rsidR="00B53347" w:rsidRPr="32D4085A">
        <w:rPr>
          <w:rFonts w:ascii="Arial" w:hAnsi="Arial" w:cs="Arial"/>
        </w:rPr>
        <w:t>density</w:t>
      </w:r>
      <w:r w:rsidR="61756253" w:rsidRPr="32D4085A">
        <w:rPr>
          <w:rFonts w:ascii="Arial" w:hAnsi="Arial" w:cs="Arial"/>
        </w:rPr>
        <w:t xml:space="preserve"> separation plants (often in </w:t>
      </w:r>
      <w:r w:rsidR="00B53347" w:rsidRPr="32D4085A">
        <w:rPr>
          <w:rFonts w:ascii="Arial" w:hAnsi="Arial" w:cs="Arial"/>
        </w:rPr>
        <w:t>Solid Recovered Fuel (</w:t>
      </w:r>
      <w:r w:rsidR="61756253" w:rsidRPr="32D4085A">
        <w:rPr>
          <w:rFonts w:ascii="Arial" w:hAnsi="Arial" w:cs="Arial"/>
        </w:rPr>
        <w:t>SRF</w:t>
      </w:r>
      <w:r w:rsidR="00B53347" w:rsidRPr="32D4085A">
        <w:rPr>
          <w:rFonts w:ascii="Arial" w:hAnsi="Arial" w:cs="Arial"/>
        </w:rPr>
        <w:t>)</w:t>
      </w:r>
      <w:r w:rsidR="61756253" w:rsidRPr="32D4085A">
        <w:rPr>
          <w:rFonts w:ascii="Arial" w:hAnsi="Arial" w:cs="Arial"/>
        </w:rPr>
        <w:t xml:space="preserve"> or </w:t>
      </w:r>
      <w:r w:rsidR="00B53347" w:rsidRPr="32D4085A">
        <w:rPr>
          <w:rFonts w:ascii="Arial" w:hAnsi="Arial" w:cs="Arial"/>
        </w:rPr>
        <w:t>Refuse Derived Fuel (</w:t>
      </w:r>
      <w:r w:rsidR="61756253" w:rsidRPr="32D4085A">
        <w:rPr>
          <w:rFonts w:ascii="Arial" w:hAnsi="Arial" w:cs="Arial"/>
        </w:rPr>
        <w:t>RDF</w:t>
      </w:r>
      <w:r w:rsidR="00B53347" w:rsidRPr="32D4085A">
        <w:rPr>
          <w:rFonts w:ascii="Arial" w:hAnsi="Arial" w:cs="Arial"/>
        </w:rPr>
        <w:t>)</w:t>
      </w:r>
      <w:r w:rsidR="61756253" w:rsidRPr="32D4085A">
        <w:rPr>
          <w:rFonts w:ascii="Arial" w:hAnsi="Arial" w:cs="Arial"/>
        </w:rPr>
        <w:t>) at the time of monitoring</w:t>
      </w:r>
      <w:r w:rsidR="31377214" w:rsidRPr="32D4085A">
        <w:rPr>
          <w:rFonts w:ascii="Arial" w:hAnsi="Arial" w:cs="Arial"/>
        </w:rPr>
        <w:t xml:space="preserve"> and three MWI</w:t>
      </w:r>
      <w:r w:rsidR="3A76805B" w:rsidRPr="32D4085A">
        <w:rPr>
          <w:rFonts w:ascii="Arial" w:hAnsi="Arial" w:cs="Arial"/>
        </w:rPr>
        <w:t>s</w:t>
      </w:r>
      <w:r w:rsidR="1B7917F6" w:rsidRPr="32D4085A">
        <w:rPr>
          <w:rFonts w:ascii="Arial" w:hAnsi="Arial" w:cs="Arial"/>
        </w:rPr>
        <w:t xml:space="preserve"> not actively takin</w:t>
      </w:r>
      <w:r w:rsidR="37BCD8C5" w:rsidRPr="32D4085A">
        <w:rPr>
          <w:rFonts w:ascii="Arial" w:hAnsi="Arial" w:cs="Arial"/>
        </w:rPr>
        <w:t>g</w:t>
      </w:r>
      <w:r w:rsidR="1B7917F6" w:rsidRPr="32D4085A">
        <w:rPr>
          <w:rFonts w:ascii="Arial" w:hAnsi="Arial" w:cs="Arial"/>
        </w:rPr>
        <w:t xml:space="preserve"> either of these waste streams.</w:t>
      </w:r>
      <w:r w:rsidR="00DD2D7D" w:rsidRPr="32D4085A">
        <w:rPr>
          <w:rFonts w:ascii="Arial" w:hAnsi="Arial" w:cs="Arial"/>
        </w:rPr>
        <w:t xml:space="preserve"> </w:t>
      </w:r>
      <w:r w:rsidR="00B95E75" w:rsidRPr="32D4085A">
        <w:rPr>
          <w:rFonts w:ascii="Arial" w:hAnsi="Arial" w:cs="Arial"/>
        </w:rPr>
        <w:t>Using the established methods of sampling for chlorinated dioxins as a guide and to inform t</w:t>
      </w:r>
      <w:r w:rsidR="00DD2D7D" w:rsidRPr="32D4085A">
        <w:rPr>
          <w:rFonts w:ascii="Arial" w:hAnsi="Arial" w:cs="Arial"/>
        </w:rPr>
        <w:t xml:space="preserve">he number of samples </w:t>
      </w:r>
      <w:r w:rsidR="00B95E75" w:rsidRPr="32D4085A">
        <w:rPr>
          <w:rFonts w:ascii="Arial" w:hAnsi="Arial" w:cs="Arial"/>
        </w:rPr>
        <w:t>to take</w:t>
      </w:r>
      <w:r w:rsidR="00DD2D7D" w:rsidRPr="32D4085A">
        <w:rPr>
          <w:rFonts w:ascii="Arial" w:hAnsi="Arial" w:cs="Arial"/>
        </w:rPr>
        <w:t xml:space="preserve"> per </w:t>
      </w:r>
      <w:r w:rsidR="00B95E75" w:rsidRPr="32D4085A">
        <w:rPr>
          <w:rFonts w:ascii="Arial" w:hAnsi="Arial" w:cs="Arial"/>
        </w:rPr>
        <w:t>site to</w:t>
      </w:r>
      <w:r w:rsidR="00DD2D7D" w:rsidRPr="32D4085A">
        <w:rPr>
          <w:rFonts w:ascii="Arial" w:hAnsi="Arial" w:cs="Arial"/>
        </w:rPr>
        <w:t xml:space="preserve"> be sufficiently representative. </w:t>
      </w:r>
      <w:r w:rsidR="1B7917F6" w:rsidRPr="32D4085A">
        <w:rPr>
          <w:rFonts w:ascii="Arial" w:hAnsi="Arial" w:cs="Arial"/>
        </w:rPr>
        <w:t xml:space="preserve">  </w:t>
      </w:r>
    </w:p>
    <w:p w14:paraId="06E7AAC7" w14:textId="276D57DB" w:rsidR="00DD2D7D" w:rsidDel="00012D91" w:rsidRDefault="08F481E6" w:rsidP="00724A6B">
      <w:pPr>
        <w:pStyle w:val="ListParagraph"/>
        <w:numPr>
          <w:ilvl w:val="0"/>
          <w:numId w:val="19"/>
        </w:numPr>
        <w:rPr>
          <w:rFonts w:ascii="Arial" w:hAnsi="Arial" w:cs="Arial"/>
        </w:rPr>
      </w:pPr>
      <w:r w:rsidRPr="00012D91">
        <w:rPr>
          <w:rFonts w:ascii="Arial" w:hAnsi="Arial" w:cs="Arial"/>
        </w:rPr>
        <w:t xml:space="preserve">Sample and analyse the bottom ash and </w:t>
      </w:r>
      <w:r w:rsidR="21C97927" w:rsidRPr="00012D91">
        <w:rPr>
          <w:rFonts w:ascii="Arial" w:hAnsi="Arial" w:cs="Arial"/>
        </w:rPr>
        <w:t>Air Pollution Control (</w:t>
      </w:r>
      <w:r w:rsidRPr="00ED426E">
        <w:rPr>
          <w:rFonts w:ascii="Arial" w:hAnsi="Arial" w:cs="Arial"/>
        </w:rPr>
        <w:t>APC</w:t>
      </w:r>
      <w:r w:rsidR="21C97927" w:rsidRPr="00ED426E">
        <w:rPr>
          <w:rFonts w:ascii="Arial" w:hAnsi="Arial" w:cs="Arial"/>
        </w:rPr>
        <w:t>)</w:t>
      </w:r>
      <w:r w:rsidRPr="00ED426E">
        <w:rPr>
          <w:rFonts w:ascii="Arial" w:hAnsi="Arial" w:cs="Arial"/>
        </w:rPr>
        <w:t xml:space="preserve"> residue of these incinerators</w:t>
      </w:r>
      <w:r w:rsidR="49606705" w:rsidRPr="00ED426E">
        <w:rPr>
          <w:rFonts w:ascii="Arial" w:hAnsi="Arial" w:cs="Arial"/>
        </w:rPr>
        <w:t xml:space="preserve"> for PBDD/F, total bromine and residual BFRs (including but not restricted to</w:t>
      </w:r>
      <w:r w:rsidR="007A557C" w:rsidRPr="00012D91">
        <w:rPr>
          <w:rFonts w:ascii="Arial" w:hAnsi="Arial" w:cs="Arial"/>
        </w:rPr>
        <w:t xml:space="preserve"> POP</w:t>
      </w:r>
      <w:r w:rsidR="49606705" w:rsidRPr="00012D91">
        <w:rPr>
          <w:rFonts w:ascii="Arial" w:hAnsi="Arial" w:cs="Arial"/>
        </w:rPr>
        <w:t xml:space="preserve"> </w:t>
      </w:r>
      <w:r w:rsidR="007260CC" w:rsidRPr="00012D91">
        <w:rPr>
          <w:rFonts w:ascii="Arial" w:hAnsi="Arial" w:cs="Arial"/>
        </w:rPr>
        <w:t xml:space="preserve">(Persistent Organic Pollutant) </w:t>
      </w:r>
      <w:r w:rsidR="49606705" w:rsidRPr="00012D91">
        <w:rPr>
          <w:rFonts w:ascii="Arial" w:hAnsi="Arial" w:cs="Arial"/>
        </w:rPr>
        <w:t>BF</w:t>
      </w:r>
      <w:r w:rsidR="007260CC" w:rsidRPr="00012D91">
        <w:rPr>
          <w:rFonts w:ascii="Arial" w:hAnsi="Arial" w:cs="Arial"/>
        </w:rPr>
        <w:t>R</w:t>
      </w:r>
      <w:r w:rsidR="49606705" w:rsidRPr="00012D91">
        <w:rPr>
          <w:rFonts w:ascii="Arial" w:hAnsi="Arial" w:cs="Arial"/>
        </w:rPr>
        <w:t>s</w:t>
      </w:r>
      <w:r w:rsidR="00FB5119" w:rsidRPr="00012D91">
        <w:rPr>
          <w:rFonts w:ascii="Arial" w:hAnsi="Arial" w:cs="Arial"/>
        </w:rPr>
        <w:t xml:space="preserve"> found in waste domestic seating and WEEE</w:t>
      </w:r>
      <w:r w:rsidR="49606705" w:rsidRPr="00012D91">
        <w:rPr>
          <w:rFonts w:ascii="Arial" w:hAnsi="Arial" w:cs="Arial"/>
        </w:rPr>
        <w:t>).</w:t>
      </w:r>
      <w:r w:rsidR="00FB5119" w:rsidRPr="00012D91">
        <w:rPr>
          <w:rFonts w:ascii="Arial" w:hAnsi="Arial" w:cs="Arial"/>
        </w:rPr>
        <w:t xml:space="preserve"> </w:t>
      </w:r>
      <w:r w:rsidR="00133D46">
        <w:rPr>
          <w:rFonts w:ascii="Arial" w:hAnsi="Arial" w:cs="Arial"/>
        </w:rPr>
        <w:t xml:space="preserve">In addition to these brominated substances, analysis on POP Perfluoroalkyl and Polyfluoroalkyl Substances (PFAS), namely </w:t>
      </w:r>
      <w:proofErr w:type="spellStart"/>
      <w:r w:rsidR="00133D46">
        <w:rPr>
          <w:rFonts w:ascii="Arial" w:hAnsi="Arial" w:cs="Arial"/>
        </w:rPr>
        <w:t>Perfluorooctane</w:t>
      </w:r>
      <w:proofErr w:type="spellEnd"/>
      <w:r w:rsidR="00133D46">
        <w:rPr>
          <w:rFonts w:ascii="Arial" w:hAnsi="Arial" w:cs="Arial"/>
        </w:rPr>
        <w:t xml:space="preserve"> sulfonic acid (PFOS), Perfluorooctanoic acid (PFOA) and </w:t>
      </w:r>
      <w:proofErr w:type="spellStart"/>
      <w:r w:rsidR="00133D46">
        <w:rPr>
          <w:rFonts w:ascii="Arial" w:hAnsi="Arial" w:cs="Arial"/>
        </w:rPr>
        <w:t>Perfluorohexane</w:t>
      </w:r>
      <w:proofErr w:type="spellEnd"/>
      <w:r w:rsidR="00133D46">
        <w:rPr>
          <w:rFonts w:ascii="Arial" w:hAnsi="Arial" w:cs="Arial"/>
        </w:rPr>
        <w:t xml:space="preserve"> sulfonic acid (</w:t>
      </w:r>
      <w:proofErr w:type="spellStart"/>
      <w:r w:rsidR="00133D46">
        <w:rPr>
          <w:rFonts w:ascii="Arial" w:hAnsi="Arial" w:cs="Arial"/>
        </w:rPr>
        <w:t>PFHxS</w:t>
      </w:r>
      <w:proofErr w:type="spellEnd"/>
      <w:r w:rsidR="00133D46">
        <w:rPr>
          <w:rFonts w:ascii="Arial" w:hAnsi="Arial" w:cs="Arial"/>
        </w:rPr>
        <w:t xml:space="preserve">) </w:t>
      </w:r>
      <w:r w:rsidR="004C7F03">
        <w:rPr>
          <w:rFonts w:ascii="Arial" w:hAnsi="Arial" w:cs="Arial"/>
        </w:rPr>
        <w:t>is also requested</w:t>
      </w:r>
      <w:r w:rsidR="00133D46">
        <w:rPr>
          <w:rFonts w:ascii="Arial" w:hAnsi="Arial" w:cs="Arial"/>
        </w:rPr>
        <w:t xml:space="preserve">. </w:t>
      </w:r>
      <w:r w:rsidR="00012D91" w:rsidRPr="00012D91">
        <w:rPr>
          <w:rFonts w:ascii="Arial" w:hAnsi="Arial" w:cs="Arial"/>
        </w:rPr>
        <w:t xml:space="preserve">There is relevant guidance available on sampling methodology such as the </w:t>
      </w:r>
      <w:r w:rsidR="00552583">
        <w:rPr>
          <w:rFonts w:ascii="Arial" w:hAnsi="Arial" w:cs="Arial"/>
        </w:rPr>
        <w:t>Environmental Services Association (ESA</w:t>
      </w:r>
      <w:r w:rsidR="00095BE9">
        <w:rPr>
          <w:rFonts w:ascii="Arial" w:hAnsi="Arial" w:cs="Arial"/>
        </w:rPr>
        <w:t>) sampling and testing protocol to assess the status of incinerator bottom ash (</w:t>
      </w:r>
      <w:r w:rsidR="00552583">
        <w:rPr>
          <w:rFonts w:ascii="Arial" w:hAnsi="Arial" w:cs="Arial"/>
        </w:rPr>
        <w:t>IBA</w:t>
      </w:r>
      <w:r w:rsidR="00095BE9">
        <w:rPr>
          <w:rFonts w:ascii="Arial" w:hAnsi="Arial" w:cs="Arial"/>
        </w:rPr>
        <w:t>)</w:t>
      </w:r>
      <w:r w:rsidR="00552583">
        <w:rPr>
          <w:rStyle w:val="FootnoteReference"/>
          <w:rFonts w:ascii="Arial" w:hAnsi="Arial" w:cs="Arial"/>
        </w:rPr>
        <w:footnoteReference w:id="11"/>
      </w:r>
      <w:r w:rsidR="00552583">
        <w:rPr>
          <w:rFonts w:ascii="Arial" w:hAnsi="Arial" w:cs="Arial"/>
        </w:rPr>
        <w:t xml:space="preserve"> as well as the </w:t>
      </w:r>
      <w:r w:rsidR="00012D91" w:rsidRPr="00012D91">
        <w:rPr>
          <w:rFonts w:ascii="Arial" w:hAnsi="Arial" w:cs="Arial"/>
        </w:rPr>
        <w:t xml:space="preserve">Guidance on the </w:t>
      </w:r>
      <w:r w:rsidR="00012D91" w:rsidRPr="00012D91">
        <w:rPr>
          <w:rFonts w:ascii="Arial" w:hAnsi="Arial" w:cs="Arial"/>
        </w:rPr>
        <w:lastRenderedPageBreak/>
        <w:t>classification and assessment of waste (WM3)</w:t>
      </w:r>
      <w:r w:rsidR="00012D91">
        <w:rPr>
          <w:rStyle w:val="FootnoteReference"/>
          <w:rFonts w:ascii="Arial" w:hAnsi="Arial" w:cs="Arial"/>
        </w:rPr>
        <w:footnoteReference w:id="12"/>
      </w:r>
      <w:r w:rsidR="00012D91" w:rsidRPr="00012D91">
        <w:rPr>
          <w:rFonts w:ascii="Arial" w:hAnsi="Arial" w:cs="Arial"/>
        </w:rPr>
        <w:t xml:space="preserve">. Guidance such as this should be </w:t>
      </w:r>
      <w:r w:rsidR="00012D91" w:rsidRPr="00ED426E">
        <w:rPr>
          <w:rFonts w:ascii="Arial" w:hAnsi="Arial" w:cs="Arial"/>
        </w:rPr>
        <w:t xml:space="preserve">referred </w:t>
      </w:r>
      <w:r w:rsidR="00012D91" w:rsidRPr="00012D91">
        <w:rPr>
          <w:rFonts w:ascii="Arial" w:hAnsi="Arial" w:cs="Arial"/>
        </w:rPr>
        <w:t>to ensure the number of samples taken per site are sufficiently representative</w:t>
      </w:r>
      <w:r w:rsidR="00012D91">
        <w:rPr>
          <w:rFonts w:ascii="Arial" w:hAnsi="Arial" w:cs="Arial"/>
        </w:rPr>
        <w:t>.</w:t>
      </w:r>
      <w:r w:rsidR="00095BE9">
        <w:rPr>
          <w:rFonts w:ascii="Arial" w:hAnsi="Arial" w:cs="Arial"/>
        </w:rPr>
        <w:t xml:space="preserve"> Obtain and include any existing information available from the operator relating to these chemicals in IBA, APC residue and emissions. </w:t>
      </w:r>
    </w:p>
    <w:p w14:paraId="64034A78" w14:textId="113039A1" w:rsidR="1903A48E" w:rsidRPr="00980A4F" w:rsidRDefault="1FB3F1E5" w:rsidP="32D4085A">
      <w:pPr>
        <w:pStyle w:val="ListParagraph"/>
        <w:numPr>
          <w:ilvl w:val="0"/>
          <w:numId w:val="19"/>
        </w:numPr>
        <w:rPr>
          <w:rFonts w:ascii="Arial" w:eastAsiaTheme="minorEastAsia" w:hAnsi="Arial" w:cs="Arial"/>
        </w:rPr>
      </w:pPr>
      <w:r w:rsidRPr="32D4085A">
        <w:rPr>
          <w:rFonts w:ascii="Arial" w:hAnsi="Arial" w:cs="Arial"/>
        </w:rPr>
        <w:t xml:space="preserve">Estimate the total quantities of </w:t>
      </w:r>
      <w:r w:rsidR="49606705" w:rsidRPr="32D4085A">
        <w:rPr>
          <w:rFonts w:ascii="Arial" w:hAnsi="Arial" w:cs="Arial"/>
        </w:rPr>
        <w:t>PBDD/F, total bromine and residual BFRs (including but not restricted to POP BF</w:t>
      </w:r>
      <w:r w:rsidR="007260CC" w:rsidRPr="32D4085A">
        <w:rPr>
          <w:rFonts w:ascii="Arial" w:hAnsi="Arial" w:cs="Arial"/>
        </w:rPr>
        <w:t>R</w:t>
      </w:r>
      <w:r w:rsidR="49606705" w:rsidRPr="32D4085A">
        <w:rPr>
          <w:rFonts w:ascii="Arial" w:hAnsi="Arial" w:cs="Arial"/>
        </w:rPr>
        <w:t>s)</w:t>
      </w:r>
      <w:r w:rsidRPr="32D4085A">
        <w:rPr>
          <w:rFonts w:ascii="Arial" w:hAnsi="Arial" w:cs="Arial"/>
        </w:rPr>
        <w:t xml:space="preserve"> within bottom ash and APC residue resul</w:t>
      </w:r>
      <w:r w:rsidR="50E463B9" w:rsidRPr="32D4085A">
        <w:rPr>
          <w:rFonts w:ascii="Arial" w:hAnsi="Arial" w:cs="Arial"/>
        </w:rPr>
        <w:t>ts</w:t>
      </w:r>
      <w:r w:rsidR="00174DB7" w:rsidRPr="32D4085A">
        <w:rPr>
          <w:rFonts w:ascii="Arial" w:hAnsi="Arial" w:cs="Arial"/>
        </w:rPr>
        <w:t xml:space="preserve">, PBDD/F in stack </w:t>
      </w:r>
      <w:r w:rsidR="002B2EDE" w:rsidRPr="32D4085A">
        <w:rPr>
          <w:rFonts w:ascii="Arial" w:hAnsi="Arial" w:cs="Arial"/>
        </w:rPr>
        <w:t>emissions.</w:t>
      </w:r>
    </w:p>
    <w:p w14:paraId="6E44EC91" w14:textId="021F87D8" w:rsidR="002A17BE" w:rsidRPr="00980A4F" w:rsidRDefault="00A97E4B" w:rsidP="59E4B7C2">
      <w:pPr>
        <w:pStyle w:val="ListParagraph"/>
        <w:numPr>
          <w:ilvl w:val="0"/>
          <w:numId w:val="19"/>
        </w:numPr>
        <w:rPr>
          <w:rFonts w:ascii="Arial" w:hAnsi="Arial" w:cs="Arial"/>
        </w:rPr>
      </w:pPr>
      <w:r w:rsidRPr="32D4085A">
        <w:rPr>
          <w:rFonts w:ascii="Arial" w:hAnsi="Arial" w:cs="Arial"/>
        </w:rPr>
        <w:t>Estimate the Destruction Efficiency for POP BFRs for each of the three MWIs that are actively taking brominated wastes</w:t>
      </w:r>
      <w:r w:rsidR="00103661" w:rsidRPr="32D4085A">
        <w:rPr>
          <w:rFonts w:ascii="Arial" w:hAnsi="Arial" w:cs="Arial"/>
        </w:rPr>
        <w:t>.</w:t>
      </w:r>
    </w:p>
    <w:p w14:paraId="4D7DBD68" w14:textId="6D56D561" w:rsidR="007517CD" w:rsidRPr="00980A4F" w:rsidRDefault="49606705" w:rsidP="002B2EDE">
      <w:pPr>
        <w:pStyle w:val="ListParagraph"/>
        <w:numPr>
          <w:ilvl w:val="0"/>
          <w:numId w:val="19"/>
        </w:numPr>
        <w:rPr>
          <w:rFonts w:ascii="Arial" w:hAnsi="Arial" w:cs="Arial"/>
        </w:rPr>
      </w:pPr>
      <w:r w:rsidRPr="32D4085A">
        <w:rPr>
          <w:rFonts w:ascii="Arial" w:hAnsi="Arial" w:cs="Arial"/>
        </w:rPr>
        <w:t xml:space="preserve">Analyse and report the results </w:t>
      </w:r>
      <w:r w:rsidR="6C23B84A" w:rsidRPr="32D4085A">
        <w:rPr>
          <w:rFonts w:ascii="Arial" w:hAnsi="Arial" w:cs="Arial"/>
        </w:rPr>
        <w:t>and state conclusions in respect of the environmental impact of this disposal route</w:t>
      </w:r>
      <w:r w:rsidR="00A97E4B" w:rsidRPr="32D4085A">
        <w:rPr>
          <w:rFonts w:ascii="Arial" w:hAnsi="Arial" w:cs="Arial"/>
        </w:rPr>
        <w:t xml:space="preserve">, including comparison to results reported in relevant academic literature and </w:t>
      </w:r>
      <w:r w:rsidR="00494969" w:rsidRPr="32D4085A">
        <w:rPr>
          <w:rFonts w:ascii="Arial" w:hAnsi="Arial" w:cs="Arial"/>
        </w:rPr>
        <w:t xml:space="preserve">relevant </w:t>
      </w:r>
      <w:r w:rsidR="00A97E4B" w:rsidRPr="32D4085A">
        <w:rPr>
          <w:rFonts w:ascii="Arial" w:hAnsi="Arial" w:cs="Arial"/>
        </w:rPr>
        <w:t>reports</w:t>
      </w:r>
      <w:r w:rsidR="6C23B84A" w:rsidRPr="32D4085A">
        <w:rPr>
          <w:rFonts w:ascii="Arial" w:hAnsi="Arial" w:cs="Arial"/>
        </w:rPr>
        <w:t xml:space="preserve">. </w:t>
      </w:r>
    </w:p>
    <w:p w14:paraId="3BDFDD6B" w14:textId="77777777" w:rsidR="00C74A4E" w:rsidRPr="00980A4F" w:rsidRDefault="00C74A4E" w:rsidP="00781D09">
      <w:pPr>
        <w:spacing w:after="0"/>
        <w:rPr>
          <w:rFonts w:ascii="Arial" w:hAnsi="Arial" w:cs="Arial"/>
        </w:rPr>
      </w:pPr>
    </w:p>
    <w:p w14:paraId="7C709EA4" w14:textId="73F5AFF4" w:rsidR="00DF49E5" w:rsidRPr="00980A4F" w:rsidRDefault="42531FBE" w:rsidP="00DF49E5">
      <w:pPr>
        <w:rPr>
          <w:rFonts w:ascii="Arial" w:hAnsi="Arial" w:cs="Arial"/>
        </w:rPr>
      </w:pPr>
      <w:r w:rsidRPr="00980A4F">
        <w:rPr>
          <w:rFonts w:ascii="Arial" w:hAnsi="Arial" w:cs="Arial"/>
          <w:b/>
          <w:bCs/>
        </w:rPr>
        <w:t>Project Outcomes</w:t>
      </w:r>
      <w:r w:rsidRPr="00980A4F">
        <w:rPr>
          <w:rFonts w:ascii="Arial" w:hAnsi="Arial" w:cs="Arial"/>
        </w:rPr>
        <w:t xml:space="preserve">: </w:t>
      </w:r>
    </w:p>
    <w:p w14:paraId="6732D6D3" w14:textId="18FFB681" w:rsidR="003213A2" w:rsidRDefault="003213A2" w:rsidP="05709F63">
      <w:pPr>
        <w:rPr>
          <w:rFonts w:ascii="Arial" w:hAnsi="Arial" w:cs="Arial"/>
        </w:rPr>
      </w:pPr>
      <w:r w:rsidRPr="00980A4F">
        <w:rPr>
          <w:rFonts w:ascii="Arial" w:hAnsi="Arial" w:cs="Arial"/>
        </w:rPr>
        <w:t xml:space="preserve">The project will </w:t>
      </w:r>
      <w:r w:rsidR="004F4022" w:rsidRPr="00980A4F">
        <w:rPr>
          <w:rFonts w:ascii="Arial" w:hAnsi="Arial" w:cs="Arial"/>
        </w:rPr>
        <w:t xml:space="preserve">determine </w:t>
      </w:r>
      <w:r w:rsidRPr="00980A4F">
        <w:rPr>
          <w:rFonts w:ascii="Arial" w:hAnsi="Arial" w:cs="Arial"/>
        </w:rPr>
        <w:t>levels of brominated dioxins and furans in the emissions</w:t>
      </w:r>
      <w:r w:rsidR="00A97E4B">
        <w:rPr>
          <w:rFonts w:ascii="Arial" w:hAnsi="Arial" w:cs="Arial"/>
        </w:rPr>
        <w:t xml:space="preserve"> to air</w:t>
      </w:r>
      <w:r w:rsidR="004F4022" w:rsidRPr="00980A4F">
        <w:rPr>
          <w:rFonts w:ascii="Arial" w:hAnsi="Arial" w:cs="Arial"/>
        </w:rPr>
        <w:t xml:space="preserve"> and</w:t>
      </w:r>
      <w:r w:rsidR="00984682" w:rsidRPr="00980A4F">
        <w:rPr>
          <w:rFonts w:ascii="Arial" w:hAnsi="Arial" w:cs="Arial"/>
        </w:rPr>
        <w:t xml:space="preserve"> </w:t>
      </w:r>
      <w:r w:rsidR="00174129" w:rsidRPr="00980A4F">
        <w:rPr>
          <w:rFonts w:ascii="Arial" w:hAnsi="Arial" w:cs="Arial"/>
        </w:rPr>
        <w:t xml:space="preserve">levels of </w:t>
      </w:r>
      <w:r w:rsidR="00984682" w:rsidRPr="00980A4F">
        <w:rPr>
          <w:rFonts w:ascii="Arial" w:hAnsi="Arial" w:cs="Arial"/>
        </w:rPr>
        <w:t>brominated dioxins</w:t>
      </w:r>
      <w:r w:rsidR="00807E58" w:rsidRPr="00980A4F">
        <w:rPr>
          <w:rFonts w:ascii="Arial" w:hAnsi="Arial" w:cs="Arial"/>
        </w:rPr>
        <w:t xml:space="preserve"> and furans</w:t>
      </w:r>
      <w:r w:rsidR="00174DB7" w:rsidRPr="00980A4F">
        <w:rPr>
          <w:rFonts w:ascii="Arial" w:hAnsi="Arial" w:cs="Arial"/>
        </w:rPr>
        <w:t>, bromine,</w:t>
      </w:r>
      <w:r w:rsidR="009A0B4B" w:rsidRPr="00980A4F">
        <w:rPr>
          <w:rFonts w:ascii="Arial" w:hAnsi="Arial" w:cs="Arial"/>
        </w:rPr>
        <w:t xml:space="preserve"> and residual BFRs</w:t>
      </w:r>
      <w:r w:rsidRPr="00980A4F">
        <w:rPr>
          <w:rFonts w:ascii="Arial" w:hAnsi="Arial" w:cs="Arial"/>
        </w:rPr>
        <w:t xml:space="preserve"> in </w:t>
      </w:r>
      <w:r w:rsidR="00A97E4B">
        <w:rPr>
          <w:rFonts w:ascii="Arial" w:hAnsi="Arial" w:cs="Arial"/>
        </w:rPr>
        <w:t>the residues (</w:t>
      </w:r>
      <w:r w:rsidRPr="00980A4F">
        <w:rPr>
          <w:rFonts w:ascii="Arial" w:hAnsi="Arial" w:cs="Arial"/>
        </w:rPr>
        <w:t xml:space="preserve">bottom ash and </w:t>
      </w:r>
      <w:r w:rsidR="005D1FAD" w:rsidRPr="00980A4F">
        <w:rPr>
          <w:rFonts w:ascii="Arial" w:hAnsi="Arial" w:cs="Arial"/>
        </w:rPr>
        <w:t>Air Pol</w:t>
      </w:r>
      <w:r w:rsidR="00E35FD9" w:rsidRPr="00980A4F">
        <w:rPr>
          <w:rFonts w:ascii="Arial" w:hAnsi="Arial" w:cs="Arial"/>
        </w:rPr>
        <w:t>lution Control (</w:t>
      </w:r>
      <w:r w:rsidRPr="00980A4F">
        <w:rPr>
          <w:rFonts w:ascii="Arial" w:hAnsi="Arial" w:cs="Arial"/>
        </w:rPr>
        <w:t>APC</w:t>
      </w:r>
      <w:r w:rsidR="00E35FD9" w:rsidRPr="00980A4F">
        <w:rPr>
          <w:rFonts w:ascii="Arial" w:hAnsi="Arial" w:cs="Arial"/>
        </w:rPr>
        <w:t>)</w:t>
      </w:r>
      <w:r w:rsidRPr="00980A4F">
        <w:rPr>
          <w:rFonts w:ascii="Arial" w:hAnsi="Arial" w:cs="Arial"/>
        </w:rPr>
        <w:t xml:space="preserve"> residues</w:t>
      </w:r>
      <w:r w:rsidR="00A97E4B">
        <w:rPr>
          <w:rFonts w:ascii="Arial" w:hAnsi="Arial" w:cs="Arial"/>
        </w:rPr>
        <w:t xml:space="preserve">) </w:t>
      </w:r>
      <w:r w:rsidRPr="00980A4F">
        <w:rPr>
          <w:rFonts w:ascii="Arial" w:hAnsi="Arial" w:cs="Arial"/>
        </w:rPr>
        <w:t>from MWI</w:t>
      </w:r>
      <w:r w:rsidR="004F4022" w:rsidRPr="00980A4F">
        <w:rPr>
          <w:rFonts w:ascii="Arial" w:hAnsi="Arial" w:cs="Arial"/>
        </w:rPr>
        <w:t>s</w:t>
      </w:r>
      <w:r w:rsidRPr="00980A4F">
        <w:rPr>
          <w:rFonts w:ascii="Arial" w:hAnsi="Arial" w:cs="Arial"/>
        </w:rPr>
        <w:t xml:space="preserve"> which are </w:t>
      </w:r>
      <w:r w:rsidR="00DD647F" w:rsidRPr="00980A4F">
        <w:rPr>
          <w:rFonts w:ascii="Arial" w:hAnsi="Arial" w:cs="Arial"/>
        </w:rPr>
        <w:t>actively taking either domestic seating waste and/or brominated WEEE plastics from density separation plants at the time of monitoring</w:t>
      </w:r>
      <w:r w:rsidR="00174129" w:rsidRPr="00980A4F">
        <w:rPr>
          <w:rFonts w:ascii="Arial" w:hAnsi="Arial" w:cs="Arial"/>
        </w:rPr>
        <w:t>. These levels will be compared wi</w:t>
      </w:r>
      <w:r w:rsidR="00C464B7" w:rsidRPr="00980A4F">
        <w:rPr>
          <w:rFonts w:ascii="Arial" w:hAnsi="Arial" w:cs="Arial"/>
        </w:rPr>
        <w:t>th</w:t>
      </w:r>
      <w:r w:rsidR="00351D10" w:rsidRPr="00980A4F">
        <w:rPr>
          <w:rFonts w:ascii="Arial" w:hAnsi="Arial" w:cs="Arial"/>
        </w:rPr>
        <w:t xml:space="preserve"> those levels from </w:t>
      </w:r>
      <w:r w:rsidR="00DD647F" w:rsidRPr="00980A4F">
        <w:rPr>
          <w:rFonts w:ascii="Arial" w:hAnsi="Arial" w:cs="Arial"/>
        </w:rPr>
        <w:t>MWIs not actively taking either of these waste streams.</w:t>
      </w:r>
      <w:r w:rsidRPr="00980A4F">
        <w:rPr>
          <w:rFonts w:ascii="Arial" w:hAnsi="Arial" w:cs="Arial"/>
        </w:rPr>
        <w:t xml:space="preserve"> Once sampled and analysed the levels will be </w:t>
      </w:r>
      <w:r w:rsidR="00B638FE" w:rsidRPr="00980A4F">
        <w:rPr>
          <w:rFonts w:ascii="Arial" w:hAnsi="Arial" w:cs="Arial"/>
        </w:rPr>
        <w:t>detailed within a report.</w:t>
      </w:r>
      <w:r w:rsidR="00A97E4B">
        <w:rPr>
          <w:rFonts w:ascii="Arial" w:hAnsi="Arial" w:cs="Arial"/>
        </w:rPr>
        <w:t xml:space="preserve"> Destruction efficiency will be determined. </w:t>
      </w:r>
    </w:p>
    <w:p w14:paraId="25093135" w14:textId="1F6E6487" w:rsidR="004C7F03" w:rsidRPr="00980A4F" w:rsidRDefault="0039412C" w:rsidP="05709F63">
      <w:pPr>
        <w:rPr>
          <w:rFonts w:ascii="Arial" w:hAnsi="Arial" w:cs="Arial"/>
        </w:rPr>
      </w:pPr>
      <w:r>
        <w:rPr>
          <w:rFonts w:ascii="Arial" w:hAnsi="Arial" w:cs="Arial"/>
        </w:rPr>
        <w:t xml:space="preserve">In addition to these brominated substances, analysis on POP PFAS, namely PFOS, PFOA and </w:t>
      </w:r>
      <w:proofErr w:type="spellStart"/>
      <w:r>
        <w:rPr>
          <w:rFonts w:ascii="Arial" w:hAnsi="Arial" w:cs="Arial"/>
        </w:rPr>
        <w:t>PFHxS</w:t>
      </w:r>
      <w:proofErr w:type="spellEnd"/>
      <w:r>
        <w:rPr>
          <w:rFonts w:ascii="Arial" w:hAnsi="Arial" w:cs="Arial"/>
        </w:rPr>
        <w:t xml:space="preserve"> is also requested. </w:t>
      </w:r>
      <w:r w:rsidR="004C7F03">
        <w:rPr>
          <w:rFonts w:ascii="Arial" w:hAnsi="Arial" w:cs="Arial"/>
        </w:rPr>
        <w:t xml:space="preserve">The analysis of </w:t>
      </w:r>
      <w:r>
        <w:rPr>
          <w:rFonts w:ascii="Arial" w:hAnsi="Arial" w:cs="Arial"/>
        </w:rPr>
        <w:t>these</w:t>
      </w:r>
      <w:r w:rsidR="004C7F03">
        <w:rPr>
          <w:rFonts w:ascii="Arial" w:hAnsi="Arial" w:cs="Arial"/>
        </w:rPr>
        <w:t xml:space="preserve"> POP PFAS is required to assess whether the current and any future POP waste limits for these substances are being met within this waste stream. Therefore, results will be compared to the current and proposed waste limits. </w:t>
      </w:r>
    </w:p>
    <w:p w14:paraId="26C6606B" w14:textId="393021D2" w:rsidR="00B638FE" w:rsidRPr="00980A4F" w:rsidRDefault="00B638FE" w:rsidP="05709F63">
      <w:pPr>
        <w:rPr>
          <w:rFonts w:ascii="Arial" w:hAnsi="Arial" w:cs="Arial"/>
        </w:rPr>
      </w:pPr>
      <w:r w:rsidRPr="636FAD09">
        <w:rPr>
          <w:rFonts w:ascii="Arial" w:hAnsi="Arial" w:cs="Arial"/>
        </w:rPr>
        <w:t>The analysed results within the report will supply Defra with</w:t>
      </w:r>
      <w:r w:rsidR="00165745" w:rsidRPr="636FAD09">
        <w:rPr>
          <w:rFonts w:ascii="Arial" w:hAnsi="Arial" w:cs="Arial"/>
        </w:rPr>
        <w:t xml:space="preserve"> data derived from sites in England but should provide</w:t>
      </w:r>
      <w:r w:rsidRPr="636FAD09">
        <w:rPr>
          <w:rFonts w:ascii="Arial" w:hAnsi="Arial" w:cs="Arial"/>
        </w:rPr>
        <w:t xml:space="preserve"> UK relevant evidence on the efficiency of MWI</w:t>
      </w:r>
      <w:r w:rsidR="00077CF3" w:rsidRPr="636FAD09">
        <w:rPr>
          <w:rFonts w:ascii="Arial" w:hAnsi="Arial" w:cs="Arial"/>
        </w:rPr>
        <w:t>s</w:t>
      </w:r>
      <w:r w:rsidRPr="636FAD09">
        <w:rPr>
          <w:rFonts w:ascii="Arial" w:hAnsi="Arial" w:cs="Arial"/>
        </w:rPr>
        <w:t xml:space="preserve"> at destroying brominated flame retardants. It will provide evidence on the current efficiency and potential future efficiencies if the quantity of waste containing brominated flame retardants being sent to MWI increases. </w:t>
      </w:r>
      <w:r w:rsidR="0043462B" w:rsidRPr="636FAD09">
        <w:rPr>
          <w:rFonts w:ascii="Arial" w:hAnsi="Arial" w:cs="Arial"/>
        </w:rPr>
        <w:t xml:space="preserve">Therefore, </w:t>
      </w:r>
      <w:r w:rsidR="00180567" w:rsidRPr="636FAD09">
        <w:rPr>
          <w:rFonts w:ascii="Arial" w:hAnsi="Arial" w:cs="Arial"/>
        </w:rPr>
        <w:t>the project methodology</w:t>
      </w:r>
      <w:r w:rsidR="009A4494" w:rsidRPr="636FAD09">
        <w:rPr>
          <w:rFonts w:ascii="Arial" w:hAnsi="Arial" w:cs="Arial"/>
        </w:rPr>
        <w:t xml:space="preserve"> should be </w:t>
      </w:r>
      <w:r w:rsidR="00180567" w:rsidRPr="636FAD09">
        <w:rPr>
          <w:rFonts w:ascii="Arial" w:hAnsi="Arial" w:cs="Arial"/>
        </w:rPr>
        <w:t>designed to include consideration of</w:t>
      </w:r>
      <w:r w:rsidR="009A4494" w:rsidRPr="636FAD09">
        <w:rPr>
          <w:rFonts w:ascii="Arial" w:hAnsi="Arial" w:cs="Arial"/>
        </w:rPr>
        <w:t xml:space="preserve"> </w:t>
      </w:r>
      <w:r w:rsidR="4959EFE0" w:rsidRPr="636FAD09">
        <w:rPr>
          <w:rFonts w:ascii="Arial" w:hAnsi="Arial" w:cs="Arial"/>
        </w:rPr>
        <w:t xml:space="preserve">the </w:t>
      </w:r>
      <w:r w:rsidR="009A4494" w:rsidRPr="636FAD09">
        <w:rPr>
          <w:rFonts w:ascii="Arial" w:hAnsi="Arial" w:cs="Arial"/>
        </w:rPr>
        <w:t>high</w:t>
      </w:r>
      <w:r w:rsidR="13CEB93C" w:rsidRPr="636FAD09">
        <w:rPr>
          <w:rFonts w:ascii="Arial" w:hAnsi="Arial" w:cs="Arial"/>
        </w:rPr>
        <w:t xml:space="preserve">est </w:t>
      </w:r>
      <w:r w:rsidR="1447CFB8" w:rsidRPr="636FAD09">
        <w:rPr>
          <w:rFonts w:ascii="Arial" w:hAnsi="Arial" w:cs="Arial"/>
        </w:rPr>
        <w:t>feasible</w:t>
      </w:r>
      <w:r w:rsidR="009A4494" w:rsidRPr="636FAD09">
        <w:rPr>
          <w:rFonts w:ascii="Arial" w:hAnsi="Arial" w:cs="Arial"/>
        </w:rPr>
        <w:t xml:space="preserve"> </w:t>
      </w:r>
      <w:r w:rsidR="000931B9" w:rsidRPr="636FAD09">
        <w:rPr>
          <w:rFonts w:ascii="Arial" w:hAnsi="Arial" w:cs="Arial"/>
        </w:rPr>
        <w:t xml:space="preserve">BFR input, </w:t>
      </w:r>
      <w:r w:rsidR="00077CF3" w:rsidRPr="636FAD09">
        <w:rPr>
          <w:rFonts w:ascii="Arial" w:hAnsi="Arial" w:cs="Arial"/>
        </w:rPr>
        <w:t>i.e.,</w:t>
      </w:r>
      <w:r w:rsidR="000931B9" w:rsidRPr="636FAD09">
        <w:rPr>
          <w:rFonts w:ascii="Arial" w:hAnsi="Arial" w:cs="Arial"/>
        </w:rPr>
        <w:t xml:space="preserve"> a </w:t>
      </w:r>
      <w:r w:rsidR="00B81D38" w:rsidRPr="636FAD09">
        <w:rPr>
          <w:rFonts w:ascii="Arial" w:hAnsi="Arial" w:cs="Arial"/>
        </w:rPr>
        <w:t xml:space="preserve">reasonable </w:t>
      </w:r>
      <w:r w:rsidR="000931B9" w:rsidRPr="636FAD09">
        <w:rPr>
          <w:rFonts w:ascii="Arial" w:hAnsi="Arial" w:cs="Arial"/>
        </w:rPr>
        <w:t>worst</w:t>
      </w:r>
      <w:r w:rsidR="00077CF3" w:rsidRPr="636FAD09">
        <w:rPr>
          <w:rFonts w:ascii="Arial" w:hAnsi="Arial" w:cs="Arial"/>
        </w:rPr>
        <w:t>-</w:t>
      </w:r>
      <w:r w:rsidR="000931B9" w:rsidRPr="636FAD09">
        <w:rPr>
          <w:rFonts w:ascii="Arial" w:hAnsi="Arial" w:cs="Arial"/>
        </w:rPr>
        <w:t xml:space="preserve"> case scenario. </w:t>
      </w:r>
    </w:p>
    <w:p w14:paraId="598CD663" w14:textId="054016C6" w:rsidR="00B638FE" w:rsidRPr="00980A4F" w:rsidRDefault="00B638FE" w:rsidP="05709F63">
      <w:pPr>
        <w:rPr>
          <w:rFonts w:ascii="Arial" w:hAnsi="Arial" w:cs="Arial"/>
        </w:rPr>
      </w:pPr>
      <w:r w:rsidRPr="636FAD09">
        <w:rPr>
          <w:rFonts w:ascii="Arial" w:hAnsi="Arial" w:cs="Arial"/>
        </w:rPr>
        <w:t xml:space="preserve">This project is fully funded by Defra with technical knowledge and support provided by the Environment Agency. </w:t>
      </w:r>
      <w:r w:rsidR="00165745" w:rsidRPr="636FAD09">
        <w:rPr>
          <w:rFonts w:ascii="Arial" w:hAnsi="Arial" w:cs="Arial"/>
        </w:rPr>
        <w:t>The</w:t>
      </w:r>
      <w:r w:rsidR="00980A4F" w:rsidRPr="636FAD09">
        <w:rPr>
          <w:rFonts w:ascii="Arial" w:hAnsi="Arial" w:cs="Arial"/>
        </w:rPr>
        <w:t xml:space="preserve"> </w:t>
      </w:r>
      <w:r w:rsidRPr="636FAD09">
        <w:rPr>
          <w:rFonts w:ascii="Arial" w:hAnsi="Arial" w:cs="Arial"/>
        </w:rPr>
        <w:t xml:space="preserve">outputs from this project will be used by Defra </w:t>
      </w:r>
      <w:r w:rsidR="63946538" w:rsidRPr="636FAD09">
        <w:rPr>
          <w:rFonts w:ascii="Arial" w:hAnsi="Arial" w:cs="Arial"/>
        </w:rPr>
        <w:t xml:space="preserve">and the Environment Agency </w:t>
      </w:r>
      <w:r w:rsidRPr="636FAD09">
        <w:rPr>
          <w:rFonts w:ascii="Arial" w:hAnsi="Arial" w:cs="Arial"/>
        </w:rPr>
        <w:t xml:space="preserve">to support </w:t>
      </w:r>
      <w:r w:rsidR="028CF0E9" w:rsidRPr="636FAD09">
        <w:rPr>
          <w:rFonts w:ascii="Arial" w:hAnsi="Arial" w:cs="Arial"/>
        </w:rPr>
        <w:t>policy development and regulation</w:t>
      </w:r>
      <w:r w:rsidRPr="636FAD09">
        <w:rPr>
          <w:rFonts w:ascii="Arial" w:hAnsi="Arial" w:cs="Arial"/>
        </w:rPr>
        <w:t xml:space="preserve">. The final report will be published and therefore may be used by stakeholders including NGOs and academia in the field of POPs and destruction of waste chemical content or by others internationally, </w:t>
      </w:r>
      <w:r w:rsidR="00180567" w:rsidRPr="636FAD09">
        <w:rPr>
          <w:rFonts w:ascii="Arial" w:hAnsi="Arial" w:cs="Arial"/>
        </w:rPr>
        <w:t>including P</w:t>
      </w:r>
      <w:r w:rsidRPr="636FAD09">
        <w:rPr>
          <w:rFonts w:ascii="Arial" w:hAnsi="Arial" w:cs="Arial"/>
        </w:rPr>
        <w:t xml:space="preserve">arties to </w:t>
      </w:r>
      <w:r w:rsidR="00077CF3" w:rsidRPr="636FAD09">
        <w:rPr>
          <w:rFonts w:ascii="Arial" w:hAnsi="Arial" w:cs="Arial"/>
        </w:rPr>
        <w:t xml:space="preserve">United Nations </w:t>
      </w:r>
      <w:r w:rsidRPr="636FAD09">
        <w:rPr>
          <w:rFonts w:ascii="Arial" w:hAnsi="Arial" w:cs="Arial"/>
        </w:rPr>
        <w:t>Stockholm and Basel Conventions.</w:t>
      </w:r>
    </w:p>
    <w:p w14:paraId="6F02C583" w14:textId="77777777" w:rsidR="00B55126" w:rsidRPr="00980A4F" w:rsidRDefault="00B55126" w:rsidP="05709F63">
      <w:pPr>
        <w:rPr>
          <w:rFonts w:ascii="Arial" w:hAnsi="Arial" w:cs="Arial"/>
          <w:b/>
          <w:bCs/>
        </w:rPr>
      </w:pPr>
    </w:p>
    <w:p w14:paraId="7286A124" w14:textId="0E12D784" w:rsidR="0CDD56B1" w:rsidRPr="00980A4F" w:rsidRDefault="0CDD56B1" w:rsidP="05709F63">
      <w:pPr>
        <w:rPr>
          <w:rFonts w:ascii="Arial" w:hAnsi="Arial" w:cs="Arial"/>
          <w:b/>
          <w:bCs/>
        </w:rPr>
      </w:pPr>
      <w:r w:rsidRPr="00980A4F">
        <w:rPr>
          <w:rFonts w:ascii="Arial" w:hAnsi="Arial" w:cs="Arial"/>
          <w:b/>
          <w:bCs/>
        </w:rPr>
        <w:t>Project Out</w:t>
      </w:r>
      <w:r w:rsidR="165F83E0" w:rsidRPr="00980A4F">
        <w:rPr>
          <w:rFonts w:ascii="Arial" w:hAnsi="Arial" w:cs="Arial"/>
          <w:b/>
          <w:bCs/>
        </w:rPr>
        <w:t>puts</w:t>
      </w:r>
      <w:r w:rsidRPr="00980A4F">
        <w:rPr>
          <w:rFonts w:ascii="Arial" w:hAnsi="Arial" w:cs="Arial"/>
          <w:b/>
          <w:bCs/>
        </w:rPr>
        <w:t>:</w:t>
      </w:r>
    </w:p>
    <w:p w14:paraId="264CBF90" w14:textId="42A00500" w:rsidR="00180567" w:rsidRDefault="0096280F" w:rsidP="007A1920">
      <w:pPr>
        <w:pStyle w:val="ListParagraph"/>
        <w:numPr>
          <w:ilvl w:val="0"/>
          <w:numId w:val="30"/>
        </w:numPr>
        <w:rPr>
          <w:rFonts w:ascii="Arial" w:hAnsi="Arial" w:cs="Arial"/>
        </w:rPr>
      </w:pPr>
      <w:r w:rsidRPr="32D4085A">
        <w:rPr>
          <w:rFonts w:ascii="Arial" w:hAnsi="Arial" w:cs="Arial"/>
        </w:rPr>
        <w:lastRenderedPageBreak/>
        <w:t>An initial project plan detailing the proposed methodology, including the sites selected, sampl</w:t>
      </w:r>
      <w:r w:rsidR="00DD2D7D" w:rsidRPr="32D4085A">
        <w:rPr>
          <w:rFonts w:ascii="Arial" w:hAnsi="Arial" w:cs="Arial"/>
        </w:rPr>
        <w:t>ing</w:t>
      </w:r>
      <w:r w:rsidRPr="32D4085A">
        <w:rPr>
          <w:rFonts w:ascii="Arial" w:hAnsi="Arial" w:cs="Arial"/>
        </w:rPr>
        <w:t xml:space="preserve"> schedule, </w:t>
      </w:r>
      <w:r w:rsidR="00DD2D7D" w:rsidRPr="32D4085A">
        <w:rPr>
          <w:rFonts w:ascii="Arial" w:hAnsi="Arial" w:cs="Arial"/>
        </w:rPr>
        <w:t xml:space="preserve">number of samples taken per site, </w:t>
      </w:r>
      <w:r w:rsidRPr="32D4085A">
        <w:rPr>
          <w:rFonts w:ascii="Arial" w:hAnsi="Arial" w:cs="Arial"/>
        </w:rPr>
        <w:t>chemicals being analysed and the approach to assessing destruction efficiency. This project plan will need to be agreed with</w:t>
      </w:r>
      <w:r w:rsidR="00A5419B" w:rsidRPr="32D4085A">
        <w:rPr>
          <w:rFonts w:ascii="Arial" w:hAnsi="Arial" w:cs="Arial"/>
        </w:rPr>
        <w:t xml:space="preserve"> by</w:t>
      </w:r>
      <w:r w:rsidRPr="32D4085A">
        <w:rPr>
          <w:rFonts w:ascii="Arial" w:hAnsi="Arial" w:cs="Arial"/>
        </w:rPr>
        <w:t xml:space="preserve"> the authority prior to the start of sampling. </w:t>
      </w:r>
    </w:p>
    <w:p w14:paraId="5A6863F6" w14:textId="5608AFCA" w:rsidR="00B638FE" w:rsidRPr="00980A4F" w:rsidRDefault="0F15AA4D" w:rsidP="007A1920">
      <w:pPr>
        <w:pStyle w:val="ListParagraph"/>
        <w:numPr>
          <w:ilvl w:val="0"/>
          <w:numId w:val="30"/>
        </w:numPr>
        <w:rPr>
          <w:rFonts w:ascii="Arial" w:hAnsi="Arial" w:cs="Arial"/>
        </w:rPr>
      </w:pPr>
      <w:r w:rsidRPr="636FAD09">
        <w:rPr>
          <w:rFonts w:ascii="Arial" w:hAnsi="Arial" w:cs="Arial"/>
        </w:rPr>
        <w:t>A w</w:t>
      </w:r>
      <w:r w:rsidR="0D752708" w:rsidRPr="636FAD09">
        <w:rPr>
          <w:rFonts w:ascii="Arial" w:hAnsi="Arial" w:cs="Arial"/>
        </w:rPr>
        <w:t xml:space="preserve">ritten report meeting the objectives and requirements set out </w:t>
      </w:r>
      <w:r w:rsidR="58C9388A" w:rsidRPr="636FAD09">
        <w:rPr>
          <w:rFonts w:ascii="Arial" w:hAnsi="Arial" w:cs="Arial"/>
        </w:rPr>
        <w:t xml:space="preserve">in </w:t>
      </w:r>
      <w:r w:rsidR="0D752708" w:rsidRPr="636FAD09">
        <w:rPr>
          <w:rFonts w:ascii="Arial" w:hAnsi="Arial" w:cs="Arial"/>
        </w:rPr>
        <w:t>the work packages below</w:t>
      </w:r>
      <w:r w:rsidR="00F50473" w:rsidRPr="636FAD09">
        <w:rPr>
          <w:rFonts w:ascii="Arial" w:hAnsi="Arial" w:cs="Arial"/>
        </w:rPr>
        <w:t>.</w:t>
      </w:r>
      <w:r w:rsidR="5C318D2B" w:rsidRPr="636FAD09">
        <w:rPr>
          <w:rFonts w:ascii="Arial" w:hAnsi="Arial" w:cs="Arial"/>
        </w:rPr>
        <w:t xml:space="preserve"> </w:t>
      </w:r>
      <w:r w:rsidR="00B638FE" w:rsidRPr="636FAD09">
        <w:rPr>
          <w:rFonts w:ascii="Arial" w:hAnsi="Arial" w:cs="Arial"/>
        </w:rPr>
        <w:t xml:space="preserve">The report should include the following: </w:t>
      </w:r>
    </w:p>
    <w:p w14:paraId="02B347D3" w14:textId="27934E69" w:rsidR="00BC4DBA" w:rsidRPr="00980A4F" w:rsidRDefault="00180567" w:rsidP="00B638FE">
      <w:pPr>
        <w:pStyle w:val="ListParagraph"/>
        <w:numPr>
          <w:ilvl w:val="1"/>
          <w:numId w:val="30"/>
        </w:numPr>
        <w:rPr>
          <w:rFonts w:ascii="Arial" w:hAnsi="Arial" w:cs="Arial"/>
        </w:rPr>
      </w:pPr>
      <w:r>
        <w:rPr>
          <w:rFonts w:ascii="Arial" w:hAnsi="Arial" w:cs="Arial"/>
        </w:rPr>
        <w:t>Details of</w:t>
      </w:r>
      <w:r w:rsidR="00BC4DBA" w:rsidRPr="00980A4F">
        <w:rPr>
          <w:rFonts w:ascii="Arial" w:hAnsi="Arial" w:cs="Arial"/>
        </w:rPr>
        <w:t xml:space="preserve"> the waste being received by the facilities being sampled including waste type and quantity</w:t>
      </w:r>
      <w:r w:rsidR="00174DB7" w:rsidRPr="00980A4F">
        <w:rPr>
          <w:rFonts w:ascii="Arial" w:hAnsi="Arial" w:cs="Arial"/>
        </w:rPr>
        <w:t xml:space="preserve">, with specific consideration of whether or the not the facility receives waste domestic seating alone or as part of a mixed </w:t>
      </w:r>
      <w:r w:rsidR="00077CF3" w:rsidRPr="00980A4F">
        <w:rPr>
          <w:rFonts w:ascii="Arial" w:hAnsi="Arial" w:cs="Arial"/>
        </w:rPr>
        <w:t>waste or</w:t>
      </w:r>
      <w:r w:rsidR="00174DB7" w:rsidRPr="00980A4F">
        <w:rPr>
          <w:rFonts w:ascii="Arial" w:hAnsi="Arial" w:cs="Arial"/>
        </w:rPr>
        <w:t xml:space="preserve"> receives the separated WEEE plastics from </w:t>
      </w:r>
      <w:r w:rsidR="00670819" w:rsidRPr="00980A4F">
        <w:rPr>
          <w:rFonts w:ascii="Arial" w:hAnsi="Arial" w:cs="Arial"/>
        </w:rPr>
        <w:t>a density separation plant (which would typically be as part of SRF or RDF)</w:t>
      </w:r>
      <w:r w:rsidR="00BC4DBA" w:rsidRPr="00980A4F">
        <w:rPr>
          <w:rFonts w:ascii="Arial" w:hAnsi="Arial" w:cs="Arial"/>
        </w:rPr>
        <w:t xml:space="preserve">. </w:t>
      </w:r>
    </w:p>
    <w:p w14:paraId="491E8972" w14:textId="6C4FEEFE" w:rsidR="00BC4DBA" w:rsidRPr="00980A4F" w:rsidRDefault="00BC4DBA" w:rsidP="00B638FE">
      <w:pPr>
        <w:pStyle w:val="ListParagraph"/>
        <w:numPr>
          <w:ilvl w:val="1"/>
          <w:numId w:val="30"/>
        </w:numPr>
        <w:rPr>
          <w:rFonts w:ascii="Arial" w:hAnsi="Arial" w:cs="Arial"/>
        </w:rPr>
      </w:pPr>
      <w:r w:rsidRPr="00980A4F">
        <w:rPr>
          <w:rFonts w:ascii="Arial" w:hAnsi="Arial" w:cs="Arial"/>
        </w:rPr>
        <w:t>Specification of the incinerators being run at the facilities being sampled including</w:t>
      </w:r>
      <w:r w:rsidR="00201BBF" w:rsidRPr="00980A4F">
        <w:rPr>
          <w:rFonts w:ascii="Arial" w:hAnsi="Arial" w:cs="Arial"/>
        </w:rPr>
        <w:t xml:space="preserve"> furnace type, </w:t>
      </w:r>
      <w:r w:rsidR="00BE62D2" w:rsidRPr="00980A4F">
        <w:rPr>
          <w:rFonts w:ascii="Arial" w:hAnsi="Arial" w:cs="Arial"/>
        </w:rPr>
        <w:t>thermal input</w:t>
      </w:r>
      <w:r w:rsidR="00180567">
        <w:rPr>
          <w:rFonts w:ascii="Arial" w:hAnsi="Arial" w:cs="Arial"/>
        </w:rPr>
        <w:t xml:space="preserve"> in megawatts (MW)</w:t>
      </w:r>
      <w:r w:rsidR="00BE62D2" w:rsidRPr="00980A4F">
        <w:rPr>
          <w:rFonts w:ascii="Arial" w:hAnsi="Arial" w:cs="Arial"/>
        </w:rPr>
        <w:t>, primary and secondary measure</w:t>
      </w:r>
      <w:r w:rsidR="00693D6A" w:rsidRPr="00980A4F">
        <w:rPr>
          <w:rFonts w:ascii="Arial" w:hAnsi="Arial" w:cs="Arial"/>
        </w:rPr>
        <w:t xml:space="preserve"> for dioxin control, average operating </w:t>
      </w:r>
      <w:r w:rsidR="008D7E87" w:rsidRPr="00980A4F">
        <w:rPr>
          <w:rFonts w:ascii="Arial" w:hAnsi="Arial" w:cs="Arial"/>
        </w:rPr>
        <w:t>temperatures</w:t>
      </w:r>
      <w:r w:rsidR="00693D6A" w:rsidRPr="00980A4F">
        <w:rPr>
          <w:rFonts w:ascii="Arial" w:hAnsi="Arial" w:cs="Arial"/>
        </w:rPr>
        <w:t xml:space="preserve"> and other relevant technical data.</w:t>
      </w:r>
      <w:r w:rsidRPr="00980A4F">
        <w:rPr>
          <w:rFonts w:ascii="Arial" w:hAnsi="Arial" w:cs="Arial"/>
        </w:rPr>
        <w:t xml:space="preserve"> </w:t>
      </w:r>
    </w:p>
    <w:p w14:paraId="465199BE" w14:textId="38DA04F1" w:rsidR="00B638FE" w:rsidRDefault="0CEC1181" w:rsidP="00B638FE">
      <w:pPr>
        <w:pStyle w:val="ListParagraph"/>
        <w:numPr>
          <w:ilvl w:val="1"/>
          <w:numId w:val="30"/>
        </w:numPr>
        <w:rPr>
          <w:rFonts w:ascii="Arial" w:hAnsi="Arial" w:cs="Arial"/>
        </w:rPr>
      </w:pPr>
      <w:r w:rsidRPr="00980A4F">
        <w:rPr>
          <w:rFonts w:ascii="Arial" w:hAnsi="Arial" w:cs="Arial"/>
        </w:rPr>
        <w:t xml:space="preserve">The results of PBDD/F emissions monitoring and residue sampling from </w:t>
      </w:r>
      <w:r w:rsidR="02179BCB" w:rsidRPr="00980A4F">
        <w:rPr>
          <w:rFonts w:ascii="Arial" w:hAnsi="Arial" w:cs="Arial"/>
        </w:rPr>
        <w:t>6</w:t>
      </w:r>
      <w:r w:rsidR="385B0AD1" w:rsidRPr="00980A4F">
        <w:rPr>
          <w:rFonts w:ascii="Arial" w:hAnsi="Arial" w:cs="Arial"/>
        </w:rPr>
        <w:t xml:space="preserve"> MWIs in England (3 that are taking specific waste streams containing brominated POPs and 3 that are not</w:t>
      </w:r>
      <w:r w:rsidR="4F1AC6F8" w:rsidRPr="00980A4F">
        <w:rPr>
          <w:rFonts w:ascii="Arial" w:hAnsi="Arial" w:cs="Arial"/>
        </w:rPr>
        <w:t xml:space="preserve">) with 3 samples taken for each plant. </w:t>
      </w:r>
      <w:r w:rsidRPr="00980A4F">
        <w:rPr>
          <w:rFonts w:ascii="Arial" w:hAnsi="Arial" w:cs="Arial"/>
        </w:rPr>
        <w:t xml:space="preserve"> </w:t>
      </w:r>
    </w:p>
    <w:p w14:paraId="1EFC59B6" w14:textId="71A329DB" w:rsidR="004C7F03" w:rsidRPr="00980A4F" w:rsidRDefault="004C7F03" w:rsidP="00B638FE">
      <w:pPr>
        <w:pStyle w:val="ListParagraph"/>
        <w:numPr>
          <w:ilvl w:val="1"/>
          <w:numId w:val="30"/>
        </w:numPr>
        <w:rPr>
          <w:rFonts w:ascii="Arial" w:hAnsi="Arial" w:cs="Arial"/>
        </w:rPr>
      </w:pPr>
      <w:r>
        <w:rPr>
          <w:rFonts w:ascii="Arial" w:hAnsi="Arial" w:cs="Arial"/>
        </w:rPr>
        <w:t>The results of the POP PFAS in the APC residue and bottom ash compared to POP waste limits.</w:t>
      </w:r>
    </w:p>
    <w:p w14:paraId="69CA11DA" w14:textId="2E399AF5" w:rsidR="00B638FE" w:rsidRDefault="00B638FE" w:rsidP="00B638FE">
      <w:pPr>
        <w:pStyle w:val="ListParagraph"/>
        <w:numPr>
          <w:ilvl w:val="1"/>
          <w:numId w:val="30"/>
        </w:numPr>
        <w:rPr>
          <w:rFonts w:ascii="Arial" w:hAnsi="Arial" w:cs="Arial"/>
        </w:rPr>
      </w:pPr>
      <w:r w:rsidRPr="00980A4F">
        <w:rPr>
          <w:rFonts w:ascii="Arial" w:hAnsi="Arial" w:cs="Arial"/>
        </w:rPr>
        <w:t xml:space="preserve">An analysis of the results to consider destruction of </w:t>
      </w:r>
      <w:r w:rsidR="00670819" w:rsidRPr="00980A4F">
        <w:rPr>
          <w:rFonts w:ascii="Arial" w:hAnsi="Arial" w:cs="Arial"/>
        </w:rPr>
        <w:t xml:space="preserve">BFR’s and </w:t>
      </w:r>
      <w:r w:rsidRPr="00980A4F">
        <w:rPr>
          <w:rFonts w:ascii="Arial" w:hAnsi="Arial" w:cs="Arial"/>
        </w:rPr>
        <w:t>brominated POPs, impact of emissions to air and residues.</w:t>
      </w:r>
    </w:p>
    <w:p w14:paraId="72FA64CB" w14:textId="75A8F265" w:rsidR="00494969" w:rsidRDefault="00494969" w:rsidP="00B638FE">
      <w:pPr>
        <w:pStyle w:val="ListParagraph"/>
        <w:numPr>
          <w:ilvl w:val="1"/>
          <w:numId w:val="30"/>
        </w:numPr>
        <w:rPr>
          <w:rFonts w:ascii="Arial" w:hAnsi="Arial" w:cs="Arial"/>
        </w:rPr>
      </w:pPr>
      <w:r>
        <w:rPr>
          <w:rFonts w:ascii="Arial" w:hAnsi="Arial" w:cs="Arial"/>
        </w:rPr>
        <w:t>A calculation of destruction efficiency for POP BFRs</w:t>
      </w:r>
      <w:r w:rsidR="004B2588">
        <w:rPr>
          <w:rFonts w:ascii="Arial" w:hAnsi="Arial" w:cs="Arial"/>
        </w:rPr>
        <w:t>, according to the methodology proposed and agreed by authority.</w:t>
      </w:r>
    </w:p>
    <w:p w14:paraId="6808569B" w14:textId="5BB34372" w:rsidR="00494969" w:rsidRPr="0096280F" w:rsidRDefault="0096280F" w:rsidP="00B638FE">
      <w:pPr>
        <w:pStyle w:val="ListParagraph"/>
        <w:numPr>
          <w:ilvl w:val="1"/>
          <w:numId w:val="30"/>
        </w:numPr>
        <w:rPr>
          <w:rFonts w:ascii="Arial" w:hAnsi="Arial" w:cs="Arial"/>
        </w:rPr>
      </w:pPr>
      <w:r w:rsidRPr="0096280F">
        <w:rPr>
          <w:rFonts w:ascii="Arial" w:hAnsi="Arial" w:cs="Arial"/>
        </w:rPr>
        <w:t>Comparison</w:t>
      </w:r>
      <w:r w:rsidR="00494969" w:rsidRPr="0096280F">
        <w:rPr>
          <w:rFonts w:ascii="Arial" w:hAnsi="Arial" w:cs="Arial"/>
        </w:rPr>
        <w:t xml:space="preserve"> of results to those reported in academic literature and relevant reports</w:t>
      </w:r>
    </w:p>
    <w:p w14:paraId="2BF7116E" w14:textId="6AC1BC43" w:rsidR="00B638FE" w:rsidRPr="00980A4F" w:rsidRDefault="00186692" w:rsidP="00B638FE">
      <w:pPr>
        <w:pStyle w:val="ListParagraph"/>
        <w:numPr>
          <w:ilvl w:val="1"/>
          <w:numId w:val="30"/>
        </w:numPr>
        <w:rPr>
          <w:rFonts w:ascii="Arial" w:hAnsi="Arial" w:cs="Arial"/>
        </w:rPr>
      </w:pPr>
      <w:r w:rsidRPr="00980A4F">
        <w:rPr>
          <w:rFonts w:ascii="Arial" w:hAnsi="Arial" w:cs="Arial"/>
        </w:rPr>
        <w:t>The information provided in the report must be su</w:t>
      </w:r>
      <w:r w:rsidR="00A83165" w:rsidRPr="00980A4F">
        <w:rPr>
          <w:rFonts w:ascii="Arial" w:hAnsi="Arial" w:cs="Arial"/>
        </w:rPr>
        <w:t xml:space="preserve">fficient to allow Defra to draw conclusions around </w:t>
      </w:r>
      <w:r w:rsidR="00077CF3" w:rsidRPr="00980A4F">
        <w:rPr>
          <w:rFonts w:ascii="Arial" w:hAnsi="Arial" w:cs="Arial"/>
        </w:rPr>
        <w:t>the suitability</w:t>
      </w:r>
      <w:r w:rsidR="00B638FE" w:rsidRPr="00980A4F">
        <w:rPr>
          <w:rFonts w:ascii="Arial" w:hAnsi="Arial" w:cs="Arial"/>
        </w:rPr>
        <w:t xml:space="preserve"> of MWIs for disposing of this material.</w:t>
      </w:r>
    </w:p>
    <w:p w14:paraId="39D6E6BA" w14:textId="66953BEB" w:rsidR="0020424E" w:rsidRPr="00980A4F" w:rsidRDefault="0020424E" w:rsidP="00B638FE">
      <w:pPr>
        <w:pStyle w:val="ListParagraph"/>
        <w:numPr>
          <w:ilvl w:val="1"/>
          <w:numId w:val="30"/>
        </w:numPr>
        <w:rPr>
          <w:rFonts w:ascii="Arial" w:hAnsi="Arial" w:cs="Arial"/>
        </w:rPr>
      </w:pPr>
      <w:r w:rsidRPr="00980A4F">
        <w:rPr>
          <w:rFonts w:ascii="Arial" w:hAnsi="Arial" w:cs="Arial"/>
        </w:rPr>
        <w:t>All sampling and analytical methodology used</w:t>
      </w:r>
      <w:r w:rsidR="00077CF3" w:rsidRPr="00980A4F">
        <w:rPr>
          <w:rFonts w:ascii="Arial" w:hAnsi="Arial" w:cs="Arial"/>
        </w:rPr>
        <w:t>,</w:t>
      </w:r>
      <w:r w:rsidRPr="00980A4F">
        <w:rPr>
          <w:rFonts w:ascii="Arial" w:hAnsi="Arial" w:cs="Arial"/>
        </w:rPr>
        <w:t xml:space="preserve"> including limits of detection,</w:t>
      </w:r>
      <w:r w:rsidR="00494969">
        <w:rPr>
          <w:rFonts w:ascii="Arial" w:hAnsi="Arial" w:cs="Arial"/>
        </w:rPr>
        <w:t xml:space="preserve"> uncertainty,</w:t>
      </w:r>
      <w:r w:rsidRPr="00980A4F">
        <w:rPr>
          <w:rFonts w:ascii="Arial" w:hAnsi="Arial" w:cs="Arial"/>
        </w:rPr>
        <w:t xml:space="preserve"> limitations and recommendations must be clearly documented within the report.</w:t>
      </w:r>
    </w:p>
    <w:p w14:paraId="12B05693" w14:textId="14F8DE86" w:rsidR="0020424E" w:rsidRPr="00980A4F" w:rsidRDefault="0020424E" w:rsidP="00B638FE">
      <w:pPr>
        <w:pStyle w:val="ListParagraph"/>
        <w:numPr>
          <w:ilvl w:val="1"/>
          <w:numId w:val="30"/>
        </w:numPr>
        <w:rPr>
          <w:rFonts w:ascii="Arial" w:hAnsi="Arial" w:cs="Arial"/>
        </w:rPr>
      </w:pPr>
      <w:r w:rsidRPr="00980A4F">
        <w:rPr>
          <w:rFonts w:ascii="Arial" w:hAnsi="Arial" w:cs="Arial"/>
        </w:rPr>
        <w:t>All spreadsheets/tables of raw</w:t>
      </w:r>
      <w:r w:rsidR="00D31E0B" w:rsidRPr="00980A4F">
        <w:rPr>
          <w:rFonts w:ascii="Arial" w:hAnsi="Arial" w:cs="Arial"/>
        </w:rPr>
        <w:t xml:space="preserve"> anonymised</w:t>
      </w:r>
      <w:r w:rsidRPr="00980A4F">
        <w:rPr>
          <w:rFonts w:ascii="Arial" w:hAnsi="Arial" w:cs="Arial"/>
        </w:rPr>
        <w:t xml:space="preserve"> data must be submitted to Defra at the end of the project, </w:t>
      </w:r>
      <w:r w:rsidR="00D31E0B" w:rsidRPr="00980A4F">
        <w:rPr>
          <w:rFonts w:ascii="Arial" w:hAnsi="Arial" w:cs="Arial"/>
        </w:rPr>
        <w:t xml:space="preserve">to </w:t>
      </w:r>
      <w:r w:rsidR="00B67651" w:rsidRPr="00980A4F">
        <w:rPr>
          <w:rFonts w:ascii="Arial" w:hAnsi="Arial" w:cs="Arial"/>
        </w:rPr>
        <w:t>allow,</w:t>
      </w:r>
      <w:r w:rsidR="00D31E0B" w:rsidRPr="00980A4F">
        <w:rPr>
          <w:rFonts w:ascii="Arial" w:hAnsi="Arial" w:cs="Arial"/>
        </w:rPr>
        <w:t xml:space="preserve"> </w:t>
      </w:r>
      <w:r w:rsidRPr="00980A4F">
        <w:rPr>
          <w:rFonts w:ascii="Arial" w:hAnsi="Arial" w:cs="Arial"/>
        </w:rPr>
        <w:t xml:space="preserve">if necessary, further analysis </w:t>
      </w:r>
      <w:r w:rsidR="00896007" w:rsidRPr="00980A4F">
        <w:rPr>
          <w:rFonts w:ascii="Arial" w:hAnsi="Arial" w:cs="Arial"/>
        </w:rPr>
        <w:t>to be</w:t>
      </w:r>
      <w:r w:rsidRPr="00980A4F">
        <w:rPr>
          <w:rFonts w:ascii="Arial" w:hAnsi="Arial" w:cs="Arial"/>
        </w:rPr>
        <w:t xml:space="preserve"> undertaken </w:t>
      </w:r>
      <w:r w:rsidR="00BE484E" w:rsidRPr="00980A4F">
        <w:rPr>
          <w:rFonts w:ascii="Arial" w:hAnsi="Arial" w:cs="Arial"/>
        </w:rPr>
        <w:t>either</w:t>
      </w:r>
      <w:r w:rsidRPr="00980A4F">
        <w:rPr>
          <w:rFonts w:ascii="Arial" w:hAnsi="Arial" w:cs="Arial"/>
        </w:rPr>
        <w:t xml:space="preserve"> by Defra or externally</w:t>
      </w:r>
      <w:r w:rsidR="00896007" w:rsidRPr="00980A4F">
        <w:rPr>
          <w:rFonts w:ascii="Arial" w:hAnsi="Arial" w:cs="Arial"/>
        </w:rPr>
        <w:t>.</w:t>
      </w:r>
    </w:p>
    <w:p w14:paraId="6812ED8C" w14:textId="6510B29C" w:rsidR="001B549E" w:rsidRPr="00980A4F" w:rsidRDefault="001B549E" w:rsidP="007A1920">
      <w:pPr>
        <w:pStyle w:val="ListParagraph"/>
        <w:numPr>
          <w:ilvl w:val="0"/>
          <w:numId w:val="30"/>
        </w:numPr>
        <w:rPr>
          <w:rFonts w:ascii="Arial" w:hAnsi="Arial" w:cs="Arial"/>
        </w:rPr>
      </w:pPr>
      <w:r w:rsidRPr="636FAD09">
        <w:rPr>
          <w:rFonts w:ascii="Arial" w:hAnsi="Arial" w:cs="Arial"/>
        </w:rPr>
        <w:t>An executive summary of no more than 2 pages that summarises the findings for an informed but non-technical policy audience</w:t>
      </w:r>
    </w:p>
    <w:p w14:paraId="4D52C4DF" w14:textId="7F503BA6" w:rsidR="00015BD6" w:rsidRPr="00980A4F" w:rsidRDefault="00015BD6" w:rsidP="00015BD6">
      <w:pPr>
        <w:rPr>
          <w:rFonts w:ascii="Arial" w:hAnsi="Arial" w:cs="Arial"/>
        </w:rPr>
      </w:pPr>
      <w:r w:rsidRPr="00980A4F">
        <w:rPr>
          <w:rFonts w:ascii="Arial" w:hAnsi="Arial" w:cs="Arial"/>
        </w:rPr>
        <w:t>All outputs must be provided by email to the Defra Project Officer.</w:t>
      </w:r>
    </w:p>
    <w:p w14:paraId="5D7640B3" w14:textId="77777777" w:rsidR="001B549E" w:rsidRPr="00980A4F" w:rsidRDefault="001B549E" w:rsidP="008A0C06">
      <w:pPr>
        <w:rPr>
          <w:rFonts w:ascii="Arial" w:hAnsi="Arial" w:cs="Arial"/>
          <w:b/>
          <w:bCs/>
        </w:rPr>
      </w:pPr>
    </w:p>
    <w:p w14:paraId="2B93DBC2" w14:textId="77777777" w:rsidR="00187130" w:rsidRPr="00980A4F" w:rsidRDefault="00187130" w:rsidP="008A0C06">
      <w:pPr>
        <w:rPr>
          <w:rFonts w:ascii="Arial" w:hAnsi="Arial" w:cs="Arial"/>
        </w:rPr>
      </w:pPr>
    </w:p>
    <w:p w14:paraId="54C42A4C" w14:textId="2188F8D8" w:rsidR="008A0C06" w:rsidRPr="00980A4F" w:rsidRDefault="008A0C06" w:rsidP="00F95BED">
      <w:pPr>
        <w:pStyle w:val="NormalWeb"/>
        <w:spacing w:before="0" w:beforeAutospacing="0" w:after="0" w:afterAutospacing="0"/>
        <w:rPr>
          <w:rFonts w:ascii="Arial" w:hAnsi="Arial" w:cs="Arial"/>
          <w:sz w:val="22"/>
          <w:szCs w:val="22"/>
        </w:rPr>
      </w:pPr>
      <w:r w:rsidRPr="00980A4F">
        <w:rPr>
          <w:rFonts w:ascii="Arial" w:hAnsi="Arial" w:cs="Arial"/>
          <w:b/>
          <w:bCs/>
          <w:sz w:val="22"/>
          <w:szCs w:val="22"/>
        </w:rPr>
        <w:t xml:space="preserve">Approach and Methodology: </w:t>
      </w:r>
    </w:p>
    <w:p w14:paraId="5E33E6ED" w14:textId="155751CA" w:rsidR="53DD2E06" w:rsidRPr="00B758CA" w:rsidRDefault="53DD2E06" w:rsidP="53DD2E06">
      <w:pPr>
        <w:pStyle w:val="NormalWeb"/>
        <w:spacing w:before="0" w:beforeAutospacing="0" w:after="0" w:afterAutospacing="0"/>
        <w:rPr>
          <w:rFonts w:ascii="Arial" w:hAnsi="Arial" w:cs="Arial"/>
          <w:b/>
          <w:bCs/>
          <w:sz w:val="22"/>
          <w:szCs w:val="22"/>
        </w:rPr>
      </w:pPr>
    </w:p>
    <w:p w14:paraId="4CD29431" w14:textId="480D9848" w:rsidR="0020424E" w:rsidRDefault="007527E7" w:rsidP="008A0C06">
      <w:pPr>
        <w:rPr>
          <w:rFonts w:ascii="Arial" w:hAnsi="Arial" w:cs="Arial"/>
        </w:rPr>
      </w:pPr>
      <w:r w:rsidRPr="32D4085A">
        <w:rPr>
          <w:rFonts w:ascii="Arial" w:hAnsi="Arial" w:cs="Arial"/>
        </w:rPr>
        <w:t>An outline draft project plan, including the proposed approach to each of the work packages and an outline timetable, must be submitted in the tender.</w:t>
      </w:r>
      <w:r w:rsidR="00B81D38" w:rsidRPr="32D4085A">
        <w:rPr>
          <w:rFonts w:ascii="Arial" w:hAnsi="Arial" w:cs="Arial"/>
        </w:rPr>
        <w:t xml:space="preserve"> This should include numbers of samples and proposed analytical methods for the target substances.</w:t>
      </w:r>
    </w:p>
    <w:p w14:paraId="4C97D540" w14:textId="7FCF5A37" w:rsidR="00ED426E" w:rsidRPr="00ED426E" w:rsidRDefault="00ED426E" w:rsidP="008A0C06">
      <w:pPr>
        <w:rPr>
          <w:rFonts w:ascii="Arial" w:hAnsi="Arial" w:cs="Arial"/>
        </w:rPr>
      </w:pPr>
      <w:r w:rsidRPr="32D4085A">
        <w:rPr>
          <w:rFonts w:ascii="Arial" w:hAnsi="Arial" w:cs="Arial"/>
        </w:rPr>
        <w:t>The authority suggests that the collection of samples should be carried out in conjunction with current monitoring contractors at the relevant sites.</w:t>
      </w:r>
    </w:p>
    <w:p w14:paraId="7C1363DB" w14:textId="3D2294B9" w:rsidR="00F8147D" w:rsidRDefault="00F8147D" w:rsidP="008A0C06">
      <w:pPr>
        <w:rPr>
          <w:rFonts w:ascii="Arial" w:hAnsi="Arial" w:cs="Arial"/>
        </w:rPr>
      </w:pPr>
      <w:r>
        <w:rPr>
          <w:rFonts w:ascii="Arial" w:hAnsi="Arial" w:cs="Arial"/>
        </w:rPr>
        <w:lastRenderedPageBreak/>
        <w:t xml:space="preserve">The authority has suggested a list of target substances, this list will be confirmed with the Tenderer within the first Work Package, but capabilities to measure these substances should be detailed within the methodology. </w:t>
      </w:r>
    </w:p>
    <w:p w14:paraId="72B06488" w14:textId="697B0E79" w:rsidR="004A7B5C" w:rsidRDefault="004A7B5C" w:rsidP="008A0C06">
      <w:pPr>
        <w:rPr>
          <w:rFonts w:ascii="Arial" w:hAnsi="Arial" w:cs="Arial"/>
        </w:rPr>
      </w:pPr>
      <w:r>
        <w:rPr>
          <w:rFonts w:ascii="Arial" w:hAnsi="Arial" w:cs="Arial"/>
        </w:rPr>
        <w:t xml:space="preserve">Table 1. Suggested target substances for analysis </w:t>
      </w:r>
    </w:p>
    <w:tbl>
      <w:tblPr>
        <w:tblStyle w:val="TableGrid"/>
        <w:tblW w:w="9124" w:type="dxa"/>
        <w:tblLook w:val="04A0" w:firstRow="1" w:lastRow="0" w:firstColumn="1" w:lastColumn="0" w:noHBand="0" w:noVBand="1"/>
      </w:tblPr>
      <w:tblGrid>
        <w:gridCol w:w="3002"/>
        <w:gridCol w:w="6122"/>
      </w:tblGrid>
      <w:tr w:rsidR="004A7B5C" w14:paraId="2146768B" w14:textId="77777777" w:rsidTr="004A7B5C">
        <w:tc>
          <w:tcPr>
            <w:tcW w:w="3002" w:type="dxa"/>
          </w:tcPr>
          <w:p w14:paraId="6921B697" w14:textId="13FFF20B" w:rsidR="004A7B5C" w:rsidRDefault="004A7B5C" w:rsidP="008A0C06">
            <w:pPr>
              <w:rPr>
                <w:rFonts w:ascii="Arial" w:hAnsi="Arial" w:cs="Arial"/>
              </w:rPr>
            </w:pPr>
            <w:r>
              <w:rPr>
                <w:rFonts w:ascii="Arial" w:hAnsi="Arial" w:cs="Arial"/>
              </w:rPr>
              <w:t>Sample</w:t>
            </w:r>
          </w:p>
        </w:tc>
        <w:tc>
          <w:tcPr>
            <w:tcW w:w="6122" w:type="dxa"/>
          </w:tcPr>
          <w:p w14:paraId="4D669E3D" w14:textId="0B5344A8" w:rsidR="004A7B5C" w:rsidRDefault="004A7B5C" w:rsidP="008A0C06">
            <w:pPr>
              <w:rPr>
                <w:rFonts w:ascii="Arial" w:hAnsi="Arial" w:cs="Arial"/>
              </w:rPr>
            </w:pPr>
            <w:r>
              <w:rPr>
                <w:rFonts w:ascii="Arial" w:hAnsi="Arial" w:cs="Arial"/>
              </w:rPr>
              <w:t>Target substance</w:t>
            </w:r>
          </w:p>
        </w:tc>
      </w:tr>
      <w:tr w:rsidR="004A7B5C" w14:paraId="5AAE6D42" w14:textId="77777777" w:rsidTr="004A7B5C">
        <w:tc>
          <w:tcPr>
            <w:tcW w:w="3002" w:type="dxa"/>
            <w:vMerge w:val="restart"/>
          </w:tcPr>
          <w:p w14:paraId="273E7628" w14:textId="29741B02" w:rsidR="004A7B5C" w:rsidRDefault="004A7B5C" w:rsidP="008A0C06">
            <w:pPr>
              <w:rPr>
                <w:rFonts w:ascii="Arial" w:hAnsi="Arial" w:cs="Arial"/>
              </w:rPr>
            </w:pPr>
            <w:r>
              <w:rPr>
                <w:rFonts w:ascii="Arial" w:hAnsi="Arial" w:cs="Arial"/>
              </w:rPr>
              <w:t>Air emission</w:t>
            </w:r>
          </w:p>
        </w:tc>
        <w:tc>
          <w:tcPr>
            <w:tcW w:w="6122" w:type="dxa"/>
          </w:tcPr>
          <w:p w14:paraId="2247B732" w14:textId="360FC08D" w:rsidR="004A7B5C" w:rsidRDefault="00F96734" w:rsidP="008A0C06">
            <w:pPr>
              <w:rPr>
                <w:rFonts w:ascii="Arial" w:hAnsi="Arial" w:cs="Arial"/>
              </w:rPr>
            </w:pPr>
            <w:r>
              <w:rPr>
                <w:rFonts w:ascii="Arial" w:hAnsi="Arial" w:cs="Arial"/>
              </w:rPr>
              <w:t>Polybrominated</w:t>
            </w:r>
            <w:r w:rsidR="004A7B5C">
              <w:rPr>
                <w:rFonts w:ascii="Arial" w:hAnsi="Arial" w:cs="Arial"/>
              </w:rPr>
              <w:t xml:space="preserve"> dioxins and furans (PBDD/F)</w:t>
            </w:r>
          </w:p>
        </w:tc>
      </w:tr>
      <w:tr w:rsidR="004A7B5C" w14:paraId="064608F8" w14:textId="77777777" w:rsidTr="004A7B5C">
        <w:tc>
          <w:tcPr>
            <w:tcW w:w="3002" w:type="dxa"/>
            <w:vMerge/>
          </w:tcPr>
          <w:p w14:paraId="70A275AF" w14:textId="77777777" w:rsidR="004A7B5C" w:rsidRDefault="004A7B5C" w:rsidP="008A0C06">
            <w:pPr>
              <w:rPr>
                <w:rFonts w:ascii="Arial" w:hAnsi="Arial" w:cs="Arial"/>
              </w:rPr>
            </w:pPr>
          </w:p>
        </w:tc>
        <w:tc>
          <w:tcPr>
            <w:tcW w:w="6122" w:type="dxa"/>
          </w:tcPr>
          <w:p w14:paraId="2389AC51" w14:textId="53123A24" w:rsidR="004A7B5C" w:rsidRDefault="00F96734" w:rsidP="008A0C06">
            <w:pPr>
              <w:rPr>
                <w:rFonts w:ascii="Arial" w:hAnsi="Arial" w:cs="Arial"/>
              </w:rPr>
            </w:pPr>
            <w:r>
              <w:rPr>
                <w:rFonts w:ascii="Arial" w:hAnsi="Arial" w:cs="Arial"/>
              </w:rPr>
              <w:t>Polychlorinated</w:t>
            </w:r>
            <w:r w:rsidR="004A7B5C">
              <w:rPr>
                <w:rFonts w:ascii="Arial" w:hAnsi="Arial" w:cs="Arial"/>
              </w:rPr>
              <w:t xml:space="preserve"> dibenzo p-dioxins and furans (PCDD/F)</w:t>
            </w:r>
          </w:p>
        </w:tc>
      </w:tr>
      <w:tr w:rsidR="00150F33" w14:paraId="762B3E29" w14:textId="77777777" w:rsidTr="004A7B5C">
        <w:tc>
          <w:tcPr>
            <w:tcW w:w="3002" w:type="dxa"/>
            <w:vMerge w:val="restart"/>
          </w:tcPr>
          <w:p w14:paraId="47D2B649" w14:textId="58E11C40" w:rsidR="00150F33" w:rsidRDefault="00150F33" w:rsidP="00F8147D">
            <w:pPr>
              <w:rPr>
                <w:rFonts w:ascii="Arial" w:hAnsi="Arial" w:cs="Arial"/>
              </w:rPr>
            </w:pPr>
            <w:r>
              <w:rPr>
                <w:rFonts w:ascii="Arial" w:hAnsi="Arial" w:cs="Arial"/>
              </w:rPr>
              <w:t>Bottom ash and APC residue</w:t>
            </w:r>
          </w:p>
        </w:tc>
        <w:tc>
          <w:tcPr>
            <w:tcW w:w="6122" w:type="dxa"/>
          </w:tcPr>
          <w:p w14:paraId="79A7DE17" w14:textId="3FB9A75D" w:rsidR="00150F33" w:rsidRDefault="00150F33" w:rsidP="00F8147D">
            <w:pPr>
              <w:rPr>
                <w:rFonts w:ascii="Arial" w:hAnsi="Arial" w:cs="Arial"/>
              </w:rPr>
            </w:pPr>
            <w:r>
              <w:rPr>
                <w:rFonts w:ascii="Arial" w:hAnsi="Arial" w:cs="Arial"/>
              </w:rPr>
              <w:t>PBDD/F</w:t>
            </w:r>
          </w:p>
        </w:tc>
      </w:tr>
      <w:tr w:rsidR="00150F33" w14:paraId="2A585B50" w14:textId="77777777" w:rsidTr="004A7B5C">
        <w:tc>
          <w:tcPr>
            <w:tcW w:w="3002" w:type="dxa"/>
            <w:vMerge/>
          </w:tcPr>
          <w:p w14:paraId="73FC997C" w14:textId="77777777" w:rsidR="00150F33" w:rsidRDefault="00150F33" w:rsidP="00F8147D">
            <w:pPr>
              <w:rPr>
                <w:rFonts w:ascii="Arial" w:hAnsi="Arial" w:cs="Arial"/>
              </w:rPr>
            </w:pPr>
          </w:p>
        </w:tc>
        <w:tc>
          <w:tcPr>
            <w:tcW w:w="6122" w:type="dxa"/>
          </w:tcPr>
          <w:p w14:paraId="3C992E25" w14:textId="50566530" w:rsidR="00150F33" w:rsidRDefault="00150F33" w:rsidP="00F8147D">
            <w:pPr>
              <w:rPr>
                <w:rFonts w:ascii="Arial" w:hAnsi="Arial" w:cs="Arial"/>
              </w:rPr>
            </w:pPr>
            <w:r>
              <w:rPr>
                <w:rFonts w:ascii="Arial" w:hAnsi="Arial" w:cs="Arial"/>
              </w:rPr>
              <w:t>PCDD/F</w:t>
            </w:r>
          </w:p>
        </w:tc>
      </w:tr>
      <w:tr w:rsidR="00150F33" w14:paraId="44F97382" w14:textId="77777777" w:rsidTr="004A7B5C">
        <w:tc>
          <w:tcPr>
            <w:tcW w:w="3002" w:type="dxa"/>
            <w:vMerge/>
          </w:tcPr>
          <w:p w14:paraId="1AB3C34A" w14:textId="77777777" w:rsidR="00150F33" w:rsidRDefault="00150F33" w:rsidP="00F8147D">
            <w:pPr>
              <w:rPr>
                <w:rFonts w:ascii="Arial" w:hAnsi="Arial" w:cs="Arial"/>
              </w:rPr>
            </w:pPr>
          </w:p>
        </w:tc>
        <w:tc>
          <w:tcPr>
            <w:tcW w:w="6122" w:type="dxa"/>
          </w:tcPr>
          <w:p w14:paraId="7D579C56" w14:textId="0A40421C" w:rsidR="00150F33" w:rsidRDefault="00150F33" w:rsidP="00F8147D">
            <w:pPr>
              <w:rPr>
                <w:rFonts w:ascii="Arial" w:hAnsi="Arial" w:cs="Arial"/>
              </w:rPr>
            </w:pPr>
            <w:r>
              <w:rPr>
                <w:rFonts w:ascii="Arial" w:hAnsi="Arial" w:cs="Arial"/>
              </w:rPr>
              <w:t>Total bromine</w:t>
            </w:r>
          </w:p>
        </w:tc>
      </w:tr>
      <w:tr w:rsidR="00150F33" w14:paraId="117B1741" w14:textId="77777777" w:rsidTr="004A7B5C">
        <w:tc>
          <w:tcPr>
            <w:tcW w:w="3002" w:type="dxa"/>
            <w:vMerge/>
          </w:tcPr>
          <w:p w14:paraId="30D124AF" w14:textId="77777777" w:rsidR="00150F33" w:rsidRDefault="00150F33" w:rsidP="00F8147D">
            <w:pPr>
              <w:rPr>
                <w:rFonts w:ascii="Arial" w:hAnsi="Arial" w:cs="Arial"/>
              </w:rPr>
            </w:pPr>
          </w:p>
        </w:tc>
        <w:tc>
          <w:tcPr>
            <w:tcW w:w="6122" w:type="dxa"/>
          </w:tcPr>
          <w:p w14:paraId="62791AF9" w14:textId="1A38C465" w:rsidR="00150F33" w:rsidRDefault="00150F33" w:rsidP="00F8147D">
            <w:pPr>
              <w:rPr>
                <w:rFonts w:ascii="Arial" w:hAnsi="Arial" w:cs="Arial"/>
              </w:rPr>
            </w:pPr>
            <w:r>
              <w:rPr>
                <w:rFonts w:ascii="Arial" w:hAnsi="Arial" w:cs="Arial"/>
              </w:rPr>
              <w:t>Residual POP BFRs (</w:t>
            </w:r>
            <w:r w:rsidRPr="00980A4F">
              <w:rPr>
                <w:rFonts w:ascii="Arial" w:hAnsi="Arial" w:cs="Arial"/>
                <w:lang w:val="en-US"/>
              </w:rPr>
              <w:t xml:space="preserve">polybrominated diphenyl ethers (PDBEs), </w:t>
            </w:r>
            <w:proofErr w:type="spellStart"/>
            <w:r w:rsidRPr="00980A4F">
              <w:rPr>
                <w:rFonts w:ascii="Arial" w:hAnsi="Arial" w:cs="Arial"/>
                <w:lang w:val="en-US"/>
              </w:rPr>
              <w:t>octabromodiphenyl</w:t>
            </w:r>
            <w:proofErr w:type="spellEnd"/>
            <w:r w:rsidRPr="00980A4F">
              <w:rPr>
                <w:rFonts w:ascii="Arial" w:hAnsi="Arial" w:cs="Arial"/>
                <w:lang w:val="en-US"/>
              </w:rPr>
              <w:t xml:space="preserve"> ether (</w:t>
            </w:r>
            <w:proofErr w:type="spellStart"/>
            <w:r w:rsidRPr="00980A4F">
              <w:rPr>
                <w:rFonts w:ascii="Arial" w:hAnsi="Arial" w:cs="Arial"/>
                <w:lang w:val="en-US"/>
              </w:rPr>
              <w:t>octaBDE</w:t>
            </w:r>
            <w:proofErr w:type="spellEnd"/>
            <w:r w:rsidRPr="00980A4F">
              <w:rPr>
                <w:rFonts w:ascii="Arial" w:hAnsi="Arial" w:cs="Arial"/>
                <w:lang w:val="en-US"/>
              </w:rPr>
              <w:t xml:space="preserve">), </w:t>
            </w:r>
            <w:proofErr w:type="spellStart"/>
            <w:r w:rsidRPr="00980A4F">
              <w:rPr>
                <w:rFonts w:ascii="Arial" w:hAnsi="Arial" w:cs="Arial"/>
                <w:lang w:val="en-US"/>
              </w:rPr>
              <w:t>pentabromodiphenyl</w:t>
            </w:r>
            <w:proofErr w:type="spellEnd"/>
            <w:r w:rsidRPr="00980A4F">
              <w:rPr>
                <w:rFonts w:ascii="Arial" w:hAnsi="Arial" w:cs="Arial"/>
                <w:lang w:val="en-US"/>
              </w:rPr>
              <w:t xml:space="preserve"> ether (</w:t>
            </w:r>
            <w:proofErr w:type="spellStart"/>
            <w:r w:rsidRPr="00980A4F">
              <w:rPr>
                <w:rFonts w:ascii="Arial" w:hAnsi="Arial" w:cs="Arial"/>
                <w:lang w:val="en-US"/>
              </w:rPr>
              <w:t>pentaBDE</w:t>
            </w:r>
            <w:proofErr w:type="spellEnd"/>
            <w:r w:rsidRPr="00980A4F">
              <w:rPr>
                <w:rFonts w:ascii="Arial" w:hAnsi="Arial" w:cs="Arial"/>
                <w:lang w:val="en-US"/>
              </w:rPr>
              <w:t xml:space="preserve">) and </w:t>
            </w:r>
            <w:proofErr w:type="spellStart"/>
            <w:r w:rsidRPr="00980A4F">
              <w:rPr>
                <w:rFonts w:ascii="Arial" w:hAnsi="Arial" w:cs="Arial"/>
                <w:lang w:val="en-US"/>
              </w:rPr>
              <w:t>decabromodiphenyl</w:t>
            </w:r>
            <w:proofErr w:type="spellEnd"/>
            <w:r w:rsidRPr="00980A4F">
              <w:rPr>
                <w:rFonts w:ascii="Arial" w:hAnsi="Arial" w:cs="Arial"/>
                <w:lang w:val="en-US"/>
              </w:rPr>
              <w:t xml:space="preserve"> ether (</w:t>
            </w:r>
            <w:proofErr w:type="spellStart"/>
            <w:r>
              <w:rPr>
                <w:rFonts w:ascii="Arial" w:hAnsi="Arial" w:cs="Arial"/>
                <w:lang w:val="en-US"/>
              </w:rPr>
              <w:t>d</w:t>
            </w:r>
            <w:r w:rsidRPr="00980A4F">
              <w:rPr>
                <w:rFonts w:ascii="Arial" w:hAnsi="Arial" w:cs="Arial"/>
                <w:lang w:val="en-US"/>
              </w:rPr>
              <w:t>ecaBDE</w:t>
            </w:r>
            <w:proofErr w:type="spellEnd"/>
            <w:r w:rsidRPr="00980A4F">
              <w:rPr>
                <w:rFonts w:ascii="Arial" w:hAnsi="Arial" w:cs="Arial"/>
                <w:lang w:val="en-US"/>
              </w:rPr>
              <w:t>) and hexabromocyclododecane (HBCDD)</w:t>
            </w:r>
            <w:r>
              <w:rPr>
                <w:rFonts w:ascii="Arial" w:hAnsi="Arial" w:cs="Arial"/>
                <w:lang w:val="en-US"/>
              </w:rPr>
              <w:t>)</w:t>
            </w:r>
          </w:p>
        </w:tc>
      </w:tr>
      <w:tr w:rsidR="00150F33" w14:paraId="7AAFCA57" w14:textId="77777777" w:rsidTr="004A7B5C">
        <w:tc>
          <w:tcPr>
            <w:tcW w:w="3002" w:type="dxa"/>
            <w:vMerge/>
          </w:tcPr>
          <w:p w14:paraId="6FA82521" w14:textId="77777777" w:rsidR="00150F33" w:rsidRDefault="00150F33" w:rsidP="00F8147D">
            <w:pPr>
              <w:rPr>
                <w:rFonts w:ascii="Arial" w:hAnsi="Arial" w:cs="Arial"/>
              </w:rPr>
            </w:pPr>
          </w:p>
        </w:tc>
        <w:tc>
          <w:tcPr>
            <w:tcW w:w="6122" w:type="dxa"/>
          </w:tcPr>
          <w:p w14:paraId="20A563CB" w14:textId="6535B972" w:rsidR="00150F33" w:rsidRDefault="00150F33" w:rsidP="00F8147D">
            <w:pPr>
              <w:rPr>
                <w:rFonts w:ascii="Arial" w:hAnsi="Arial" w:cs="Arial"/>
              </w:rPr>
            </w:pPr>
            <w:r>
              <w:rPr>
                <w:rFonts w:ascii="Arial" w:hAnsi="Arial" w:cs="Arial"/>
              </w:rPr>
              <w:t>Other BFRs (</w:t>
            </w:r>
            <w:proofErr w:type="spellStart"/>
            <w:r>
              <w:rPr>
                <w:rFonts w:ascii="Arial" w:hAnsi="Arial" w:cs="Arial"/>
              </w:rPr>
              <w:t>decabromodiphenyl</w:t>
            </w:r>
            <w:proofErr w:type="spellEnd"/>
            <w:r>
              <w:rPr>
                <w:rFonts w:ascii="Arial" w:hAnsi="Arial" w:cs="Arial"/>
              </w:rPr>
              <w:t xml:space="preserve"> ethane (EBP), </w:t>
            </w:r>
            <w:proofErr w:type="spellStart"/>
            <w:r>
              <w:rPr>
                <w:rFonts w:ascii="Arial" w:hAnsi="Arial" w:cs="Arial"/>
              </w:rPr>
              <w:t>tetrabromobisphenol</w:t>
            </w:r>
            <w:proofErr w:type="spellEnd"/>
            <w:r>
              <w:rPr>
                <w:rFonts w:ascii="Arial" w:hAnsi="Arial" w:cs="Arial"/>
              </w:rPr>
              <w:t xml:space="preserve"> A (TBBPA))</w:t>
            </w:r>
          </w:p>
        </w:tc>
      </w:tr>
      <w:tr w:rsidR="00150F33" w14:paraId="6241681B" w14:textId="77777777" w:rsidTr="004A7B5C">
        <w:tc>
          <w:tcPr>
            <w:tcW w:w="3002" w:type="dxa"/>
            <w:vMerge/>
          </w:tcPr>
          <w:p w14:paraId="60593610" w14:textId="77777777" w:rsidR="00150F33" w:rsidRDefault="00150F33" w:rsidP="00F8147D">
            <w:pPr>
              <w:rPr>
                <w:rFonts w:ascii="Arial" w:hAnsi="Arial" w:cs="Arial"/>
              </w:rPr>
            </w:pPr>
          </w:p>
        </w:tc>
        <w:tc>
          <w:tcPr>
            <w:tcW w:w="6122" w:type="dxa"/>
          </w:tcPr>
          <w:p w14:paraId="597BE72B" w14:textId="0199A5DF" w:rsidR="00150F33" w:rsidRDefault="00150F33" w:rsidP="00F8147D">
            <w:pPr>
              <w:rPr>
                <w:rFonts w:ascii="Arial" w:hAnsi="Arial" w:cs="Arial"/>
              </w:rPr>
            </w:pPr>
            <w:r>
              <w:rPr>
                <w:rFonts w:ascii="Arial" w:hAnsi="Arial" w:cs="Arial"/>
              </w:rPr>
              <w:t>Dechlorane plus</w:t>
            </w:r>
          </w:p>
        </w:tc>
      </w:tr>
      <w:tr w:rsidR="00150F33" w14:paraId="649AA2BB" w14:textId="77777777" w:rsidTr="004A7B5C">
        <w:tc>
          <w:tcPr>
            <w:tcW w:w="3002" w:type="dxa"/>
            <w:vMerge/>
          </w:tcPr>
          <w:p w14:paraId="40271185" w14:textId="77777777" w:rsidR="00150F33" w:rsidRDefault="00150F33" w:rsidP="00F8147D">
            <w:pPr>
              <w:rPr>
                <w:rFonts w:ascii="Arial" w:hAnsi="Arial" w:cs="Arial"/>
              </w:rPr>
            </w:pPr>
          </w:p>
        </w:tc>
        <w:tc>
          <w:tcPr>
            <w:tcW w:w="6122" w:type="dxa"/>
          </w:tcPr>
          <w:p w14:paraId="35D7F588" w14:textId="749AC049" w:rsidR="00150F33" w:rsidRDefault="00150F33" w:rsidP="00F8147D">
            <w:pPr>
              <w:rPr>
                <w:rFonts w:ascii="Arial" w:hAnsi="Arial" w:cs="Arial"/>
              </w:rPr>
            </w:pPr>
            <w:r>
              <w:rPr>
                <w:rFonts w:ascii="Arial" w:hAnsi="Arial" w:cs="Arial"/>
              </w:rPr>
              <w:t>Chlorinated paraffins: short chain chlorinated paraffins (SCCPs) and medium chain chlorinated paraffins (MCCPs)</w:t>
            </w:r>
          </w:p>
        </w:tc>
      </w:tr>
      <w:tr w:rsidR="00150F33" w14:paraId="26416A4E" w14:textId="77777777" w:rsidTr="004A7B5C">
        <w:tc>
          <w:tcPr>
            <w:tcW w:w="3002" w:type="dxa"/>
            <w:vMerge/>
          </w:tcPr>
          <w:p w14:paraId="03974D3D" w14:textId="77777777" w:rsidR="00150F33" w:rsidRDefault="00150F33" w:rsidP="00F8147D">
            <w:pPr>
              <w:rPr>
                <w:rFonts w:ascii="Arial" w:hAnsi="Arial" w:cs="Arial"/>
              </w:rPr>
            </w:pPr>
          </w:p>
        </w:tc>
        <w:tc>
          <w:tcPr>
            <w:tcW w:w="6122" w:type="dxa"/>
          </w:tcPr>
          <w:p w14:paraId="5E7AC0C0" w14:textId="59183EF8" w:rsidR="00150F33" w:rsidRDefault="00150F33" w:rsidP="00F8147D">
            <w:pPr>
              <w:rPr>
                <w:rFonts w:ascii="Arial" w:hAnsi="Arial" w:cs="Arial"/>
              </w:rPr>
            </w:pPr>
            <w:proofErr w:type="spellStart"/>
            <w:r>
              <w:rPr>
                <w:rFonts w:ascii="Arial" w:hAnsi="Arial" w:cs="Arial"/>
              </w:rPr>
              <w:t>Perfluorooctane</w:t>
            </w:r>
            <w:proofErr w:type="spellEnd"/>
            <w:r>
              <w:rPr>
                <w:rFonts w:ascii="Arial" w:hAnsi="Arial" w:cs="Arial"/>
              </w:rPr>
              <w:t xml:space="preserve"> sulfonic acid (PFOS)</w:t>
            </w:r>
          </w:p>
        </w:tc>
      </w:tr>
      <w:tr w:rsidR="00150F33" w14:paraId="497BD711" w14:textId="77777777" w:rsidTr="004A7B5C">
        <w:tc>
          <w:tcPr>
            <w:tcW w:w="3002" w:type="dxa"/>
            <w:vMerge/>
          </w:tcPr>
          <w:p w14:paraId="167098ED" w14:textId="77777777" w:rsidR="00150F33" w:rsidRDefault="00150F33" w:rsidP="00F8147D">
            <w:pPr>
              <w:rPr>
                <w:rFonts w:ascii="Arial" w:hAnsi="Arial" w:cs="Arial"/>
              </w:rPr>
            </w:pPr>
          </w:p>
        </w:tc>
        <w:tc>
          <w:tcPr>
            <w:tcW w:w="6122" w:type="dxa"/>
          </w:tcPr>
          <w:p w14:paraId="78A76934" w14:textId="673C55EA" w:rsidR="00150F33" w:rsidRDefault="00150F33" w:rsidP="00F8147D">
            <w:pPr>
              <w:rPr>
                <w:rFonts w:ascii="Arial" w:hAnsi="Arial" w:cs="Arial"/>
              </w:rPr>
            </w:pPr>
            <w:r>
              <w:rPr>
                <w:rFonts w:ascii="Arial" w:hAnsi="Arial" w:cs="Arial"/>
              </w:rPr>
              <w:t>Perfluorooctanoic acid (PFOA)</w:t>
            </w:r>
          </w:p>
        </w:tc>
      </w:tr>
      <w:tr w:rsidR="00150F33" w14:paraId="30D0EF68" w14:textId="77777777" w:rsidTr="004A7B5C">
        <w:tc>
          <w:tcPr>
            <w:tcW w:w="3002" w:type="dxa"/>
            <w:vMerge/>
          </w:tcPr>
          <w:p w14:paraId="10D36B37" w14:textId="77777777" w:rsidR="00150F33" w:rsidRDefault="00150F33" w:rsidP="00F8147D">
            <w:pPr>
              <w:rPr>
                <w:rFonts w:ascii="Arial" w:hAnsi="Arial" w:cs="Arial"/>
              </w:rPr>
            </w:pPr>
          </w:p>
        </w:tc>
        <w:tc>
          <w:tcPr>
            <w:tcW w:w="6122" w:type="dxa"/>
          </w:tcPr>
          <w:p w14:paraId="19C4DFF8" w14:textId="17FB0A45" w:rsidR="00150F33" w:rsidRDefault="00150F33" w:rsidP="00F8147D">
            <w:pPr>
              <w:rPr>
                <w:rFonts w:ascii="Arial" w:hAnsi="Arial" w:cs="Arial"/>
              </w:rPr>
            </w:pPr>
            <w:proofErr w:type="spellStart"/>
            <w:r>
              <w:rPr>
                <w:rFonts w:ascii="Arial" w:hAnsi="Arial" w:cs="Arial"/>
              </w:rPr>
              <w:t>Perfluorohexane</w:t>
            </w:r>
            <w:proofErr w:type="spellEnd"/>
            <w:r>
              <w:rPr>
                <w:rFonts w:ascii="Arial" w:hAnsi="Arial" w:cs="Arial"/>
              </w:rPr>
              <w:t xml:space="preserve"> sulfonic acid (</w:t>
            </w:r>
            <w:proofErr w:type="spellStart"/>
            <w:r>
              <w:rPr>
                <w:rFonts w:ascii="Arial" w:hAnsi="Arial" w:cs="Arial"/>
              </w:rPr>
              <w:t>PFHxS</w:t>
            </w:r>
            <w:proofErr w:type="spellEnd"/>
            <w:r>
              <w:rPr>
                <w:rFonts w:ascii="Arial" w:hAnsi="Arial" w:cs="Arial"/>
              </w:rPr>
              <w:t xml:space="preserve">) </w:t>
            </w:r>
          </w:p>
        </w:tc>
      </w:tr>
    </w:tbl>
    <w:p w14:paraId="7F7C3332" w14:textId="4EB475AE" w:rsidR="00EF271F" w:rsidRPr="00980A4F" w:rsidRDefault="00F8147D" w:rsidP="008A0C06">
      <w:pPr>
        <w:rPr>
          <w:rFonts w:ascii="Arial" w:hAnsi="Arial" w:cs="Arial"/>
        </w:rPr>
      </w:pPr>
      <w:r>
        <w:rPr>
          <w:rFonts w:ascii="Arial" w:hAnsi="Arial" w:cs="Arial"/>
        </w:rPr>
        <w:t xml:space="preserve"> </w:t>
      </w:r>
    </w:p>
    <w:p w14:paraId="4329DCD1" w14:textId="598E3201" w:rsidR="000111AD" w:rsidRPr="00980A4F" w:rsidRDefault="000111AD" w:rsidP="000111AD">
      <w:pPr>
        <w:rPr>
          <w:rFonts w:ascii="Arial" w:hAnsi="Arial" w:cs="Arial"/>
        </w:rPr>
      </w:pPr>
      <w:r w:rsidRPr="00980A4F">
        <w:rPr>
          <w:rFonts w:ascii="Arial" w:hAnsi="Arial" w:cs="Arial"/>
        </w:rPr>
        <w:t xml:space="preserve">Tenderers will </w:t>
      </w:r>
      <w:r w:rsidR="008A7F1D" w:rsidRPr="00980A4F">
        <w:rPr>
          <w:rFonts w:ascii="Arial" w:hAnsi="Arial" w:cs="Arial"/>
        </w:rPr>
        <w:t xml:space="preserve">need </w:t>
      </w:r>
      <w:r w:rsidRPr="00980A4F">
        <w:rPr>
          <w:rFonts w:ascii="Arial" w:hAnsi="Arial" w:cs="Arial"/>
        </w:rPr>
        <w:t xml:space="preserve">to participate in regular fortnightly </w:t>
      </w:r>
      <w:r w:rsidR="008A7F1D" w:rsidRPr="00980A4F">
        <w:rPr>
          <w:rFonts w:ascii="Arial" w:hAnsi="Arial" w:cs="Arial"/>
        </w:rPr>
        <w:t>meetings</w:t>
      </w:r>
      <w:r w:rsidRPr="00980A4F">
        <w:rPr>
          <w:rFonts w:ascii="Arial" w:hAnsi="Arial" w:cs="Arial"/>
        </w:rPr>
        <w:t xml:space="preserve"> with Defra and EA to discuss progress</w:t>
      </w:r>
      <w:r w:rsidR="003C2240">
        <w:rPr>
          <w:rFonts w:ascii="Arial" w:hAnsi="Arial" w:cs="Arial"/>
        </w:rPr>
        <w:t xml:space="preserve"> the project</w:t>
      </w:r>
      <w:r w:rsidRPr="00980A4F">
        <w:rPr>
          <w:rFonts w:ascii="Arial" w:hAnsi="Arial" w:cs="Arial"/>
        </w:rPr>
        <w:t xml:space="preserve">.  </w:t>
      </w:r>
    </w:p>
    <w:p w14:paraId="421EFDB2" w14:textId="226776BE" w:rsidR="008D7E87" w:rsidRPr="00B758CA" w:rsidRDefault="008D7E87" w:rsidP="008D7E87">
      <w:pPr>
        <w:spacing w:after="0" w:line="240" w:lineRule="auto"/>
        <w:rPr>
          <w:rFonts w:ascii="Arial" w:hAnsi="Arial" w:cs="Arial"/>
        </w:rPr>
      </w:pPr>
    </w:p>
    <w:p w14:paraId="764313CA" w14:textId="4BFA9698" w:rsidR="008D7E87" w:rsidRPr="00980A4F" w:rsidRDefault="00911177" w:rsidP="0060331D">
      <w:pPr>
        <w:spacing w:after="0" w:line="240" w:lineRule="auto"/>
        <w:rPr>
          <w:rFonts w:ascii="Arial" w:hAnsi="Arial" w:cs="Arial"/>
        </w:rPr>
      </w:pPr>
      <w:r w:rsidRPr="00980A4F">
        <w:rPr>
          <w:rFonts w:ascii="Arial" w:hAnsi="Arial" w:cs="Arial"/>
        </w:rPr>
        <w:t xml:space="preserve">Tenderers </w:t>
      </w:r>
      <w:r w:rsidR="003C2240">
        <w:rPr>
          <w:rFonts w:ascii="Arial" w:hAnsi="Arial" w:cs="Arial"/>
        </w:rPr>
        <w:t>will be expected to</w:t>
      </w:r>
      <w:r w:rsidR="003C2240" w:rsidRPr="00980A4F">
        <w:rPr>
          <w:rFonts w:ascii="Arial" w:hAnsi="Arial" w:cs="Arial"/>
        </w:rPr>
        <w:t xml:space="preserve"> </w:t>
      </w:r>
      <w:r w:rsidRPr="00980A4F">
        <w:rPr>
          <w:rFonts w:ascii="Arial" w:hAnsi="Arial" w:cs="Arial"/>
        </w:rPr>
        <w:t>agree non-</w:t>
      </w:r>
      <w:r w:rsidR="00EA5F7E" w:rsidRPr="00980A4F">
        <w:rPr>
          <w:rFonts w:ascii="Arial" w:hAnsi="Arial" w:cs="Arial"/>
        </w:rPr>
        <w:t>disclosure</w:t>
      </w:r>
      <w:r w:rsidRPr="00980A4F">
        <w:rPr>
          <w:rFonts w:ascii="Arial" w:hAnsi="Arial" w:cs="Arial"/>
        </w:rPr>
        <w:t xml:space="preserve"> agreements with the operators and ano</w:t>
      </w:r>
      <w:r w:rsidR="00EA5F7E" w:rsidRPr="00980A4F">
        <w:rPr>
          <w:rFonts w:ascii="Arial" w:hAnsi="Arial" w:cs="Arial"/>
        </w:rPr>
        <w:t xml:space="preserve">nymise the results in the report. </w:t>
      </w:r>
    </w:p>
    <w:p w14:paraId="78372938" w14:textId="77777777" w:rsidR="003C2240" w:rsidRDefault="003C2240" w:rsidP="000111AD">
      <w:pPr>
        <w:rPr>
          <w:rFonts w:ascii="Arial" w:hAnsi="Arial" w:cs="Arial"/>
          <w:b/>
          <w:bCs/>
        </w:rPr>
      </w:pPr>
    </w:p>
    <w:p w14:paraId="779A970B" w14:textId="73E3FA76" w:rsidR="000111AD" w:rsidRPr="00980A4F" w:rsidRDefault="008A0C06" w:rsidP="000111AD">
      <w:pPr>
        <w:rPr>
          <w:rFonts w:ascii="Arial" w:hAnsi="Arial" w:cs="Arial"/>
        </w:rPr>
      </w:pPr>
      <w:r w:rsidRPr="00980A4F">
        <w:rPr>
          <w:rFonts w:ascii="Arial" w:hAnsi="Arial" w:cs="Arial"/>
          <w:b/>
          <w:bCs/>
        </w:rPr>
        <w:t>Work Package 1:</w:t>
      </w:r>
      <w:r w:rsidRPr="00980A4F">
        <w:rPr>
          <w:rFonts w:ascii="Arial" w:hAnsi="Arial" w:cs="Arial"/>
        </w:rPr>
        <w:t xml:space="preserve"> </w:t>
      </w:r>
      <w:r w:rsidR="000111AD" w:rsidRPr="00980A4F">
        <w:rPr>
          <w:rFonts w:ascii="Arial" w:hAnsi="Arial" w:cs="Arial"/>
        </w:rPr>
        <w:t>Agree site selection</w:t>
      </w:r>
      <w:r w:rsidR="003C2240">
        <w:rPr>
          <w:rFonts w:ascii="Arial" w:hAnsi="Arial" w:cs="Arial"/>
        </w:rPr>
        <w:t>,</w:t>
      </w:r>
      <w:r w:rsidR="000111AD" w:rsidRPr="00980A4F">
        <w:rPr>
          <w:rFonts w:ascii="Arial" w:hAnsi="Arial" w:cs="Arial"/>
        </w:rPr>
        <w:t xml:space="preserve"> sampling schedule</w:t>
      </w:r>
      <w:r w:rsidR="00F96734">
        <w:rPr>
          <w:rFonts w:ascii="Arial" w:hAnsi="Arial" w:cs="Arial"/>
        </w:rPr>
        <w:t xml:space="preserve"> and substances</w:t>
      </w:r>
      <w:r w:rsidR="000111AD" w:rsidRPr="00980A4F">
        <w:rPr>
          <w:rFonts w:ascii="Arial" w:hAnsi="Arial" w:cs="Arial"/>
        </w:rPr>
        <w:t xml:space="preserve"> </w:t>
      </w:r>
      <w:r w:rsidR="003C2240">
        <w:rPr>
          <w:rFonts w:ascii="Arial" w:hAnsi="Arial" w:cs="Arial"/>
        </w:rPr>
        <w:t xml:space="preserve">and detailed </w:t>
      </w:r>
      <w:r w:rsidR="005B5F4E">
        <w:rPr>
          <w:rFonts w:ascii="Arial" w:hAnsi="Arial" w:cs="Arial"/>
        </w:rPr>
        <w:t xml:space="preserve">sampling and destruction efficiency </w:t>
      </w:r>
      <w:r w:rsidR="003C2240">
        <w:rPr>
          <w:rFonts w:ascii="Arial" w:hAnsi="Arial" w:cs="Arial"/>
        </w:rPr>
        <w:t>methodology.</w:t>
      </w:r>
    </w:p>
    <w:p w14:paraId="398969BE" w14:textId="1CC0D064" w:rsidR="00B81D38" w:rsidRDefault="007F577D" w:rsidP="000111AD">
      <w:pPr>
        <w:rPr>
          <w:rFonts w:ascii="Arial" w:hAnsi="Arial" w:cs="Arial"/>
        </w:rPr>
      </w:pPr>
      <w:r w:rsidRPr="32D4085A">
        <w:rPr>
          <w:rFonts w:ascii="Arial" w:hAnsi="Arial" w:cs="Arial"/>
        </w:rPr>
        <w:t>Agree with Defra and EA on the relevant sites selected, demonstrating that agreement from site operators has been so</w:t>
      </w:r>
      <w:r w:rsidR="3ACC76C5" w:rsidRPr="32D4085A">
        <w:rPr>
          <w:rFonts w:ascii="Arial" w:hAnsi="Arial" w:cs="Arial"/>
        </w:rPr>
        <w:t>ught</w:t>
      </w:r>
      <w:r w:rsidRPr="32D4085A">
        <w:rPr>
          <w:rFonts w:ascii="Arial" w:hAnsi="Arial" w:cs="Arial"/>
        </w:rPr>
        <w:t xml:space="preserve">. </w:t>
      </w:r>
      <w:r w:rsidR="00F534C1" w:rsidRPr="32D4085A">
        <w:rPr>
          <w:rFonts w:ascii="Arial" w:hAnsi="Arial" w:cs="Arial"/>
        </w:rPr>
        <w:t>Agree non-</w:t>
      </w:r>
      <w:r w:rsidR="00F1299F" w:rsidRPr="32D4085A">
        <w:rPr>
          <w:rFonts w:ascii="Arial" w:hAnsi="Arial" w:cs="Arial"/>
        </w:rPr>
        <w:t>disclosure</w:t>
      </w:r>
      <w:r w:rsidR="00F534C1" w:rsidRPr="32D4085A">
        <w:rPr>
          <w:rFonts w:ascii="Arial" w:hAnsi="Arial" w:cs="Arial"/>
        </w:rPr>
        <w:t xml:space="preserve"> agreements with the operators</w:t>
      </w:r>
      <w:r w:rsidR="00F1299F" w:rsidRPr="32D4085A">
        <w:rPr>
          <w:rFonts w:ascii="Arial" w:hAnsi="Arial" w:cs="Arial"/>
        </w:rPr>
        <w:t xml:space="preserve">. </w:t>
      </w:r>
      <w:r w:rsidR="001C3CED" w:rsidRPr="32D4085A">
        <w:rPr>
          <w:rFonts w:ascii="Arial" w:hAnsi="Arial" w:cs="Arial"/>
        </w:rPr>
        <w:t xml:space="preserve">Determine a detailed sampling </w:t>
      </w:r>
      <w:r w:rsidR="00462FF0" w:rsidRPr="32D4085A">
        <w:rPr>
          <w:rFonts w:ascii="Arial" w:hAnsi="Arial" w:cs="Arial"/>
        </w:rPr>
        <w:t>schedule</w:t>
      </w:r>
      <w:r w:rsidR="001C3CED" w:rsidRPr="32D4085A">
        <w:rPr>
          <w:rFonts w:ascii="Arial" w:hAnsi="Arial" w:cs="Arial"/>
        </w:rPr>
        <w:t xml:space="preserve"> for each site</w:t>
      </w:r>
      <w:r w:rsidR="00462FF0" w:rsidRPr="32D4085A">
        <w:rPr>
          <w:rFonts w:ascii="Arial" w:hAnsi="Arial" w:cs="Arial"/>
        </w:rPr>
        <w:t>, including</w:t>
      </w:r>
      <w:r w:rsidR="00DD2D7D" w:rsidRPr="32D4085A">
        <w:rPr>
          <w:rFonts w:ascii="Arial" w:hAnsi="Arial" w:cs="Arial"/>
        </w:rPr>
        <w:t xml:space="preserve"> the number of samples taken per site,</w:t>
      </w:r>
      <w:r w:rsidR="00462FF0" w:rsidRPr="32D4085A">
        <w:rPr>
          <w:rFonts w:ascii="Arial" w:hAnsi="Arial" w:cs="Arial"/>
        </w:rPr>
        <w:t xml:space="preserve"> when the samples will be sent for analysis and when the results are expected</w:t>
      </w:r>
      <w:r w:rsidR="003C2240" w:rsidRPr="32D4085A">
        <w:rPr>
          <w:rFonts w:ascii="Arial" w:hAnsi="Arial" w:cs="Arial"/>
        </w:rPr>
        <w:t>, including proposals for appr</w:t>
      </w:r>
      <w:r w:rsidR="00B81D38" w:rsidRPr="32D4085A">
        <w:rPr>
          <w:rFonts w:ascii="Arial" w:hAnsi="Arial" w:cs="Arial"/>
        </w:rPr>
        <w:t xml:space="preserve">opriate sampling and analysis methods for each substance. </w:t>
      </w:r>
      <w:r w:rsidR="004607BF" w:rsidRPr="32D4085A">
        <w:rPr>
          <w:rFonts w:ascii="Arial" w:hAnsi="Arial" w:cs="Arial"/>
        </w:rPr>
        <w:t>If a sub-contractor is being used</w:t>
      </w:r>
      <w:r w:rsidR="00B81D38" w:rsidRPr="32D4085A">
        <w:rPr>
          <w:rFonts w:ascii="Arial" w:hAnsi="Arial" w:cs="Arial"/>
        </w:rPr>
        <w:t xml:space="preserve">, </w:t>
      </w:r>
      <w:r w:rsidR="0050374A" w:rsidRPr="32D4085A">
        <w:rPr>
          <w:rFonts w:ascii="Arial" w:hAnsi="Arial" w:cs="Arial"/>
        </w:rPr>
        <w:t xml:space="preserve">proof that they have agreed the schedule must be supplied. </w:t>
      </w:r>
    </w:p>
    <w:p w14:paraId="493511B3" w14:textId="4705F790" w:rsidR="00F96734" w:rsidRDefault="00F96734" w:rsidP="000111AD">
      <w:pPr>
        <w:rPr>
          <w:rFonts w:ascii="Arial" w:hAnsi="Arial" w:cs="Arial"/>
        </w:rPr>
      </w:pPr>
      <w:r>
        <w:rPr>
          <w:rFonts w:ascii="Arial" w:hAnsi="Arial" w:cs="Arial"/>
        </w:rPr>
        <w:t>A list of substances being analysed in the samples must also be agreed with the authority</w:t>
      </w:r>
      <w:r w:rsidR="00A5419B">
        <w:rPr>
          <w:rFonts w:ascii="Arial" w:hAnsi="Arial" w:cs="Arial"/>
        </w:rPr>
        <w:t xml:space="preserve"> (see Table 1 for suggested chemicals for inclusion)</w:t>
      </w:r>
      <w:r>
        <w:rPr>
          <w:rFonts w:ascii="Arial" w:hAnsi="Arial" w:cs="Arial"/>
        </w:rPr>
        <w:t xml:space="preserve">. </w:t>
      </w:r>
    </w:p>
    <w:p w14:paraId="11AB4C20" w14:textId="28194CBC" w:rsidR="00B81D38" w:rsidRDefault="00B81D38" w:rsidP="000111AD">
      <w:pPr>
        <w:rPr>
          <w:rFonts w:ascii="Arial" w:hAnsi="Arial" w:cs="Arial"/>
        </w:rPr>
      </w:pPr>
      <w:r>
        <w:rPr>
          <w:rFonts w:ascii="Arial" w:hAnsi="Arial" w:cs="Arial"/>
        </w:rPr>
        <w:lastRenderedPageBreak/>
        <w:t>A methodology for determining the destruction efficiency for POP BFRs must also be proposed, for agreement by the authority. This should include consideration of how the amount of BFRs in waste fed into the incinerator will be determined, including consideration of the reasonable worst-case scenario. Standard approaches that have been adopted in other similar studies should be considered.</w:t>
      </w:r>
    </w:p>
    <w:p w14:paraId="00C839CB" w14:textId="67AA7730" w:rsidR="007F577D" w:rsidRPr="00980A4F" w:rsidRDefault="00670819" w:rsidP="000111AD">
      <w:pPr>
        <w:rPr>
          <w:rFonts w:ascii="Arial" w:hAnsi="Arial" w:cs="Arial"/>
        </w:rPr>
      </w:pPr>
      <w:r w:rsidRPr="00980A4F">
        <w:rPr>
          <w:rFonts w:ascii="Arial" w:hAnsi="Arial" w:cs="Arial"/>
        </w:rPr>
        <w:t>Sites selected should include at least one incinerator that currently receives waste domestic seating, and one that receives RDF/SRF containing the brominated WEEE plastic fraction from a density separation plant</w:t>
      </w:r>
      <w:r w:rsidR="003C2240">
        <w:rPr>
          <w:rFonts w:ascii="Arial" w:hAnsi="Arial" w:cs="Arial"/>
        </w:rPr>
        <w:t xml:space="preserve">. </w:t>
      </w:r>
    </w:p>
    <w:p w14:paraId="55E2D48B" w14:textId="77777777" w:rsidR="007F577D" w:rsidRPr="00980A4F" w:rsidRDefault="007F577D" w:rsidP="000111AD">
      <w:pPr>
        <w:rPr>
          <w:rFonts w:ascii="Arial" w:hAnsi="Arial" w:cs="Arial"/>
          <w:highlight w:val="yellow"/>
        </w:rPr>
      </w:pPr>
    </w:p>
    <w:p w14:paraId="1C6D3757" w14:textId="08308692" w:rsidR="008A0C06" w:rsidRPr="00980A4F" w:rsidRDefault="008A0C06" w:rsidP="008A0C06">
      <w:pPr>
        <w:rPr>
          <w:rFonts w:ascii="Arial" w:hAnsi="Arial" w:cs="Arial"/>
        </w:rPr>
      </w:pPr>
      <w:r w:rsidRPr="00980A4F">
        <w:rPr>
          <w:rFonts w:ascii="Arial" w:hAnsi="Arial" w:cs="Arial"/>
          <w:b/>
          <w:bCs/>
        </w:rPr>
        <w:t>Work Package 2:</w:t>
      </w:r>
      <w:r w:rsidR="00CD3E99" w:rsidRPr="00980A4F">
        <w:rPr>
          <w:rFonts w:ascii="Arial" w:hAnsi="Arial" w:cs="Arial"/>
        </w:rPr>
        <w:t xml:space="preserve"> </w:t>
      </w:r>
      <w:r w:rsidR="000111AD" w:rsidRPr="00980A4F">
        <w:rPr>
          <w:rFonts w:ascii="Arial" w:hAnsi="Arial" w:cs="Arial"/>
        </w:rPr>
        <w:t xml:space="preserve">Conduct air emission monitoring and residue sampling </w:t>
      </w:r>
      <w:r w:rsidR="00033639">
        <w:rPr>
          <w:rFonts w:ascii="Arial" w:hAnsi="Arial" w:cs="Arial"/>
        </w:rPr>
        <w:t>and laboratory analysis</w:t>
      </w:r>
    </w:p>
    <w:p w14:paraId="3A57EF55" w14:textId="1C8C70BC" w:rsidR="00483292" w:rsidRPr="00980A4F" w:rsidRDefault="00483292" w:rsidP="008A0C06">
      <w:pPr>
        <w:rPr>
          <w:rFonts w:ascii="Arial" w:hAnsi="Arial" w:cs="Arial"/>
        </w:rPr>
      </w:pPr>
      <w:r w:rsidRPr="00980A4F">
        <w:rPr>
          <w:rFonts w:ascii="Arial" w:hAnsi="Arial" w:cs="Arial"/>
        </w:rPr>
        <w:t>Emission</w:t>
      </w:r>
      <w:r w:rsidR="0057116C" w:rsidRPr="00980A4F">
        <w:rPr>
          <w:rFonts w:ascii="Arial" w:hAnsi="Arial" w:cs="Arial"/>
        </w:rPr>
        <w:t xml:space="preserve"> </w:t>
      </w:r>
      <w:r w:rsidR="004262F2" w:rsidRPr="00980A4F">
        <w:rPr>
          <w:rFonts w:ascii="Arial" w:hAnsi="Arial" w:cs="Arial"/>
        </w:rPr>
        <w:t>monitoring</w:t>
      </w:r>
      <w:r w:rsidR="0057116C" w:rsidRPr="00980A4F">
        <w:rPr>
          <w:rFonts w:ascii="Arial" w:hAnsi="Arial" w:cs="Arial"/>
        </w:rPr>
        <w:t xml:space="preserve"> and residue sampling completed</w:t>
      </w:r>
      <w:r w:rsidR="004262F2" w:rsidRPr="00980A4F">
        <w:rPr>
          <w:rFonts w:ascii="Arial" w:hAnsi="Arial" w:cs="Arial"/>
        </w:rPr>
        <w:t>.</w:t>
      </w:r>
      <w:r w:rsidR="002A10EC" w:rsidRPr="00980A4F">
        <w:rPr>
          <w:rFonts w:ascii="Arial" w:hAnsi="Arial" w:cs="Arial"/>
        </w:rPr>
        <w:t xml:space="preserve"> Alongside</w:t>
      </w:r>
      <w:r w:rsidR="00C1730F" w:rsidRPr="00980A4F">
        <w:rPr>
          <w:rFonts w:ascii="Arial" w:hAnsi="Arial" w:cs="Arial"/>
        </w:rPr>
        <w:t xml:space="preserve"> recording</w:t>
      </w:r>
      <w:r w:rsidR="00E05D7F" w:rsidRPr="00A5419B">
        <w:rPr>
          <w:rFonts w:ascii="Arial" w:hAnsi="Arial" w:cs="Arial"/>
        </w:rPr>
        <w:t>/estimating</w:t>
      </w:r>
      <w:r w:rsidR="00C1730F" w:rsidRPr="00A5419B">
        <w:rPr>
          <w:rFonts w:ascii="Arial" w:hAnsi="Arial" w:cs="Arial"/>
        </w:rPr>
        <w:t xml:space="preserve"> the</w:t>
      </w:r>
      <w:r w:rsidR="00C1730F" w:rsidRPr="00980A4F">
        <w:rPr>
          <w:rFonts w:ascii="Arial" w:hAnsi="Arial" w:cs="Arial"/>
        </w:rPr>
        <w:t xml:space="preserve"> relevant information</w:t>
      </w:r>
      <w:r w:rsidR="00A907A0" w:rsidRPr="00980A4F">
        <w:rPr>
          <w:rFonts w:ascii="Arial" w:hAnsi="Arial" w:cs="Arial"/>
        </w:rPr>
        <w:t xml:space="preserve"> on the input material</w:t>
      </w:r>
      <w:r w:rsidR="00B81D38">
        <w:rPr>
          <w:rFonts w:ascii="Arial" w:hAnsi="Arial" w:cs="Arial"/>
        </w:rPr>
        <w:t xml:space="preserve"> needed</w:t>
      </w:r>
      <w:r w:rsidR="00C1730F" w:rsidRPr="00980A4F">
        <w:rPr>
          <w:rFonts w:ascii="Arial" w:hAnsi="Arial" w:cs="Arial"/>
        </w:rPr>
        <w:t xml:space="preserve"> to allow </w:t>
      </w:r>
      <w:r w:rsidR="00B81D38">
        <w:rPr>
          <w:rFonts w:ascii="Arial" w:hAnsi="Arial" w:cs="Arial"/>
        </w:rPr>
        <w:t xml:space="preserve">assessment of destruction efficiency according to the agreed methodology. </w:t>
      </w:r>
      <w:r w:rsidR="00493479" w:rsidRPr="00980A4F">
        <w:rPr>
          <w:rFonts w:ascii="Arial" w:hAnsi="Arial" w:cs="Arial"/>
        </w:rPr>
        <w:t xml:space="preserve">Appropriate </w:t>
      </w:r>
      <w:r w:rsidR="0016020A" w:rsidRPr="00980A4F">
        <w:rPr>
          <w:rFonts w:ascii="Arial" w:hAnsi="Arial" w:cs="Arial"/>
        </w:rPr>
        <w:t>testing methods should be used</w:t>
      </w:r>
      <w:r w:rsidR="00033639">
        <w:rPr>
          <w:rFonts w:ascii="Arial" w:hAnsi="Arial" w:cs="Arial"/>
        </w:rPr>
        <w:t xml:space="preserve"> and samples should be representative</w:t>
      </w:r>
      <w:r w:rsidR="00C91FEF" w:rsidRPr="00980A4F">
        <w:rPr>
          <w:rFonts w:ascii="Arial" w:hAnsi="Arial" w:cs="Arial"/>
        </w:rPr>
        <w:t xml:space="preserve">. </w:t>
      </w:r>
      <w:r w:rsidR="009E6C30" w:rsidRPr="00980A4F">
        <w:rPr>
          <w:rFonts w:ascii="Arial" w:hAnsi="Arial" w:cs="Arial"/>
        </w:rPr>
        <w:t xml:space="preserve"> </w:t>
      </w:r>
      <w:r w:rsidR="00033639">
        <w:rPr>
          <w:rFonts w:ascii="Arial" w:hAnsi="Arial" w:cs="Arial"/>
        </w:rPr>
        <w:t>Undertake laboratory analysis of samples.</w:t>
      </w:r>
    </w:p>
    <w:p w14:paraId="78BDB644" w14:textId="77777777" w:rsidR="00841611" w:rsidRPr="00980A4F" w:rsidRDefault="00841611" w:rsidP="004262F2">
      <w:pPr>
        <w:rPr>
          <w:rFonts w:ascii="Arial" w:hAnsi="Arial" w:cs="Arial"/>
          <w:highlight w:val="yellow"/>
        </w:rPr>
      </w:pPr>
    </w:p>
    <w:p w14:paraId="24ED502B" w14:textId="77777777" w:rsidR="000111AD" w:rsidRPr="00980A4F" w:rsidRDefault="00BB51D6" w:rsidP="000111AD">
      <w:pPr>
        <w:rPr>
          <w:rFonts w:ascii="Arial" w:hAnsi="Arial" w:cs="Arial"/>
        </w:rPr>
      </w:pPr>
      <w:r w:rsidRPr="00980A4F">
        <w:rPr>
          <w:rFonts w:ascii="Arial" w:hAnsi="Arial" w:cs="Arial"/>
          <w:b/>
          <w:bCs/>
        </w:rPr>
        <w:t>Work Package 3:</w:t>
      </w:r>
      <w:r w:rsidRPr="00980A4F">
        <w:rPr>
          <w:rFonts w:ascii="Arial" w:hAnsi="Arial" w:cs="Arial"/>
        </w:rPr>
        <w:t xml:space="preserve"> </w:t>
      </w:r>
      <w:r w:rsidR="000111AD" w:rsidRPr="00980A4F">
        <w:rPr>
          <w:rFonts w:ascii="Arial" w:hAnsi="Arial" w:cs="Arial"/>
        </w:rPr>
        <w:t xml:space="preserve">Analyse sampling results and produce report </w:t>
      </w:r>
    </w:p>
    <w:p w14:paraId="4D255F82" w14:textId="48D38B37" w:rsidR="00603EC0" w:rsidRPr="00980A4F" w:rsidRDefault="001A3C25" w:rsidP="000111AD">
      <w:pPr>
        <w:rPr>
          <w:rFonts w:ascii="Arial" w:hAnsi="Arial" w:cs="Arial"/>
        </w:rPr>
      </w:pPr>
      <w:r w:rsidRPr="00980A4F">
        <w:rPr>
          <w:rFonts w:ascii="Arial" w:hAnsi="Arial" w:cs="Arial"/>
        </w:rPr>
        <w:t xml:space="preserve">Report the </w:t>
      </w:r>
      <w:r w:rsidR="00DC5EEE" w:rsidRPr="00980A4F">
        <w:rPr>
          <w:rFonts w:ascii="Arial" w:hAnsi="Arial" w:cs="Arial"/>
        </w:rPr>
        <w:t>an</w:t>
      </w:r>
      <w:r w:rsidR="006D1458" w:rsidRPr="00980A4F">
        <w:rPr>
          <w:rFonts w:ascii="Arial" w:hAnsi="Arial" w:cs="Arial"/>
        </w:rPr>
        <w:t>onymised</w:t>
      </w:r>
      <w:r w:rsidR="00643239" w:rsidRPr="00980A4F">
        <w:rPr>
          <w:rFonts w:ascii="Arial" w:hAnsi="Arial" w:cs="Arial"/>
        </w:rPr>
        <w:t xml:space="preserve"> </w:t>
      </w:r>
      <w:r w:rsidRPr="00980A4F">
        <w:rPr>
          <w:rFonts w:ascii="Arial" w:hAnsi="Arial" w:cs="Arial"/>
        </w:rPr>
        <w:t xml:space="preserve">results of the </w:t>
      </w:r>
      <w:r w:rsidR="006F068F" w:rsidRPr="00980A4F">
        <w:rPr>
          <w:rFonts w:ascii="Arial" w:hAnsi="Arial" w:cs="Arial"/>
        </w:rPr>
        <w:t>sampling and</w:t>
      </w:r>
      <w:r w:rsidR="008D02BC" w:rsidRPr="00980A4F">
        <w:rPr>
          <w:rFonts w:ascii="Arial" w:hAnsi="Arial" w:cs="Arial"/>
        </w:rPr>
        <w:t xml:space="preserve"> </w:t>
      </w:r>
      <w:r w:rsidR="00BE3299" w:rsidRPr="00980A4F">
        <w:rPr>
          <w:rFonts w:ascii="Arial" w:hAnsi="Arial" w:cs="Arial"/>
        </w:rPr>
        <w:t>analysis</w:t>
      </w:r>
      <w:r w:rsidR="00DE3CF1" w:rsidRPr="00980A4F">
        <w:rPr>
          <w:rFonts w:ascii="Arial" w:hAnsi="Arial" w:cs="Arial"/>
        </w:rPr>
        <w:t>.</w:t>
      </w:r>
      <w:r w:rsidR="00643239" w:rsidRPr="00980A4F">
        <w:rPr>
          <w:rFonts w:ascii="Arial" w:hAnsi="Arial" w:cs="Arial"/>
        </w:rPr>
        <w:t xml:space="preserve"> The </w:t>
      </w:r>
      <w:r w:rsidR="00AE0F6E" w:rsidRPr="00980A4F">
        <w:rPr>
          <w:rFonts w:ascii="Arial" w:hAnsi="Arial" w:cs="Arial"/>
        </w:rPr>
        <w:t>report</w:t>
      </w:r>
      <w:r w:rsidR="00643239" w:rsidRPr="00980A4F">
        <w:rPr>
          <w:rFonts w:ascii="Arial" w:hAnsi="Arial" w:cs="Arial"/>
        </w:rPr>
        <w:t xml:space="preserve"> should include the data on the</w:t>
      </w:r>
      <w:r w:rsidR="00AE0F6E" w:rsidRPr="00980A4F">
        <w:rPr>
          <w:rFonts w:ascii="Arial" w:hAnsi="Arial" w:cs="Arial"/>
        </w:rPr>
        <w:t xml:space="preserve"> specification of the incinerators being run at the facilities sampled including furnace type, MW thermal input, primary and secondary measure for dioxin control, average operating temperatures and other relevant technical data. </w:t>
      </w:r>
      <w:r w:rsidR="004F1AB3" w:rsidRPr="00980A4F">
        <w:rPr>
          <w:rFonts w:ascii="Arial" w:hAnsi="Arial" w:cs="Arial"/>
        </w:rPr>
        <w:t xml:space="preserve">The results for anonymised sites </w:t>
      </w:r>
      <w:r w:rsidR="00B81D38">
        <w:rPr>
          <w:rFonts w:ascii="Arial" w:hAnsi="Arial" w:cs="Arial"/>
        </w:rPr>
        <w:t>must include</w:t>
      </w:r>
      <w:r w:rsidR="00B04FC4" w:rsidRPr="00980A4F">
        <w:rPr>
          <w:rFonts w:ascii="Arial" w:hAnsi="Arial" w:cs="Arial"/>
        </w:rPr>
        <w:t xml:space="preserve"> </w:t>
      </w:r>
      <w:r w:rsidR="0001555E" w:rsidRPr="00980A4F">
        <w:rPr>
          <w:rFonts w:ascii="Arial" w:hAnsi="Arial" w:cs="Arial"/>
        </w:rPr>
        <w:t xml:space="preserve">emissions of </w:t>
      </w:r>
      <w:r w:rsidR="00906DE2" w:rsidRPr="00980A4F">
        <w:rPr>
          <w:rFonts w:ascii="Arial" w:hAnsi="Arial" w:cs="Arial"/>
        </w:rPr>
        <w:t>brominated</w:t>
      </w:r>
      <w:r w:rsidR="00A5419B">
        <w:rPr>
          <w:rFonts w:ascii="Arial" w:hAnsi="Arial" w:cs="Arial"/>
        </w:rPr>
        <w:t xml:space="preserve"> and chlorinated</w:t>
      </w:r>
      <w:r w:rsidR="00906DE2" w:rsidRPr="00980A4F">
        <w:rPr>
          <w:rFonts w:ascii="Arial" w:hAnsi="Arial" w:cs="Arial"/>
        </w:rPr>
        <w:t xml:space="preserve"> di</w:t>
      </w:r>
      <w:r w:rsidR="00212A8E" w:rsidRPr="00980A4F">
        <w:rPr>
          <w:rFonts w:ascii="Arial" w:hAnsi="Arial" w:cs="Arial"/>
        </w:rPr>
        <w:t>oxins and furans (PBDD/F</w:t>
      </w:r>
      <w:r w:rsidR="00A5419B">
        <w:rPr>
          <w:rFonts w:ascii="Arial" w:hAnsi="Arial" w:cs="Arial"/>
        </w:rPr>
        <w:t xml:space="preserve"> and PCDD/F</w:t>
      </w:r>
      <w:r w:rsidR="00212A8E" w:rsidRPr="00980A4F">
        <w:rPr>
          <w:rFonts w:ascii="Arial" w:hAnsi="Arial" w:cs="Arial"/>
        </w:rPr>
        <w:t xml:space="preserve">) </w:t>
      </w:r>
      <w:r w:rsidR="00B81D38">
        <w:rPr>
          <w:rFonts w:ascii="Arial" w:hAnsi="Arial" w:cs="Arial"/>
        </w:rPr>
        <w:t xml:space="preserve">in emissions to air </w:t>
      </w:r>
      <w:r w:rsidR="003243C6" w:rsidRPr="00980A4F">
        <w:rPr>
          <w:rFonts w:ascii="Arial" w:hAnsi="Arial" w:cs="Arial"/>
        </w:rPr>
        <w:t xml:space="preserve">and </w:t>
      </w:r>
      <w:r w:rsidR="00B81D38">
        <w:rPr>
          <w:rFonts w:ascii="Arial" w:hAnsi="Arial" w:cs="Arial"/>
        </w:rPr>
        <w:t xml:space="preserve">concentration of </w:t>
      </w:r>
      <w:r w:rsidR="003243C6" w:rsidRPr="00980A4F">
        <w:rPr>
          <w:rFonts w:ascii="Arial" w:hAnsi="Arial" w:cs="Arial"/>
        </w:rPr>
        <w:t>BFRs</w:t>
      </w:r>
      <w:r w:rsidR="00B81D38">
        <w:rPr>
          <w:rFonts w:ascii="Arial" w:hAnsi="Arial" w:cs="Arial"/>
        </w:rPr>
        <w:t xml:space="preserve">, bromine content </w:t>
      </w:r>
      <w:r w:rsidR="00A5419B">
        <w:rPr>
          <w:rFonts w:ascii="Arial" w:hAnsi="Arial" w:cs="Arial"/>
        </w:rPr>
        <w:t>PCDD/F</w:t>
      </w:r>
      <w:r w:rsidR="00150F33">
        <w:rPr>
          <w:rFonts w:ascii="Arial" w:hAnsi="Arial" w:cs="Arial"/>
        </w:rPr>
        <w:t>,</w:t>
      </w:r>
      <w:r w:rsidR="00B81D38">
        <w:rPr>
          <w:rFonts w:ascii="Arial" w:hAnsi="Arial" w:cs="Arial"/>
        </w:rPr>
        <w:t>PBDD</w:t>
      </w:r>
      <w:r w:rsidR="00E213C6">
        <w:rPr>
          <w:rFonts w:ascii="Arial" w:hAnsi="Arial" w:cs="Arial"/>
        </w:rPr>
        <w:t>/</w:t>
      </w:r>
      <w:r w:rsidR="00B81D38">
        <w:rPr>
          <w:rFonts w:ascii="Arial" w:hAnsi="Arial" w:cs="Arial"/>
        </w:rPr>
        <w:t>F</w:t>
      </w:r>
      <w:r w:rsidR="00150F33">
        <w:rPr>
          <w:rFonts w:ascii="Arial" w:hAnsi="Arial" w:cs="Arial"/>
        </w:rPr>
        <w:t xml:space="preserve"> and POP PFAS</w:t>
      </w:r>
      <w:r w:rsidR="00B81D38">
        <w:rPr>
          <w:rFonts w:ascii="Arial" w:hAnsi="Arial" w:cs="Arial"/>
        </w:rPr>
        <w:t xml:space="preserve"> in the</w:t>
      </w:r>
      <w:r w:rsidR="00F80C8B" w:rsidRPr="00980A4F">
        <w:rPr>
          <w:rFonts w:ascii="Arial" w:hAnsi="Arial" w:cs="Arial"/>
        </w:rPr>
        <w:t xml:space="preserve"> samples of the bottom ash and APC residue</w:t>
      </w:r>
      <w:r w:rsidR="003243C6" w:rsidRPr="00980A4F">
        <w:rPr>
          <w:rFonts w:ascii="Arial" w:hAnsi="Arial" w:cs="Arial"/>
        </w:rPr>
        <w:t xml:space="preserve">. </w:t>
      </w:r>
      <w:r w:rsidR="00CB7516" w:rsidRPr="00980A4F">
        <w:rPr>
          <w:rFonts w:ascii="Arial" w:hAnsi="Arial" w:cs="Arial"/>
        </w:rPr>
        <w:t xml:space="preserve">The </w:t>
      </w:r>
      <w:r w:rsidR="00033639">
        <w:rPr>
          <w:rFonts w:ascii="Arial" w:hAnsi="Arial" w:cs="Arial"/>
        </w:rPr>
        <w:t>report must also include the estimates of POP BFR destruction efficiency.</w:t>
      </w:r>
      <w:r w:rsidR="00090957" w:rsidRPr="00980A4F">
        <w:rPr>
          <w:rFonts w:ascii="Arial" w:hAnsi="Arial" w:cs="Arial"/>
        </w:rPr>
        <w:t xml:space="preserve"> </w:t>
      </w:r>
      <w:r w:rsidR="00DE3CF1" w:rsidRPr="00980A4F">
        <w:rPr>
          <w:rFonts w:ascii="Arial" w:hAnsi="Arial" w:cs="Arial"/>
        </w:rPr>
        <w:t xml:space="preserve">  </w:t>
      </w:r>
    </w:p>
    <w:p w14:paraId="6CC7EF41" w14:textId="77777777" w:rsidR="00AE0F6E" w:rsidRPr="00980A4F" w:rsidRDefault="00AE0F6E" w:rsidP="000111AD">
      <w:pPr>
        <w:rPr>
          <w:rFonts w:ascii="Arial" w:hAnsi="Arial" w:cs="Arial"/>
        </w:rPr>
      </w:pPr>
    </w:p>
    <w:p w14:paraId="02929290" w14:textId="1ED755D4" w:rsidR="00E06139" w:rsidRPr="00980A4F" w:rsidRDefault="00E06139" w:rsidP="00E06139">
      <w:pPr>
        <w:pStyle w:val="ListParagraph"/>
        <w:ind w:left="1440"/>
        <w:rPr>
          <w:rFonts w:ascii="Arial" w:hAnsi="Arial" w:cs="Arial"/>
        </w:rPr>
      </w:pPr>
    </w:p>
    <w:p w14:paraId="339427E6" w14:textId="4932DD0A" w:rsidR="008A0C06" w:rsidRPr="00980A4F" w:rsidRDefault="00A8B616" w:rsidP="008A0C06">
      <w:pPr>
        <w:spacing w:line="257" w:lineRule="auto"/>
        <w:rPr>
          <w:rFonts w:ascii="Arial" w:hAnsi="Arial" w:cs="Arial"/>
        </w:rPr>
      </w:pPr>
      <w:r w:rsidRPr="00980A4F">
        <w:rPr>
          <w:rFonts w:ascii="Arial" w:eastAsia="Arial" w:hAnsi="Arial" w:cs="Arial"/>
          <w:b/>
          <w:bCs/>
        </w:rPr>
        <w:t xml:space="preserve">Timetable: </w:t>
      </w:r>
      <w:r w:rsidR="70E5CC55" w:rsidRPr="00980A4F">
        <w:rPr>
          <w:rFonts w:ascii="Arial" w:eastAsia="Arial" w:hAnsi="Arial" w:cs="Arial"/>
          <w:b/>
          <w:bCs/>
        </w:rPr>
        <w:t>(TO EDIT</w:t>
      </w:r>
      <w:r w:rsidR="605A68EB" w:rsidRPr="00980A4F">
        <w:rPr>
          <w:rFonts w:ascii="Arial" w:eastAsia="Arial" w:hAnsi="Arial" w:cs="Arial"/>
          <w:b/>
          <w:bCs/>
        </w:rPr>
        <w:t xml:space="preserve"> based on updated timelines</w:t>
      </w:r>
      <w:r w:rsidR="70E5CC55" w:rsidRPr="00980A4F">
        <w:rPr>
          <w:rFonts w:ascii="Arial" w:eastAsia="Arial" w:hAnsi="Arial" w:cs="Arial"/>
          <w:b/>
          <w:bCs/>
        </w:rPr>
        <w:t xml:space="preserve">) </w:t>
      </w:r>
    </w:p>
    <w:p w14:paraId="0E353E0B" w14:textId="0DDD1C96" w:rsidR="4C82C42F" w:rsidRPr="00980A4F" w:rsidRDefault="00150F33" w:rsidP="05709F63">
      <w:pPr>
        <w:spacing w:line="257" w:lineRule="auto"/>
        <w:rPr>
          <w:rFonts w:ascii="Arial" w:eastAsia="Arial" w:hAnsi="Arial" w:cs="Arial"/>
        </w:rPr>
      </w:pPr>
      <w:r>
        <w:rPr>
          <w:rFonts w:ascii="Arial" w:eastAsia="Arial" w:hAnsi="Arial" w:cs="Arial"/>
        </w:rPr>
        <w:t xml:space="preserve">The below timetable is indicative and to be finalised and agreed with the contractor at the inception meeting. </w:t>
      </w:r>
      <w:r w:rsidR="4C82C42F" w:rsidRPr="2898D51B">
        <w:rPr>
          <w:rFonts w:ascii="Arial" w:eastAsia="Arial" w:hAnsi="Arial" w:cs="Arial"/>
        </w:rPr>
        <w:t xml:space="preserve">The project will start the </w:t>
      </w:r>
      <w:r w:rsidR="00AA25FC">
        <w:rPr>
          <w:rFonts w:ascii="Arial" w:eastAsia="Arial" w:hAnsi="Arial" w:cs="Arial"/>
        </w:rPr>
        <w:t>March</w:t>
      </w:r>
      <w:r w:rsidRPr="2898D51B">
        <w:rPr>
          <w:rFonts w:ascii="Arial" w:eastAsia="Arial" w:hAnsi="Arial" w:cs="Arial"/>
        </w:rPr>
        <w:t xml:space="preserve"> </w:t>
      </w:r>
      <w:r w:rsidR="4E8717D3" w:rsidRPr="2898D51B">
        <w:rPr>
          <w:rFonts w:ascii="Arial" w:eastAsia="Arial" w:hAnsi="Arial" w:cs="Arial"/>
        </w:rPr>
        <w:t>202</w:t>
      </w:r>
      <w:r>
        <w:rPr>
          <w:rFonts w:ascii="Arial" w:eastAsia="Arial" w:hAnsi="Arial" w:cs="Arial"/>
        </w:rPr>
        <w:t>3</w:t>
      </w:r>
      <w:r w:rsidR="00D91D80">
        <w:rPr>
          <w:rFonts w:ascii="Arial" w:eastAsia="Arial" w:hAnsi="Arial" w:cs="Arial"/>
        </w:rPr>
        <w:t>.</w:t>
      </w:r>
      <w:r w:rsidR="00E5665E" w:rsidRPr="2898D51B">
        <w:rPr>
          <w:rFonts w:ascii="Arial" w:eastAsia="Arial" w:hAnsi="Arial" w:cs="Arial"/>
        </w:rPr>
        <w:t xml:space="preserve"> </w:t>
      </w:r>
    </w:p>
    <w:p w14:paraId="60CA2072" w14:textId="351CD461" w:rsidR="716B19D9" w:rsidRPr="00980A4F" w:rsidRDefault="3E002A74" w:rsidP="08206930">
      <w:pPr>
        <w:spacing w:line="257" w:lineRule="auto"/>
        <w:rPr>
          <w:rFonts w:ascii="Arial" w:eastAsia="Arial" w:hAnsi="Arial" w:cs="Arial"/>
        </w:rPr>
      </w:pPr>
      <w:r w:rsidRPr="00980A4F">
        <w:rPr>
          <w:rFonts w:ascii="Arial" w:eastAsia="Arial" w:hAnsi="Arial" w:cs="Arial"/>
        </w:rPr>
        <w:t xml:space="preserve">Tenderers should allow time for review of reports and Defra quality assurance, including possible </w:t>
      </w:r>
      <w:r w:rsidR="17121C21" w:rsidRPr="00980A4F">
        <w:rPr>
          <w:rFonts w:ascii="Arial" w:eastAsia="Arial" w:hAnsi="Arial" w:cs="Arial"/>
        </w:rPr>
        <w:t>internal</w:t>
      </w:r>
      <w:r w:rsidRPr="00980A4F">
        <w:rPr>
          <w:rFonts w:ascii="Arial" w:eastAsia="Arial" w:hAnsi="Arial" w:cs="Arial"/>
        </w:rPr>
        <w:t xml:space="preserve"> review of final report and project outputs. </w:t>
      </w:r>
    </w:p>
    <w:p w14:paraId="2E0C58FE" w14:textId="77777777" w:rsidR="0020424E" w:rsidRPr="00980A4F" w:rsidRDefault="0020424E" w:rsidP="08206930">
      <w:pPr>
        <w:spacing w:line="257" w:lineRule="auto"/>
        <w:rPr>
          <w:rFonts w:ascii="Arial" w:eastAsia="Arial" w:hAnsi="Arial" w:cs="Arial"/>
        </w:rPr>
      </w:pPr>
    </w:p>
    <w:tbl>
      <w:tblPr>
        <w:tblStyle w:val="TableGrid"/>
        <w:tblW w:w="9000" w:type="dxa"/>
        <w:tblLayout w:type="fixed"/>
        <w:tblLook w:val="04A0" w:firstRow="1" w:lastRow="0" w:firstColumn="1" w:lastColumn="0" w:noHBand="0" w:noVBand="1"/>
      </w:tblPr>
      <w:tblGrid>
        <w:gridCol w:w="3000"/>
        <w:gridCol w:w="3195"/>
        <w:gridCol w:w="2805"/>
      </w:tblGrid>
      <w:tr w:rsidR="008A0C06" w:rsidRPr="00980A4F" w14:paraId="71D8B542" w14:textId="77777777" w:rsidTr="2898D51B">
        <w:tc>
          <w:tcPr>
            <w:tcW w:w="3000" w:type="dxa"/>
            <w:tcBorders>
              <w:top w:val="single" w:sz="8" w:space="0" w:color="auto"/>
              <w:left w:val="single" w:sz="8" w:space="0" w:color="auto"/>
              <w:bottom w:val="single" w:sz="8" w:space="0" w:color="auto"/>
              <w:right w:val="single" w:sz="8" w:space="0" w:color="auto"/>
            </w:tcBorders>
          </w:tcPr>
          <w:p w14:paraId="55CB71E7" w14:textId="77777777" w:rsidR="008A0C06" w:rsidRPr="00980A4F" w:rsidRDefault="008A0C06" w:rsidP="008A0C06">
            <w:pPr>
              <w:rPr>
                <w:rFonts w:ascii="Arial" w:eastAsia="Arial" w:hAnsi="Arial" w:cs="Arial"/>
                <w:b/>
                <w:bCs/>
                <w:szCs w:val="22"/>
              </w:rPr>
            </w:pPr>
            <w:bookmarkStart w:id="2" w:name="_Hlk132817176"/>
            <w:r w:rsidRPr="00980A4F">
              <w:rPr>
                <w:rFonts w:ascii="Arial" w:eastAsia="Arial" w:hAnsi="Arial" w:cs="Arial"/>
                <w:b/>
                <w:bCs/>
                <w:szCs w:val="22"/>
              </w:rPr>
              <w:t xml:space="preserve">Milestones </w:t>
            </w:r>
          </w:p>
        </w:tc>
        <w:tc>
          <w:tcPr>
            <w:tcW w:w="3195" w:type="dxa"/>
            <w:tcBorders>
              <w:top w:val="single" w:sz="8" w:space="0" w:color="auto"/>
              <w:left w:val="single" w:sz="8" w:space="0" w:color="auto"/>
              <w:bottom w:val="single" w:sz="8" w:space="0" w:color="auto"/>
              <w:right w:val="single" w:sz="8" w:space="0" w:color="auto"/>
            </w:tcBorders>
          </w:tcPr>
          <w:p w14:paraId="78DD9277" w14:textId="77777777" w:rsidR="008A0C06" w:rsidRPr="00980A4F" w:rsidRDefault="008A0C06" w:rsidP="008A0C06">
            <w:pPr>
              <w:rPr>
                <w:rFonts w:ascii="Arial" w:eastAsia="Arial" w:hAnsi="Arial" w:cs="Arial"/>
                <w:b/>
                <w:bCs/>
                <w:szCs w:val="22"/>
              </w:rPr>
            </w:pPr>
            <w:r w:rsidRPr="00980A4F">
              <w:rPr>
                <w:rFonts w:ascii="Arial" w:eastAsia="Arial" w:hAnsi="Arial" w:cs="Arial"/>
                <w:b/>
                <w:bCs/>
                <w:szCs w:val="22"/>
              </w:rPr>
              <w:t>Deliverables</w:t>
            </w:r>
          </w:p>
        </w:tc>
        <w:tc>
          <w:tcPr>
            <w:tcW w:w="2805" w:type="dxa"/>
            <w:tcBorders>
              <w:top w:val="single" w:sz="8" w:space="0" w:color="auto"/>
              <w:left w:val="single" w:sz="8" w:space="0" w:color="auto"/>
              <w:bottom w:val="single" w:sz="8" w:space="0" w:color="auto"/>
              <w:right w:val="single" w:sz="8" w:space="0" w:color="auto"/>
            </w:tcBorders>
          </w:tcPr>
          <w:p w14:paraId="6748E07B" w14:textId="77777777" w:rsidR="008A0C06" w:rsidRPr="00980A4F" w:rsidRDefault="008A0C06" w:rsidP="008A0C06">
            <w:pPr>
              <w:rPr>
                <w:rFonts w:ascii="Arial" w:eastAsia="Arial" w:hAnsi="Arial" w:cs="Arial"/>
                <w:b/>
                <w:bCs/>
                <w:szCs w:val="22"/>
              </w:rPr>
            </w:pPr>
            <w:r w:rsidRPr="00980A4F">
              <w:rPr>
                <w:rFonts w:ascii="Arial" w:eastAsia="Arial" w:hAnsi="Arial" w:cs="Arial"/>
                <w:b/>
                <w:bCs/>
                <w:szCs w:val="22"/>
              </w:rPr>
              <w:t>Deadline</w:t>
            </w:r>
          </w:p>
        </w:tc>
      </w:tr>
      <w:tr w:rsidR="008A0C06" w:rsidRPr="00980A4F" w14:paraId="0892D2D4" w14:textId="77777777" w:rsidTr="2898D51B">
        <w:tc>
          <w:tcPr>
            <w:tcW w:w="3000" w:type="dxa"/>
            <w:tcBorders>
              <w:top w:val="single" w:sz="8" w:space="0" w:color="auto"/>
              <w:left w:val="single" w:sz="8" w:space="0" w:color="auto"/>
              <w:bottom w:val="single" w:sz="8" w:space="0" w:color="auto"/>
              <w:right w:val="single" w:sz="8" w:space="0" w:color="auto"/>
            </w:tcBorders>
          </w:tcPr>
          <w:p w14:paraId="21AE985E" w14:textId="77777777" w:rsidR="008A0C06" w:rsidRPr="00980A4F" w:rsidRDefault="008A0C06" w:rsidP="008A0C06">
            <w:pPr>
              <w:rPr>
                <w:rFonts w:ascii="Arial" w:eastAsia="Arial" w:hAnsi="Arial" w:cs="Arial"/>
                <w:szCs w:val="22"/>
              </w:rPr>
            </w:pPr>
            <w:r w:rsidRPr="00980A4F">
              <w:rPr>
                <w:rFonts w:ascii="Arial" w:eastAsia="Arial" w:hAnsi="Arial" w:cs="Arial"/>
                <w:szCs w:val="22"/>
              </w:rPr>
              <w:t xml:space="preserve"> Inception meeting</w:t>
            </w:r>
          </w:p>
        </w:tc>
        <w:tc>
          <w:tcPr>
            <w:tcW w:w="3195" w:type="dxa"/>
            <w:tcBorders>
              <w:top w:val="single" w:sz="8" w:space="0" w:color="auto"/>
              <w:left w:val="single" w:sz="8" w:space="0" w:color="auto"/>
              <w:bottom w:val="single" w:sz="8" w:space="0" w:color="auto"/>
              <w:right w:val="single" w:sz="8" w:space="0" w:color="auto"/>
            </w:tcBorders>
          </w:tcPr>
          <w:p w14:paraId="42181D7F" w14:textId="05E428ED" w:rsidR="008A0C06" w:rsidRPr="00980A4F" w:rsidRDefault="008A0C06" w:rsidP="008A0C06">
            <w:pPr>
              <w:rPr>
                <w:rFonts w:ascii="Arial" w:eastAsia="Arial" w:hAnsi="Arial" w:cs="Arial"/>
                <w:szCs w:val="22"/>
              </w:rPr>
            </w:pPr>
            <w:r w:rsidRPr="00980A4F">
              <w:rPr>
                <w:rFonts w:ascii="Arial" w:eastAsia="Arial" w:hAnsi="Arial" w:cs="Arial"/>
                <w:szCs w:val="22"/>
              </w:rPr>
              <w:t xml:space="preserve">Kick off meeting with </w:t>
            </w:r>
            <w:r w:rsidR="001E7FF7" w:rsidRPr="00980A4F">
              <w:rPr>
                <w:rFonts w:ascii="Arial" w:eastAsia="Arial" w:hAnsi="Arial" w:cs="Arial"/>
                <w:szCs w:val="22"/>
              </w:rPr>
              <w:t>Defra and EA</w:t>
            </w:r>
          </w:p>
        </w:tc>
        <w:tc>
          <w:tcPr>
            <w:tcW w:w="2805" w:type="dxa"/>
            <w:tcBorders>
              <w:top w:val="single" w:sz="8" w:space="0" w:color="auto"/>
              <w:left w:val="single" w:sz="8" w:space="0" w:color="auto"/>
              <w:bottom w:val="single" w:sz="8" w:space="0" w:color="auto"/>
              <w:right w:val="single" w:sz="8" w:space="0" w:color="auto"/>
            </w:tcBorders>
          </w:tcPr>
          <w:p w14:paraId="323078B0" w14:textId="3B43A3EA" w:rsidR="008A0C06" w:rsidRPr="00980A4F" w:rsidRDefault="002C357B" w:rsidP="2898D51B">
            <w:pPr>
              <w:rPr>
                <w:rFonts w:ascii="Arial" w:eastAsia="Arial" w:hAnsi="Arial" w:cs="Arial"/>
              </w:rPr>
            </w:pPr>
            <w:r>
              <w:rPr>
                <w:rFonts w:ascii="Arial" w:eastAsia="Arial" w:hAnsi="Arial" w:cs="Arial"/>
              </w:rPr>
              <w:t xml:space="preserve">May </w:t>
            </w:r>
            <w:r w:rsidR="00150F33">
              <w:rPr>
                <w:rFonts w:ascii="Arial" w:eastAsia="Arial" w:hAnsi="Arial" w:cs="Arial"/>
              </w:rPr>
              <w:t>2023</w:t>
            </w:r>
          </w:p>
        </w:tc>
      </w:tr>
      <w:tr w:rsidR="008A0C06" w:rsidRPr="00980A4F" w14:paraId="53C46A54" w14:textId="77777777" w:rsidTr="2898D51B">
        <w:tc>
          <w:tcPr>
            <w:tcW w:w="3000" w:type="dxa"/>
            <w:tcBorders>
              <w:top w:val="single" w:sz="8" w:space="0" w:color="auto"/>
              <w:left w:val="single" w:sz="8" w:space="0" w:color="auto"/>
              <w:bottom w:val="single" w:sz="8" w:space="0" w:color="auto"/>
              <w:right w:val="single" w:sz="8" w:space="0" w:color="auto"/>
            </w:tcBorders>
          </w:tcPr>
          <w:p w14:paraId="03AECF29" w14:textId="77777777" w:rsidR="008A0C06" w:rsidRPr="00980A4F" w:rsidRDefault="008A0C06" w:rsidP="008A0C06">
            <w:pPr>
              <w:rPr>
                <w:rFonts w:ascii="Arial" w:eastAsia="Arial" w:hAnsi="Arial" w:cs="Arial"/>
                <w:szCs w:val="22"/>
              </w:rPr>
            </w:pPr>
            <w:r w:rsidRPr="00980A4F">
              <w:rPr>
                <w:rFonts w:ascii="Arial" w:eastAsia="Arial" w:hAnsi="Arial" w:cs="Arial"/>
                <w:szCs w:val="22"/>
              </w:rPr>
              <w:t>Progress updates</w:t>
            </w:r>
          </w:p>
        </w:tc>
        <w:tc>
          <w:tcPr>
            <w:tcW w:w="3195" w:type="dxa"/>
            <w:tcBorders>
              <w:top w:val="single" w:sz="8" w:space="0" w:color="auto"/>
              <w:left w:val="single" w:sz="8" w:space="0" w:color="auto"/>
              <w:bottom w:val="single" w:sz="8" w:space="0" w:color="auto"/>
              <w:right w:val="single" w:sz="8" w:space="0" w:color="auto"/>
            </w:tcBorders>
          </w:tcPr>
          <w:p w14:paraId="644DF796" w14:textId="6C83EF34" w:rsidR="008A0C06" w:rsidRPr="00980A4F" w:rsidRDefault="008A0C06" w:rsidP="008A0C06">
            <w:pPr>
              <w:rPr>
                <w:rFonts w:ascii="Arial" w:eastAsia="Arial" w:hAnsi="Arial" w:cs="Arial"/>
                <w:szCs w:val="22"/>
              </w:rPr>
            </w:pPr>
            <w:r w:rsidRPr="00980A4F">
              <w:rPr>
                <w:rFonts w:ascii="Arial" w:eastAsia="Arial" w:hAnsi="Arial" w:cs="Arial"/>
                <w:szCs w:val="22"/>
              </w:rPr>
              <w:t xml:space="preserve">Fortnightly online meetings/calls on progress to update Defra project officer on progress, with </w:t>
            </w:r>
            <w:r w:rsidR="001E7FF7" w:rsidRPr="00980A4F">
              <w:rPr>
                <w:rFonts w:ascii="Arial" w:eastAsia="Arial" w:hAnsi="Arial" w:cs="Arial"/>
                <w:szCs w:val="22"/>
              </w:rPr>
              <w:t>EA</w:t>
            </w:r>
            <w:r w:rsidRPr="00980A4F">
              <w:rPr>
                <w:rFonts w:ascii="Arial" w:eastAsia="Arial" w:hAnsi="Arial" w:cs="Arial"/>
                <w:szCs w:val="22"/>
              </w:rPr>
              <w:t xml:space="preserve"> if required  </w:t>
            </w:r>
          </w:p>
        </w:tc>
        <w:tc>
          <w:tcPr>
            <w:tcW w:w="2805" w:type="dxa"/>
            <w:tcBorders>
              <w:top w:val="single" w:sz="8" w:space="0" w:color="auto"/>
              <w:left w:val="single" w:sz="8" w:space="0" w:color="auto"/>
              <w:bottom w:val="single" w:sz="8" w:space="0" w:color="auto"/>
              <w:right w:val="single" w:sz="8" w:space="0" w:color="auto"/>
            </w:tcBorders>
          </w:tcPr>
          <w:p w14:paraId="1E202F54" w14:textId="77777777" w:rsidR="008A0C06" w:rsidRPr="00980A4F" w:rsidRDefault="008A0C06" w:rsidP="008A0C06">
            <w:pPr>
              <w:rPr>
                <w:rFonts w:ascii="Arial" w:eastAsia="Arial" w:hAnsi="Arial" w:cs="Arial"/>
                <w:szCs w:val="22"/>
              </w:rPr>
            </w:pPr>
            <w:r w:rsidRPr="00980A4F">
              <w:rPr>
                <w:rFonts w:ascii="Arial" w:eastAsia="Arial" w:hAnsi="Arial" w:cs="Arial"/>
                <w:szCs w:val="22"/>
              </w:rPr>
              <w:t xml:space="preserve">Ongoing throughout project </w:t>
            </w:r>
          </w:p>
        </w:tc>
      </w:tr>
      <w:tr w:rsidR="008A0C06" w:rsidRPr="00980A4F" w14:paraId="0FA42BC0" w14:textId="77777777" w:rsidTr="2898D51B">
        <w:tc>
          <w:tcPr>
            <w:tcW w:w="3000" w:type="dxa"/>
            <w:tcBorders>
              <w:top w:val="single" w:sz="8" w:space="0" w:color="auto"/>
              <w:left w:val="single" w:sz="8" w:space="0" w:color="auto"/>
              <w:bottom w:val="single" w:sz="8" w:space="0" w:color="auto"/>
              <w:right w:val="single" w:sz="8" w:space="0" w:color="auto"/>
            </w:tcBorders>
          </w:tcPr>
          <w:p w14:paraId="312FF6ED" w14:textId="77777777" w:rsidR="008A0C06" w:rsidRPr="00980A4F" w:rsidRDefault="008A0C06" w:rsidP="008A0C06">
            <w:pPr>
              <w:rPr>
                <w:rFonts w:ascii="Arial" w:eastAsia="Arial" w:hAnsi="Arial" w:cs="Arial"/>
                <w:szCs w:val="22"/>
              </w:rPr>
            </w:pPr>
            <w:r w:rsidRPr="00980A4F">
              <w:rPr>
                <w:rFonts w:ascii="Arial" w:eastAsia="Arial" w:hAnsi="Arial" w:cs="Arial"/>
                <w:szCs w:val="22"/>
              </w:rPr>
              <w:lastRenderedPageBreak/>
              <w:t>Work package 1</w:t>
            </w:r>
          </w:p>
        </w:tc>
        <w:tc>
          <w:tcPr>
            <w:tcW w:w="3195" w:type="dxa"/>
            <w:tcBorders>
              <w:top w:val="single" w:sz="8" w:space="0" w:color="auto"/>
              <w:left w:val="single" w:sz="8" w:space="0" w:color="auto"/>
              <w:bottom w:val="single" w:sz="8" w:space="0" w:color="auto"/>
              <w:right w:val="single" w:sz="8" w:space="0" w:color="auto"/>
            </w:tcBorders>
          </w:tcPr>
          <w:p w14:paraId="1820B6D8" w14:textId="36C3F40F" w:rsidR="008A0C06" w:rsidRPr="00980A4F" w:rsidRDefault="00A5419B" w:rsidP="45B519C9">
            <w:pPr>
              <w:rPr>
                <w:rFonts w:ascii="Arial" w:eastAsia="Arial" w:hAnsi="Arial" w:cs="Arial"/>
                <w:szCs w:val="22"/>
              </w:rPr>
            </w:pPr>
            <w:r>
              <w:rPr>
                <w:rFonts w:ascii="Arial" w:eastAsia="Arial" w:hAnsi="Arial" w:cs="Arial"/>
                <w:szCs w:val="22"/>
              </w:rPr>
              <w:t>Initial project plan and a</w:t>
            </w:r>
            <w:r w:rsidR="001E7FF7" w:rsidRPr="00980A4F">
              <w:rPr>
                <w:rFonts w:ascii="Arial" w:eastAsia="Arial" w:hAnsi="Arial" w:cs="Arial"/>
                <w:szCs w:val="22"/>
              </w:rPr>
              <w:t>gree</w:t>
            </w:r>
            <w:r w:rsidR="5FF34D95" w:rsidRPr="00980A4F">
              <w:rPr>
                <w:rFonts w:ascii="Arial" w:eastAsia="Arial" w:hAnsi="Arial" w:cs="Arial"/>
                <w:szCs w:val="22"/>
              </w:rPr>
              <w:t xml:space="preserve"> WP1 </w:t>
            </w:r>
            <w:r w:rsidR="001E7FF7" w:rsidRPr="00980A4F">
              <w:rPr>
                <w:rFonts w:ascii="Arial" w:eastAsia="Arial" w:hAnsi="Arial" w:cs="Arial"/>
                <w:szCs w:val="22"/>
              </w:rPr>
              <w:t>with Defra and EA</w:t>
            </w:r>
            <w:r w:rsidR="5D62749B" w:rsidRPr="00980A4F">
              <w:rPr>
                <w:rFonts w:ascii="Arial" w:eastAsia="Arial" w:hAnsi="Arial" w:cs="Arial"/>
                <w:szCs w:val="22"/>
              </w:rPr>
              <w:t xml:space="preserve"> </w:t>
            </w:r>
          </w:p>
        </w:tc>
        <w:tc>
          <w:tcPr>
            <w:tcW w:w="2805" w:type="dxa"/>
            <w:tcBorders>
              <w:top w:val="single" w:sz="8" w:space="0" w:color="auto"/>
              <w:left w:val="single" w:sz="8" w:space="0" w:color="auto"/>
              <w:bottom w:val="single" w:sz="8" w:space="0" w:color="auto"/>
              <w:right w:val="single" w:sz="8" w:space="0" w:color="auto"/>
            </w:tcBorders>
          </w:tcPr>
          <w:p w14:paraId="3A1340A7" w14:textId="29A71754" w:rsidR="008A0C06" w:rsidRPr="00980A4F" w:rsidRDefault="002C357B" w:rsidP="2898D51B">
            <w:pPr>
              <w:spacing w:after="0" w:line="259" w:lineRule="auto"/>
              <w:rPr>
                <w:rFonts w:ascii="Arial" w:eastAsia="Arial" w:hAnsi="Arial" w:cs="Arial"/>
              </w:rPr>
            </w:pPr>
            <w:r>
              <w:rPr>
                <w:rFonts w:ascii="Arial" w:eastAsia="Arial" w:hAnsi="Arial" w:cs="Arial"/>
              </w:rPr>
              <w:t xml:space="preserve">June </w:t>
            </w:r>
            <w:r w:rsidR="00150F33">
              <w:rPr>
                <w:rFonts w:ascii="Arial" w:eastAsia="Arial" w:hAnsi="Arial" w:cs="Arial"/>
              </w:rPr>
              <w:t>2023</w:t>
            </w:r>
          </w:p>
        </w:tc>
      </w:tr>
      <w:tr w:rsidR="008A0C06" w:rsidRPr="00980A4F" w14:paraId="51E5582E" w14:textId="77777777" w:rsidTr="2898D51B">
        <w:tc>
          <w:tcPr>
            <w:tcW w:w="3000" w:type="dxa"/>
            <w:tcBorders>
              <w:top w:val="single" w:sz="8" w:space="0" w:color="auto"/>
              <w:left w:val="single" w:sz="8" w:space="0" w:color="auto"/>
              <w:bottom w:val="single" w:sz="8" w:space="0" w:color="auto"/>
              <w:right w:val="single" w:sz="8" w:space="0" w:color="auto"/>
            </w:tcBorders>
          </w:tcPr>
          <w:p w14:paraId="282F1980" w14:textId="77777777" w:rsidR="008A0C06" w:rsidRPr="00980A4F" w:rsidRDefault="008A0C06" w:rsidP="008A0C06">
            <w:pPr>
              <w:rPr>
                <w:rFonts w:ascii="Arial" w:eastAsia="Arial" w:hAnsi="Arial" w:cs="Arial"/>
                <w:szCs w:val="22"/>
              </w:rPr>
            </w:pPr>
            <w:r w:rsidRPr="00980A4F">
              <w:rPr>
                <w:rFonts w:ascii="Arial" w:eastAsia="Arial" w:hAnsi="Arial" w:cs="Arial"/>
                <w:szCs w:val="22"/>
              </w:rPr>
              <w:t>Work package 2</w:t>
            </w:r>
          </w:p>
        </w:tc>
        <w:tc>
          <w:tcPr>
            <w:tcW w:w="3195" w:type="dxa"/>
            <w:tcBorders>
              <w:top w:val="single" w:sz="8" w:space="0" w:color="auto"/>
              <w:left w:val="single" w:sz="8" w:space="0" w:color="auto"/>
              <w:bottom w:val="single" w:sz="8" w:space="0" w:color="auto"/>
              <w:right w:val="single" w:sz="8" w:space="0" w:color="auto"/>
            </w:tcBorders>
          </w:tcPr>
          <w:p w14:paraId="31F2188B" w14:textId="42449D1C" w:rsidR="008A0C06" w:rsidRPr="00980A4F" w:rsidRDefault="001E7FF7" w:rsidP="45B519C9">
            <w:pPr>
              <w:rPr>
                <w:rFonts w:ascii="Arial" w:eastAsia="Arial" w:hAnsi="Arial" w:cs="Arial"/>
                <w:szCs w:val="22"/>
              </w:rPr>
            </w:pPr>
            <w:r w:rsidRPr="00980A4F">
              <w:rPr>
                <w:rFonts w:ascii="Arial" w:eastAsia="Arial" w:hAnsi="Arial" w:cs="Arial"/>
                <w:szCs w:val="22"/>
              </w:rPr>
              <w:t xml:space="preserve">Complete the sampling </w:t>
            </w:r>
            <w:r w:rsidR="00033639">
              <w:rPr>
                <w:rFonts w:ascii="Arial" w:eastAsia="Arial" w:hAnsi="Arial" w:cs="Arial"/>
                <w:szCs w:val="22"/>
              </w:rPr>
              <w:t xml:space="preserve">and analysis </w:t>
            </w:r>
            <w:r w:rsidRPr="00980A4F">
              <w:rPr>
                <w:rFonts w:ascii="Arial" w:eastAsia="Arial" w:hAnsi="Arial" w:cs="Arial"/>
                <w:szCs w:val="22"/>
              </w:rPr>
              <w:t>in</w:t>
            </w:r>
            <w:r w:rsidR="5FF34D95" w:rsidRPr="00980A4F">
              <w:rPr>
                <w:rFonts w:ascii="Arial" w:eastAsia="Arial" w:hAnsi="Arial" w:cs="Arial"/>
                <w:szCs w:val="22"/>
              </w:rPr>
              <w:t xml:space="preserve"> WP2 </w:t>
            </w:r>
          </w:p>
        </w:tc>
        <w:tc>
          <w:tcPr>
            <w:tcW w:w="2805" w:type="dxa"/>
            <w:tcBorders>
              <w:top w:val="single" w:sz="8" w:space="0" w:color="auto"/>
              <w:left w:val="single" w:sz="8" w:space="0" w:color="auto"/>
              <w:bottom w:val="single" w:sz="8" w:space="0" w:color="auto"/>
              <w:right w:val="single" w:sz="8" w:space="0" w:color="auto"/>
            </w:tcBorders>
          </w:tcPr>
          <w:p w14:paraId="2FA46C8E" w14:textId="60D936A5" w:rsidR="008A0C06" w:rsidRPr="00980A4F" w:rsidRDefault="65173707" w:rsidP="12BC6682">
            <w:pPr>
              <w:rPr>
                <w:rFonts w:ascii="Arial" w:eastAsia="Arial" w:hAnsi="Arial" w:cs="Arial"/>
              </w:rPr>
            </w:pPr>
            <w:r w:rsidRPr="2898D51B">
              <w:rPr>
                <w:rFonts w:ascii="Arial" w:eastAsia="Arial" w:hAnsi="Arial" w:cs="Arial"/>
              </w:rPr>
              <w:t xml:space="preserve"> </w:t>
            </w:r>
            <w:r w:rsidR="00630892">
              <w:rPr>
                <w:rFonts w:ascii="Arial" w:eastAsia="Arial" w:hAnsi="Arial" w:cs="Arial"/>
              </w:rPr>
              <w:t>September</w:t>
            </w:r>
            <w:r w:rsidR="002C357B" w:rsidRPr="2898D51B">
              <w:rPr>
                <w:rFonts w:ascii="Arial" w:eastAsia="Arial" w:hAnsi="Arial" w:cs="Arial"/>
              </w:rPr>
              <w:t xml:space="preserve"> </w:t>
            </w:r>
            <w:r w:rsidRPr="2898D51B">
              <w:rPr>
                <w:rFonts w:ascii="Arial" w:eastAsia="Arial" w:hAnsi="Arial" w:cs="Arial"/>
              </w:rPr>
              <w:t>2023</w:t>
            </w:r>
          </w:p>
        </w:tc>
      </w:tr>
      <w:tr w:rsidR="008A0C06" w:rsidRPr="00980A4F" w14:paraId="016D266D" w14:textId="77777777" w:rsidTr="2898D51B">
        <w:tc>
          <w:tcPr>
            <w:tcW w:w="3000" w:type="dxa"/>
            <w:tcBorders>
              <w:top w:val="single" w:sz="8" w:space="0" w:color="auto"/>
              <w:left w:val="single" w:sz="8" w:space="0" w:color="auto"/>
              <w:bottom w:val="single" w:sz="8" w:space="0" w:color="auto"/>
              <w:right w:val="single" w:sz="8" w:space="0" w:color="auto"/>
            </w:tcBorders>
          </w:tcPr>
          <w:p w14:paraId="70C517BC" w14:textId="77777777" w:rsidR="008A0C06" w:rsidRPr="00980A4F" w:rsidRDefault="008A0C06" w:rsidP="008A0C06">
            <w:pPr>
              <w:rPr>
                <w:rFonts w:ascii="Arial" w:eastAsia="Arial" w:hAnsi="Arial" w:cs="Arial"/>
                <w:szCs w:val="22"/>
              </w:rPr>
            </w:pPr>
            <w:r w:rsidRPr="00980A4F">
              <w:rPr>
                <w:rFonts w:ascii="Arial" w:eastAsia="Arial" w:hAnsi="Arial" w:cs="Arial"/>
                <w:szCs w:val="22"/>
              </w:rPr>
              <w:t xml:space="preserve">Draft final report </w:t>
            </w:r>
          </w:p>
        </w:tc>
        <w:tc>
          <w:tcPr>
            <w:tcW w:w="3195" w:type="dxa"/>
            <w:tcBorders>
              <w:top w:val="single" w:sz="8" w:space="0" w:color="auto"/>
              <w:left w:val="single" w:sz="8" w:space="0" w:color="auto"/>
              <w:bottom w:val="single" w:sz="8" w:space="0" w:color="auto"/>
              <w:right w:val="single" w:sz="8" w:space="0" w:color="auto"/>
            </w:tcBorders>
          </w:tcPr>
          <w:p w14:paraId="542C72D1" w14:textId="321BED2E" w:rsidR="008A0C06" w:rsidRPr="00980A4F" w:rsidRDefault="008A0C06" w:rsidP="008A0C06">
            <w:pPr>
              <w:rPr>
                <w:rFonts w:ascii="Arial" w:eastAsia="Arial" w:hAnsi="Arial" w:cs="Arial"/>
                <w:szCs w:val="22"/>
              </w:rPr>
            </w:pPr>
            <w:r w:rsidRPr="00980A4F">
              <w:rPr>
                <w:rFonts w:ascii="Arial" w:eastAsia="Arial" w:hAnsi="Arial" w:cs="Arial"/>
                <w:szCs w:val="22"/>
              </w:rPr>
              <w:t xml:space="preserve">Draft report including </w:t>
            </w:r>
            <w:r w:rsidR="001E7FF7" w:rsidRPr="00980A4F">
              <w:rPr>
                <w:rFonts w:ascii="Arial" w:eastAsia="Arial" w:hAnsi="Arial" w:cs="Arial"/>
                <w:szCs w:val="22"/>
              </w:rPr>
              <w:t xml:space="preserve">sampling data, </w:t>
            </w:r>
            <w:r w:rsidR="00510279" w:rsidRPr="00980A4F">
              <w:rPr>
                <w:rFonts w:ascii="Arial" w:eastAsia="Arial" w:hAnsi="Arial" w:cs="Arial"/>
                <w:szCs w:val="22"/>
              </w:rPr>
              <w:t>analysis,</w:t>
            </w:r>
            <w:r w:rsidR="001E7FF7" w:rsidRPr="00980A4F">
              <w:rPr>
                <w:rFonts w:ascii="Arial" w:eastAsia="Arial" w:hAnsi="Arial" w:cs="Arial"/>
                <w:szCs w:val="22"/>
              </w:rPr>
              <w:t xml:space="preserve"> and recommendations</w:t>
            </w:r>
            <w:r w:rsidRPr="00980A4F">
              <w:rPr>
                <w:rFonts w:ascii="Arial" w:eastAsia="Arial" w:hAnsi="Arial" w:cs="Arial"/>
                <w:szCs w:val="22"/>
              </w:rPr>
              <w:t xml:space="preserve"> </w:t>
            </w:r>
          </w:p>
        </w:tc>
        <w:tc>
          <w:tcPr>
            <w:tcW w:w="2805" w:type="dxa"/>
            <w:tcBorders>
              <w:top w:val="single" w:sz="8" w:space="0" w:color="auto"/>
              <w:left w:val="single" w:sz="8" w:space="0" w:color="auto"/>
              <w:bottom w:val="single" w:sz="8" w:space="0" w:color="auto"/>
              <w:right w:val="single" w:sz="8" w:space="0" w:color="auto"/>
            </w:tcBorders>
          </w:tcPr>
          <w:p w14:paraId="483DAEF1" w14:textId="3F797B65" w:rsidR="008A0C06" w:rsidRPr="00980A4F" w:rsidRDefault="2BEA3EF5" w:rsidP="32D4085A">
            <w:pPr>
              <w:rPr>
                <w:rFonts w:ascii="Arial" w:eastAsia="Arial" w:hAnsi="Arial" w:cs="Arial"/>
              </w:rPr>
            </w:pPr>
            <w:r w:rsidRPr="2898D51B">
              <w:rPr>
                <w:rFonts w:ascii="Arial" w:eastAsia="Arial" w:hAnsi="Arial" w:cs="Arial"/>
              </w:rPr>
              <w:t>mid-</w:t>
            </w:r>
            <w:r w:rsidR="00630892">
              <w:rPr>
                <w:rFonts w:ascii="Arial" w:eastAsia="Arial" w:hAnsi="Arial" w:cs="Arial"/>
              </w:rPr>
              <w:t xml:space="preserve">October </w:t>
            </w:r>
            <w:r w:rsidR="480B7C77" w:rsidRPr="2898D51B">
              <w:rPr>
                <w:rFonts w:ascii="Arial" w:eastAsia="Arial" w:hAnsi="Arial" w:cs="Arial"/>
              </w:rPr>
              <w:t>2023</w:t>
            </w:r>
            <w:r w:rsidR="11AEC3FC" w:rsidRPr="2898D51B">
              <w:rPr>
                <w:rFonts w:ascii="Arial" w:eastAsia="Arial" w:hAnsi="Arial" w:cs="Arial"/>
              </w:rPr>
              <w:t xml:space="preserve"> </w:t>
            </w:r>
          </w:p>
        </w:tc>
      </w:tr>
      <w:tr w:rsidR="001E7FF7" w:rsidRPr="00980A4F" w14:paraId="05674D7F" w14:textId="77777777" w:rsidTr="2898D51B">
        <w:tc>
          <w:tcPr>
            <w:tcW w:w="3000" w:type="dxa"/>
            <w:tcBorders>
              <w:top w:val="single" w:sz="8" w:space="0" w:color="auto"/>
              <w:left w:val="single" w:sz="8" w:space="0" w:color="auto"/>
              <w:bottom w:val="single" w:sz="8" w:space="0" w:color="auto"/>
              <w:right w:val="single" w:sz="8" w:space="0" w:color="auto"/>
            </w:tcBorders>
          </w:tcPr>
          <w:p w14:paraId="12E98932" w14:textId="02789744" w:rsidR="001E7FF7" w:rsidRPr="00980A4F" w:rsidRDefault="001E7FF7" w:rsidP="008A0C06">
            <w:pPr>
              <w:rPr>
                <w:rFonts w:ascii="Arial" w:eastAsia="Arial" w:hAnsi="Arial" w:cs="Arial"/>
                <w:szCs w:val="22"/>
              </w:rPr>
            </w:pPr>
            <w:r w:rsidRPr="00980A4F">
              <w:rPr>
                <w:rFonts w:ascii="Arial" w:eastAsia="Arial" w:hAnsi="Arial" w:cs="Arial"/>
                <w:szCs w:val="22"/>
              </w:rPr>
              <w:t>Report meeting</w:t>
            </w:r>
          </w:p>
        </w:tc>
        <w:tc>
          <w:tcPr>
            <w:tcW w:w="3195" w:type="dxa"/>
            <w:tcBorders>
              <w:top w:val="single" w:sz="8" w:space="0" w:color="auto"/>
              <w:left w:val="single" w:sz="8" w:space="0" w:color="auto"/>
              <w:bottom w:val="single" w:sz="8" w:space="0" w:color="auto"/>
              <w:right w:val="single" w:sz="8" w:space="0" w:color="auto"/>
            </w:tcBorders>
          </w:tcPr>
          <w:p w14:paraId="2440EBC7" w14:textId="029B8A3F" w:rsidR="001E7FF7" w:rsidRPr="00980A4F" w:rsidRDefault="001E7FF7" w:rsidP="008A0C06">
            <w:pPr>
              <w:rPr>
                <w:rFonts w:ascii="Arial" w:eastAsia="Arial" w:hAnsi="Arial" w:cs="Arial"/>
                <w:szCs w:val="22"/>
              </w:rPr>
            </w:pPr>
            <w:r w:rsidRPr="00980A4F">
              <w:rPr>
                <w:rFonts w:ascii="Arial" w:eastAsia="Arial" w:hAnsi="Arial" w:cs="Arial"/>
                <w:szCs w:val="22"/>
              </w:rPr>
              <w:t>To discuss draft final report and comments</w:t>
            </w:r>
          </w:p>
        </w:tc>
        <w:tc>
          <w:tcPr>
            <w:tcW w:w="2805" w:type="dxa"/>
            <w:tcBorders>
              <w:top w:val="single" w:sz="8" w:space="0" w:color="auto"/>
              <w:left w:val="single" w:sz="8" w:space="0" w:color="auto"/>
              <w:bottom w:val="single" w:sz="8" w:space="0" w:color="auto"/>
              <w:right w:val="single" w:sz="8" w:space="0" w:color="auto"/>
            </w:tcBorders>
          </w:tcPr>
          <w:p w14:paraId="69A1F600" w14:textId="65A8204D" w:rsidR="001E7FF7" w:rsidRPr="00980A4F" w:rsidRDefault="4469A9A0" w:rsidP="32D4085A">
            <w:pPr>
              <w:rPr>
                <w:rFonts w:ascii="Arial" w:eastAsia="Arial" w:hAnsi="Arial" w:cs="Arial"/>
              </w:rPr>
            </w:pPr>
            <w:r w:rsidRPr="2898D51B">
              <w:rPr>
                <w:rFonts w:ascii="Arial" w:eastAsia="Arial" w:hAnsi="Arial" w:cs="Arial"/>
              </w:rPr>
              <w:t xml:space="preserve">End of </w:t>
            </w:r>
            <w:r w:rsidR="00630892">
              <w:rPr>
                <w:rFonts w:ascii="Arial" w:eastAsia="Arial" w:hAnsi="Arial" w:cs="Arial"/>
              </w:rPr>
              <w:t>October</w:t>
            </w:r>
            <w:r w:rsidR="002C357B" w:rsidRPr="2898D51B">
              <w:rPr>
                <w:rFonts w:ascii="Arial" w:eastAsia="Arial" w:hAnsi="Arial" w:cs="Arial"/>
              </w:rPr>
              <w:t xml:space="preserve"> </w:t>
            </w:r>
            <w:r w:rsidR="16C81694" w:rsidRPr="2898D51B">
              <w:rPr>
                <w:rFonts w:ascii="Arial" w:eastAsia="Arial" w:hAnsi="Arial" w:cs="Arial"/>
              </w:rPr>
              <w:t>202</w:t>
            </w:r>
            <w:r w:rsidR="480B7C77" w:rsidRPr="2898D51B">
              <w:rPr>
                <w:rFonts w:ascii="Arial" w:eastAsia="Arial" w:hAnsi="Arial" w:cs="Arial"/>
              </w:rPr>
              <w:t>3</w:t>
            </w:r>
          </w:p>
        </w:tc>
      </w:tr>
      <w:tr w:rsidR="00844E38" w:rsidRPr="00980A4F" w14:paraId="159B94AD" w14:textId="77777777" w:rsidTr="2898D51B">
        <w:tc>
          <w:tcPr>
            <w:tcW w:w="3000" w:type="dxa"/>
            <w:tcBorders>
              <w:top w:val="single" w:sz="8" w:space="0" w:color="auto"/>
              <w:left w:val="single" w:sz="8" w:space="0" w:color="auto"/>
              <w:bottom w:val="single" w:sz="8" w:space="0" w:color="auto"/>
              <w:right w:val="single" w:sz="8" w:space="0" w:color="auto"/>
            </w:tcBorders>
          </w:tcPr>
          <w:p w14:paraId="50CF88D3" w14:textId="17369263" w:rsidR="00844E38" w:rsidRPr="00980A4F" w:rsidRDefault="00844E38" w:rsidP="00844E38">
            <w:pPr>
              <w:rPr>
                <w:rFonts w:ascii="Arial" w:eastAsia="Arial" w:hAnsi="Arial" w:cs="Arial"/>
                <w:szCs w:val="22"/>
              </w:rPr>
            </w:pPr>
            <w:r w:rsidRPr="00980A4F">
              <w:rPr>
                <w:rFonts w:ascii="Arial" w:eastAsia="Arial" w:hAnsi="Arial" w:cs="Arial"/>
                <w:szCs w:val="22"/>
              </w:rPr>
              <w:t>Work package 3</w:t>
            </w:r>
          </w:p>
        </w:tc>
        <w:tc>
          <w:tcPr>
            <w:tcW w:w="3195" w:type="dxa"/>
            <w:tcBorders>
              <w:top w:val="single" w:sz="8" w:space="0" w:color="auto"/>
              <w:left w:val="single" w:sz="8" w:space="0" w:color="auto"/>
              <w:bottom w:val="single" w:sz="8" w:space="0" w:color="auto"/>
              <w:right w:val="single" w:sz="8" w:space="0" w:color="auto"/>
            </w:tcBorders>
          </w:tcPr>
          <w:p w14:paraId="44C0D64D" w14:textId="239A97CA" w:rsidR="00844E38" w:rsidRPr="00980A4F" w:rsidRDefault="00844E38" w:rsidP="00844E38">
            <w:pPr>
              <w:rPr>
                <w:rFonts w:ascii="Arial" w:eastAsia="Arial" w:hAnsi="Arial" w:cs="Arial"/>
                <w:szCs w:val="22"/>
              </w:rPr>
            </w:pPr>
            <w:r w:rsidRPr="00980A4F">
              <w:rPr>
                <w:rFonts w:ascii="Arial" w:eastAsia="Arial" w:hAnsi="Arial" w:cs="Arial"/>
                <w:szCs w:val="22"/>
              </w:rPr>
              <w:t xml:space="preserve">Submission of final report WP3 </w:t>
            </w:r>
          </w:p>
        </w:tc>
        <w:tc>
          <w:tcPr>
            <w:tcW w:w="2805" w:type="dxa"/>
            <w:tcBorders>
              <w:top w:val="single" w:sz="8" w:space="0" w:color="auto"/>
              <w:left w:val="single" w:sz="8" w:space="0" w:color="auto"/>
              <w:bottom w:val="single" w:sz="8" w:space="0" w:color="auto"/>
              <w:right w:val="single" w:sz="8" w:space="0" w:color="auto"/>
            </w:tcBorders>
          </w:tcPr>
          <w:p w14:paraId="34EA2509" w14:textId="66FB5EF3" w:rsidR="00844E38" w:rsidRPr="00980A4F" w:rsidRDefault="6E6D1FEC" w:rsidP="32D4085A">
            <w:pPr>
              <w:rPr>
                <w:rFonts w:ascii="Arial" w:eastAsia="Arial" w:hAnsi="Arial" w:cs="Arial"/>
              </w:rPr>
            </w:pPr>
            <w:r w:rsidRPr="2898D51B">
              <w:rPr>
                <w:rFonts w:ascii="Arial" w:eastAsia="Arial" w:hAnsi="Arial" w:cs="Arial"/>
              </w:rPr>
              <w:t>Mid-</w:t>
            </w:r>
            <w:r w:rsidR="00630892">
              <w:rPr>
                <w:rFonts w:ascii="Arial" w:eastAsia="Arial" w:hAnsi="Arial" w:cs="Arial"/>
              </w:rPr>
              <w:t>November</w:t>
            </w:r>
            <w:r w:rsidR="002C357B" w:rsidRPr="2898D51B">
              <w:rPr>
                <w:rFonts w:ascii="Arial" w:eastAsia="Arial" w:hAnsi="Arial" w:cs="Arial"/>
              </w:rPr>
              <w:t xml:space="preserve"> </w:t>
            </w:r>
            <w:r w:rsidR="39D5220B" w:rsidRPr="2898D51B">
              <w:rPr>
                <w:rFonts w:ascii="Arial" w:eastAsia="Arial" w:hAnsi="Arial" w:cs="Arial"/>
              </w:rPr>
              <w:t>202</w:t>
            </w:r>
            <w:r w:rsidR="480B7C77" w:rsidRPr="2898D51B">
              <w:rPr>
                <w:rFonts w:ascii="Arial" w:eastAsia="Arial" w:hAnsi="Arial" w:cs="Arial"/>
              </w:rPr>
              <w:t>3</w:t>
            </w:r>
          </w:p>
        </w:tc>
      </w:tr>
      <w:tr w:rsidR="00844E38" w:rsidRPr="00980A4F" w14:paraId="0F83283D" w14:textId="77777777" w:rsidTr="2898D51B">
        <w:tc>
          <w:tcPr>
            <w:tcW w:w="3000" w:type="dxa"/>
            <w:tcBorders>
              <w:top w:val="single" w:sz="8" w:space="0" w:color="auto"/>
              <w:left w:val="single" w:sz="8" w:space="0" w:color="auto"/>
              <w:bottom w:val="single" w:sz="8" w:space="0" w:color="auto"/>
              <w:right w:val="single" w:sz="8" w:space="0" w:color="auto"/>
            </w:tcBorders>
          </w:tcPr>
          <w:p w14:paraId="5367D307" w14:textId="72100B0A" w:rsidR="00844E38" w:rsidRPr="00980A4F" w:rsidRDefault="00FD504E" w:rsidP="00844E38">
            <w:pPr>
              <w:rPr>
                <w:rFonts w:ascii="Arial" w:eastAsia="Arial" w:hAnsi="Arial" w:cs="Arial"/>
                <w:szCs w:val="22"/>
              </w:rPr>
            </w:pPr>
            <w:r w:rsidRPr="00980A4F">
              <w:rPr>
                <w:rFonts w:ascii="Arial" w:eastAsia="Arial" w:hAnsi="Arial" w:cs="Arial"/>
                <w:szCs w:val="22"/>
              </w:rPr>
              <w:t>Contract end</w:t>
            </w:r>
          </w:p>
        </w:tc>
        <w:tc>
          <w:tcPr>
            <w:tcW w:w="3195" w:type="dxa"/>
            <w:tcBorders>
              <w:top w:val="single" w:sz="8" w:space="0" w:color="auto"/>
              <w:left w:val="single" w:sz="8" w:space="0" w:color="auto"/>
              <w:bottom w:val="single" w:sz="8" w:space="0" w:color="auto"/>
              <w:right w:val="single" w:sz="8" w:space="0" w:color="auto"/>
            </w:tcBorders>
          </w:tcPr>
          <w:p w14:paraId="51178C8F" w14:textId="4DE90E45" w:rsidR="00844E38" w:rsidRPr="00980A4F" w:rsidRDefault="00844E38" w:rsidP="00844E38">
            <w:pPr>
              <w:rPr>
                <w:rFonts w:ascii="Arial" w:eastAsia="Arial" w:hAnsi="Arial" w:cs="Arial"/>
                <w:szCs w:val="22"/>
              </w:rPr>
            </w:pPr>
          </w:p>
        </w:tc>
        <w:tc>
          <w:tcPr>
            <w:tcW w:w="2805" w:type="dxa"/>
            <w:tcBorders>
              <w:top w:val="single" w:sz="8" w:space="0" w:color="auto"/>
              <w:left w:val="single" w:sz="8" w:space="0" w:color="auto"/>
              <w:bottom w:val="single" w:sz="8" w:space="0" w:color="auto"/>
              <w:right w:val="single" w:sz="8" w:space="0" w:color="auto"/>
            </w:tcBorders>
          </w:tcPr>
          <w:p w14:paraId="0F78272A" w14:textId="71ABFF40" w:rsidR="00844E38" w:rsidRPr="00980A4F" w:rsidRDefault="00630892" w:rsidP="2898D51B">
            <w:pPr>
              <w:rPr>
                <w:rFonts w:ascii="Arial" w:eastAsia="Arial" w:hAnsi="Arial" w:cs="Arial"/>
              </w:rPr>
            </w:pPr>
            <w:r>
              <w:rPr>
                <w:rFonts w:ascii="Arial" w:eastAsia="Arial" w:hAnsi="Arial" w:cs="Arial"/>
              </w:rPr>
              <w:t>31</w:t>
            </w:r>
            <w:r w:rsidRPr="004D1423">
              <w:rPr>
                <w:rFonts w:ascii="Arial" w:eastAsia="Arial" w:hAnsi="Arial" w:cs="Arial"/>
                <w:vertAlign w:val="superscript"/>
              </w:rPr>
              <w:t>st</w:t>
            </w:r>
            <w:r>
              <w:rPr>
                <w:rFonts w:ascii="Arial" w:eastAsia="Arial" w:hAnsi="Arial" w:cs="Arial"/>
              </w:rPr>
              <w:t xml:space="preserve"> January</w:t>
            </w:r>
            <w:r w:rsidRPr="2898D51B">
              <w:rPr>
                <w:rFonts w:ascii="Arial" w:eastAsia="Arial" w:hAnsi="Arial" w:cs="Arial"/>
              </w:rPr>
              <w:t xml:space="preserve"> </w:t>
            </w:r>
            <w:r w:rsidR="00FD504E" w:rsidRPr="2898D51B">
              <w:rPr>
                <w:rFonts w:ascii="Arial" w:eastAsia="Arial" w:hAnsi="Arial" w:cs="Arial"/>
              </w:rPr>
              <w:t>202</w:t>
            </w:r>
            <w:r>
              <w:rPr>
                <w:rFonts w:ascii="Arial" w:eastAsia="Arial" w:hAnsi="Arial" w:cs="Arial"/>
              </w:rPr>
              <w:t>4</w:t>
            </w:r>
          </w:p>
        </w:tc>
      </w:tr>
      <w:bookmarkEnd w:id="2"/>
    </w:tbl>
    <w:p w14:paraId="35AB658E" w14:textId="7EB8CDBF" w:rsidR="008A0C06" w:rsidRPr="00980A4F" w:rsidRDefault="008A0C06" w:rsidP="008A0C06">
      <w:pPr>
        <w:spacing w:line="257" w:lineRule="auto"/>
        <w:rPr>
          <w:rFonts w:ascii="Arial" w:hAnsi="Arial" w:cs="Arial"/>
          <w:b/>
          <w:bCs/>
        </w:rPr>
      </w:pPr>
    </w:p>
    <w:p w14:paraId="0B63D7AC" w14:textId="77777777" w:rsidR="008A0C06" w:rsidRPr="00980A4F" w:rsidRDefault="008A0C06" w:rsidP="008A0C06">
      <w:pPr>
        <w:spacing w:line="257" w:lineRule="auto"/>
        <w:rPr>
          <w:rFonts w:ascii="Arial" w:hAnsi="Arial" w:cs="Arial"/>
        </w:rPr>
      </w:pPr>
      <w:r w:rsidRPr="00980A4F">
        <w:rPr>
          <w:rFonts w:ascii="Arial" w:eastAsia="Arial" w:hAnsi="Arial" w:cs="Arial"/>
          <w:b/>
          <w:bCs/>
        </w:rPr>
        <w:t>Financial Arrangement</w:t>
      </w:r>
    </w:p>
    <w:p w14:paraId="1055A838" w14:textId="3FB0F91D" w:rsidR="008A0C06" w:rsidRPr="00980A4F" w:rsidRDefault="003B2DAC" w:rsidP="008A0C06">
      <w:pPr>
        <w:spacing w:line="257" w:lineRule="auto"/>
        <w:rPr>
          <w:rFonts w:ascii="Arial" w:hAnsi="Arial" w:cs="Arial"/>
        </w:rPr>
      </w:pPr>
      <w:r w:rsidRPr="00980A4F">
        <w:rPr>
          <w:rFonts w:ascii="Arial" w:eastAsia="Arial" w:hAnsi="Arial" w:cs="Arial"/>
        </w:rPr>
        <w:t>Tenderers</w:t>
      </w:r>
      <w:r w:rsidR="008A0C06" w:rsidRPr="00980A4F">
        <w:rPr>
          <w:rFonts w:ascii="Arial" w:eastAsia="Arial" w:hAnsi="Arial" w:cs="Arial"/>
        </w:rPr>
        <w:t xml:space="preserve"> must submit a proposed project delivery plan including interim deliverables and milestone dates.</w:t>
      </w:r>
      <w:r w:rsidR="27AF888D" w:rsidRPr="00980A4F">
        <w:rPr>
          <w:rFonts w:ascii="Arial" w:eastAsia="Arial" w:hAnsi="Arial" w:cs="Arial"/>
        </w:rPr>
        <w:t xml:space="preserve"> The proposed project delivery plan should </w:t>
      </w:r>
      <w:r w:rsidRPr="00980A4F">
        <w:rPr>
          <w:rFonts w:ascii="Arial" w:eastAsia="Arial" w:hAnsi="Arial" w:cs="Arial"/>
        </w:rPr>
        <w:t>identify the</w:t>
      </w:r>
      <w:r w:rsidR="27AF888D" w:rsidRPr="00980A4F">
        <w:rPr>
          <w:rFonts w:ascii="Arial" w:eastAsia="Arial" w:hAnsi="Arial" w:cs="Arial"/>
        </w:rPr>
        <w:t xml:space="preserve"> costs for delivery of each work package </w:t>
      </w:r>
    </w:p>
    <w:p w14:paraId="25FDC42C" w14:textId="17840031" w:rsidR="008A0C06" w:rsidRPr="00980A4F" w:rsidRDefault="008A0C06" w:rsidP="008A0C06">
      <w:pPr>
        <w:spacing w:line="257" w:lineRule="auto"/>
        <w:rPr>
          <w:rFonts w:ascii="Arial" w:hAnsi="Arial" w:cs="Arial"/>
        </w:rPr>
      </w:pPr>
      <w:r w:rsidRPr="00980A4F">
        <w:rPr>
          <w:rFonts w:ascii="Arial" w:eastAsia="Arial" w:hAnsi="Arial" w:cs="Arial"/>
        </w:rPr>
        <w:t xml:space="preserve">Payment will be in </w:t>
      </w:r>
      <w:r w:rsidR="003B2DAC" w:rsidRPr="00980A4F">
        <w:rPr>
          <w:rFonts w:ascii="Arial" w:eastAsia="Arial" w:hAnsi="Arial" w:cs="Arial"/>
        </w:rPr>
        <w:t xml:space="preserve">accordance </w:t>
      </w:r>
      <w:r w:rsidRPr="00980A4F">
        <w:rPr>
          <w:rFonts w:ascii="Arial" w:eastAsia="Arial" w:hAnsi="Arial" w:cs="Arial"/>
        </w:rPr>
        <w:t xml:space="preserve">with project milestones agreed with the successful </w:t>
      </w:r>
      <w:r w:rsidR="003B2DAC" w:rsidRPr="00980A4F">
        <w:rPr>
          <w:rFonts w:ascii="Arial" w:eastAsia="Arial" w:hAnsi="Arial" w:cs="Arial"/>
        </w:rPr>
        <w:t xml:space="preserve">Tenderer </w:t>
      </w:r>
      <w:r w:rsidRPr="00980A4F">
        <w:rPr>
          <w:rFonts w:ascii="Arial" w:eastAsia="Arial" w:hAnsi="Arial" w:cs="Arial"/>
        </w:rPr>
        <w:t>following</w:t>
      </w:r>
      <w:r w:rsidR="003B2DAC" w:rsidRPr="00980A4F">
        <w:rPr>
          <w:rFonts w:ascii="Arial" w:eastAsia="Arial" w:hAnsi="Arial" w:cs="Arial"/>
        </w:rPr>
        <w:t xml:space="preserve"> the</w:t>
      </w:r>
      <w:r w:rsidRPr="00980A4F">
        <w:rPr>
          <w:rFonts w:ascii="Arial" w:eastAsia="Arial" w:hAnsi="Arial" w:cs="Arial"/>
        </w:rPr>
        <w:t xml:space="preserve"> award of the contract.</w:t>
      </w:r>
    </w:p>
    <w:p w14:paraId="6606ED3E" w14:textId="77777777" w:rsidR="00146087" w:rsidRDefault="00146087" w:rsidP="00DE4E5B">
      <w:pPr>
        <w:pStyle w:val="Title"/>
      </w:pPr>
    </w:p>
    <w:p w14:paraId="488A9793" w14:textId="77777777" w:rsidR="00146087" w:rsidRDefault="00146087" w:rsidP="00DE4E5B">
      <w:pPr>
        <w:pStyle w:val="Title"/>
      </w:pPr>
    </w:p>
    <w:p w14:paraId="1533D406" w14:textId="77777777" w:rsidR="00146087" w:rsidRDefault="00146087" w:rsidP="00DE4E5B">
      <w:pPr>
        <w:pStyle w:val="Title"/>
      </w:pPr>
    </w:p>
    <w:p w14:paraId="312749C8" w14:textId="07E5C7EF" w:rsidR="00DE4E5B" w:rsidRPr="004B056F" w:rsidRDefault="00DE4E5B" w:rsidP="00DE4E5B">
      <w:pPr>
        <w:pStyle w:val="Title"/>
        <w:rPr>
          <w:sz w:val="22"/>
        </w:rPr>
      </w:pPr>
      <w:r w:rsidRPr="004B056F">
        <w:rPr>
          <w:sz w:val="22"/>
        </w:rPr>
        <w:t>Technical Evaluation Questions</w:t>
      </w:r>
    </w:p>
    <w:p w14:paraId="4B464F41" w14:textId="77777777" w:rsidR="00DE4E5B" w:rsidRPr="004B056F" w:rsidRDefault="00DE4E5B" w:rsidP="00DE4E5B">
      <w:pPr>
        <w:rPr>
          <w:rFonts w:ascii="Arial" w:hAnsi="Arial" w:cs="Arial"/>
        </w:rPr>
      </w:pPr>
      <w:r w:rsidRPr="004B056F">
        <w:rPr>
          <w:rFonts w:ascii="Arial" w:hAnsi="Arial" w:cs="Arial"/>
        </w:rPr>
        <w:t xml:space="preserve">If the bidder passes the technical stage, the commercial stage will be evaluated. The technical stage is worth </w:t>
      </w:r>
      <w:r w:rsidRPr="004B056F">
        <w:rPr>
          <w:rFonts w:ascii="Arial" w:hAnsi="Arial" w:cs="Arial"/>
          <w:b/>
          <w:bCs/>
        </w:rPr>
        <w:t>70%</w:t>
      </w:r>
      <w:r w:rsidRPr="004B056F">
        <w:rPr>
          <w:rFonts w:ascii="Arial" w:hAnsi="Arial" w:cs="Arial"/>
        </w:rPr>
        <w:t xml:space="preserve"> and commercial stage is worth </w:t>
      </w:r>
      <w:r w:rsidRPr="004B056F">
        <w:rPr>
          <w:rFonts w:ascii="Arial" w:hAnsi="Arial" w:cs="Arial"/>
          <w:b/>
          <w:bCs/>
        </w:rPr>
        <w:t>30%.</w:t>
      </w:r>
    </w:p>
    <w:p w14:paraId="635B4308" w14:textId="77777777" w:rsidR="00DE4E5B" w:rsidRPr="004B056F" w:rsidRDefault="00DE4E5B" w:rsidP="00DE4E5B">
      <w:pPr>
        <w:pStyle w:val="Heading1"/>
        <w:rPr>
          <w:sz w:val="22"/>
        </w:rPr>
      </w:pPr>
      <w:r w:rsidRPr="004B056F">
        <w:rPr>
          <w:sz w:val="22"/>
        </w:rPr>
        <w:t>Scoring Criteria (for information)</w:t>
      </w:r>
    </w:p>
    <w:p w14:paraId="3F27829E"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100: </w:t>
      </w:r>
      <w:r w:rsidRPr="004B056F">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 providing additional added value.</w:t>
      </w:r>
    </w:p>
    <w:p w14:paraId="69CAB2C6"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70: </w:t>
      </w:r>
      <w:r w:rsidRPr="004B056F">
        <w:rPr>
          <w:rFonts w:ascii="Arial" w:hAnsi="Arial" w:cs="Arial"/>
        </w:rPr>
        <w:t>Good – Response is relevant and good. The response demonstrates a good understanding and provides details on how the requirements will be fulfilled.</w:t>
      </w:r>
    </w:p>
    <w:p w14:paraId="20394BCB"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50: </w:t>
      </w:r>
      <w:r w:rsidRPr="004B056F">
        <w:rPr>
          <w:rFonts w:ascii="Arial" w:hAnsi="Arial" w:cs="Arial"/>
        </w:rPr>
        <w:t>Acceptable – Response is relevant and acceptable. The response provides sufficient evidence to fulfil basic requirements.</w:t>
      </w:r>
    </w:p>
    <w:p w14:paraId="511D79DF"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20: </w:t>
      </w:r>
      <w:r w:rsidRPr="004B056F">
        <w:rPr>
          <w:rFonts w:ascii="Arial" w:hAnsi="Arial" w:cs="Arial"/>
        </w:rPr>
        <w:t>Poor – Response is partially relevant and/or poor. The response addresses some elements of the requirements but contains insufficient / limited detail or explanation to demonstrate how the requirement will be fulfilled.</w:t>
      </w:r>
    </w:p>
    <w:p w14:paraId="72D932A8"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0: </w:t>
      </w:r>
      <w:r w:rsidRPr="004B056F">
        <w:rPr>
          <w:rFonts w:ascii="Arial" w:hAnsi="Arial" w:cs="Arial"/>
        </w:rPr>
        <w:t>Unacceptable – Nil or inadequate response. Fails to demonstrate an ability to meet the requirement.</w:t>
      </w:r>
    </w:p>
    <w:p w14:paraId="11793E49" w14:textId="77777777" w:rsidR="00DE4E5B" w:rsidRPr="004B056F" w:rsidRDefault="00DE4E5B" w:rsidP="00DE4E5B">
      <w:pPr>
        <w:rPr>
          <w:rFonts w:ascii="Arial" w:hAnsi="Arial" w:cs="Arial"/>
        </w:rPr>
      </w:pPr>
      <w:r w:rsidRPr="004B056F">
        <w:rPr>
          <w:rFonts w:ascii="Arial" w:hAnsi="Arial" w:cs="Arial"/>
        </w:rPr>
        <w:lastRenderedPageBreak/>
        <w:t>If a score of twenty or zero is awarded to a response to one (1) or more of questions E01 – E05 the Authority may choose to reject the Tender.</w:t>
      </w:r>
    </w:p>
    <w:p w14:paraId="61870D82" w14:textId="77777777" w:rsidR="00DE4E5B" w:rsidRPr="004B056F" w:rsidRDefault="00DE4E5B" w:rsidP="00DE4E5B">
      <w:pPr>
        <w:pStyle w:val="Heading1"/>
        <w:rPr>
          <w:sz w:val="22"/>
        </w:rPr>
      </w:pPr>
      <w:r w:rsidRPr="004B056F">
        <w:rPr>
          <w:sz w:val="22"/>
        </w:rPr>
        <w:t>Technical Questions</w:t>
      </w:r>
    </w:p>
    <w:p w14:paraId="151E217A" w14:textId="77777777" w:rsidR="00DE4E5B" w:rsidRPr="004B056F" w:rsidRDefault="00DE4E5B" w:rsidP="00DE4E5B">
      <w:pPr>
        <w:rPr>
          <w:rFonts w:ascii="Arial" w:hAnsi="Arial" w:cs="Arial"/>
        </w:rPr>
      </w:pPr>
    </w:p>
    <w:p w14:paraId="3FF6F25A" w14:textId="77777777" w:rsidR="00DE4E5B" w:rsidRPr="004B056F" w:rsidRDefault="00DE4E5B" w:rsidP="00DE4E5B">
      <w:pPr>
        <w:pStyle w:val="Heading2"/>
        <w:rPr>
          <w:rFonts w:ascii="Arial" w:hAnsi="Arial" w:cs="Arial"/>
          <w:b/>
          <w:bCs/>
          <w:sz w:val="22"/>
          <w:szCs w:val="22"/>
        </w:rPr>
      </w:pPr>
      <w:r w:rsidRPr="004B056F">
        <w:rPr>
          <w:rFonts w:ascii="Arial" w:hAnsi="Arial" w:cs="Arial"/>
          <w:b/>
          <w:bCs/>
          <w:sz w:val="22"/>
          <w:szCs w:val="22"/>
        </w:rPr>
        <w:t>E01 Organisational Experience, Capability and Resources (Weighting: 20%)</w:t>
      </w:r>
    </w:p>
    <w:p w14:paraId="314B4F20" w14:textId="77777777" w:rsidR="00DE4E5B" w:rsidRPr="006837D8" w:rsidRDefault="00DE4E5B" w:rsidP="008A0C06">
      <w:pPr>
        <w:spacing w:line="257" w:lineRule="auto"/>
        <w:rPr>
          <w:rFonts w:ascii="Arial" w:eastAsia="Arial" w:hAnsi="Arial" w:cs="Arial"/>
          <w:b/>
          <w:bCs/>
        </w:rPr>
      </w:pPr>
    </w:p>
    <w:p w14:paraId="26ACB561" w14:textId="08DBFAFE" w:rsidR="00DE4E5B" w:rsidRPr="004B056F" w:rsidRDefault="00DE4E5B" w:rsidP="00DE4E5B">
      <w:pPr>
        <w:rPr>
          <w:rFonts w:ascii="Arial" w:hAnsi="Arial" w:cs="Arial"/>
        </w:rPr>
      </w:pPr>
      <w:r w:rsidRPr="00F55CBF">
        <w:rPr>
          <w:rFonts w:ascii="Arial" w:hAnsi="Arial" w:cs="Arial"/>
        </w:rPr>
        <w:t>Please describe your organisation’s capability in delivering research projects that are</w:t>
      </w:r>
      <w:r w:rsidRPr="00707B69">
        <w:rPr>
          <w:rFonts w:ascii="Arial" w:hAnsi="Arial" w:cs="Arial"/>
        </w:rPr>
        <w:t xml:space="preserve"> relevant or comparable to this specification. Please include a list of up to 5 references to relevant publications and or projects that your organisation has managed within the last 5 years. </w:t>
      </w:r>
      <w:r w:rsidRPr="004B056F">
        <w:rPr>
          <w:rFonts w:ascii="Arial" w:hAnsi="Arial" w:cs="Arial"/>
        </w:rPr>
        <w:t>The Authority will not consider projects above the first 5 references, or projects that are provided without dates. Please describe any resources that you think are relevant to the delivery of the project such as asset and risk management, interpretation and understanding of legislation, undertaking evidence reviews and undertaking and interpreting stakeholder engagement and a variety of complex and conflicting views.</w:t>
      </w:r>
    </w:p>
    <w:p w14:paraId="7F9EFD01" w14:textId="396E8F9D" w:rsidR="00556A15" w:rsidRPr="004B056F" w:rsidRDefault="0089730B" w:rsidP="00556A15">
      <w:pPr>
        <w:rPr>
          <w:rFonts w:ascii="Arial" w:hAnsi="Arial" w:cs="Arial"/>
        </w:rPr>
      </w:pPr>
      <w:r w:rsidRPr="004B056F">
        <w:rPr>
          <w:rFonts w:ascii="Arial" w:eastAsia="Times New Roman" w:hAnsi="Arial" w:cs="Arial"/>
        </w:rPr>
        <w:t xml:space="preserve">It is expected that your organisation </w:t>
      </w:r>
      <w:r w:rsidR="00944700" w:rsidRPr="004B056F">
        <w:rPr>
          <w:rFonts w:ascii="Arial" w:eastAsia="Times New Roman" w:hAnsi="Arial" w:cs="Arial"/>
        </w:rPr>
        <w:t>or sub-contractors carrying out the stack emission</w:t>
      </w:r>
      <w:r w:rsidR="00135979" w:rsidRPr="004B056F">
        <w:rPr>
          <w:rFonts w:ascii="Arial" w:eastAsia="Times New Roman" w:hAnsi="Arial" w:cs="Arial"/>
        </w:rPr>
        <w:t>s</w:t>
      </w:r>
      <w:r w:rsidR="00944700" w:rsidRPr="004B056F">
        <w:rPr>
          <w:rFonts w:ascii="Arial" w:eastAsia="Times New Roman" w:hAnsi="Arial" w:cs="Arial"/>
        </w:rPr>
        <w:t xml:space="preserve"> monitoring</w:t>
      </w:r>
      <w:r w:rsidR="002A4B68" w:rsidRPr="004B056F">
        <w:rPr>
          <w:rFonts w:ascii="Arial" w:eastAsia="Times New Roman" w:hAnsi="Arial" w:cs="Arial"/>
        </w:rPr>
        <w:t xml:space="preserve"> hold MCERTS</w:t>
      </w:r>
      <w:r w:rsidR="005E39B0" w:rsidRPr="004B056F">
        <w:rPr>
          <w:rFonts w:ascii="Arial" w:eastAsia="Times New Roman" w:hAnsi="Arial" w:cs="Arial"/>
        </w:rPr>
        <w:t xml:space="preserve"> (or ISO 17025)</w:t>
      </w:r>
      <w:r w:rsidR="002A4B68" w:rsidRPr="004B056F">
        <w:rPr>
          <w:rFonts w:ascii="Arial" w:eastAsia="Times New Roman" w:hAnsi="Arial" w:cs="Arial"/>
        </w:rPr>
        <w:t xml:space="preserve"> accreditation for EN 1948-1. In </w:t>
      </w:r>
      <w:r w:rsidR="00135979" w:rsidRPr="004B056F">
        <w:rPr>
          <w:rFonts w:ascii="Arial" w:eastAsia="Times New Roman" w:hAnsi="Arial" w:cs="Arial"/>
        </w:rPr>
        <w:t>addition,</w:t>
      </w:r>
      <w:r w:rsidR="002A4B68" w:rsidRPr="004B056F">
        <w:rPr>
          <w:rFonts w:ascii="Arial" w:eastAsia="Times New Roman" w:hAnsi="Arial" w:cs="Arial"/>
        </w:rPr>
        <w:t xml:space="preserve"> the analytical laboratory analysing the samples should be accredited to EN 19</w:t>
      </w:r>
      <w:r w:rsidR="00EC4097" w:rsidRPr="004B056F">
        <w:rPr>
          <w:rFonts w:ascii="Arial" w:eastAsia="Times New Roman" w:hAnsi="Arial" w:cs="Arial"/>
        </w:rPr>
        <w:t>48-2 and -3</w:t>
      </w:r>
      <w:r w:rsidR="005E39B0" w:rsidRPr="004B056F">
        <w:rPr>
          <w:rFonts w:ascii="Arial" w:eastAsia="Times New Roman" w:hAnsi="Arial" w:cs="Arial"/>
        </w:rPr>
        <w:t>.</w:t>
      </w:r>
      <w:r w:rsidR="002A4B68" w:rsidRPr="004B056F">
        <w:rPr>
          <w:rFonts w:ascii="Arial" w:eastAsia="Times New Roman" w:hAnsi="Arial" w:cs="Arial"/>
        </w:rPr>
        <w:t xml:space="preserve"> </w:t>
      </w:r>
      <w:r w:rsidR="23C08D5D" w:rsidRPr="004B056F">
        <w:rPr>
          <w:rFonts w:ascii="Arial" w:eastAsia="Times New Roman" w:hAnsi="Arial" w:cs="Arial"/>
        </w:rPr>
        <w:t xml:space="preserve">Where possible this should include details of your organisation’s </w:t>
      </w:r>
      <w:r w:rsidR="00333877" w:rsidRPr="004B056F">
        <w:rPr>
          <w:rFonts w:ascii="Arial" w:eastAsia="Times New Roman" w:hAnsi="Arial" w:cs="Arial"/>
        </w:rPr>
        <w:t>and where applicable you</w:t>
      </w:r>
      <w:r w:rsidR="007B6617" w:rsidRPr="004B056F">
        <w:rPr>
          <w:rFonts w:ascii="Arial" w:eastAsia="Times New Roman" w:hAnsi="Arial" w:cs="Arial"/>
        </w:rPr>
        <w:t>r</w:t>
      </w:r>
      <w:r w:rsidR="00333877" w:rsidRPr="004B056F">
        <w:rPr>
          <w:rFonts w:ascii="Arial" w:eastAsia="Times New Roman" w:hAnsi="Arial" w:cs="Arial"/>
        </w:rPr>
        <w:t xml:space="preserve"> sub-contractor</w:t>
      </w:r>
      <w:r w:rsidR="007B6617" w:rsidRPr="004B056F">
        <w:rPr>
          <w:rFonts w:ascii="Arial" w:eastAsia="Times New Roman" w:hAnsi="Arial" w:cs="Arial"/>
        </w:rPr>
        <w:t>’</w:t>
      </w:r>
      <w:r w:rsidR="00333877" w:rsidRPr="004B056F">
        <w:rPr>
          <w:rFonts w:ascii="Arial" w:eastAsia="Times New Roman" w:hAnsi="Arial" w:cs="Arial"/>
        </w:rPr>
        <w:t xml:space="preserve">s </w:t>
      </w:r>
      <w:r w:rsidR="23C08D5D" w:rsidRPr="004B056F">
        <w:rPr>
          <w:rFonts w:ascii="Arial" w:eastAsia="Times New Roman" w:hAnsi="Arial" w:cs="Arial"/>
        </w:rPr>
        <w:t>experience in delivering research detailed in this specification</w:t>
      </w:r>
      <w:r w:rsidR="00146087" w:rsidRPr="004B056F">
        <w:rPr>
          <w:rFonts w:ascii="Arial" w:eastAsia="Times New Roman" w:hAnsi="Arial" w:cs="Arial"/>
        </w:rPr>
        <w:t>.</w:t>
      </w:r>
      <w:r w:rsidR="00146087" w:rsidRPr="004B056F">
        <w:rPr>
          <w:rFonts w:ascii="Arial" w:hAnsi="Arial" w:cs="Arial"/>
        </w:rPr>
        <w:t xml:space="preserve"> </w:t>
      </w:r>
      <w:r w:rsidR="00DE4E5B" w:rsidRPr="004B056F">
        <w:rPr>
          <w:rFonts w:ascii="Arial" w:eastAsia="Arial" w:hAnsi="Arial" w:cs="Arial"/>
        </w:rPr>
        <w:t>Please include details of the number of years your organisation or the proposed team has been involved in the activities related to this project specification. Please demonstrate the proposed project team’s relevant skills and expertise in relation to the needs of the project</w:t>
      </w:r>
    </w:p>
    <w:p w14:paraId="05FF4AFA" w14:textId="77777777" w:rsidR="00DE4E5B" w:rsidRPr="004B056F" w:rsidRDefault="00DE4E5B" w:rsidP="00DE4E5B">
      <w:pPr>
        <w:rPr>
          <w:rFonts w:ascii="Arial" w:hAnsi="Arial" w:cs="Arial"/>
        </w:rPr>
      </w:pPr>
      <w:r w:rsidRPr="004B056F">
        <w:rPr>
          <w:rFonts w:ascii="Arial" w:hAnsi="Arial" w:cs="Arial"/>
        </w:rPr>
        <w:t>Your response must be a maximum of 2 sides of A4, font size 12. Please upload a document with the filename: “E01 - Your Company Name”. Any responses exceeding two sides of A4 will not be evaluated beyond the second side.</w:t>
      </w:r>
    </w:p>
    <w:p w14:paraId="7D2F83A7" w14:textId="1C630797" w:rsidR="00DE4E5B" w:rsidRPr="004B056F" w:rsidRDefault="23C08D5D" w:rsidP="32D4085A">
      <w:pPr>
        <w:rPr>
          <w:rFonts w:ascii="Arial" w:hAnsi="Arial" w:cs="Arial"/>
        </w:rPr>
      </w:pPr>
      <w:r w:rsidRPr="32D4085A">
        <w:rPr>
          <w:rFonts w:ascii="Arial" w:eastAsia="Arial" w:hAnsi="Arial" w:cs="Arial"/>
        </w:rPr>
        <w:t xml:space="preserve">Please provide details of the proposed project team and team structure that you intend to use to deliver this project. CVs for each team member must be submitted to support your response (these are in addition to the above page limit). </w:t>
      </w:r>
      <w:r w:rsidR="00DE4E5B" w:rsidRPr="32D4085A">
        <w:rPr>
          <w:rFonts w:ascii="Arial" w:hAnsi="Arial" w:cs="Arial"/>
        </w:rPr>
        <w:t xml:space="preserve">Evaluation criteria </w:t>
      </w:r>
    </w:p>
    <w:p w14:paraId="22DA9854" w14:textId="77777777" w:rsidR="00DE4E5B" w:rsidRPr="004B056F" w:rsidRDefault="00DE4E5B" w:rsidP="00DE4E5B">
      <w:pPr>
        <w:rPr>
          <w:rFonts w:ascii="Arial" w:hAnsi="Arial" w:cs="Arial"/>
        </w:rPr>
      </w:pPr>
      <w:r w:rsidRPr="004B056F">
        <w:rPr>
          <w:rFonts w:ascii="Arial" w:hAnsi="Arial" w:cs="Arial"/>
        </w:rPr>
        <w:t>Higher marks will be awarded to submissions which demonstrate:</w:t>
      </w:r>
    </w:p>
    <w:p w14:paraId="3CC13D24" w14:textId="20B35A80" w:rsidR="00875293" w:rsidRPr="00707B69" w:rsidRDefault="00875293" w:rsidP="08206930">
      <w:pPr>
        <w:pStyle w:val="ListParagraph"/>
        <w:numPr>
          <w:ilvl w:val="0"/>
          <w:numId w:val="7"/>
        </w:numPr>
        <w:rPr>
          <w:rFonts w:ascii="Arial" w:eastAsiaTheme="minorEastAsia" w:hAnsi="Arial" w:cs="Arial"/>
        </w:rPr>
      </w:pPr>
      <w:r w:rsidRPr="006837D8">
        <w:rPr>
          <w:rFonts w:ascii="Arial" w:eastAsia="Arial" w:hAnsi="Arial" w:cs="Arial"/>
        </w:rPr>
        <w:t>That the expected relevant accr</w:t>
      </w:r>
      <w:r w:rsidRPr="00F55CBF">
        <w:rPr>
          <w:rFonts w:ascii="Arial" w:eastAsia="Arial" w:hAnsi="Arial" w:cs="Arial"/>
        </w:rPr>
        <w:t>editations are held by your organisation, sub-contractors and any laboratories used for sample analysis</w:t>
      </w:r>
      <w:r w:rsidR="00DE4E5B" w:rsidRPr="00F55CBF">
        <w:rPr>
          <w:rFonts w:ascii="Arial" w:eastAsia="Arial" w:hAnsi="Arial" w:cs="Arial"/>
        </w:rPr>
        <w:t>.</w:t>
      </w:r>
    </w:p>
    <w:p w14:paraId="7278758D" w14:textId="77777777" w:rsidR="00DE4E5B" w:rsidRPr="004B056F" w:rsidRDefault="00DE4E5B" w:rsidP="00DE4E5B">
      <w:pPr>
        <w:pStyle w:val="ListParagraph"/>
        <w:numPr>
          <w:ilvl w:val="0"/>
          <w:numId w:val="7"/>
        </w:numPr>
        <w:jc w:val="both"/>
        <w:rPr>
          <w:rFonts w:ascii="Arial" w:hAnsi="Arial" w:cs="Arial"/>
        </w:rPr>
      </w:pPr>
      <w:r w:rsidRPr="004B056F">
        <w:rPr>
          <w:rFonts w:ascii="Arial" w:hAnsi="Arial" w:cs="Arial"/>
        </w:rPr>
        <w:t>Significant and relevant recent experience and capability of effectively delivering comparable projects to those required for delivering these Services.</w:t>
      </w:r>
    </w:p>
    <w:p w14:paraId="12429D2F" w14:textId="77777777" w:rsidR="00DE4E5B" w:rsidRPr="004B056F" w:rsidRDefault="00DE4E5B" w:rsidP="00DE4E5B">
      <w:pPr>
        <w:pStyle w:val="ListParagraph"/>
        <w:numPr>
          <w:ilvl w:val="0"/>
          <w:numId w:val="7"/>
        </w:numPr>
        <w:jc w:val="both"/>
        <w:rPr>
          <w:rFonts w:ascii="Arial" w:hAnsi="Arial" w:cs="Arial"/>
        </w:rPr>
      </w:pPr>
      <w:r w:rsidRPr="004B056F">
        <w:rPr>
          <w:rFonts w:ascii="Arial" w:hAnsi="Arial" w:cs="Arial"/>
        </w:rPr>
        <w:t>Overview of relevant resources to deliver this project such as asset and risk management, interpretation and understanding of legislation, undertaking evidence reviews and undertaking and interpreting stakeholder engagement and a variety of complex and conflicting views.</w:t>
      </w:r>
    </w:p>
    <w:p w14:paraId="1BA3B58C" w14:textId="77777777" w:rsidR="00DE4E5B" w:rsidRPr="006837D8" w:rsidRDefault="00DE4E5B" w:rsidP="002036B8">
      <w:pPr>
        <w:pStyle w:val="ListParagraph"/>
        <w:rPr>
          <w:rFonts w:ascii="Arial" w:eastAsiaTheme="minorEastAsia" w:hAnsi="Arial" w:cs="Arial"/>
        </w:rPr>
      </w:pPr>
    </w:p>
    <w:p w14:paraId="7DCFA90A" w14:textId="01AC383D" w:rsidR="00DE4E5B" w:rsidRPr="006837D8" w:rsidRDefault="00DE4E5B" w:rsidP="00DE4E5B">
      <w:pPr>
        <w:rPr>
          <w:rFonts w:ascii="Arial" w:eastAsiaTheme="minorEastAsia" w:hAnsi="Arial" w:cs="Arial"/>
          <w:highlight w:val="yellow"/>
        </w:rPr>
      </w:pPr>
    </w:p>
    <w:p w14:paraId="38A5DC47" w14:textId="77777777" w:rsidR="00DE4E5B" w:rsidRPr="004B056F" w:rsidRDefault="00DE4E5B" w:rsidP="00DE4E5B">
      <w:pPr>
        <w:pStyle w:val="Heading1"/>
        <w:rPr>
          <w:sz w:val="22"/>
        </w:rPr>
      </w:pPr>
      <w:r w:rsidRPr="004B056F">
        <w:rPr>
          <w:sz w:val="22"/>
        </w:rPr>
        <w:t>E02 Understanding Project Objectives (15%)</w:t>
      </w:r>
    </w:p>
    <w:p w14:paraId="4E0057CC" w14:textId="77777777" w:rsidR="00DE4E5B" w:rsidRPr="004B056F" w:rsidRDefault="00DE4E5B" w:rsidP="00DE4E5B">
      <w:pPr>
        <w:rPr>
          <w:rFonts w:ascii="Arial" w:hAnsi="Arial" w:cs="Arial"/>
        </w:rPr>
      </w:pPr>
      <w:r w:rsidRPr="004B056F">
        <w:rPr>
          <w:rFonts w:ascii="Arial" w:hAnsi="Arial" w:cs="Arial"/>
        </w:rPr>
        <w:t xml:space="preserve">Please provide an overview of your understanding of the project and the objectives of the research. This section should demonstrate your understanding of the project, the key issues/challenges involved in carrying out the research, provide an overview of how your recommended approach and method will address the research aim and objectives and the questions posed. </w:t>
      </w:r>
    </w:p>
    <w:p w14:paraId="7E351C4D" w14:textId="77777777" w:rsidR="00DE4E5B" w:rsidRPr="004B056F" w:rsidRDefault="00DE4E5B" w:rsidP="00DE4E5B">
      <w:pPr>
        <w:rPr>
          <w:rFonts w:ascii="Arial" w:hAnsi="Arial" w:cs="Arial"/>
        </w:rPr>
      </w:pPr>
      <w:r w:rsidRPr="004B056F">
        <w:rPr>
          <w:rFonts w:ascii="Arial" w:hAnsi="Arial" w:cs="Arial"/>
        </w:rPr>
        <w:lastRenderedPageBreak/>
        <w:t>Your response must be a maximum of 3 sides of A4, font size 12 (including diagrams). Any responses exceeding 3 sides of A4 will not be evaluated beyond the third side. Links to other documents will not be considered as part of your response e.g., links to published documents online. Please upload a document with the filename: “E02 Your Company Name”.</w:t>
      </w:r>
    </w:p>
    <w:p w14:paraId="568BA517" w14:textId="77777777" w:rsidR="00DE4E5B" w:rsidRPr="004B056F" w:rsidRDefault="00DE4E5B" w:rsidP="00DE4E5B">
      <w:pPr>
        <w:pStyle w:val="Heading3"/>
        <w:rPr>
          <w:rFonts w:ascii="Arial" w:hAnsi="Arial" w:cs="Arial"/>
          <w:sz w:val="22"/>
          <w:szCs w:val="22"/>
        </w:rPr>
      </w:pPr>
      <w:r w:rsidRPr="004B056F">
        <w:rPr>
          <w:rFonts w:ascii="Arial" w:hAnsi="Arial" w:cs="Arial"/>
          <w:sz w:val="22"/>
          <w:szCs w:val="22"/>
        </w:rPr>
        <w:t>Evaluation Criteria</w:t>
      </w:r>
    </w:p>
    <w:p w14:paraId="46494B95" w14:textId="77777777" w:rsidR="00DE4E5B" w:rsidRPr="004B056F" w:rsidRDefault="00DE4E5B" w:rsidP="00DE4E5B">
      <w:pPr>
        <w:rPr>
          <w:rFonts w:ascii="Arial" w:hAnsi="Arial" w:cs="Arial"/>
        </w:rPr>
      </w:pPr>
      <w:r w:rsidRPr="004B056F">
        <w:rPr>
          <w:rFonts w:ascii="Arial" w:hAnsi="Arial" w:cs="Arial"/>
        </w:rPr>
        <w:t>Higher marks will be awarded to submissions which demonstrate:</w:t>
      </w:r>
    </w:p>
    <w:p w14:paraId="04E56002" w14:textId="77777777" w:rsidR="00DE4E5B" w:rsidRPr="004B056F" w:rsidRDefault="00DE4E5B" w:rsidP="00DE4E5B">
      <w:pPr>
        <w:pStyle w:val="ListParagraph"/>
        <w:numPr>
          <w:ilvl w:val="0"/>
          <w:numId w:val="43"/>
        </w:numPr>
        <w:jc w:val="both"/>
        <w:rPr>
          <w:rFonts w:ascii="Arial" w:hAnsi="Arial" w:cs="Arial"/>
        </w:rPr>
      </w:pPr>
      <w:r w:rsidRPr="004B056F">
        <w:rPr>
          <w:rFonts w:ascii="Arial" w:hAnsi="Arial" w:cs="Arial"/>
        </w:rPr>
        <w:t>An understanding of the rationale and context for the project, and not simply a copy of the ITT.</w:t>
      </w:r>
    </w:p>
    <w:p w14:paraId="6EA0EE23" w14:textId="77777777" w:rsidR="00DE4E5B" w:rsidRPr="004B056F" w:rsidRDefault="00DE4E5B" w:rsidP="00DE4E5B">
      <w:pPr>
        <w:pStyle w:val="ListParagraph"/>
        <w:numPr>
          <w:ilvl w:val="0"/>
          <w:numId w:val="43"/>
        </w:numPr>
        <w:jc w:val="both"/>
        <w:rPr>
          <w:rFonts w:ascii="Arial" w:hAnsi="Arial" w:cs="Arial"/>
        </w:rPr>
      </w:pPr>
      <w:r w:rsidRPr="004B056F">
        <w:rPr>
          <w:rFonts w:ascii="Arial" w:hAnsi="Arial" w:cs="Arial"/>
        </w:rPr>
        <w:t>An awareness of the key issues and challenges in relation to carrying out the project and achieving the aims and objectives, and how these will be managed.</w:t>
      </w:r>
    </w:p>
    <w:p w14:paraId="2EDCA482" w14:textId="77777777" w:rsidR="00DE4E5B" w:rsidRPr="004B056F" w:rsidRDefault="00DE4E5B" w:rsidP="00DE4E5B">
      <w:pPr>
        <w:pStyle w:val="ListParagraph"/>
        <w:numPr>
          <w:ilvl w:val="0"/>
          <w:numId w:val="43"/>
        </w:numPr>
        <w:jc w:val="both"/>
        <w:rPr>
          <w:rFonts w:ascii="Arial" w:hAnsi="Arial" w:cs="Arial"/>
        </w:rPr>
      </w:pPr>
      <w:r w:rsidRPr="004B056F">
        <w:rPr>
          <w:rFonts w:ascii="Arial" w:hAnsi="Arial" w:cs="Arial"/>
        </w:rPr>
        <w:t xml:space="preserve">Clearly show how your overall recommended approach will address each of the aims and objectives.  </w:t>
      </w:r>
    </w:p>
    <w:p w14:paraId="619FE95D" w14:textId="77777777" w:rsidR="00DE4E5B" w:rsidRPr="004B056F" w:rsidRDefault="00DE4E5B" w:rsidP="00DE4E5B">
      <w:pPr>
        <w:pStyle w:val="ListParagraph"/>
        <w:numPr>
          <w:ilvl w:val="0"/>
          <w:numId w:val="43"/>
        </w:numPr>
        <w:jc w:val="both"/>
        <w:rPr>
          <w:rFonts w:ascii="Arial" w:hAnsi="Arial" w:cs="Arial"/>
        </w:rPr>
      </w:pPr>
      <w:r w:rsidRPr="004B056F">
        <w:rPr>
          <w:rFonts w:ascii="Arial" w:hAnsi="Arial" w:cs="Arial"/>
        </w:rPr>
        <w:t xml:space="preserve">Clearly show how your overall recommended approach will address the research questions. </w:t>
      </w:r>
    </w:p>
    <w:p w14:paraId="55989B94" w14:textId="77777777" w:rsidR="00DE4E5B" w:rsidRPr="004B056F" w:rsidRDefault="00DE4E5B" w:rsidP="00DE4E5B">
      <w:pPr>
        <w:pStyle w:val="Heading1"/>
        <w:rPr>
          <w:sz w:val="22"/>
        </w:rPr>
      </w:pPr>
      <w:r w:rsidRPr="004B056F">
        <w:rPr>
          <w:sz w:val="22"/>
        </w:rPr>
        <w:t>E03 Approach and Methodology (Weighting 35%)</w:t>
      </w:r>
    </w:p>
    <w:p w14:paraId="5A956FA1" w14:textId="4318A62D" w:rsidR="00DE4E5B" w:rsidRPr="004B056F" w:rsidRDefault="00DE4E5B" w:rsidP="00DE4E5B">
      <w:pPr>
        <w:rPr>
          <w:rFonts w:ascii="Arial" w:hAnsi="Arial" w:cs="Arial"/>
        </w:rPr>
      </w:pPr>
      <w:r w:rsidRPr="004B056F">
        <w:rPr>
          <w:rFonts w:ascii="Arial" w:hAnsi="Arial" w:cs="Arial"/>
        </w:rPr>
        <w:t xml:space="preserve">Please detail the methodology to be adopted to meet the project aims and objectives. The Tenderer should set out in detail each element of the methodology and how this will be carried out, including the approach, design, analytical </w:t>
      </w:r>
      <w:r w:rsidR="006837D8" w:rsidRPr="004B056F">
        <w:rPr>
          <w:rFonts w:ascii="Arial" w:hAnsi="Arial" w:cs="Arial"/>
        </w:rPr>
        <w:t>analysis</w:t>
      </w:r>
      <w:r w:rsidRPr="004B056F">
        <w:rPr>
          <w:rFonts w:ascii="Arial" w:hAnsi="Arial" w:cs="Arial"/>
        </w:rPr>
        <w:t xml:space="preserve"> and any related risks. The Tenderer should demonstrate their knowledge of relevant research approaches that could be used and suggest an appropriate methodology that will deliver the full scope of requirements in the specification. Any input required from the Authority should be outlined, as well as the approach to disseminate the findings. </w:t>
      </w:r>
    </w:p>
    <w:p w14:paraId="31E85EC9" w14:textId="77777777" w:rsidR="00DE4E5B" w:rsidRPr="004B056F" w:rsidRDefault="00DE4E5B" w:rsidP="00DE4E5B">
      <w:pPr>
        <w:rPr>
          <w:rFonts w:ascii="Arial" w:hAnsi="Arial" w:cs="Arial"/>
        </w:rPr>
      </w:pPr>
      <w:r w:rsidRPr="004B056F">
        <w:rPr>
          <w:rFonts w:ascii="Arial" w:hAnsi="Arial" w:cs="Arial"/>
        </w:rPr>
        <w:t>Your response must be a maximum of 8 sides of A4, font size 12. Any responses exceeding 8 sides of A4 will not be evaluated beyond the eighth side. Links to other documents will not be considered as part of your response e.g., links to published documents online. Please upload a document with the filename: “E03 Your Company Name”.</w:t>
      </w:r>
    </w:p>
    <w:p w14:paraId="3A89230E" w14:textId="77777777" w:rsidR="00DE4E5B" w:rsidRPr="004B056F" w:rsidRDefault="00DE4E5B" w:rsidP="00DE4E5B">
      <w:pPr>
        <w:pStyle w:val="Heading3"/>
        <w:rPr>
          <w:rFonts w:ascii="Arial" w:hAnsi="Arial" w:cs="Arial"/>
          <w:sz w:val="22"/>
          <w:szCs w:val="22"/>
        </w:rPr>
      </w:pPr>
      <w:r w:rsidRPr="004B056F">
        <w:rPr>
          <w:rFonts w:ascii="Arial" w:hAnsi="Arial" w:cs="Arial"/>
          <w:sz w:val="22"/>
          <w:szCs w:val="22"/>
        </w:rPr>
        <w:t>Evaluation Criteria</w:t>
      </w:r>
    </w:p>
    <w:p w14:paraId="3A12A85A" w14:textId="77777777" w:rsidR="00DE4E5B" w:rsidRPr="004B056F" w:rsidRDefault="00DE4E5B" w:rsidP="00DE4E5B">
      <w:pPr>
        <w:rPr>
          <w:rFonts w:ascii="Arial" w:hAnsi="Arial" w:cs="Arial"/>
        </w:rPr>
      </w:pPr>
      <w:r w:rsidRPr="004B056F">
        <w:rPr>
          <w:rFonts w:ascii="Arial" w:hAnsi="Arial" w:cs="Arial"/>
        </w:rPr>
        <w:t>Higher marks will be awarded to submissions which demonstrate:</w:t>
      </w:r>
    </w:p>
    <w:p w14:paraId="78D15D7B"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A clear approach to each of the aims and objectives.</w:t>
      </w:r>
    </w:p>
    <w:p w14:paraId="12FC4141"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Understanding of how the methodological elements will link together and answer the research questions.</w:t>
      </w:r>
    </w:p>
    <w:p w14:paraId="726020F8"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How each element of the specification of requirements will be fulfilled.</w:t>
      </w:r>
    </w:p>
    <w:p w14:paraId="6CDDB96F"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An awareness of appropriate dissemination activities.</w:t>
      </w:r>
    </w:p>
    <w:p w14:paraId="111FD488"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An awareness of risks associated with the methodological approach, including risk rating and proposed mitigation measures.</w:t>
      </w:r>
    </w:p>
    <w:p w14:paraId="0D292CF7"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The level of input and guidance that the successful supplier will require from the Authority.</w:t>
      </w:r>
    </w:p>
    <w:p w14:paraId="26D79CC4" w14:textId="77777777" w:rsidR="00DE4E5B" w:rsidRPr="004B056F" w:rsidRDefault="00DE4E5B" w:rsidP="004B056F">
      <w:pPr>
        <w:rPr>
          <w:rFonts w:ascii="Arial" w:eastAsiaTheme="minorEastAsia" w:hAnsi="Arial" w:cs="Arial"/>
          <w:highlight w:val="yellow"/>
        </w:rPr>
      </w:pPr>
    </w:p>
    <w:p w14:paraId="6B21F6EB" w14:textId="1E26DF09" w:rsidR="23C08D5D" w:rsidRDefault="23C08D5D">
      <w:pPr>
        <w:rPr>
          <w:rFonts w:ascii="Arial" w:eastAsia="Arial" w:hAnsi="Arial" w:cs="Arial"/>
        </w:rPr>
      </w:pPr>
      <w:r w:rsidRPr="006837D8">
        <w:rPr>
          <w:rFonts w:ascii="Arial" w:eastAsia="Arial" w:hAnsi="Arial" w:cs="Arial"/>
        </w:rPr>
        <w:t xml:space="preserve"> </w:t>
      </w:r>
    </w:p>
    <w:p w14:paraId="54471211" w14:textId="77777777" w:rsidR="002036B8" w:rsidRPr="00F55CBF" w:rsidRDefault="002036B8">
      <w:pPr>
        <w:rPr>
          <w:rFonts w:ascii="Arial" w:hAnsi="Arial" w:cs="Arial"/>
        </w:rPr>
      </w:pPr>
    </w:p>
    <w:p w14:paraId="33DEAA4B" w14:textId="77777777" w:rsidR="00146087" w:rsidRPr="004B056F" w:rsidRDefault="00146087" w:rsidP="00146087">
      <w:pPr>
        <w:pStyle w:val="Heading1"/>
        <w:rPr>
          <w:sz w:val="22"/>
        </w:rPr>
      </w:pPr>
      <w:r w:rsidRPr="004B056F">
        <w:rPr>
          <w:sz w:val="22"/>
        </w:rPr>
        <w:t>E04 Proposed Project Team (Weighting: 20%)</w:t>
      </w:r>
    </w:p>
    <w:p w14:paraId="0037C456" w14:textId="77777777" w:rsidR="00146087" w:rsidRPr="004B056F" w:rsidRDefault="00146087" w:rsidP="00146087">
      <w:pPr>
        <w:rPr>
          <w:rFonts w:ascii="Arial" w:hAnsi="Arial" w:cs="Arial"/>
        </w:rPr>
      </w:pPr>
      <w:r w:rsidRPr="004B056F">
        <w:rPr>
          <w:rFonts w:ascii="Arial" w:hAnsi="Arial" w:cs="Arial"/>
        </w:rPr>
        <w:lastRenderedPageBreak/>
        <w:t>Please provide details of the proposed project team and team structure that you intend to use to deliver this project, including any sub-contractors and/or associates. CVs for key staff should be submitted to support your response (max 2 A4 sides per CV).</w:t>
      </w:r>
    </w:p>
    <w:p w14:paraId="7673B67C" w14:textId="77777777" w:rsidR="00146087" w:rsidRPr="004B056F" w:rsidRDefault="00146087" w:rsidP="00146087">
      <w:pPr>
        <w:rPr>
          <w:rFonts w:ascii="Arial" w:hAnsi="Arial" w:cs="Arial"/>
        </w:rPr>
      </w:pPr>
      <w:r w:rsidRPr="004B056F">
        <w:rPr>
          <w:rFonts w:ascii="Arial" w:hAnsi="Arial" w:cs="Arial"/>
        </w:rPr>
        <w:t>In your response, please include a table showing the staff days expected to be spent on the project per task, including both specialists and assistants. This table should match the staff days provided in Appendix D.</w:t>
      </w:r>
    </w:p>
    <w:p w14:paraId="502CA96F" w14:textId="77777777" w:rsidR="00146087" w:rsidRPr="004B056F" w:rsidRDefault="00146087" w:rsidP="00146087">
      <w:pPr>
        <w:rPr>
          <w:rFonts w:ascii="Arial" w:hAnsi="Arial" w:cs="Arial"/>
        </w:rPr>
      </w:pPr>
      <w:r w:rsidRPr="004B056F">
        <w:rPr>
          <w:rFonts w:ascii="Arial" w:hAnsi="Arial" w:cs="Arial"/>
        </w:rPr>
        <w:t>Please identify the individual(s) who will have overall management responsibility for the research and/or identify the Project Director and nominate a representative for day-to-day contact with the Authority’s Project Officer.</w:t>
      </w:r>
    </w:p>
    <w:p w14:paraId="5C6CEF40" w14:textId="77777777" w:rsidR="00146087" w:rsidRPr="004B056F" w:rsidRDefault="00146087" w:rsidP="00146087">
      <w:pPr>
        <w:rPr>
          <w:rFonts w:ascii="Arial" w:hAnsi="Arial" w:cs="Arial"/>
        </w:rPr>
      </w:pPr>
      <w:r w:rsidRPr="004B056F">
        <w:rPr>
          <w:rFonts w:ascii="Arial" w:hAnsi="Arial" w:cs="Arial"/>
        </w:rPr>
        <w:t>Your response must be a maximum of 2 sides of A4 font size 12. Please also include details within Appendix D. Any responses exceeding 2 sides of A4 will not be evaluated beyond the second side. Links to other documents will not be considered as part of your response e.g., links to published documents online. Please upload a document with the filename: “E04 Your Company Name”.</w:t>
      </w:r>
    </w:p>
    <w:p w14:paraId="5A23419D" w14:textId="77777777" w:rsidR="00146087" w:rsidRPr="004B056F" w:rsidRDefault="00146087" w:rsidP="00146087">
      <w:pPr>
        <w:pStyle w:val="Heading3"/>
        <w:rPr>
          <w:rFonts w:ascii="Arial" w:hAnsi="Arial" w:cs="Arial"/>
          <w:sz w:val="22"/>
          <w:szCs w:val="22"/>
        </w:rPr>
      </w:pPr>
      <w:r w:rsidRPr="004B056F">
        <w:rPr>
          <w:rFonts w:ascii="Arial" w:hAnsi="Arial" w:cs="Arial"/>
          <w:sz w:val="22"/>
          <w:szCs w:val="22"/>
        </w:rPr>
        <w:t>Evaluation Criteria</w:t>
      </w:r>
    </w:p>
    <w:p w14:paraId="15991C4C" w14:textId="77777777" w:rsidR="00146087" w:rsidRPr="004B056F" w:rsidRDefault="00146087" w:rsidP="00146087">
      <w:pPr>
        <w:rPr>
          <w:rFonts w:ascii="Arial" w:hAnsi="Arial" w:cs="Arial"/>
        </w:rPr>
      </w:pPr>
      <w:r w:rsidRPr="004B056F">
        <w:rPr>
          <w:rFonts w:ascii="Arial" w:hAnsi="Arial" w:cs="Arial"/>
        </w:rPr>
        <w:t>Higher marks will be awarded to submissions which demonstrate:</w:t>
      </w:r>
    </w:p>
    <w:p w14:paraId="2DDF578B"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Senior staff are putting sufficient time into the key phases of the project.</w:t>
      </w:r>
    </w:p>
    <w:p w14:paraId="6C2E315B"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The individuals who make up the proposed team have sufficient and relevant experience, influence/authority and capability to successfully deliver this project.</w:t>
      </w:r>
    </w:p>
    <w:p w14:paraId="4328634C"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The size and structure of the proposed project team is sufficient to ensure that adequate resources have been allocated for all of the required roles and responsibilities.</w:t>
      </w:r>
    </w:p>
    <w:p w14:paraId="7F764288"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If there are proposals for consortium/sub-contracting arrangements, they are comprehensive and reasonable and there are measures are in place to effectively manage these arrangements throughout the contract.</w:t>
      </w:r>
    </w:p>
    <w:p w14:paraId="76E35922"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The experience of the staff proposed is appropriate to the roles allocated.</w:t>
      </w:r>
    </w:p>
    <w:p w14:paraId="0ADF65C4"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Staff retention plans are in place to minimise turnover of key staff members.</w:t>
      </w:r>
    </w:p>
    <w:p w14:paraId="374FBFC9"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The individuals who will fulfil key roles e.g., Project Director and Project Manager.</w:t>
      </w:r>
    </w:p>
    <w:p w14:paraId="63015106" w14:textId="77777777" w:rsidR="00146087" w:rsidRPr="004B056F" w:rsidRDefault="00146087" w:rsidP="00146087">
      <w:pPr>
        <w:pStyle w:val="Heading1"/>
        <w:rPr>
          <w:sz w:val="22"/>
        </w:rPr>
      </w:pPr>
      <w:r w:rsidRPr="004B056F">
        <w:rPr>
          <w:sz w:val="22"/>
        </w:rPr>
        <w:t>E05 Project Management (10%)</w:t>
      </w:r>
    </w:p>
    <w:p w14:paraId="448E50D6" w14:textId="77777777" w:rsidR="00146087" w:rsidRPr="004B056F" w:rsidRDefault="00146087" w:rsidP="00146087">
      <w:pPr>
        <w:rPr>
          <w:rFonts w:ascii="Arial" w:hAnsi="Arial" w:cs="Arial"/>
        </w:rPr>
      </w:pPr>
      <w:r w:rsidRPr="004B056F">
        <w:rPr>
          <w:rFonts w:ascii="Arial" w:hAnsi="Arial" w:cs="Arial"/>
        </w:rPr>
        <w:t xml:space="preserve">Please detail the adequacy of the proposed project management arrangements including day to day working for the project, the proposed timetable for the project, risk log and mitigation actions and Gantt chart. </w:t>
      </w:r>
    </w:p>
    <w:p w14:paraId="22BFECAC" w14:textId="233D1E99" w:rsidR="00146087" w:rsidRPr="004B056F" w:rsidRDefault="00146087" w:rsidP="00146087">
      <w:pPr>
        <w:rPr>
          <w:rFonts w:ascii="Arial" w:hAnsi="Arial" w:cs="Arial"/>
        </w:rPr>
      </w:pPr>
      <w:r w:rsidRPr="004B056F">
        <w:rPr>
          <w:rFonts w:ascii="Arial" w:hAnsi="Arial" w:cs="Arial"/>
        </w:rPr>
        <w:t xml:space="preserve">Your response must be a maximum of 2 sides of A4, font size 12, and one side of A3 for the Gantt Chart. Links to other documents will not be considered as part of your response e.g., links to published documents online. Any responses exceeding 2 sides of </w:t>
      </w:r>
      <w:r w:rsidR="002036B8" w:rsidRPr="004B056F">
        <w:rPr>
          <w:rFonts w:ascii="Arial" w:hAnsi="Arial" w:cs="Arial"/>
        </w:rPr>
        <w:t>A4,</w:t>
      </w:r>
      <w:r w:rsidRPr="004B056F">
        <w:rPr>
          <w:rFonts w:ascii="Arial" w:hAnsi="Arial" w:cs="Arial"/>
        </w:rPr>
        <w:t xml:space="preserve"> and one side of A3 for the Gantt Chart will not be evaluated beyond the last page. Please upload a document with the filename: “E05 Your Company Name”. </w:t>
      </w:r>
    </w:p>
    <w:p w14:paraId="37E74E8A" w14:textId="77777777" w:rsidR="00146087" w:rsidRPr="004B056F" w:rsidRDefault="00146087" w:rsidP="00146087">
      <w:pPr>
        <w:pStyle w:val="Heading3"/>
        <w:rPr>
          <w:rFonts w:ascii="Arial" w:hAnsi="Arial" w:cs="Arial"/>
          <w:sz w:val="22"/>
          <w:szCs w:val="22"/>
        </w:rPr>
      </w:pPr>
      <w:r w:rsidRPr="004B056F">
        <w:rPr>
          <w:rFonts w:ascii="Arial" w:hAnsi="Arial" w:cs="Arial"/>
          <w:sz w:val="22"/>
          <w:szCs w:val="22"/>
        </w:rPr>
        <w:t>Evaluation Criteria</w:t>
      </w:r>
    </w:p>
    <w:p w14:paraId="3FBCC59F" w14:textId="77777777" w:rsidR="00146087" w:rsidRPr="004B056F" w:rsidRDefault="00146087" w:rsidP="00146087">
      <w:pPr>
        <w:rPr>
          <w:rFonts w:ascii="Arial" w:hAnsi="Arial" w:cs="Arial"/>
        </w:rPr>
      </w:pPr>
      <w:r w:rsidRPr="004B056F">
        <w:rPr>
          <w:rFonts w:ascii="Arial" w:hAnsi="Arial" w:cs="Arial"/>
        </w:rPr>
        <w:t xml:space="preserve">Higher marks will be awarded to submissions which demonstrate:  </w:t>
      </w:r>
    </w:p>
    <w:p w14:paraId="47F63529" w14:textId="77777777" w:rsidR="00146087" w:rsidRPr="004B056F" w:rsidRDefault="00146087" w:rsidP="00146087">
      <w:pPr>
        <w:pStyle w:val="ListParagraph"/>
        <w:numPr>
          <w:ilvl w:val="0"/>
          <w:numId w:val="45"/>
        </w:numPr>
        <w:jc w:val="both"/>
        <w:rPr>
          <w:rFonts w:ascii="Arial" w:hAnsi="Arial" w:cs="Arial"/>
        </w:rPr>
      </w:pPr>
      <w:r w:rsidRPr="004B056F">
        <w:rPr>
          <w:rFonts w:ascii="Arial" w:hAnsi="Arial" w:cs="Arial"/>
        </w:rPr>
        <w:t xml:space="preserve">Your organisational approach to project management and how this is implemented. </w:t>
      </w:r>
    </w:p>
    <w:p w14:paraId="4B623BE9" w14:textId="77777777" w:rsidR="00146087" w:rsidRPr="004B056F" w:rsidRDefault="00146087" w:rsidP="00146087">
      <w:pPr>
        <w:pStyle w:val="ListParagraph"/>
        <w:numPr>
          <w:ilvl w:val="0"/>
          <w:numId w:val="45"/>
        </w:numPr>
        <w:jc w:val="both"/>
        <w:rPr>
          <w:rFonts w:ascii="Arial" w:hAnsi="Arial" w:cs="Arial"/>
        </w:rPr>
      </w:pPr>
      <w:r w:rsidRPr="004B056F">
        <w:rPr>
          <w:rFonts w:ascii="Arial" w:hAnsi="Arial" w:cs="Arial"/>
        </w:rPr>
        <w:t xml:space="preserve">How you plan to keep the authority informed of progress made and any difficulties encountered. You must address a minimum of fortnightly calls and monthly progress reports. </w:t>
      </w:r>
    </w:p>
    <w:p w14:paraId="12A14791" w14:textId="77777777" w:rsidR="00146087" w:rsidRPr="004B056F" w:rsidRDefault="00146087" w:rsidP="00146087">
      <w:pPr>
        <w:pStyle w:val="ListParagraph"/>
        <w:numPr>
          <w:ilvl w:val="0"/>
          <w:numId w:val="45"/>
        </w:numPr>
        <w:jc w:val="both"/>
        <w:rPr>
          <w:rFonts w:ascii="Arial" w:hAnsi="Arial" w:cs="Arial"/>
        </w:rPr>
      </w:pPr>
      <w:r w:rsidRPr="004B056F">
        <w:rPr>
          <w:rFonts w:ascii="Arial" w:hAnsi="Arial" w:cs="Arial"/>
        </w:rPr>
        <w:t xml:space="preserve">A Gantt Chart presenting timelines and inter-dependencies between work streams, particularly sequencing of work, and a float after each task. </w:t>
      </w:r>
    </w:p>
    <w:p w14:paraId="202E8630" w14:textId="6D4D06AF" w:rsidR="00146087" w:rsidRPr="002036B8" w:rsidRDefault="00146087" w:rsidP="006837D8">
      <w:pPr>
        <w:pStyle w:val="ListParagraph"/>
        <w:numPr>
          <w:ilvl w:val="0"/>
          <w:numId w:val="45"/>
        </w:numPr>
        <w:jc w:val="both"/>
        <w:rPr>
          <w:rFonts w:ascii="Arial" w:hAnsi="Arial" w:cs="Arial"/>
        </w:rPr>
      </w:pPr>
      <w:r w:rsidRPr="004B056F">
        <w:rPr>
          <w:rFonts w:ascii="Arial" w:hAnsi="Arial" w:cs="Arial"/>
        </w:rPr>
        <w:lastRenderedPageBreak/>
        <w:t>Clear risk register identifying project risks, cause, level of risk, likelihood of risk and action required to mitigate against the risk occurring.</w:t>
      </w:r>
    </w:p>
    <w:p w14:paraId="60CA9430" w14:textId="0F74F398" w:rsidR="008A0C06" w:rsidRPr="00980A4F" w:rsidRDefault="008A0C06" w:rsidP="002036B8">
      <w:pPr>
        <w:pStyle w:val="ListParagraph"/>
        <w:spacing w:before="240" w:after="120" w:line="252" w:lineRule="auto"/>
        <w:rPr>
          <w:rFonts w:ascii="Arial" w:eastAsia="Arial" w:hAnsi="Arial" w:cs="Arial"/>
          <w:highlight w:val="yellow"/>
        </w:rPr>
      </w:pPr>
    </w:p>
    <w:p w14:paraId="017D3050" w14:textId="669B51EB" w:rsidR="00980A4F" w:rsidRPr="00980A4F" w:rsidRDefault="00980A4F" w:rsidP="008A0C06">
      <w:pPr>
        <w:spacing w:line="252" w:lineRule="auto"/>
        <w:rPr>
          <w:rFonts w:ascii="Arial" w:eastAsia="Arial" w:hAnsi="Arial" w:cs="Arial"/>
        </w:rPr>
      </w:pPr>
    </w:p>
    <w:tbl>
      <w:tblPr>
        <w:tblW w:w="10598"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969"/>
        <w:gridCol w:w="3260"/>
      </w:tblGrid>
      <w:tr w:rsidR="00980A4F" w:rsidRPr="00B758CA" w14:paraId="10536703" w14:textId="77777777" w:rsidTr="00AA25FC">
        <w:trPr>
          <w:tblHeader/>
        </w:trPr>
        <w:tc>
          <w:tcPr>
            <w:tcW w:w="3369" w:type="dxa"/>
            <w:shd w:val="clear" w:color="auto" w:fill="00B050"/>
          </w:tcPr>
          <w:p w14:paraId="20F505FD" w14:textId="77777777" w:rsidR="00980A4F" w:rsidRPr="00B758CA" w:rsidRDefault="00980A4F" w:rsidP="00683724">
            <w:pPr>
              <w:pStyle w:val="TableParagraph"/>
              <w:spacing w:before="50"/>
              <w:ind w:left="102" w:right="474"/>
              <w:rPr>
                <w:rFonts w:ascii="Arial" w:eastAsia="Arial" w:hAnsi="Arial" w:cs="Arial"/>
                <w:color w:val="FFFFFF"/>
              </w:rPr>
            </w:pPr>
            <w:r w:rsidRPr="00B758CA">
              <w:rPr>
                <w:rFonts w:ascii="Arial" w:hAnsi="Arial" w:cs="Arial"/>
                <w:color w:val="FFFFFF"/>
                <w:spacing w:val="-2"/>
              </w:rPr>
              <w:t>Stakeholder</w:t>
            </w:r>
            <w:r w:rsidRPr="00B758CA">
              <w:rPr>
                <w:rFonts w:ascii="Arial" w:hAnsi="Arial" w:cs="Arial"/>
                <w:color w:val="FFFFFF"/>
                <w:spacing w:val="19"/>
              </w:rPr>
              <w:t xml:space="preserve"> </w:t>
            </w:r>
            <w:r w:rsidRPr="00B758CA">
              <w:rPr>
                <w:rFonts w:ascii="Arial" w:hAnsi="Arial" w:cs="Arial"/>
                <w:color w:val="FFFFFF"/>
                <w:spacing w:val="-2"/>
              </w:rPr>
              <w:t>Name</w:t>
            </w:r>
          </w:p>
        </w:tc>
        <w:tc>
          <w:tcPr>
            <w:tcW w:w="3969" w:type="dxa"/>
            <w:shd w:val="clear" w:color="auto" w:fill="00B050"/>
          </w:tcPr>
          <w:p w14:paraId="72F37461" w14:textId="77777777" w:rsidR="00980A4F" w:rsidRPr="00B758CA" w:rsidRDefault="00980A4F" w:rsidP="00683724">
            <w:pPr>
              <w:pStyle w:val="TableParagraph"/>
              <w:spacing w:before="50"/>
              <w:ind w:left="107" w:right="398"/>
              <w:rPr>
                <w:rFonts w:ascii="Arial" w:eastAsia="Arial" w:hAnsi="Arial" w:cs="Arial"/>
                <w:color w:val="FFFFFF"/>
              </w:rPr>
            </w:pPr>
            <w:r w:rsidRPr="00B758CA">
              <w:rPr>
                <w:rFonts w:ascii="Arial" w:hAnsi="Arial" w:cs="Arial"/>
                <w:color w:val="FFFFFF"/>
                <w:spacing w:val="-2"/>
              </w:rPr>
              <w:t>Role</w:t>
            </w:r>
            <w:r w:rsidRPr="00B758CA">
              <w:rPr>
                <w:rFonts w:ascii="Arial" w:hAnsi="Arial" w:cs="Arial"/>
                <w:color w:val="FFFFFF"/>
                <w:spacing w:val="-1"/>
              </w:rPr>
              <w:t xml:space="preserve"> </w:t>
            </w:r>
            <w:r w:rsidRPr="00B758CA">
              <w:rPr>
                <w:rFonts w:ascii="Arial" w:hAnsi="Arial" w:cs="Arial"/>
                <w:color w:val="FFFFFF"/>
                <w:spacing w:val="1"/>
              </w:rPr>
              <w:t>in</w:t>
            </w:r>
            <w:r w:rsidRPr="00B758CA">
              <w:rPr>
                <w:rFonts w:ascii="Arial" w:hAnsi="Arial" w:cs="Arial"/>
                <w:color w:val="FFFFFF"/>
                <w:spacing w:val="22"/>
              </w:rPr>
              <w:t xml:space="preserve"> </w:t>
            </w:r>
            <w:r w:rsidRPr="00B758CA">
              <w:rPr>
                <w:rFonts w:ascii="Arial" w:hAnsi="Arial" w:cs="Arial"/>
                <w:color w:val="FFFFFF"/>
                <w:spacing w:val="-1"/>
              </w:rPr>
              <w:t>Procurement</w:t>
            </w:r>
            <w:r w:rsidRPr="00B758CA">
              <w:rPr>
                <w:rFonts w:ascii="Arial" w:hAnsi="Arial" w:cs="Arial"/>
                <w:color w:val="FFFFFF"/>
                <w:spacing w:val="26"/>
              </w:rPr>
              <w:t xml:space="preserve"> </w:t>
            </w:r>
            <w:r w:rsidRPr="00B758CA">
              <w:rPr>
                <w:rFonts w:ascii="Arial" w:hAnsi="Arial" w:cs="Arial"/>
                <w:color w:val="FFFFFF"/>
              </w:rPr>
              <w:t>Activity</w:t>
            </w:r>
          </w:p>
        </w:tc>
        <w:tc>
          <w:tcPr>
            <w:tcW w:w="3260" w:type="dxa"/>
            <w:shd w:val="clear" w:color="auto" w:fill="00B050"/>
          </w:tcPr>
          <w:p w14:paraId="00C4934B" w14:textId="77777777" w:rsidR="00980A4F" w:rsidRPr="00B758CA" w:rsidRDefault="00980A4F" w:rsidP="00683724">
            <w:pPr>
              <w:pStyle w:val="TableParagraph"/>
              <w:spacing w:before="50"/>
              <w:ind w:left="102"/>
              <w:rPr>
                <w:rFonts w:ascii="Arial" w:eastAsia="Arial" w:hAnsi="Arial" w:cs="Arial"/>
                <w:color w:val="FFFFFF"/>
              </w:rPr>
            </w:pPr>
            <w:r w:rsidRPr="00B758CA">
              <w:rPr>
                <w:rFonts w:ascii="Arial" w:hAnsi="Arial" w:cs="Arial"/>
                <w:color w:val="FFFFFF"/>
                <w:spacing w:val="-1"/>
              </w:rPr>
              <w:t>Organisation</w:t>
            </w:r>
          </w:p>
        </w:tc>
      </w:tr>
      <w:tr w:rsidR="00980A4F" w:rsidRPr="00B758CA" w14:paraId="0FAFE92A" w14:textId="77777777" w:rsidTr="00AA25FC">
        <w:tc>
          <w:tcPr>
            <w:tcW w:w="3369" w:type="dxa"/>
            <w:shd w:val="clear" w:color="auto" w:fill="CBE9D3"/>
          </w:tcPr>
          <w:p w14:paraId="6AA38B7F" w14:textId="555EA712" w:rsidR="00980A4F" w:rsidRPr="00B758CA" w:rsidRDefault="00980A4F" w:rsidP="00683724">
            <w:pPr>
              <w:pStyle w:val="TableParagraph"/>
              <w:spacing w:before="55"/>
              <w:ind w:left="102"/>
              <w:rPr>
                <w:rFonts w:ascii="Arial" w:hAnsi="Arial" w:cs="Arial"/>
              </w:rPr>
            </w:pPr>
            <w:r w:rsidRPr="00B758CA">
              <w:rPr>
                <w:rFonts w:ascii="Arial" w:hAnsi="Arial" w:cs="Arial"/>
              </w:rPr>
              <w:t>Gabrielle Edwards</w:t>
            </w:r>
          </w:p>
        </w:tc>
        <w:tc>
          <w:tcPr>
            <w:tcW w:w="3969" w:type="dxa"/>
            <w:shd w:val="clear" w:color="auto" w:fill="FFFFFF" w:themeFill="background1"/>
          </w:tcPr>
          <w:p w14:paraId="1F2B6F54" w14:textId="77777777" w:rsidR="00980A4F" w:rsidRPr="00B758CA" w:rsidRDefault="00980A4F" w:rsidP="00683724">
            <w:pPr>
              <w:pStyle w:val="TableParagraph"/>
              <w:spacing w:before="55"/>
              <w:ind w:left="107"/>
              <w:rPr>
                <w:rFonts w:ascii="Arial" w:eastAsia="Arial" w:hAnsi="Arial" w:cs="Arial"/>
              </w:rPr>
            </w:pPr>
            <w:r w:rsidRPr="00B758CA">
              <w:rPr>
                <w:rFonts w:ascii="Arial" w:hAnsi="Arial" w:cs="Arial"/>
                <w:spacing w:val="-1"/>
              </w:rPr>
              <w:t>Budget</w:t>
            </w:r>
            <w:r w:rsidRPr="00B758CA">
              <w:rPr>
                <w:rFonts w:ascii="Arial" w:hAnsi="Arial" w:cs="Arial"/>
              </w:rPr>
              <w:t xml:space="preserve"> </w:t>
            </w:r>
            <w:r w:rsidRPr="00B758CA">
              <w:rPr>
                <w:rFonts w:ascii="Arial" w:hAnsi="Arial" w:cs="Arial"/>
                <w:spacing w:val="-1"/>
              </w:rPr>
              <w:t>Holders</w:t>
            </w:r>
          </w:p>
        </w:tc>
        <w:tc>
          <w:tcPr>
            <w:tcW w:w="3260" w:type="dxa"/>
            <w:shd w:val="clear" w:color="auto" w:fill="FFFFFF" w:themeFill="background1"/>
          </w:tcPr>
          <w:p w14:paraId="605A9FC3" w14:textId="2E773738" w:rsidR="00980A4F" w:rsidRPr="00B758CA" w:rsidRDefault="00980A4F" w:rsidP="00683724">
            <w:pPr>
              <w:pStyle w:val="TableParagraph"/>
              <w:spacing w:before="55"/>
              <w:ind w:left="102"/>
              <w:rPr>
                <w:rFonts w:ascii="Arial" w:hAnsi="Arial" w:cs="Arial"/>
              </w:rPr>
            </w:pPr>
            <w:r w:rsidRPr="00B758CA">
              <w:rPr>
                <w:rFonts w:ascii="Arial" w:hAnsi="Arial" w:cs="Arial"/>
              </w:rPr>
              <w:t>Defra</w:t>
            </w:r>
          </w:p>
        </w:tc>
      </w:tr>
      <w:tr w:rsidR="00980A4F" w:rsidRPr="00B758CA" w14:paraId="45F57FB1" w14:textId="77777777" w:rsidTr="00AA25FC">
        <w:tc>
          <w:tcPr>
            <w:tcW w:w="3369" w:type="dxa"/>
            <w:shd w:val="clear" w:color="auto" w:fill="CBE9D3"/>
          </w:tcPr>
          <w:p w14:paraId="6A90A441" w14:textId="0829E5BF" w:rsidR="00980A4F" w:rsidRPr="00B758CA" w:rsidRDefault="00980A4F" w:rsidP="00683724">
            <w:pPr>
              <w:pStyle w:val="TableParagraph"/>
              <w:spacing w:before="55"/>
              <w:ind w:left="102"/>
              <w:rPr>
                <w:rFonts w:ascii="Arial" w:hAnsi="Arial" w:cs="Arial"/>
              </w:rPr>
            </w:pPr>
            <w:r w:rsidRPr="00B758CA">
              <w:rPr>
                <w:rFonts w:ascii="Arial" w:hAnsi="Arial" w:cs="Arial"/>
              </w:rPr>
              <w:t>Liz Lawton</w:t>
            </w:r>
          </w:p>
        </w:tc>
        <w:tc>
          <w:tcPr>
            <w:tcW w:w="3969" w:type="dxa"/>
            <w:shd w:val="clear" w:color="auto" w:fill="FFFFFF" w:themeFill="background1"/>
          </w:tcPr>
          <w:p w14:paraId="49FA5410" w14:textId="77777777" w:rsidR="00980A4F" w:rsidRPr="00B758CA" w:rsidRDefault="00980A4F" w:rsidP="00683724">
            <w:pPr>
              <w:pStyle w:val="TableParagraph"/>
              <w:spacing w:before="55"/>
              <w:ind w:left="107"/>
              <w:rPr>
                <w:rFonts w:ascii="Arial" w:hAnsi="Arial" w:cs="Arial"/>
                <w:spacing w:val="-1"/>
              </w:rPr>
            </w:pPr>
            <w:r w:rsidRPr="00B758CA">
              <w:rPr>
                <w:rFonts w:ascii="Arial" w:hAnsi="Arial" w:cs="Arial"/>
                <w:spacing w:val="-1"/>
              </w:rPr>
              <w:t xml:space="preserve">Contract Manager and Lead </w:t>
            </w:r>
            <w:r w:rsidRPr="00B758CA">
              <w:rPr>
                <w:rFonts w:ascii="Arial" w:eastAsia="Arial" w:hAnsi="Arial" w:cs="Arial"/>
              </w:rPr>
              <w:t>Technical Evaluator (a)</w:t>
            </w:r>
          </w:p>
        </w:tc>
        <w:tc>
          <w:tcPr>
            <w:tcW w:w="3260" w:type="dxa"/>
            <w:shd w:val="clear" w:color="auto" w:fill="FFFFFF" w:themeFill="background1"/>
          </w:tcPr>
          <w:p w14:paraId="2377CCB8" w14:textId="14B1D867" w:rsidR="00980A4F" w:rsidRPr="00B758CA" w:rsidRDefault="00980A4F" w:rsidP="00683724">
            <w:pPr>
              <w:pStyle w:val="TableParagraph"/>
              <w:spacing w:before="55"/>
              <w:ind w:left="102"/>
              <w:rPr>
                <w:rFonts w:ascii="Arial" w:hAnsi="Arial" w:cs="Arial"/>
              </w:rPr>
            </w:pPr>
            <w:r w:rsidRPr="00B758CA">
              <w:rPr>
                <w:rFonts w:ascii="Arial" w:hAnsi="Arial" w:cs="Arial"/>
              </w:rPr>
              <w:t>Defr</w:t>
            </w:r>
            <w:r w:rsidR="00875293">
              <w:rPr>
                <w:rFonts w:ascii="Arial" w:hAnsi="Arial" w:cs="Arial"/>
              </w:rPr>
              <w:t>a</w:t>
            </w:r>
          </w:p>
        </w:tc>
      </w:tr>
      <w:tr w:rsidR="00980A4F" w:rsidRPr="00B758CA" w14:paraId="41C53A29" w14:textId="77777777" w:rsidTr="00AA25FC">
        <w:tc>
          <w:tcPr>
            <w:tcW w:w="3369" w:type="dxa"/>
            <w:shd w:val="clear" w:color="auto" w:fill="CBE9D3"/>
          </w:tcPr>
          <w:p w14:paraId="763082C3" w14:textId="2639F502" w:rsidR="00980A4F" w:rsidRPr="00B758CA" w:rsidRDefault="00980A4F" w:rsidP="00683724">
            <w:pPr>
              <w:pStyle w:val="TableParagraph"/>
              <w:spacing w:before="55"/>
              <w:ind w:left="102"/>
              <w:rPr>
                <w:rFonts w:ascii="Arial" w:hAnsi="Arial" w:cs="Arial"/>
              </w:rPr>
            </w:pPr>
            <w:r w:rsidRPr="00B758CA">
              <w:rPr>
                <w:rFonts w:ascii="Arial" w:hAnsi="Arial" w:cs="Arial"/>
              </w:rPr>
              <w:t>Ben Freeman</w:t>
            </w:r>
          </w:p>
        </w:tc>
        <w:tc>
          <w:tcPr>
            <w:tcW w:w="3969" w:type="dxa"/>
            <w:shd w:val="clear" w:color="auto" w:fill="FFFFFF" w:themeFill="background1"/>
          </w:tcPr>
          <w:p w14:paraId="3E156E66" w14:textId="77777777" w:rsidR="00980A4F" w:rsidRPr="00B758CA" w:rsidRDefault="00980A4F" w:rsidP="00683724">
            <w:pPr>
              <w:pStyle w:val="TableParagraph"/>
              <w:spacing w:before="55"/>
              <w:ind w:left="107"/>
              <w:rPr>
                <w:rFonts w:ascii="Arial" w:hAnsi="Arial" w:cs="Arial"/>
                <w:color w:val="FF0000"/>
                <w:spacing w:val="-1"/>
              </w:rPr>
            </w:pPr>
            <w:r w:rsidRPr="00B758CA">
              <w:rPr>
                <w:rFonts w:ascii="Arial" w:eastAsia="Arial" w:hAnsi="Arial" w:cs="Arial"/>
              </w:rPr>
              <w:t>Technical Evaluator (b)</w:t>
            </w:r>
          </w:p>
        </w:tc>
        <w:tc>
          <w:tcPr>
            <w:tcW w:w="3260" w:type="dxa"/>
            <w:shd w:val="clear" w:color="auto" w:fill="FFFFFF" w:themeFill="background1"/>
          </w:tcPr>
          <w:p w14:paraId="573906C3" w14:textId="632ED8F5" w:rsidR="00980A4F" w:rsidRPr="00B758CA" w:rsidRDefault="00980A4F" w:rsidP="00683724">
            <w:pPr>
              <w:pStyle w:val="TableParagraph"/>
              <w:spacing w:before="55"/>
              <w:ind w:left="102"/>
              <w:rPr>
                <w:rFonts w:ascii="Arial" w:hAnsi="Arial" w:cs="Arial"/>
                <w:color w:val="000000"/>
              </w:rPr>
            </w:pPr>
            <w:r w:rsidRPr="00B758CA">
              <w:rPr>
                <w:rFonts w:ascii="Arial" w:hAnsi="Arial" w:cs="Arial"/>
                <w:color w:val="000000"/>
              </w:rPr>
              <w:t>Environment Agency</w:t>
            </w:r>
          </w:p>
        </w:tc>
      </w:tr>
      <w:tr w:rsidR="00980A4F" w:rsidRPr="00B758CA" w14:paraId="2B7AEDA7" w14:textId="77777777" w:rsidTr="00AA25FC">
        <w:tc>
          <w:tcPr>
            <w:tcW w:w="3369" w:type="dxa"/>
            <w:shd w:val="clear" w:color="auto" w:fill="CBE9D3"/>
          </w:tcPr>
          <w:p w14:paraId="46551022" w14:textId="62E76F02" w:rsidR="00980A4F" w:rsidRPr="00B758CA" w:rsidRDefault="00980A4F" w:rsidP="00683724">
            <w:pPr>
              <w:pStyle w:val="TableParagraph"/>
              <w:spacing w:before="55"/>
              <w:ind w:left="102"/>
              <w:rPr>
                <w:rFonts w:ascii="Arial" w:hAnsi="Arial" w:cs="Arial"/>
              </w:rPr>
            </w:pPr>
            <w:r w:rsidRPr="00B758CA">
              <w:rPr>
                <w:rFonts w:ascii="Arial" w:hAnsi="Arial" w:cs="Arial"/>
              </w:rPr>
              <w:t>Bob McIntyre</w:t>
            </w:r>
          </w:p>
        </w:tc>
        <w:tc>
          <w:tcPr>
            <w:tcW w:w="3969" w:type="dxa"/>
            <w:shd w:val="clear" w:color="auto" w:fill="FFFFFF" w:themeFill="background1"/>
          </w:tcPr>
          <w:p w14:paraId="4858CF01" w14:textId="77777777" w:rsidR="00980A4F" w:rsidRPr="00B758CA" w:rsidRDefault="00980A4F" w:rsidP="00683724">
            <w:pPr>
              <w:pStyle w:val="TableParagraph"/>
              <w:spacing w:before="55"/>
              <w:ind w:left="107"/>
              <w:rPr>
                <w:rFonts w:ascii="Arial" w:hAnsi="Arial" w:cs="Arial"/>
                <w:spacing w:val="-1"/>
              </w:rPr>
            </w:pPr>
            <w:r w:rsidRPr="00B758CA">
              <w:rPr>
                <w:rFonts w:ascii="Arial" w:eastAsia="Arial" w:hAnsi="Arial" w:cs="Arial"/>
              </w:rPr>
              <w:t>Technical Evaluator (c)</w:t>
            </w:r>
          </w:p>
        </w:tc>
        <w:tc>
          <w:tcPr>
            <w:tcW w:w="3260" w:type="dxa"/>
            <w:shd w:val="clear" w:color="auto" w:fill="FFFFFF" w:themeFill="background1"/>
          </w:tcPr>
          <w:p w14:paraId="120A2D5C" w14:textId="5AE02094" w:rsidR="00980A4F" w:rsidRPr="00B758CA" w:rsidRDefault="00980A4F" w:rsidP="00683724">
            <w:pPr>
              <w:pStyle w:val="TableParagraph"/>
              <w:spacing w:before="55"/>
              <w:ind w:left="102"/>
              <w:rPr>
                <w:rFonts w:ascii="Arial" w:hAnsi="Arial" w:cs="Arial"/>
                <w:spacing w:val="-1"/>
              </w:rPr>
            </w:pPr>
            <w:r w:rsidRPr="00B758CA">
              <w:rPr>
                <w:rFonts w:ascii="Arial" w:hAnsi="Arial" w:cs="Arial"/>
                <w:spacing w:val="-1"/>
              </w:rPr>
              <w:t>Environment Agency</w:t>
            </w:r>
          </w:p>
        </w:tc>
      </w:tr>
      <w:tr w:rsidR="00980A4F" w:rsidRPr="00B758CA" w14:paraId="00972972" w14:textId="77777777" w:rsidTr="00AA25FC">
        <w:tc>
          <w:tcPr>
            <w:tcW w:w="3369" w:type="dxa"/>
            <w:shd w:val="clear" w:color="auto" w:fill="CBE9D3"/>
          </w:tcPr>
          <w:p w14:paraId="25FBE13B" w14:textId="77777777" w:rsidR="00980A4F" w:rsidRPr="00B758CA" w:rsidRDefault="00980A4F" w:rsidP="00683724">
            <w:pPr>
              <w:pStyle w:val="TableParagraph"/>
              <w:spacing w:before="55"/>
              <w:ind w:left="102"/>
              <w:rPr>
                <w:rFonts w:ascii="Arial" w:hAnsi="Arial" w:cs="Arial"/>
              </w:rPr>
            </w:pPr>
          </w:p>
        </w:tc>
        <w:tc>
          <w:tcPr>
            <w:tcW w:w="3969" w:type="dxa"/>
            <w:shd w:val="clear" w:color="auto" w:fill="FFFFFF" w:themeFill="background1"/>
          </w:tcPr>
          <w:p w14:paraId="4AFC6BCD" w14:textId="4F0498E6" w:rsidR="00980A4F" w:rsidRPr="00B758CA" w:rsidRDefault="00980A4F" w:rsidP="32D4085A">
            <w:pPr>
              <w:pStyle w:val="TableParagraph"/>
              <w:spacing w:before="55"/>
              <w:ind w:left="107"/>
              <w:rPr>
                <w:rFonts w:ascii="Arial" w:eastAsia="Arial" w:hAnsi="Arial" w:cs="Arial"/>
                <w:spacing w:val="-1"/>
              </w:rPr>
            </w:pPr>
          </w:p>
        </w:tc>
        <w:tc>
          <w:tcPr>
            <w:tcW w:w="3260" w:type="dxa"/>
            <w:shd w:val="clear" w:color="auto" w:fill="FFFFFF" w:themeFill="background1"/>
          </w:tcPr>
          <w:p w14:paraId="50C0695E" w14:textId="77777777" w:rsidR="00980A4F" w:rsidRPr="00B758CA" w:rsidRDefault="00980A4F" w:rsidP="00683724">
            <w:pPr>
              <w:pStyle w:val="TableParagraph"/>
              <w:spacing w:before="55"/>
              <w:ind w:left="102"/>
              <w:rPr>
                <w:rFonts w:ascii="Arial" w:hAnsi="Arial" w:cs="Arial"/>
                <w:spacing w:val="-1"/>
              </w:rPr>
            </w:pPr>
          </w:p>
        </w:tc>
      </w:tr>
      <w:tr w:rsidR="00980A4F" w:rsidRPr="00B758CA" w14:paraId="4E7BB432" w14:textId="77777777" w:rsidTr="00AA25FC">
        <w:tc>
          <w:tcPr>
            <w:tcW w:w="3369" w:type="dxa"/>
            <w:shd w:val="clear" w:color="auto" w:fill="CBE9D3"/>
          </w:tcPr>
          <w:p w14:paraId="421DBC47" w14:textId="77777777" w:rsidR="00980A4F" w:rsidRPr="00B758CA" w:rsidRDefault="00980A4F" w:rsidP="00683724">
            <w:pPr>
              <w:pStyle w:val="TableParagraph"/>
              <w:spacing w:before="55"/>
              <w:ind w:left="102"/>
              <w:rPr>
                <w:rFonts w:ascii="Arial" w:hAnsi="Arial" w:cs="Arial"/>
              </w:rPr>
            </w:pPr>
          </w:p>
        </w:tc>
        <w:tc>
          <w:tcPr>
            <w:tcW w:w="3969" w:type="dxa"/>
            <w:shd w:val="clear" w:color="auto" w:fill="FFFFFF" w:themeFill="background1"/>
          </w:tcPr>
          <w:p w14:paraId="09CCBCAD" w14:textId="26764500" w:rsidR="00980A4F" w:rsidRPr="00B758CA" w:rsidRDefault="00980A4F" w:rsidP="32D4085A">
            <w:pPr>
              <w:pStyle w:val="TableParagraph"/>
              <w:spacing w:before="55"/>
              <w:ind w:left="107"/>
              <w:rPr>
                <w:rFonts w:ascii="Arial" w:eastAsia="Arial" w:hAnsi="Arial" w:cs="Arial"/>
                <w:spacing w:val="-1"/>
              </w:rPr>
            </w:pPr>
          </w:p>
        </w:tc>
        <w:tc>
          <w:tcPr>
            <w:tcW w:w="3260" w:type="dxa"/>
            <w:shd w:val="clear" w:color="auto" w:fill="FFFFFF" w:themeFill="background1"/>
          </w:tcPr>
          <w:p w14:paraId="0E6EDF5D" w14:textId="77777777" w:rsidR="00980A4F" w:rsidRPr="00B758CA" w:rsidRDefault="00980A4F" w:rsidP="00683724">
            <w:pPr>
              <w:pStyle w:val="TableParagraph"/>
              <w:spacing w:before="55"/>
              <w:ind w:left="102"/>
              <w:rPr>
                <w:rFonts w:ascii="Arial" w:hAnsi="Arial" w:cs="Arial"/>
                <w:spacing w:val="-1"/>
              </w:rPr>
            </w:pPr>
          </w:p>
        </w:tc>
      </w:tr>
      <w:tr w:rsidR="00980A4F" w:rsidRPr="00B758CA" w14:paraId="75EB5AE6" w14:textId="77777777" w:rsidTr="00AA25FC">
        <w:tc>
          <w:tcPr>
            <w:tcW w:w="3369" w:type="dxa"/>
            <w:shd w:val="clear" w:color="auto" w:fill="CBE9D3"/>
          </w:tcPr>
          <w:p w14:paraId="7ABCD1F4" w14:textId="5B62A2A8" w:rsidR="00980A4F" w:rsidRPr="00B758CA" w:rsidRDefault="00150F33" w:rsidP="00683724">
            <w:pPr>
              <w:pStyle w:val="TableParagraph"/>
              <w:spacing w:before="55"/>
              <w:ind w:left="102"/>
              <w:rPr>
                <w:rFonts w:ascii="Arial" w:hAnsi="Arial" w:cs="Arial"/>
              </w:rPr>
            </w:pPr>
            <w:r>
              <w:rPr>
                <w:rFonts w:ascii="Arial" w:hAnsi="Arial" w:cs="Arial"/>
              </w:rPr>
              <w:t>Jennifer Allen</w:t>
            </w:r>
          </w:p>
        </w:tc>
        <w:tc>
          <w:tcPr>
            <w:tcW w:w="3969" w:type="dxa"/>
            <w:shd w:val="clear" w:color="auto" w:fill="FFFFFF" w:themeFill="background1"/>
          </w:tcPr>
          <w:p w14:paraId="38CF7E25" w14:textId="77777777" w:rsidR="00980A4F" w:rsidRPr="00B758CA" w:rsidRDefault="00980A4F" w:rsidP="00683724">
            <w:pPr>
              <w:pStyle w:val="TableParagraph"/>
              <w:spacing w:before="55"/>
              <w:ind w:left="107"/>
              <w:rPr>
                <w:rFonts w:ascii="Arial" w:hAnsi="Arial" w:cs="Arial"/>
                <w:spacing w:val="-1"/>
              </w:rPr>
            </w:pPr>
            <w:r w:rsidRPr="00B758CA">
              <w:rPr>
                <w:rFonts w:ascii="Arial" w:hAnsi="Arial" w:cs="Arial"/>
                <w:spacing w:val="-1"/>
              </w:rPr>
              <w:t>Commercial Manager</w:t>
            </w:r>
          </w:p>
        </w:tc>
        <w:tc>
          <w:tcPr>
            <w:tcW w:w="3260" w:type="dxa"/>
            <w:shd w:val="clear" w:color="auto" w:fill="FFFFFF" w:themeFill="background1"/>
          </w:tcPr>
          <w:p w14:paraId="0B2718B4" w14:textId="77777777" w:rsidR="00980A4F" w:rsidRPr="00B758CA" w:rsidRDefault="00980A4F" w:rsidP="00683724">
            <w:pPr>
              <w:pStyle w:val="TableParagraph"/>
              <w:spacing w:before="55"/>
              <w:ind w:left="102"/>
              <w:rPr>
                <w:rFonts w:ascii="Arial" w:hAnsi="Arial" w:cs="Arial"/>
                <w:spacing w:val="-1"/>
              </w:rPr>
            </w:pPr>
            <w:r w:rsidRPr="00B758CA">
              <w:rPr>
                <w:rFonts w:ascii="Arial" w:hAnsi="Arial" w:cs="Arial"/>
                <w:spacing w:val="-1"/>
              </w:rPr>
              <w:t>Defra – Defra Group Commercial</w:t>
            </w:r>
          </w:p>
        </w:tc>
      </w:tr>
    </w:tbl>
    <w:p w14:paraId="0BC34DF1" w14:textId="2F8D519A" w:rsidR="008A0C06" w:rsidRPr="00980A4F" w:rsidRDefault="008A0C06" w:rsidP="008A0C06">
      <w:pPr>
        <w:rPr>
          <w:rFonts w:ascii="Arial" w:hAnsi="Arial" w:cs="Arial"/>
        </w:rPr>
      </w:pPr>
    </w:p>
    <w:p w14:paraId="5E91D5B7" w14:textId="77777777" w:rsidR="008A0C06" w:rsidRPr="00980A4F" w:rsidRDefault="008A0C06" w:rsidP="008A0C06">
      <w:pPr>
        <w:rPr>
          <w:rFonts w:ascii="Arial" w:hAnsi="Arial" w:cs="Arial"/>
        </w:rPr>
      </w:pPr>
      <w:r w:rsidRPr="00980A4F">
        <w:rPr>
          <w:rFonts w:ascii="Arial" w:hAnsi="Arial" w:cs="Arial"/>
        </w:rPr>
        <w:br/>
      </w:r>
    </w:p>
    <w:p w14:paraId="1BC0AC0B" w14:textId="77777777" w:rsidR="008A0C06" w:rsidRPr="00980A4F" w:rsidRDefault="008A0C06" w:rsidP="008A0C06">
      <w:pPr>
        <w:rPr>
          <w:rFonts w:ascii="Arial" w:hAnsi="Arial" w:cs="Arial"/>
        </w:rPr>
      </w:pPr>
    </w:p>
    <w:p w14:paraId="48EB17C3" w14:textId="77777777" w:rsidR="008A0C06" w:rsidRPr="00980A4F" w:rsidRDefault="008A0C06" w:rsidP="008A0C06">
      <w:pPr>
        <w:rPr>
          <w:rFonts w:ascii="Arial" w:hAnsi="Arial" w:cs="Arial"/>
        </w:rPr>
      </w:pPr>
    </w:p>
    <w:sectPr w:rsidR="008A0C06" w:rsidRPr="00980A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D6055" w14:textId="77777777" w:rsidR="00F1484B" w:rsidRDefault="00F1484B" w:rsidP="000A2E06">
      <w:pPr>
        <w:spacing w:after="0" w:line="240" w:lineRule="auto"/>
      </w:pPr>
      <w:r>
        <w:separator/>
      </w:r>
    </w:p>
  </w:endnote>
  <w:endnote w:type="continuationSeparator" w:id="0">
    <w:p w14:paraId="7DDC7669" w14:textId="77777777" w:rsidR="00F1484B" w:rsidRDefault="00F1484B" w:rsidP="000A2E06">
      <w:pPr>
        <w:spacing w:after="0" w:line="240" w:lineRule="auto"/>
      </w:pPr>
      <w:r>
        <w:continuationSeparator/>
      </w:r>
    </w:p>
  </w:endnote>
  <w:endnote w:type="continuationNotice" w:id="1">
    <w:p w14:paraId="59B7227C" w14:textId="77777777" w:rsidR="00F1484B" w:rsidRDefault="00F14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E1CF" w14:textId="77777777" w:rsidR="00F1484B" w:rsidRDefault="00F1484B" w:rsidP="000A2E06">
      <w:pPr>
        <w:spacing w:after="0" w:line="240" w:lineRule="auto"/>
      </w:pPr>
      <w:r>
        <w:separator/>
      </w:r>
    </w:p>
  </w:footnote>
  <w:footnote w:type="continuationSeparator" w:id="0">
    <w:p w14:paraId="1772E989" w14:textId="77777777" w:rsidR="00F1484B" w:rsidRDefault="00F1484B" w:rsidP="000A2E06">
      <w:pPr>
        <w:spacing w:after="0" w:line="240" w:lineRule="auto"/>
      </w:pPr>
      <w:r>
        <w:continuationSeparator/>
      </w:r>
    </w:p>
  </w:footnote>
  <w:footnote w:type="continuationNotice" w:id="1">
    <w:p w14:paraId="7F55F272" w14:textId="77777777" w:rsidR="00F1484B" w:rsidRDefault="00F1484B">
      <w:pPr>
        <w:spacing w:after="0" w:line="240" w:lineRule="auto"/>
      </w:pPr>
    </w:p>
  </w:footnote>
  <w:footnote w:id="2">
    <w:p w14:paraId="0A9E50BB" w14:textId="7F4027F8" w:rsidR="0045435E" w:rsidRDefault="0045435E">
      <w:pPr>
        <w:pStyle w:val="FootnoteText"/>
      </w:pPr>
      <w:r>
        <w:rPr>
          <w:rStyle w:val="FootnoteReference"/>
        </w:rPr>
        <w:footnoteRef/>
      </w:r>
      <w:r>
        <w:t xml:space="preserve"> Basel Technical guidelines available online: </w:t>
      </w:r>
      <w:hyperlink r:id="rId1" w:history="1">
        <w:r w:rsidRPr="006B67E7">
          <w:rPr>
            <w:rStyle w:val="Hyperlink"/>
          </w:rPr>
          <w:t>http://www.basel.int/Implementation/TechnicalMatters/DevelopmentofTechnicalGuidelines/TechnicalGuidelines/tabid/8025/Default.aspx</w:t>
        </w:r>
      </w:hyperlink>
    </w:p>
  </w:footnote>
  <w:footnote w:id="3">
    <w:p w14:paraId="586D8833" w14:textId="77777777" w:rsidR="00D91D80" w:rsidRDefault="00D91D80" w:rsidP="00D91D80">
      <w:pPr>
        <w:pStyle w:val="FootnoteText"/>
      </w:pPr>
      <w:r>
        <w:rPr>
          <w:rStyle w:val="FootnoteReference"/>
        </w:rPr>
        <w:footnoteRef/>
      </w:r>
      <w:r>
        <w:t xml:space="preserve"> UN Stockholm Convention available online: </w:t>
      </w:r>
      <w:r w:rsidRPr="0045435E">
        <w:t>http://www.pops.int/TheConvention/Overview/tabid/3351/Default.aspx</w:t>
      </w:r>
    </w:p>
  </w:footnote>
  <w:footnote w:id="4">
    <w:p w14:paraId="7D0EE889" w14:textId="77777777" w:rsidR="00D91D80" w:rsidRDefault="00D91D80" w:rsidP="00D91D80">
      <w:pPr>
        <w:pStyle w:val="FootnoteText"/>
      </w:pPr>
      <w:r>
        <w:rPr>
          <w:rStyle w:val="FootnoteReference"/>
        </w:rPr>
        <w:footnoteRef/>
      </w:r>
      <w:r>
        <w:t xml:space="preserve"> Regulation (EU) 2919/1021 of the European Parliament and of the Council available online: </w:t>
      </w:r>
      <w:hyperlink r:id="rId2" w:history="1">
        <w:r w:rsidRPr="00A91E1A">
          <w:rPr>
            <w:rStyle w:val="Hyperlink"/>
          </w:rPr>
          <w:t>https://www.legislation.gov.uk/eur/2019/1021/contents</w:t>
        </w:r>
      </w:hyperlink>
      <w:r>
        <w:t xml:space="preserve"> and The Persistent Organic Pollutants (Amendment) (EU Exit) Regulations 2020 available online: </w:t>
      </w:r>
      <w:r w:rsidRPr="00A91E1A">
        <w:t>https://www.legislation.gov.uk/uksi/2020/1358/contents/made</w:t>
      </w:r>
    </w:p>
  </w:footnote>
  <w:footnote w:id="5">
    <w:p w14:paraId="3FFBD212" w14:textId="77777777" w:rsidR="00D91D80" w:rsidRDefault="00D91D80" w:rsidP="00D91D80">
      <w:r>
        <w:rPr>
          <w:rStyle w:val="FootnoteReference"/>
        </w:rPr>
        <w:footnoteRef/>
      </w:r>
      <w:r>
        <w:t xml:space="preserve"> </w:t>
      </w:r>
      <w:r w:rsidRPr="007B093C">
        <w:t>Keeley-Lopez</w:t>
      </w:r>
      <w:r>
        <w:t xml:space="preserve"> P.</w:t>
      </w:r>
      <w:r w:rsidRPr="007B093C">
        <w:t>, Turrell J</w:t>
      </w:r>
      <w:r>
        <w:t>. and</w:t>
      </w:r>
      <w:r w:rsidRPr="007B093C">
        <w:t xml:space="preserve"> Vernon J. </w:t>
      </w:r>
      <w:r>
        <w:t>(</w:t>
      </w:r>
      <w:r w:rsidRPr="007B093C">
        <w:t>2020</w:t>
      </w:r>
      <w:r>
        <w:t>)</w:t>
      </w:r>
      <w:r w:rsidRPr="007B093C">
        <w:t>. An assessment of the levels of persistent organic pollutants (POPs) in waste electronic and electrical equipment in England and Wales. Water Research Centre Limited (</w:t>
      </w:r>
      <w:proofErr w:type="spellStart"/>
      <w:r w:rsidRPr="007B093C">
        <w:t>WRc</w:t>
      </w:r>
      <w:proofErr w:type="spellEnd"/>
      <w:r w:rsidRPr="007B093C">
        <w:t>) for Industry Council for Electronic Equipment Recycling (ICER).</w:t>
      </w:r>
      <w:r>
        <w:t xml:space="preserve"> Available online: </w:t>
      </w:r>
      <w:hyperlink r:id="rId3" w:history="1">
        <w:r w:rsidRPr="00B6489A">
          <w:rPr>
            <w:rStyle w:val="Hyperlink"/>
          </w:rPr>
          <w:t>https://icer.org.uk/wp-content/uploads/2020/03/UC14161.3-An-assessment-of-the-levels-of-persistent-organic-pollutants-POPs-in-waste-electronic-and-electrical-equipment-in-England-and-Wales-FINAL-REPORT.pdf</w:t>
        </w:r>
      </w:hyperlink>
    </w:p>
    <w:p w14:paraId="3AB6D195" w14:textId="77777777" w:rsidR="00D91D80" w:rsidRDefault="00D91D80" w:rsidP="00D91D80">
      <w:pPr>
        <w:pStyle w:val="FootnoteText"/>
      </w:pPr>
    </w:p>
  </w:footnote>
  <w:footnote w:id="6">
    <w:p w14:paraId="12932131" w14:textId="77777777" w:rsidR="00D91D80" w:rsidRDefault="00D91D80" w:rsidP="00D91D80">
      <w:r>
        <w:rPr>
          <w:rStyle w:val="FootnoteReference"/>
        </w:rPr>
        <w:footnoteRef/>
      </w:r>
      <w:r>
        <w:t xml:space="preserve"> </w:t>
      </w:r>
      <w:r w:rsidRPr="001F69D6">
        <w:rPr>
          <w:sz w:val="20"/>
          <w:szCs w:val="20"/>
        </w:rPr>
        <w:t xml:space="preserve">Wood (unpublished). POPs MMEI (ECM_52296): Work Package 5. </w:t>
      </w:r>
      <w:proofErr w:type="spellStart"/>
      <w:r w:rsidRPr="001F69D6">
        <w:rPr>
          <w:sz w:val="20"/>
          <w:szCs w:val="20"/>
        </w:rPr>
        <w:t>DecaBDE</w:t>
      </w:r>
      <w:proofErr w:type="spellEnd"/>
      <w:r w:rsidRPr="001F69D6">
        <w:rPr>
          <w:sz w:val="20"/>
          <w:szCs w:val="20"/>
        </w:rPr>
        <w:t xml:space="preserve"> and HBCDD within soft furnishings. </w:t>
      </w:r>
    </w:p>
  </w:footnote>
  <w:footnote w:id="7">
    <w:p w14:paraId="316D0308" w14:textId="77777777" w:rsidR="00D91D80" w:rsidRDefault="00D91D80" w:rsidP="00D91D80">
      <w:pPr>
        <w:pStyle w:val="FootnoteText"/>
      </w:pPr>
      <w:r>
        <w:rPr>
          <w:rStyle w:val="FootnoteReference"/>
        </w:rPr>
        <w:footnoteRef/>
      </w:r>
      <w:r>
        <w:t xml:space="preserve"> Keeley-Lopez P., </w:t>
      </w:r>
      <w:proofErr w:type="spellStart"/>
      <w:r>
        <w:t>Turrel</w:t>
      </w:r>
      <w:proofErr w:type="spellEnd"/>
      <w:r>
        <w:t xml:space="preserve"> J., </w:t>
      </w:r>
      <w:proofErr w:type="spellStart"/>
      <w:r>
        <w:t>Peppicelli</w:t>
      </w:r>
      <w:proofErr w:type="spellEnd"/>
      <w:r>
        <w:t xml:space="preserve"> C. and Vernon J. (2021). An Assessment of Persistent Organic Pollutants (POPs) in Waste Domestic Seating. </w:t>
      </w:r>
      <w:r w:rsidRPr="007B093C">
        <w:t>Water Research Centre Limited (</w:t>
      </w:r>
      <w:proofErr w:type="spellStart"/>
      <w:r w:rsidRPr="007B093C">
        <w:t>WRc</w:t>
      </w:r>
      <w:proofErr w:type="spellEnd"/>
      <w:r w:rsidRPr="007B093C">
        <w:t>)</w:t>
      </w:r>
      <w:r>
        <w:t xml:space="preserve">. Report Reference UC15080.5. Available online: </w:t>
      </w:r>
      <w:hyperlink r:id="rId4" w:history="1">
        <w:r w:rsidRPr="004B79D7">
          <w:rPr>
            <w:rStyle w:val="Hyperlink"/>
          </w:rPr>
          <w:t>https://www.circularonline.co.uk/wp-content/uploads/2021/10/WRc-Final-Report_UC15080.5_An-assessment-of-persistent-organic-pollutants-in-waste-domestic-seating_270521.pdf</w:t>
        </w:r>
      </w:hyperlink>
    </w:p>
  </w:footnote>
  <w:footnote w:id="8">
    <w:p w14:paraId="3E1A2685" w14:textId="77777777" w:rsidR="00D91D80" w:rsidRDefault="00D91D80" w:rsidP="00D91D80">
      <w:pPr>
        <w:pStyle w:val="FootnoteText"/>
      </w:pPr>
      <w:r>
        <w:rPr>
          <w:rStyle w:val="FootnoteReference"/>
        </w:rPr>
        <w:footnoteRef/>
      </w:r>
      <w:r>
        <w:t xml:space="preserve"> IPEN (2021). Non-combustion technology for POPs waste destruction: Replacing incineration with clean technology. Available online: </w:t>
      </w:r>
      <w:hyperlink r:id="rId5" w:history="1">
        <w:r w:rsidRPr="006B67E7">
          <w:rPr>
            <w:rStyle w:val="Hyperlink"/>
          </w:rPr>
          <w:t>https://ipen.org/sites/default/files/documents/ipen-noncombustion-en-v1_2aw.pdf</w:t>
        </w:r>
      </w:hyperlink>
      <w:r>
        <w:t xml:space="preserve"> </w:t>
      </w:r>
    </w:p>
  </w:footnote>
  <w:footnote w:id="9">
    <w:p w14:paraId="0C448347" w14:textId="77777777" w:rsidR="00D91D80" w:rsidRDefault="00D91D80" w:rsidP="00D91D80">
      <w:pPr>
        <w:pStyle w:val="FootnoteText"/>
      </w:pPr>
      <w:r>
        <w:rPr>
          <w:rStyle w:val="FootnoteReference"/>
        </w:rPr>
        <w:footnoteRef/>
      </w:r>
      <w:r>
        <w:t xml:space="preserve"> UNEP (2017). Technical guidelines. Addendum. General technical guidelines on the environmentally sound management of wastes consisting of, containing or contaminated with persistent organic pollutants. UNEP/CHW.13/6/Add.1. Available from: </w:t>
      </w:r>
      <w:hyperlink r:id="rId6" w:history="1">
        <w:r w:rsidRPr="00A76C0C">
          <w:rPr>
            <w:rStyle w:val="Hyperlink"/>
          </w:rPr>
          <w:t>http://www.basel.int/TheConvention/ConferenceoftheParties/Meetings/COP13/tabid/5310/Default.aspx</w:t>
        </w:r>
      </w:hyperlink>
    </w:p>
    <w:p w14:paraId="3B6CEECB" w14:textId="77777777" w:rsidR="00D91D80" w:rsidRDefault="00D91D80" w:rsidP="00D91D80">
      <w:pPr>
        <w:pStyle w:val="FootnoteText"/>
      </w:pPr>
    </w:p>
  </w:footnote>
  <w:footnote w:id="10">
    <w:p w14:paraId="5D11BDD5" w14:textId="77777777" w:rsidR="00D91D80" w:rsidRDefault="00D91D80" w:rsidP="00D91D80">
      <w:pPr>
        <w:pStyle w:val="FootnoteText"/>
      </w:pPr>
      <w:r>
        <w:rPr>
          <w:rStyle w:val="FootnoteReference"/>
        </w:rPr>
        <w:footnoteRef/>
      </w:r>
      <w:r>
        <w:t xml:space="preserve"> Defra (2020), Methods for the pre-treatment and destruction of persistent organic pollutants. Evidence Statement 11. Available online: </w:t>
      </w:r>
      <w:hyperlink r:id="rId7" w:history="1">
        <w:r>
          <w:rPr>
            <w:rStyle w:val="Hyperlink"/>
            <w:color w:val="000000"/>
          </w:rPr>
          <w:t>http://randd.defra.gov.uk/Document.aspx?Document=14870_ES11_DestructionofPOPs_FINAL.PDF</w:t>
        </w:r>
      </w:hyperlink>
    </w:p>
  </w:footnote>
  <w:footnote w:id="11">
    <w:p w14:paraId="22C837B9" w14:textId="69AA8EC1" w:rsidR="00552583" w:rsidRDefault="00552583">
      <w:pPr>
        <w:pStyle w:val="FootnoteText"/>
      </w:pPr>
      <w:r w:rsidRPr="00095BE9">
        <w:rPr>
          <w:rStyle w:val="FootnoteReference"/>
          <w:rFonts w:cstheme="minorHAnsi"/>
        </w:rPr>
        <w:footnoteRef/>
      </w:r>
      <w:r w:rsidRPr="00095BE9">
        <w:rPr>
          <w:rFonts w:cstheme="minorHAnsi"/>
        </w:rPr>
        <w:t xml:space="preserve"> </w:t>
      </w:r>
      <w:r w:rsidR="00095BE9" w:rsidRPr="00095BE9">
        <w:rPr>
          <w:rFonts w:cstheme="minorHAnsi"/>
        </w:rPr>
        <w:t>Environmental Services Association (ESA)</w:t>
      </w:r>
      <w:r w:rsidR="00095BE9">
        <w:rPr>
          <w:rFonts w:cstheme="minorHAnsi"/>
        </w:rPr>
        <w:t xml:space="preserve">: A </w:t>
      </w:r>
      <w:r w:rsidR="00095BE9" w:rsidRPr="00095BE9">
        <w:rPr>
          <w:rFonts w:cstheme="minorHAnsi"/>
        </w:rPr>
        <w:t>sampling and testing protocol to assess the status of incinerator bottom ash (IBA</w:t>
      </w:r>
      <w:r w:rsidR="00095BE9">
        <w:rPr>
          <w:rFonts w:cstheme="minorHAnsi"/>
        </w:rPr>
        <w:t>) available online:</w:t>
      </w:r>
      <w:r w:rsidR="00095BE9" w:rsidRPr="00095BE9">
        <w:rPr>
          <w:rFonts w:cstheme="minorHAnsi"/>
        </w:rPr>
        <w:t xml:space="preserve"> </w:t>
      </w:r>
      <w:hyperlink r:id="rId8" w:history="1">
        <w:r w:rsidR="005750CE" w:rsidRPr="0088225A">
          <w:rPr>
            <w:rStyle w:val="Hyperlink"/>
            <w:rFonts w:cstheme="minorHAnsi"/>
          </w:rPr>
          <w:t>https://www.esauk.org/application</w:t>
        </w:r>
        <w:r w:rsidR="005750CE" w:rsidRPr="0088225A">
          <w:rPr>
            <w:rStyle w:val="Hyperlink"/>
          </w:rPr>
          <w:t>/files/7915/3589/6448/20180130__IBA__Protocol_revised_-_Jan_2018_version.pdf</w:t>
        </w:r>
      </w:hyperlink>
      <w:r w:rsidR="005750CE">
        <w:t xml:space="preserve"> </w:t>
      </w:r>
    </w:p>
  </w:footnote>
  <w:footnote w:id="12">
    <w:p w14:paraId="0EF564EE" w14:textId="1B4A15C4" w:rsidR="00012D91" w:rsidRDefault="00012D91">
      <w:pPr>
        <w:pStyle w:val="FootnoteText"/>
      </w:pPr>
      <w:r>
        <w:rPr>
          <w:rStyle w:val="FootnoteReference"/>
        </w:rPr>
        <w:footnoteRef/>
      </w:r>
      <w:r w:rsidR="2898D51B">
        <w:t xml:space="preserve"> Guidance on the classification and assessment of waste (first edition v1.2.GB) Technical Guidance WM3. available online: </w:t>
      </w:r>
      <w:hyperlink r:id="rId9" w:history="1">
        <w:r w:rsidR="00095BE9" w:rsidRPr="0088225A">
          <w:rPr>
            <w:rStyle w:val="Hyperlink"/>
          </w:rPr>
          <w:t>https://assets.publishing.service.gov.uk/government/uploads/system/uploads/attachment_data/file/1021051/Waste_classification_technical_guidance_WM3.pdf</w:t>
        </w:r>
      </w:hyperlink>
      <w:r w:rsidR="00095BE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699"/>
    <w:multiLevelType w:val="hybridMultilevel"/>
    <w:tmpl w:val="243A3122"/>
    <w:lvl w:ilvl="0" w:tplc="B5422E2A">
      <w:start w:val="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E57D9"/>
    <w:multiLevelType w:val="hybridMultilevel"/>
    <w:tmpl w:val="B0B816A4"/>
    <w:lvl w:ilvl="0" w:tplc="B574923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431CD"/>
    <w:multiLevelType w:val="hybridMultilevel"/>
    <w:tmpl w:val="5BC4D7D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59C62B7"/>
    <w:multiLevelType w:val="hybridMultilevel"/>
    <w:tmpl w:val="95209606"/>
    <w:lvl w:ilvl="0" w:tplc="EB34A738">
      <w:start w:val="1"/>
      <w:numFmt w:val="bullet"/>
      <w:lvlText w:val="·"/>
      <w:lvlJc w:val="left"/>
      <w:pPr>
        <w:ind w:left="720" w:hanging="360"/>
      </w:pPr>
      <w:rPr>
        <w:rFonts w:ascii="Symbol" w:hAnsi="Symbol" w:hint="default"/>
      </w:rPr>
    </w:lvl>
    <w:lvl w:ilvl="1" w:tplc="C41A9B7C">
      <w:start w:val="1"/>
      <w:numFmt w:val="bullet"/>
      <w:lvlText w:val="o"/>
      <w:lvlJc w:val="left"/>
      <w:pPr>
        <w:ind w:left="1440" w:hanging="360"/>
      </w:pPr>
      <w:rPr>
        <w:rFonts w:ascii="Courier New" w:hAnsi="Courier New" w:hint="default"/>
      </w:rPr>
    </w:lvl>
    <w:lvl w:ilvl="2" w:tplc="6C1E2830">
      <w:start w:val="1"/>
      <w:numFmt w:val="bullet"/>
      <w:lvlText w:val=""/>
      <w:lvlJc w:val="left"/>
      <w:pPr>
        <w:ind w:left="2160" w:hanging="360"/>
      </w:pPr>
      <w:rPr>
        <w:rFonts w:ascii="Wingdings" w:hAnsi="Wingdings" w:hint="default"/>
      </w:rPr>
    </w:lvl>
    <w:lvl w:ilvl="3" w:tplc="3A9A9EA8">
      <w:start w:val="1"/>
      <w:numFmt w:val="bullet"/>
      <w:lvlText w:val=""/>
      <w:lvlJc w:val="left"/>
      <w:pPr>
        <w:ind w:left="2880" w:hanging="360"/>
      </w:pPr>
      <w:rPr>
        <w:rFonts w:ascii="Symbol" w:hAnsi="Symbol" w:hint="default"/>
      </w:rPr>
    </w:lvl>
    <w:lvl w:ilvl="4" w:tplc="29226C64">
      <w:start w:val="1"/>
      <w:numFmt w:val="bullet"/>
      <w:lvlText w:val="o"/>
      <w:lvlJc w:val="left"/>
      <w:pPr>
        <w:ind w:left="3600" w:hanging="360"/>
      </w:pPr>
      <w:rPr>
        <w:rFonts w:ascii="Courier New" w:hAnsi="Courier New" w:hint="default"/>
      </w:rPr>
    </w:lvl>
    <w:lvl w:ilvl="5" w:tplc="98BC0C1C">
      <w:start w:val="1"/>
      <w:numFmt w:val="bullet"/>
      <w:lvlText w:val=""/>
      <w:lvlJc w:val="left"/>
      <w:pPr>
        <w:ind w:left="4320" w:hanging="360"/>
      </w:pPr>
      <w:rPr>
        <w:rFonts w:ascii="Wingdings" w:hAnsi="Wingdings" w:hint="default"/>
      </w:rPr>
    </w:lvl>
    <w:lvl w:ilvl="6" w:tplc="00E6AE96">
      <w:start w:val="1"/>
      <w:numFmt w:val="bullet"/>
      <w:lvlText w:val=""/>
      <w:lvlJc w:val="left"/>
      <w:pPr>
        <w:ind w:left="5040" w:hanging="360"/>
      </w:pPr>
      <w:rPr>
        <w:rFonts w:ascii="Symbol" w:hAnsi="Symbol" w:hint="default"/>
      </w:rPr>
    </w:lvl>
    <w:lvl w:ilvl="7" w:tplc="62BC39E8">
      <w:start w:val="1"/>
      <w:numFmt w:val="bullet"/>
      <w:lvlText w:val="o"/>
      <w:lvlJc w:val="left"/>
      <w:pPr>
        <w:ind w:left="5760" w:hanging="360"/>
      </w:pPr>
      <w:rPr>
        <w:rFonts w:ascii="Courier New" w:hAnsi="Courier New" w:hint="default"/>
      </w:rPr>
    </w:lvl>
    <w:lvl w:ilvl="8" w:tplc="E5B876F0">
      <w:start w:val="1"/>
      <w:numFmt w:val="bullet"/>
      <w:lvlText w:val=""/>
      <w:lvlJc w:val="left"/>
      <w:pPr>
        <w:ind w:left="6480" w:hanging="360"/>
      </w:pPr>
      <w:rPr>
        <w:rFonts w:ascii="Wingdings" w:hAnsi="Wingdings" w:hint="default"/>
      </w:rPr>
    </w:lvl>
  </w:abstractNum>
  <w:abstractNum w:abstractNumId="4" w15:restartNumberingAfterBreak="0">
    <w:nsid w:val="09A533E4"/>
    <w:multiLevelType w:val="hybridMultilevel"/>
    <w:tmpl w:val="7E74D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E0133"/>
    <w:multiLevelType w:val="hybridMultilevel"/>
    <w:tmpl w:val="3D926F92"/>
    <w:lvl w:ilvl="0" w:tplc="C8C48AE8">
      <w:start w:val="1"/>
      <w:numFmt w:val="decimal"/>
      <w:lvlText w:val="%1."/>
      <w:lvlJc w:val="left"/>
      <w:pPr>
        <w:ind w:left="720" w:hanging="360"/>
      </w:pPr>
    </w:lvl>
    <w:lvl w:ilvl="1" w:tplc="4684A3F0">
      <w:start w:val="1"/>
      <w:numFmt w:val="lowerLetter"/>
      <w:lvlText w:val="%2."/>
      <w:lvlJc w:val="left"/>
      <w:pPr>
        <w:ind w:left="1440" w:hanging="360"/>
      </w:pPr>
    </w:lvl>
    <w:lvl w:ilvl="2" w:tplc="DC309FF4">
      <w:start w:val="1"/>
      <w:numFmt w:val="lowerRoman"/>
      <w:lvlText w:val="%3."/>
      <w:lvlJc w:val="right"/>
      <w:pPr>
        <w:ind w:left="2160" w:hanging="180"/>
      </w:pPr>
    </w:lvl>
    <w:lvl w:ilvl="3" w:tplc="ECFC1900">
      <w:start w:val="1"/>
      <w:numFmt w:val="decimal"/>
      <w:lvlText w:val="%4."/>
      <w:lvlJc w:val="left"/>
      <w:pPr>
        <w:ind w:left="2880" w:hanging="360"/>
      </w:pPr>
    </w:lvl>
    <w:lvl w:ilvl="4" w:tplc="9C5E3F6E">
      <w:start w:val="1"/>
      <w:numFmt w:val="lowerLetter"/>
      <w:lvlText w:val="%5."/>
      <w:lvlJc w:val="left"/>
      <w:pPr>
        <w:ind w:left="3600" w:hanging="360"/>
      </w:pPr>
    </w:lvl>
    <w:lvl w:ilvl="5" w:tplc="CB6688BC">
      <w:start w:val="1"/>
      <w:numFmt w:val="lowerRoman"/>
      <w:lvlText w:val="%6."/>
      <w:lvlJc w:val="right"/>
      <w:pPr>
        <w:ind w:left="4320" w:hanging="180"/>
      </w:pPr>
    </w:lvl>
    <w:lvl w:ilvl="6" w:tplc="0E80A8FA">
      <w:start w:val="1"/>
      <w:numFmt w:val="decimal"/>
      <w:lvlText w:val="%7."/>
      <w:lvlJc w:val="left"/>
      <w:pPr>
        <w:ind w:left="5040" w:hanging="360"/>
      </w:pPr>
    </w:lvl>
    <w:lvl w:ilvl="7" w:tplc="06E28628">
      <w:start w:val="1"/>
      <w:numFmt w:val="lowerLetter"/>
      <w:lvlText w:val="%8."/>
      <w:lvlJc w:val="left"/>
      <w:pPr>
        <w:ind w:left="5760" w:hanging="360"/>
      </w:pPr>
    </w:lvl>
    <w:lvl w:ilvl="8" w:tplc="4F5CF28E">
      <w:start w:val="1"/>
      <w:numFmt w:val="lowerRoman"/>
      <w:lvlText w:val="%9."/>
      <w:lvlJc w:val="right"/>
      <w:pPr>
        <w:ind w:left="6480" w:hanging="180"/>
      </w:pPr>
    </w:lvl>
  </w:abstractNum>
  <w:abstractNum w:abstractNumId="6" w15:restartNumberingAfterBreak="0">
    <w:nsid w:val="0B131A55"/>
    <w:multiLevelType w:val="hybridMultilevel"/>
    <w:tmpl w:val="DBB4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B1A96"/>
    <w:multiLevelType w:val="hybridMultilevel"/>
    <w:tmpl w:val="6412769C"/>
    <w:lvl w:ilvl="0" w:tplc="ADDC8422">
      <w:start w:val="1"/>
      <w:numFmt w:val="decimal"/>
      <w:lvlText w:val="%1."/>
      <w:lvlJc w:val="left"/>
      <w:pPr>
        <w:ind w:left="360" w:hanging="360"/>
      </w:pPr>
    </w:lvl>
    <w:lvl w:ilvl="1" w:tplc="9030E968">
      <w:start w:val="1"/>
      <w:numFmt w:val="lowerLetter"/>
      <w:lvlText w:val="%2."/>
      <w:lvlJc w:val="left"/>
      <w:pPr>
        <w:ind w:left="1440" w:hanging="360"/>
      </w:pPr>
    </w:lvl>
    <w:lvl w:ilvl="2" w:tplc="FDDA19F8">
      <w:start w:val="1"/>
      <w:numFmt w:val="lowerRoman"/>
      <w:lvlText w:val="%3."/>
      <w:lvlJc w:val="right"/>
      <w:pPr>
        <w:ind w:left="2160" w:hanging="180"/>
      </w:pPr>
    </w:lvl>
    <w:lvl w:ilvl="3" w:tplc="ABC4FC0C">
      <w:start w:val="1"/>
      <w:numFmt w:val="decimal"/>
      <w:lvlText w:val="%4."/>
      <w:lvlJc w:val="left"/>
      <w:pPr>
        <w:ind w:left="2880" w:hanging="360"/>
      </w:pPr>
    </w:lvl>
    <w:lvl w:ilvl="4" w:tplc="0EB45B96">
      <w:start w:val="1"/>
      <w:numFmt w:val="lowerLetter"/>
      <w:lvlText w:val="%5."/>
      <w:lvlJc w:val="left"/>
      <w:pPr>
        <w:ind w:left="3600" w:hanging="360"/>
      </w:pPr>
    </w:lvl>
    <w:lvl w:ilvl="5" w:tplc="DE8094E6">
      <w:start w:val="1"/>
      <w:numFmt w:val="lowerRoman"/>
      <w:lvlText w:val="%6."/>
      <w:lvlJc w:val="right"/>
      <w:pPr>
        <w:ind w:left="4320" w:hanging="180"/>
      </w:pPr>
    </w:lvl>
    <w:lvl w:ilvl="6" w:tplc="C5387194">
      <w:start w:val="1"/>
      <w:numFmt w:val="decimal"/>
      <w:lvlText w:val="%7."/>
      <w:lvlJc w:val="left"/>
      <w:pPr>
        <w:ind w:left="5040" w:hanging="360"/>
      </w:pPr>
    </w:lvl>
    <w:lvl w:ilvl="7" w:tplc="C096DEA4">
      <w:start w:val="1"/>
      <w:numFmt w:val="lowerLetter"/>
      <w:lvlText w:val="%8."/>
      <w:lvlJc w:val="left"/>
      <w:pPr>
        <w:ind w:left="5760" w:hanging="360"/>
      </w:pPr>
    </w:lvl>
    <w:lvl w:ilvl="8" w:tplc="C29C5DA8">
      <w:start w:val="1"/>
      <w:numFmt w:val="lowerRoman"/>
      <w:lvlText w:val="%9."/>
      <w:lvlJc w:val="right"/>
      <w:pPr>
        <w:ind w:left="6480" w:hanging="180"/>
      </w:pPr>
    </w:lvl>
  </w:abstractNum>
  <w:abstractNum w:abstractNumId="8" w15:restartNumberingAfterBreak="0">
    <w:nsid w:val="0FDA5B01"/>
    <w:multiLevelType w:val="hybridMultilevel"/>
    <w:tmpl w:val="344236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F219A"/>
    <w:multiLevelType w:val="hybridMultilevel"/>
    <w:tmpl w:val="9AA899CC"/>
    <w:lvl w:ilvl="0" w:tplc="A244738E">
      <w:start w:val="1"/>
      <w:numFmt w:val="bullet"/>
      <w:lvlText w:val="§"/>
      <w:lvlJc w:val="left"/>
      <w:pPr>
        <w:ind w:left="720" w:hanging="360"/>
      </w:pPr>
      <w:rPr>
        <w:rFonts w:ascii="Wingdings" w:hAnsi="Wingdings" w:hint="default"/>
      </w:rPr>
    </w:lvl>
    <w:lvl w:ilvl="1" w:tplc="899EFE8A">
      <w:start w:val="1"/>
      <w:numFmt w:val="bullet"/>
      <w:lvlText w:val="o"/>
      <w:lvlJc w:val="left"/>
      <w:pPr>
        <w:ind w:left="1440" w:hanging="360"/>
      </w:pPr>
      <w:rPr>
        <w:rFonts w:ascii="Courier New" w:hAnsi="Courier New" w:hint="default"/>
      </w:rPr>
    </w:lvl>
    <w:lvl w:ilvl="2" w:tplc="9B0CC968">
      <w:start w:val="1"/>
      <w:numFmt w:val="bullet"/>
      <w:lvlText w:val=""/>
      <w:lvlJc w:val="left"/>
      <w:pPr>
        <w:ind w:left="2160" w:hanging="360"/>
      </w:pPr>
      <w:rPr>
        <w:rFonts w:ascii="Wingdings" w:hAnsi="Wingdings" w:hint="default"/>
      </w:rPr>
    </w:lvl>
    <w:lvl w:ilvl="3" w:tplc="47367838">
      <w:start w:val="1"/>
      <w:numFmt w:val="bullet"/>
      <w:lvlText w:val=""/>
      <w:lvlJc w:val="left"/>
      <w:pPr>
        <w:ind w:left="2880" w:hanging="360"/>
      </w:pPr>
      <w:rPr>
        <w:rFonts w:ascii="Symbol" w:hAnsi="Symbol" w:hint="default"/>
      </w:rPr>
    </w:lvl>
    <w:lvl w:ilvl="4" w:tplc="656A21CA">
      <w:start w:val="1"/>
      <w:numFmt w:val="bullet"/>
      <w:lvlText w:val="o"/>
      <w:lvlJc w:val="left"/>
      <w:pPr>
        <w:ind w:left="3600" w:hanging="360"/>
      </w:pPr>
      <w:rPr>
        <w:rFonts w:ascii="Courier New" w:hAnsi="Courier New" w:hint="default"/>
      </w:rPr>
    </w:lvl>
    <w:lvl w:ilvl="5" w:tplc="CDB07970">
      <w:start w:val="1"/>
      <w:numFmt w:val="bullet"/>
      <w:lvlText w:val=""/>
      <w:lvlJc w:val="left"/>
      <w:pPr>
        <w:ind w:left="4320" w:hanging="360"/>
      </w:pPr>
      <w:rPr>
        <w:rFonts w:ascii="Wingdings" w:hAnsi="Wingdings" w:hint="default"/>
      </w:rPr>
    </w:lvl>
    <w:lvl w:ilvl="6" w:tplc="4B324512">
      <w:start w:val="1"/>
      <w:numFmt w:val="bullet"/>
      <w:lvlText w:val=""/>
      <w:lvlJc w:val="left"/>
      <w:pPr>
        <w:ind w:left="5040" w:hanging="360"/>
      </w:pPr>
      <w:rPr>
        <w:rFonts w:ascii="Symbol" w:hAnsi="Symbol" w:hint="default"/>
      </w:rPr>
    </w:lvl>
    <w:lvl w:ilvl="7" w:tplc="3042D5CE">
      <w:start w:val="1"/>
      <w:numFmt w:val="bullet"/>
      <w:lvlText w:val="o"/>
      <w:lvlJc w:val="left"/>
      <w:pPr>
        <w:ind w:left="5760" w:hanging="360"/>
      </w:pPr>
      <w:rPr>
        <w:rFonts w:ascii="Courier New" w:hAnsi="Courier New" w:hint="default"/>
      </w:rPr>
    </w:lvl>
    <w:lvl w:ilvl="8" w:tplc="F0C2C762">
      <w:start w:val="1"/>
      <w:numFmt w:val="bullet"/>
      <w:lvlText w:val=""/>
      <w:lvlJc w:val="left"/>
      <w:pPr>
        <w:ind w:left="6480" w:hanging="360"/>
      </w:pPr>
      <w:rPr>
        <w:rFonts w:ascii="Wingdings" w:hAnsi="Wingdings" w:hint="default"/>
      </w:rPr>
    </w:lvl>
  </w:abstractNum>
  <w:abstractNum w:abstractNumId="10" w15:restartNumberingAfterBreak="0">
    <w:nsid w:val="15EC3543"/>
    <w:multiLevelType w:val="hybridMultilevel"/>
    <w:tmpl w:val="9AB6B83A"/>
    <w:lvl w:ilvl="0" w:tplc="A77E0AEE">
      <w:start w:val="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13019"/>
    <w:multiLevelType w:val="hybridMultilevel"/>
    <w:tmpl w:val="F9F6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C3CB0"/>
    <w:multiLevelType w:val="hybridMultilevel"/>
    <w:tmpl w:val="EC6A4036"/>
    <w:lvl w:ilvl="0" w:tplc="BC94139C">
      <w:start w:val="1"/>
      <w:numFmt w:val="bullet"/>
      <w:lvlText w:val="•"/>
      <w:lvlJc w:val="left"/>
      <w:pPr>
        <w:tabs>
          <w:tab w:val="num" w:pos="720"/>
        </w:tabs>
        <w:ind w:left="720" w:hanging="360"/>
      </w:pPr>
      <w:rPr>
        <w:rFonts w:ascii="Arial" w:hAnsi="Arial" w:hint="default"/>
      </w:rPr>
    </w:lvl>
    <w:lvl w:ilvl="1" w:tplc="BEEA9912" w:tentative="1">
      <w:start w:val="1"/>
      <w:numFmt w:val="bullet"/>
      <w:lvlText w:val="•"/>
      <w:lvlJc w:val="left"/>
      <w:pPr>
        <w:tabs>
          <w:tab w:val="num" w:pos="1440"/>
        </w:tabs>
        <w:ind w:left="1440" w:hanging="360"/>
      </w:pPr>
      <w:rPr>
        <w:rFonts w:ascii="Arial" w:hAnsi="Arial" w:hint="default"/>
      </w:rPr>
    </w:lvl>
    <w:lvl w:ilvl="2" w:tplc="E1C24954" w:tentative="1">
      <w:start w:val="1"/>
      <w:numFmt w:val="bullet"/>
      <w:lvlText w:val="•"/>
      <w:lvlJc w:val="left"/>
      <w:pPr>
        <w:tabs>
          <w:tab w:val="num" w:pos="2160"/>
        </w:tabs>
        <w:ind w:left="2160" w:hanging="360"/>
      </w:pPr>
      <w:rPr>
        <w:rFonts w:ascii="Arial" w:hAnsi="Arial" w:hint="default"/>
      </w:rPr>
    </w:lvl>
    <w:lvl w:ilvl="3" w:tplc="9B2A3072" w:tentative="1">
      <w:start w:val="1"/>
      <w:numFmt w:val="bullet"/>
      <w:lvlText w:val="•"/>
      <w:lvlJc w:val="left"/>
      <w:pPr>
        <w:tabs>
          <w:tab w:val="num" w:pos="2880"/>
        </w:tabs>
        <w:ind w:left="2880" w:hanging="360"/>
      </w:pPr>
      <w:rPr>
        <w:rFonts w:ascii="Arial" w:hAnsi="Arial" w:hint="default"/>
      </w:rPr>
    </w:lvl>
    <w:lvl w:ilvl="4" w:tplc="02F8494E" w:tentative="1">
      <w:start w:val="1"/>
      <w:numFmt w:val="bullet"/>
      <w:lvlText w:val="•"/>
      <w:lvlJc w:val="left"/>
      <w:pPr>
        <w:tabs>
          <w:tab w:val="num" w:pos="3600"/>
        </w:tabs>
        <w:ind w:left="3600" w:hanging="360"/>
      </w:pPr>
      <w:rPr>
        <w:rFonts w:ascii="Arial" w:hAnsi="Arial" w:hint="default"/>
      </w:rPr>
    </w:lvl>
    <w:lvl w:ilvl="5" w:tplc="8648DEC0" w:tentative="1">
      <w:start w:val="1"/>
      <w:numFmt w:val="bullet"/>
      <w:lvlText w:val="•"/>
      <w:lvlJc w:val="left"/>
      <w:pPr>
        <w:tabs>
          <w:tab w:val="num" w:pos="4320"/>
        </w:tabs>
        <w:ind w:left="4320" w:hanging="360"/>
      </w:pPr>
      <w:rPr>
        <w:rFonts w:ascii="Arial" w:hAnsi="Arial" w:hint="default"/>
      </w:rPr>
    </w:lvl>
    <w:lvl w:ilvl="6" w:tplc="1888594A" w:tentative="1">
      <w:start w:val="1"/>
      <w:numFmt w:val="bullet"/>
      <w:lvlText w:val="•"/>
      <w:lvlJc w:val="left"/>
      <w:pPr>
        <w:tabs>
          <w:tab w:val="num" w:pos="5040"/>
        </w:tabs>
        <w:ind w:left="5040" w:hanging="360"/>
      </w:pPr>
      <w:rPr>
        <w:rFonts w:ascii="Arial" w:hAnsi="Arial" w:hint="default"/>
      </w:rPr>
    </w:lvl>
    <w:lvl w:ilvl="7" w:tplc="D59A1E8A" w:tentative="1">
      <w:start w:val="1"/>
      <w:numFmt w:val="bullet"/>
      <w:lvlText w:val="•"/>
      <w:lvlJc w:val="left"/>
      <w:pPr>
        <w:tabs>
          <w:tab w:val="num" w:pos="5760"/>
        </w:tabs>
        <w:ind w:left="5760" w:hanging="360"/>
      </w:pPr>
      <w:rPr>
        <w:rFonts w:ascii="Arial" w:hAnsi="Arial" w:hint="default"/>
      </w:rPr>
    </w:lvl>
    <w:lvl w:ilvl="8" w:tplc="161694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1716A7"/>
    <w:multiLevelType w:val="hybridMultilevel"/>
    <w:tmpl w:val="7F1C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37736E3"/>
    <w:multiLevelType w:val="hybridMultilevel"/>
    <w:tmpl w:val="A29E3044"/>
    <w:lvl w:ilvl="0" w:tplc="B574923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5E36"/>
    <w:multiLevelType w:val="hybridMultilevel"/>
    <w:tmpl w:val="30D834BE"/>
    <w:lvl w:ilvl="0" w:tplc="DAD22E18">
      <w:start w:val="1"/>
      <w:numFmt w:val="decimal"/>
      <w:lvlText w:val="%1."/>
      <w:lvlJc w:val="left"/>
      <w:pPr>
        <w:ind w:left="720" w:hanging="360"/>
      </w:pPr>
    </w:lvl>
    <w:lvl w:ilvl="1" w:tplc="AD8A191E">
      <w:start w:val="1"/>
      <w:numFmt w:val="lowerLetter"/>
      <w:lvlText w:val="%2."/>
      <w:lvlJc w:val="left"/>
      <w:pPr>
        <w:ind w:left="1440" w:hanging="360"/>
      </w:pPr>
    </w:lvl>
    <w:lvl w:ilvl="2" w:tplc="E9506646">
      <w:start w:val="1"/>
      <w:numFmt w:val="lowerRoman"/>
      <w:lvlText w:val="%3."/>
      <w:lvlJc w:val="right"/>
      <w:pPr>
        <w:ind w:left="2160" w:hanging="180"/>
      </w:pPr>
    </w:lvl>
    <w:lvl w:ilvl="3" w:tplc="17F8033E">
      <w:start w:val="1"/>
      <w:numFmt w:val="decimal"/>
      <w:lvlText w:val="%4."/>
      <w:lvlJc w:val="left"/>
      <w:pPr>
        <w:ind w:left="2880" w:hanging="360"/>
      </w:pPr>
    </w:lvl>
    <w:lvl w:ilvl="4" w:tplc="C41CF14A">
      <w:start w:val="1"/>
      <w:numFmt w:val="lowerLetter"/>
      <w:lvlText w:val="%5."/>
      <w:lvlJc w:val="left"/>
      <w:pPr>
        <w:ind w:left="3600" w:hanging="360"/>
      </w:pPr>
    </w:lvl>
    <w:lvl w:ilvl="5" w:tplc="5742FCB0">
      <w:start w:val="1"/>
      <w:numFmt w:val="lowerRoman"/>
      <w:lvlText w:val="%6."/>
      <w:lvlJc w:val="right"/>
      <w:pPr>
        <w:ind w:left="4320" w:hanging="180"/>
      </w:pPr>
    </w:lvl>
    <w:lvl w:ilvl="6" w:tplc="71FAFA78">
      <w:start w:val="1"/>
      <w:numFmt w:val="decimal"/>
      <w:lvlText w:val="%7."/>
      <w:lvlJc w:val="left"/>
      <w:pPr>
        <w:ind w:left="5040" w:hanging="360"/>
      </w:pPr>
    </w:lvl>
    <w:lvl w:ilvl="7" w:tplc="95A0A9F6">
      <w:start w:val="1"/>
      <w:numFmt w:val="lowerLetter"/>
      <w:lvlText w:val="%8."/>
      <w:lvlJc w:val="left"/>
      <w:pPr>
        <w:ind w:left="5760" w:hanging="360"/>
      </w:pPr>
    </w:lvl>
    <w:lvl w:ilvl="8" w:tplc="E202E0A0">
      <w:start w:val="1"/>
      <w:numFmt w:val="lowerRoman"/>
      <w:lvlText w:val="%9."/>
      <w:lvlJc w:val="right"/>
      <w:pPr>
        <w:ind w:left="6480" w:hanging="180"/>
      </w:pPr>
    </w:lvl>
  </w:abstractNum>
  <w:abstractNum w:abstractNumId="16" w15:restartNumberingAfterBreak="0">
    <w:nsid w:val="2F010144"/>
    <w:multiLevelType w:val="hybridMultilevel"/>
    <w:tmpl w:val="73A6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F0A89"/>
    <w:multiLevelType w:val="hybridMultilevel"/>
    <w:tmpl w:val="9F62F43C"/>
    <w:lvl w:ilvl="0" w:tplc="48927B04">
      <w:start w:val="1"/>
      <w:numFmt w:val="bullet"/>
      <w:lvlText w:val="·"/>
      <w:lvlJc w:val="left"/>
      <w:pPr>
        <w:ind w:left="720" w:hanging="360"/>
      </w:pPr>
      <w:rPr>
        <w:rFonts w:ascii="Symbol" w:hAnsi="Symbol" w:hint="default"/>
      </w:rPr>
    </w:lvl>
    <w:lvl w:ilvl="1" w:tplc="B5262428">
      <w:start w:val="1"/>
      <w:numFmt w:val="bullet"/>
      <w:lvlText w:val="o"/>
      <w:lvlJc w:val="left"/>
      <w:pPr>
        <w:ind w:left="1440" w:hanging="360"/>
      </w:pPr>
      <w:rPr>
        <w:rFonts w:ascii="Courier New" w:hAnsi="Courier New" w:hint="default"/>
      </w:rPr>
    </w:lvl>
    <w:lvl w:ilvl="2" w:tplc="6BEC9A7C">
      <w:start w:val="1"/>
      <w:numFmt w:val="bullet"/>
      <w:lvlText w:val=""/>
      <w:lvlJc w:val="left"/>
      <w:pPr>
        <w:ind w:left="2160" w:hanging="360"/>
      </w:pPr>
      <w:rPr>
        <w:rFonts w:ascii="Wingdings" w:hAnsi="Wingdings" w:hint="default"/>
      </w:rPr>
    </w:lvl>
    <w:lvl w:ilvl="3" w:tplc="0BCA8756">
      <w:start w:val="1"/>
      <w:numFmt w:val="bullet"/>
      <w:lvlText w:val=""/>
      <w:lvlJc w:val="left"/>
      <w:pPr>
        <w:ind w:left="2880" w:hanging="360"/>
      </w:pPr>
      <w:rPr>
        <w:rFonts w:ascii="Symbol" w:hAnsi="Symbol" w:hint="default"/>
      </w:rPr>
    </w:lvl>
    <w:lvl w:ilvl="4" w:tplc="6402F6EA">
      <w:start w:val="1"/>
      <w:numFmt w:val="bullet"/>
      <w:lvlText w:val="o"/>
      <w:lvlJc w:val="left"/>
      <w:pPr>
        <w:ind w:left="3600" w:hanging="360"/>
      </w:pPr>
      <w:rPr>
        <w:rFonts w:ascii="Courier New" w:hAnsi="Courier New" w:hint="default"/>
      </w:rPr>
    </w:lvl>
    <w:lvl w:ilvl="5" w:tplc="3558F05C">
      <w:start w:val="1"/>
      <w:numFmt w:val="bullet"/>
      <w:lvlText w:val=""/>
      <w:lvlJc w:val="left"/>
      <w:pPr>
        <w:ind w:left="4320" w:hanging="360"/>
      </w:pPr>
      <w:rPr>
        <w:rFonts w:ascii="Wingdings" w:hAnsi="Wingdings" w:hint="default"/>
      </w:rPr>
    </w:lvl>
    <w:lvl w:ilvl="6" w:tplc="A3A22254">
      <w:start w:val="1"/>
      <w:numFmt w:val="bullet"/>
      <w:lvlText w:val=""/>
      <w:lvlJc w:val="left"/>
      <w:pPr>
        <w:ind w:left="5040" w:hanging="360"/>
      </w:pPr>
      <w:rPr>
        <w:rFonts w:ascii="Symbol" w:hAnsi="Symbol" w:hint="default"/>
      </w:rPr>
    </w:lvl>
    <w:lvl w:ilvl="7" w:tplc="745663E8">
      <w:start w:val="1"/>
      <w:numFmt w:val="bullet"/>
      <w:lvlText w:val="o"/>
      <w:lvlJc w:val="left"/>
      <w:pPr>
        <w:ind w:left="5760" w:hanging="360"/>
      </w:pPr>
      <w:rPr>
        <w:rFonts w:ascii="Courier New" w:hAnsi="Courier New" w:hint="default"/>
      </w:rPr>
    </w:lvl>
    <w:lvl w:ilvl="8" w:tplc="24B4527C">
      <w:start w:val="1"/>
      <w:numFmt w:val="bullet"/>
      <w:lvlText w:val=""/>
      <w:lvlJc w:val="left"/>
      <w:pPr>
        <w:ind w:left="6480" w:hanging="360"/>
      </w:pPr>
      <w:rPr>
        <w:rFonts w:ascii="Wingdings" w:hAnsi="Wingdings" w:hint="default"/>
      </w:rPr>
    </w:lvl>
  </w:abstractNum>
  <w:abstractNum w:abstractNumId="18" w15:restartNumberingAfterBreak="0">
    <w:nsid w:val="32A512A0"/>
    <w:multiLevelType w:val="hybridMultilevel"/>
    <w:tmpl w:val="5ACE09B4"/>
    <w:lvl w:ilvl="0" w:tplc="9404E3EC">
      <w:start w:val="1"/>
      <w:numFmt w:val="bullet"/>
      <w:lvlText w:val="·"/>
      <w:lvlJc w:val="left"/>
      <w:pPr>
        <w:ind w:left="720" w:hanging="360"/>
      </w:pPr>
      <w:rPr>
        <w:rFonts w:ascii="Symbol" w:hAnsi="Symbol" w:hint="default"/>
      </w:rPr>
    </w:lvl>
    <w:lvl w:ilvl="1" w:tplc="80E2D8BE">
      <w:start w:val="1"/>
      <w:numFmt w:val="bullet"/>
      <w:lvlText w:val="o"/>
      <w:lvlJc w:val="left"/>
      <w:pPr>
        <w:ind w:left="1440" w:hanging="360"/>
      </w:pPr>
      <w:rPr>
        <w:rFonts w:ascii="Courier New" w:hAnsi="Courier New" w:hint="default"/>
      </w:rPr>
    </w:lvl>
    <w:lvl w:ilvl="2" w:tplc="7FDCC102">
      <w:start w:val="1"/>
      <w:numFmt w:val="bullet"/>
      <w:lvlText w:val=""/>
      <w:lvlJc w:val="left"/>
      <w:pPr>
        <w:ind w:left="2160" w:hanging="360"/>
      </w:pPr>
      <w:rPr>
        <w:rFonts w:ascii="Wingdings" w:hAnsi="Wingdings" w:hint="default"/>
      </w:rPr>
    </w:lvl>
    <w:lvl w:ilvl="3" w:tplc="E2241190">
      <w:start w:val="1"/>
      <w:numFmt w:val="bullet"/>
      <w:lvlText w:val=""/>
      <w:lvlJc w:val="left"/>
      <w:pPr>
        <w:ind w:left="2880" w:hanging="360"/>
      </w:pPr>
      <w:rPr>
        <w:rFonts w:ascii="Symbol" w:hAnsi="Symbol" w:hint="default"/>
      </w:rPr>
    </w:lvl>
    <w:lvl w:ilvl="4" w:tplc="16FABEC0">
      <w:start w:val="1"/>
      <w:numFmt w:val="bullet"/>
      <w:lvlText w:val="o"/>
      <w:lvlJc w:val="left"/>
      <w:pPr>
        <w:ind w:left="3600" w:hanging="360"/>
      </w:pPr>
      <w:rPr>
        <w:rFonts w:ascii="Courier New" w:hAnsi="Courier New" w:hint="default"/>
      </w:rPr>
    </w:lvl>
    <w:lvl w:ilvl="5" w:tplc="46907ADA">
      <w:start w:val="1"/>
      <w:numFmt w:val="bullet"/>
      <w:lvlText w:val=""/>
      <w:lvlJc w:val="left"/>
      <w:pPr>
        <w:ind w:left="4320" w:hanging="360"/>
      </w:pPr>
      <w:rPr>
        <w:rFonts w:ascii="Wingdings" w:hAnsi="Wingdings" w:hint="default"/>
      </w:rPr>
    </w:lvl>
    <w:lvl w:ilvl="6" w:tplc="58D8DB82">
      <w:start w:val="1"/>
      <w:numFmt w:val="bullet"/>
      <w:lvlText w:val=""/>
      <w:lvlJc w:val="left"/>
      <w:pPr>
        <w:ind w:left="5040" w:hanging="360"/>
      </w:pPr>
      <w:rPr>
        <w:rFonts w:ascii="Symbol" w:hAnsi="Symbol" w:hint="default"/>
      </w:rPr>
    </w:lvl>
    <w:lvl w:ilvl="7" w:tplc="897AADB8">
      <w:start w:val="1"/>
      <w:numFmt w:val="bullet"/>
      <w:lvlText w:val="o"/>
      <w:lvlJc w:val="left"/>
      <w:pPr>
        <w:ind w:left="5760" w:hanging="360"/>
      </w:pPr>
      <w:rPr>
        <w:rFonts w:ascii="Courier New" w:hAnsi="Courier New" w:hint="default"/>
      </w:rPr>
    </w:lvl>
    <w:lvl w:ilvl="8" w:tplc="D9C6010A">
      <w:start w:val="1"/>
      <w:numFmt w:val="bullet"/>
      <w:lvlText w:val=""/>
      <w:lvlJc w:val="left"/>
      <w:pPr>
        <w:ind w:left="6480" w:hanging="360"/>
      </w:pPr>
      <w:rPr>
        <w:rFonts w:ascii="Wingdings" w:hAnsi="Wingdings" w:hint="default"/>
      </w:rPr>
    </w:lvl>
  </w:abstractNum>
  <w:abstractNum w:abstractNumId="19" w15:restartNumberingAfterBreak="0">
    <w:nsid w:val="32C9107B"/>
    <w:multiLevelType w:val="hybridMultilevel"/>
    <w:tmpl w:val="7696DD7C"/>
    <w:lvl w:ilvl="0" w:tplc="800CDEBC">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AB02DF"/>
    <w:multiLevelType w:val="hybridMultilevel"/>
    <w:tmpl w:val="8452D8D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A435E1E"/>
    <w:multiLevelType w:val="hybridMultilevel"/>
    <w:tmpl w:val="ADD8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E3F3D"/>
    <w:multiLevelType w:val="hybridMultilevel"/>
    <w:tmpl w:val="AA783008"/>
    <w:lvl w:ilvl="0" w:tplc="039014B6">
      <w:start w:val="1"/>
      <w:numFmt w:val="bullet"/>
      <w:lvlText w:val=""/>
      <w:lvlJc w:val="left"/>
      <w:pPr>
        <w:tabs>
          <w:tab w:val="num" w:pos="720"/>
        </w:tabs>
        <w:ind w:left="720" w:hanging="360"/>
      </w:pPr>
      <w:rPr>
        <w:rFonts w:ascii="Wingdings" w:hAnsi="Wingdings" w:hint="default"/>
      </w:rPr>
    </w:lvl>
    <w:lvl w:ilvl="1" w:tplc="0A0CD986" w:tentative="1">
      <w:start w:val="1"/>
      <w:numFmt w:val="bullet"/>
      <w:lvlText w:val=""/>
      <w:lvlJc w:val="left"/>
      <w:pPr>
        <w:tabs>
          <w:tab w:val="num" w:pos="1440"/>
        </w:tabs>
        <w:ind w:left="1440" w:hanging="360"/>
      </w:pPr>
      <w:rPr>
        <w:rFonts w:ascii="Wingdings" w:hAnsi="Wingdings" w:hint="default"/>
      </w:rPr>
    </w:lvl>
    <w:lvl w:ilvl="2" w:tplc="9AC4FC6A" w:tentative="1">
      <w:start w:val="1"/>
      <w:numFmt w:val="bullet"/>
      <w:lvlText w:val=""/>
      <w:lvlJc w:val="left"/>
      <w:pPr>
        <w:tabs>
          <w:tab w:val="num" w:pos="2160"/>
        </w:tabs>
        <w:ind w:left="2160" w:hanging="360"/>
      </w:pPr>
      <w:rPr>
        <w:rFonts w:ascii="Wingdings" w:hAnsi="Wingdings" w:hint="default"/>
      </w:rPr>
    </w:lvl>
    <w:lvl w:ilvl="3" w:tplc="1C8EF600" w:tentative="1">
      <w:start w:val="1"/>
      <w:numFmt w:val="bullet"/>
      <w:lvlText w:val=""/>
      <w:lvlJc w:val="left"/>
      <w:pPr>
        <w:tabs>
          <w:tab w:val="num" w:pos="2880"/>
        </w:tabs>
        <w:ind w:left="2880" w:hanging="360"/>
      </w:pPr>
      <w:rPr>
        <w:rFonts w:ascii="Wingdings" w:hAnsi="Wingdings" w:hint="default"/>
      </w:rPr>
    </w:lvl>
    <w:lvl w:ilvl="4" w:tplc="E5CC7FAC" w:tentative="1">
      <w:start w:val="1"/>
      <w:numFmt w:val="bullet"/>
      <w:lvlText w:val=""/>
      <w:lvlJc w:val="left"/>
      <w:pPr>
        <w:tabs>
          <w:tab w:val="num" w:pos="3600"/>
        </w:tabs>
        <w:ind w:left="3600" w:hanging="360"/>
      </w:pPr>
      <w:rPr>
        <w:rFonts w:ascii="Wingdings" w:hAnsi="Wingdings" w:hint="default"/>
      </w:rPr>
    </w:lvl>
    <w:lvl w:ilvl="5" w:tplc="6AD02238" w:tentative="1">
      <w:start w:val="1"/>
      <w:numFmt w:val="bullet"/>
      <w:lvlText w:val=""/>
      <w:lvlJc w:val="left"/>
      <w:pPr>
        <w:tabs>
          <w:tab w:val="num" w:pos="4320"/>
        </w:tabs>
        <w:ind w:left="4320" w:hanging="360"/>
      </w:pPr>
      <w:rPr>
        <w:rFonts w:ascii="Wingdings" w:hAnsi="Wingdings" w:hint="default"/>
      </w:rPr>
    </w:lvl>
    <w:lvl w:ilvl="6" w:tplc="4894C94A" w:tentative="1">
      <w:start w:val="1"/>
      <w:numFmt w:val="bullet"/>
      <w:lvlText w:val=""/>
      <w:lvlJc w:val="left"/>
      <w:pPr>
        <w:tabs>
          <w:tab w:val="num" w:pos="5040"/>
        </w:tabs>
        <w:ind w:left="5040" w:hanging="360"/>
      </w:pPr>
      <w:rPr>
        <w:rFonts w:ascii="Wingdings" w:hAnsi="Wingdings" w:hint="default"/>
      </w:rPr>
    </w:lvl>
    <w:lvl w:ilvl="7" w:tplc="B0EAB018" w:tentative="1">
      <w:start w:val="1"/>
      <w:numFmt w:val="bullet"/>
      <w:lvlText w:val=""/>
      <w:lvlJc w:val="left"/>
      <w:pPr>
        <w:tabs>
          <w:tab w:val="num" w:pos="5760"/>
        </w:tabs>
        <w:ind w:left="5760" w:hanging="360"/>
      </w:pPr>
      <w:rPr>
        <w:rFonts w:ascii="Wingdings" w:hAnsi="Wingdings" w:hint="default"/>
      </w:rPr>
    </w:lvl>
    <w:lvl w:ilvl="8" w:tplc="2440F02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72B96"/>
    <w:multiLevelType w:val="hybridMultilevel"/>
    <w:tmpl w:val="4038108A"/>
    <w:lvl w:ilvl="0" w:tplc="B574923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D20C7A"/>
    <w:multiLevelType w:val="hybridMultilevel"/>
    <w:tmpl w:val="46827A60"/>
    <w:lvl w:ilvl="0" w:tplc="B5422E2A">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56AF1"/>
    <w:multiLevelType w:val="hybridMultilevel"/>
    <w:tmpl w:val="BCAEE2AA"/>
    <w:lvl w:ilvl="0" w:tplc="59188866">
      <w:start w:val="1"/>
      <w:numFmt w:val="decimal"/>
      <w:lvlText w:val="%1."/>
      <w:lvlJc w:val="left"/>
      <w:pPr>
        <w:ind w:left="720" w:hanging="360"/>
      </w:pPr>
    </w:lvl>
    <w:lvl w:ilvl="1" w:tplc="137A9772">
      <w:start w:val="1"/>
      <w:numFmt w:val="lowerLetter"/>
      <w:lvlText w:val="%2."/>
      <w:lvlJc w:val="left"/>
      <w:pPr>
        <w:ind w:left="1440" w:hanging="360"/>
      </w:pPr>
    </w:lvl>
    <w:lvl w:ilvl="2" w:tplc="7662EB72">
      <w:start w:val="1"/>
      <w:numFmt w:val="lowerRoman"/>
      <w:lvlText w:val="%3."/>
      <w:lvlJc w:val="right"/>
      <w:pPr>
        <w:ind w:left="2160" w:hanging="180"/>
      </w:pPr>
    </w:lvl>
    <w:lvl w:ilvl="3" w:tplc="304893F8">
      <w:start w:val="1"/>
      <w:numFmt w:val="decimal"/>
      <w:lvlText w:val="%4."/>
      <w:lvlJc w:val="left"/>
      <w:pPr>
        <w:ind w:left="2880" w:hanging="360"/>
      </w:pPr>
    </w:lvl>
    <w:lvl w:ilvl="4" w:tplc="0F8E3A5E">
      <w:start w:val="1"/>
      <w:numFmt w:val="lowerLetter"/>
      <w:lvlText w:val="%5."/>
      <w:lvlJc w:val="left"/>
      <w:pPr>
        <w:ind w:left="3600" w:hanging="360"/>
      </w:pPr>
    </w:lvl>
    <w:lvl w:ilvl="5" w:tplc="A4306910">
      <w:start w:val="1"/>
      <w:numFmt w:val="lowerRoman"/>
      <w:lvlText w:val="%6."/>
      <w:lvlJc w:val="right"/>
      <w:pPr>
        <w:ind w:left="4320" w:hanging="180"/>
      </w:pPr>
    </w:lvl>
    <w:lvl w:ilvl="6" w:tplc="07080B92">
      <w:start w:val="1"/>
      <w:numFmt w:val="decimal"/>
      <w:lvlText w:val="%7."/>
      <w:lvlJc w:val="left"/>
      <w:pPr>
        <w:ind w:left="5040" w:hanging="360"/>
      </w:pPr>
    </w:lvl>
    <w:lvl w:ilvl="7" w:tplc="5B2AED0A">
      <w:start w:val="1"/>
      <w:numFmt w:val="lowerLetter"/>
      <w:lvlText w:val="%8."/>
      <w:lvlJc w:val="left"/>
      <w:pPr>
        <w:ind w:left="5760" w:hanging="360"/>
      </w:pPr>
    </w:lvl>
    <w:lvl w:ilvl="8" w:tplc="53C886A8">
      <w:start w:val="1"/>
      <w:numFmt w:val="lowerRoman"/>
      <w:lvlText w:val="%9."/>
      <w:lvlJc w:val="right"/>
      <w:pPr>
        <w:ind w:left="6480" w:hanging="180"/>
      </w:pPr>
    </w:lvl>
  </w:abstractNum>
  <w:abstractNum w:abstractNumId="26" w15:restartNumberingAfterBreak="0">
    <w:nsid w:val="498B2807"/>
    <w:multiLevelType w:val="hybridMultilevel"/>
    <w:tmpl w:val="8110AF44"/>
    <w:lvl w:ilvl="0" w:tplc="B5749230">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486B64"/>
    <w:multiLevelType w:val="hybridMultilevel"/>
    <w:tmpl w:val="5B34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333ABF"/>
    <w:multiLevelType w:val="hybridMultilevel"/>
    <w:tmpl w:val="0826ED2E"/>
    <w:lvl w:ilvl="0" w:tplc="886C42B6">
      <w:start w:val="1"/>
      <w:numFmt w:val="bullet"/>
      <w:lvlText w:val="·"/>
      <w:lvlJc w:val="left"/>
      <w:pPr>
        <w:ind w:left="720" w:hanging="360"/>
      </w:pPr>
      <w:rPr>
        <w:rFonts w:ascii="Symbol" w:hAnsi="Symbol" w:hint="default"/>
      </w:rPr>
    </w:lvl>
    <w:lvl w:ilvl="1" w:tplc="AB6A75F0">
      <w:start w:val="1"/>
      <w:numFmt w:val="bullet"/>
      <w:lvlText w:val="o"/>
      <w:lvlJc w:val="left"/>
      <w:pPr>
        <w:ind w:left="1440" w:hanging="360"/>
      </w:pPr>
      <w:rPr>
        <w:rFonts w:ascii="Courier New" w:hAnsi="Courier New" w:hint="default"/>
      </w:rPr>
    </w:lvl>
    <w:lvl w:ilvl="2" w:tplc="10C25E2A">
      <w:start w:val="1"/>
      <w:numFmt w:val="bullet"/>
      <w:lvlText w:val=""/>
      <w:lvlJc w:val="left"/>
      <w:pPr>
        <w:ind w:left="2160" w:hanging="360"/>
      </w:pPr>
      <w:rPr>
        <w:rFonts w:ascii="Wingdings" w:hAnsi="Wingdings" w:hint="default"/>
      </w:rPr>
    </w:lvl>
    <w:lvl w:ilvl="3" w:tplc="DF2ADDE4">
      <w:start w:val="1"/>
      <w:numFmt w:val="bullet"/>
      <w:lvlText w:val=""/>
      <w:lvlJc w:val="left"/>
      <w:pPr>
        <w:ind w:left="2880" w:hanging="360"/>
      </w:pPr>
      <w:rPr>
        <w:rFonts w:ascii="Symbol" w:hAnsi="Symbol" w:hint="default"/>
      </w:rPr>
    </w:lvl>
    <w:lvl w:ilvl="4" w:tplc="2B84D9C8">
      <w:start w:val="1"/>
      <w:numFmt w:val="bullet"/>
      <w:lvlText w:val="o"/>
      <w:lvlJc w:val="left"/>
      <w:pPr>
        <w:ind w:left="3600" w:hanging="360"/>
      </w:pPr>
      <w:rPr>
        <w:rFonts w:ascii="Courier New" w:hAnsi="Courier New" w:hint="default"/>
      </w:rPr>
    </w:lvl>
    <w:lvl w:ilvl="5" w:tplc="8350F6CA">
      <w:start w:val="1"/>
      <w:numFmt w:val="bullet"/>
      <w:lvlText w:val=""/>
      <w:lvlJc w:val="left"/>
      <w:pPr>
        <w:ind w:left="4320" w:hanging="360"/>
      </w:pPr>
      <w:rPr>
        <w:rFonts w:ascii="Wingdings" w:hAnsi="Wingdings" w:hint="default"/>
      </w:rPr>
    </w:lvl>
    <w:lvl w:ilvl="6" w:tplc="6BEE0728">
      <w:start w:val="1"/>
      <w:numFmt w:val="bullet"/>
      <w:lvlText w:val=""/>
      <w:lvlJc w:val="left"/>
      <w:pPr>
        <w:ind w:left="5040" w:hanging="360"/>
      </w:pPr>
      <w:rPr>
        <w:rFonts w:ascii="Symbol" w:hAnsi="Symbol" w:hint="default"/>
      </w:rPr>
    </w:lvl>
    <w:lvl w:ilvl="7" w:tplc="DA266642">
      <w:start w:val="1"/>
      <w:numFmt w:val="bullet"/>
      <w:lvlText w:val="o"/>
      <w:lvlJc w:val="left"/>
      <w:pPr>
        <w:ind w:left="5760" w:hanging="360"/>
      </w:pPr>
      <w:rPr>
        <w:rFonts w:ascii="Courier New" w:hAnsi="Courier New" w:hint="default"/>
      </w:rPr>
    </w:lvl>
    <w:lvl w:ilvl="8" w:tplc="4DD65C94">
      <w:start w:val="1"/>
      <w:numFmt w:val="bullet"/>
      <w:lvlText w:val=""/>
      <w:lvlJc w:val="left"/>
      <w:pPr>
        <w:ind w:left="6480" w:hanging="360"/>
      </w:pPr>
      <w:rPr>
        <w:rFonts w:ascii="Wingdings" w:hAnsi="Wingdings" w:hint="default"/>
      </w:rPr>
    </w:lvl>
  </w:abstractNum>
  <w:abstractNum w:abstractNumId="29" w15:restartNumberingAfterBreak="0">
    <w:nsid w:val="5A081D30"/>
    <w:multiLevelType w:val="hybridMultilevel"/>
    <w:tmpl w:val="0866981E"/>
    <w:lvl w:ilvl="0" w:tplc="5B0A0402">
      <w:start w:val="1"/>
      <w:numFmt w:val="bullet"/>
      <w:lvlText w:val=""/>
      <w:lvlJc w:val="left"/>
      <w:pPr>
        <w:ind w:left="720" w:hanging="360"/>
      </w:pPr>
      <w:rPr>
        <w:rFonts w:ascii="Symbol" w:hAnsi="Symbol" w:hint="default"/>
      </w:rPr>
    </w:lvl>
    <w:lvl w:ilvl="1" w:tplc="2A429ECE">
      <w:start w:val="1"/>
      <w:numFmt w:val="bullet"/>
      <w:lvlText w:val=""/>
      <w:lvlJc w:val="left"/>
      <w:pPr>
        <w:ind w:left="1440" w:hanging="360"/>
      </w:pPr>
      <w:rPr>
        <w:rFonts w:ascii="Symbol" w:hAnsi="Symbol" w:hint="default"/>
      </w:rPr>
    </w:lvl>
    <w:lvl w:ilvl="2" w:tplc="B53441CC">
      <w:start w:val="1"/>
      <w:numFmt w:val="bullet"/>
      <w:lvlText w:val=""/>
      <w:lvlJc w:val="left"/>
      <w:pPr>
        <w:ind w:left="2160" w:hanging="360"/>
      </w:pPr>
      <w:rPr>
        <w:rFonts w:ascii="Wingdings" w:hAnsi="Wingdings" w:hint="default"/>
      </w:rPr>
    </w:lvl>
    <w:lvl w:ilvl="3" w:tplc="8CB20EB8">
      <w:start w:val="1"/>
      <w:numFmt w:val="bullet"/>
      <w:lvlText w:val=""/>
      <w:lvlJc w:val="left"/>
      <w:pPr>
        <w:ind w:left="2880" w:hanging="360"/>
      </w:pPr>
      <w:rPr>
        <w:rFonts w:ascii="Symbol" w:hAnsi="Symbol" w:hint="default"/>
      </w:rPr>
    </w:lvl>
    <w:lvl w:ilvl="4" w:tplc="0F94EE78">
      <w:start w:val="1"/>
      <w:numFmt w:val="bullet"/>
      <w:lvlText w:val="o"/>
      <w:lvlJc w:val="left"/>
      <w:pPr>
        <w:ind w:left="3600" w:hanging="360"/>
      </w:pPr>
      <w:rPr>
        <w:rFonts w:ascii="Courier New" w:hAnsi="Courier New" w:hint="default"/>
      </w:rPr>
    </w:lvl>
    <w:lvl w:ilvl="5" w:tplc="1B9EBDDE">
      <w:start w:val="1"/>
      <w:numFmt w:val="bullet"/>
      <w:lvlText w:val=""/>
      <w:lvlJc w:val="left"/>
      <w:pPr>
        <w:ind w:left="4320" w:hanging="360"/>
      </w:pPr>
      <w:rPr>
        <w:rFonts w:ascii="Wingdings" w:hAnsi="Wingdings" w:hint="default"/>
      </w:rPr>
    </w:lvl>
    <w:lvl w:ilvl="6" w:tplc="99CEDA90">
      <w:start w:val="1"/>
      <w:numFmt w:val="bullet"/>
      <w:lvlText w:val=""/>
      <w:lvlJc w:val="left"/>
      <w:pPr>
        <w:ind w:left="5040" w:hanging="360"/>
      </w:pPr>
      <w:rPr>
        <w:rFonts w:ascii="Symbol" w:hAnsi="Symbol" w:hint="default"/>
      </w:rPr>
    </w:lvl>
    <w:lvl w:ilvl="7" w:tplc="795C3DF6">
      <w:start w:val="1"/>
      <w:numFmt w:val="bullet"/>
      <w:lvlText w:val="o"/>
      <w:lvlJc w:val="left"/>
      <w:pPr>
        <w:ind w:left="5760" w:hanging="360"/>
      </w:pPr>
      <w:rPr>
        <w:rFonts w:ascii="Courier New" w:hAnsi="Courier New" w:hint="default"/>
      </w:rPr>
    </w:lvl>
    <w:lvl w:ilvl="8" w:tplc="6244465A">
      <w:start w:val="1"/>
      <w:numFmt w:val="bullet"/>
      <w:lvlText w:val=""/>
      <w:lvlJc w:val="left"/>
      <w:pPr>
        <w:ind w:left="6480" w:hanging="360"/>
      </w:pPr>
      <w:rPr>
        <w:rFonts w:ascii="Wingdings" w:hAnsi="Wingdings" w:hint="default"/>
      </w:rPr>
    </w:lvl>
  </w:abstractNum>
  <w:abstractNum w:abstractNumId="30" w15:restartNumberingAfterBreak="0">
    <w:nsid w:val="5C6D0790"/>
    <w:multiLevelType w:val="hybridMultilevel"/>
    <w:tmpl w:val="2DDCBCAA"/>
    <w:lvl w:ilvl="0" w:tplc="497ECEA6">
      <w:start w:val="1"/>
      <w:numFmt w:val="decimal"/>
      <w:lvlText w:val="%1."/>
      <w:lvlJc w:val="left"/>
      <w:pPr>
        <w:ind w:left="360" w:hanging="360"/>
      </w:pPr>
      <w:rPr>
        <w:rFonts w:ascii="Arial" w:eastAsia="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124C47"/>
    <w:multiLevelType w:val="hybridMultilevel"/>
    <w:tmpl w:val="04B27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C65513"/>
    <w:multiLevelType w:val="hybridMultilevel"/>
    <w:tmpl w:val="FBF8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E64BD"/>
    <w:multiLevelType w:val="hybridMultilevel"/>
    <w:tmpl w:val="43B2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40D50"/>
    <w:multiLevelType w:val="hybridMultilevel"/>
    <w:tmpl w:val="3CA4E562"/>
    <w:lvl w:ilvl="0" w:tplc="0809000F">
      <w:start w:val="1"/>
      <w:numFmt w:val="decimal"/>
      <w:lvlText w:val="%1."/>
      <w:lvlJc w:val="left"/>
      <w:pPr>
        <w:ind w:left="501" w:hanging="360"/>
      </w:pPr>
    </w:lvl>
    <w:lvl w:ilvl="1" w:tplc="08090001">
      <w:start w:val="1"/>
      <w:numFmt w:val="bullet"/>
      <w:lvlText w:val=""/>
      <w:lvlJc w:val="left"/>
      <w:pPr>
        <w:ind w:left="1221" w:hanging="360"/>
      </w:pPr>
      <w:rPr>
        <w:rFonts w:ascii="Symbol" w:hAnsi="Symbol" w:hint="default"/>
      </w:r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5" w15:restartNumberingAfterBreak="0">
    <w:nsid w:val="6CB82757"/>
    <w:multiLevelType w:val="hybridMultilevel"/>
    <w:tmpl w:val="E9CC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61637C"/>
    <w:multiLevelType w:val="hybridMultilevel"/>
    <w:tmpl w:val="D632D3CE"/>
    <w:lvl w:ilvl="0" w:tplc="1F102854">
      <w:start w:val="1"/>
      <w:numFmt w:val="decimal"/>
      <w:lvlText w:val="%1."/>
      <w:lvlJc w:val="left"/>
      <w:pPr>
        <w:ind w:left="720" w:hanging="360"/>
      </w:pPr>
    </w:lvl>
    <w:lvl w:ilvl="1" w:tplc="A3D8073A">
      <w:start w:val="1"/>
      <w:numFmt w:val="lowerLetter"/>
      <w:lvlText w:val="%2."/>
      <w:lvlJc w:val="left"/>
      <w:pPr>
        <w:ind w:left="1440" w:hanging="360"/>
      </w:pPr>
    </w:lvl>
    <w:lvl w:ilvl="2" w:tplc="81B0E164">
      <w:start w:val="1"/>
      <w:numFmt w:val="lowerRoman"/>
      <w:lvlText w:val="%3."/>
      <w:lvlJc w:val="right"/>
      <w:pPr>
        <w:ind w:left="2160" w:hanging="180"/>
      </w:pPr>
    </w:lvl>
    <w:lvl w:ilvl="3" w:tplc="537089D8">
      <w:start w:val="1"/>
      <w:numFmt w:val="decimal"/>
      <w:lvlText w:val="%4."/>
      <w:lvlJc w:val="left"/>
      <w:pPr>
        <w:ind w:left="2880" w:hanging="360"/>
      </w:pPr>
    </w:lvl>
    <w:lvl w:ilvl="4" w:tplc="8B26ADE8">
      <w:start w:val="1"/>
      <w:numFmt w:val="lowerLetter"/>
      <w:lvlText w:val="%5."/>
      <w:lvlJc w:val="left"/>
      <w:pPr>
        <w:ind w:left="3600" w:hanging="360"/>
      </w:pPr>
    </w:lvl>
    <w:lvl w:ilvl="5" w:tplc="0AF4906C">
      <w:start w:val="1"/>
      <w:numFmt w:val="lowerRoman"/>
      <w:lvlText w:val="%6."/>
      <w:lvlJc w:val="right"/>
      <w:pPr>
        <w:ind w:left="4320" w:hanging="180"/>
      </w:pPr>
    </w:lvl>
    <w:lvl w:ilvl="6" w:tplc="1C2C3144">
      <w:start w:val="1"/>
      <w:numFmt w:val="decimal"/>
      <w:lvlText w:val="%7."/>
      <w:lvlJc w:val="left"/>
      <w:pPr>
        <w:ind w:left="5040" w:hanging="360"/>
      </w:pPr>
    </w:lvl>
    <w:lvl w:ilvl="7" w:tplc="57E0903C">
      <w:start w:val="1"/>
      <w:numFmt w:val="lowerLetter"/>
      <w:lvlText w:val="%8."/>
      <w:lvlJc w:val="left"/>
      <w:pPr>
        <w:ind w:left="5760" w:hanging="360"/>
      </w:pPr>
    </w:lvl>
    <w:lvl w:ilvl="8" w:tplc="C05ADA3A">
      <w:start w:val="1"/>
      <w:numFmt w:val="lowerRoman"/>
      <w:lvlText w:val="%9."/>
      <w:lvlJc w:val="right"/>
      <w:pPr>
        <w:ind w:left="6480" w:hanging="180"/>
      </w:pPr>
    </w:lvl>
  </w:abstractNum>
  <w:abstractNum w:abstractNumId="37" w15:restartNumberingAfterBreak="0">
    <w:nsid w:val="6ED40999"/>
    <w:multiLevelType w:val="hybridMultilevel"/>
    <w:tmpl w:val="39889AD8"/>
    <w:lvl w:ilvl="0" w:tplc="FFFFFFFF">
      <w:start w:val="1"/>
      <w:numFmt w:val="decimal"/>
      <w:lvlText w:val="%1."/>
      <w:lvlJc w:val="left"/>
      <w:pPr>
        <w:ind w:left="360" w:hanging="360"/>
      </w:pPr>
      <w:rPr>
        <w:color w:val="auto"/>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8" w15:restartNumberingAfterBreak="0">
    <w:nsid w:val="721F720D"/>
    <w:multiLevelType w:val="hybridMultilevel"/>
    <w:tmpl w:val="5FACDAA0"/>
    <w:lvl w:ilvl="0" w:tplc="B5749230">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471E5B"/>
    <w:multiLevelType w:val="hybridMultilevel"/>
    <w:tmpl w:val="88386CAC"/>
    <w:lvl w:ilvl="0" w:tplc="8E782390">
      <w:start w:val="1"/>
      <w:numFmt w:val="decimal"/>
      <w:lvlText w:val="%1."/>
      <w:lvlJc w:val="left"/>
      <w:pPr>
        <w:ind w:left="720" w:hanging="360"/>
      </w:pPr>
    </w:lvl>
    <w:lvl w:ilvl="1" w:tplc="B58E91FE">
      <w:start w:val="1"/>
      <w:numFmt w:val="lowerLetter"/>
      <w:lvlText w:val="%2."/>
      <w:lvlJc w:val="left"/>
      <w:pPr>
        <w:ind w:left="1440" w:hanging="360"/>
      </w:pPr>
    </w:lvl>
    <w:lvl w:ilvl="2" w:tplc="4F223238">
      <w:start w:val="1"/>
      <w:numFmt w:val="lowerRoman"/>
      <w:lvlText w:val="%3."/>
      <w:lvlJc w:val="right"/>
      <w:pPr>
        <w:ind w:left="2160" w:hanging="180"/>
      </w:pPr>
    </w:lvl>
    <w:lvl w:ilvl="3" w:tplc="D3D8C02E">
      <w:start w:val="1"/>
      <w:numFmt w:val="decimal"/>
      <w:lvlText w:val="%4."/>
      <w:lvlJc w:val="left"/>
      <w:pPr>
        <w:ind w:left="2880" w:hanging="360"/>
      </w:pPr>
    </w:lvl>
    <w:lvl w:ilvl="4" w:tplc="2326DD82">
      <w:start w:val="1"/>
      <w:numFmt w:val="lowerLetter"/>
      <w:lvlText w:val="%5."/>
      <w:lvlJc w:val="left"/>
      <w:pPr>
        <w:ind w:left="3600" w:hanging="360"/>
      </w:pPr>
    </w:lvl>
    <w:lvl w:ilvl="5" w:tplc="57746C32">
      <w:start w:val="1"/>
      <w:numFmt w:val="lowerRoman"/>
      <w:lvlText w:val="%6."/>
      <w:lvlJc w:val="right"/>
      <w:pPr>
        <w:ind w:left="4320" w:hanging="180"/>
      </w:pPr>
    </w:lvl>
    <w:lvl w:ilvl="6" w:tplc="4DAEA2A0">
      <w:start w:val="1"/>
      <w:numFmt w:val="decimal"/>
      <w:lvlText w:val="%7."/>
      <w:lvlJc w:val="left"/>
      <w:pPr>
        <w:ind w:left="5040" w:hanging="360"/>
      </w:pPr>
    </w:lvl>
    <w:lvl w:ilvl="7" w:tplc="849A7AA0">
      <w:start w:val="1"/>
      <w:numFmt w:val="lowerLetter"/>
      <w:lvlText w:val="%8."/>
      <w:lvlJc w:val="left"/>
      <w:pPr>
        <w:ind w:left="5760" w:hanging="360"/>
      </w:pPr>
    </w:lvl>
    <w:lvl w:ilvl="8" w:tplc="C6124754">
      <w:start w:val="1"/>
      <w:numFmt w:val="lowerRoman"/>
      <w:lvlText w:val="%9."/>
      <w:lvlJc w:val="right"/>
      <w:pPr>
        <w:ind w:left="6480" w:hanging="180"/>
      </w:pPr>
    </w:lvl>
  </w:abstractNum>
  <w:abstractNum w:abstractNumId="40" w15:restartNumberingAfterBreak="0">
    <w:nsid w:val="75840CF8"/>
    <w:multiLevelType w:val="hybridMultilevel"/>
    <w:tmpl w:val="7C10D226"/>
    <w:lvl w:ilvl="0" w:tplc="8C3AFAD0">
      <w:start w:val="1"/>
      <w:numFmt w:val="bullet"/>
      <w:lvlText w:val="•"/>
      <w:lvlJc w:val="left"/>
      <w:pPr>
        <w:tabs>
          <w:tab w:val="num" w:pos="720"/>
        </w:tabs>
        <w:ind w:left="720" w:hanging="360"/>
      </w:pPr>
      <w:rPr>
        <w:rFonts w:ascii="Arial" w:hAnsi="Arial" w:hint="default"/>
      </w:rPr>
    </w:lvl>
    <w:lvl w:ilvl="1" w:tplc="8A4CF544" w:tentative="1">
      <w:start w:val="1"/>
      <w:numFmt w:val="bullet"/>
      <w:lvlText w:val="•"/>
      <w:lvlJc w:val="left"/>
      <w:pPr>
        <w:tabs>
          <w:tab w:val="num" w:pos="1440"/>
        </w:tabs>
        <w:ind w:left="1440" w:hanging="360"/>
      </w:pPr>
      <w:rPr>
        <w:rFonts w:ascii="Arial" w:hAnsi="Arial" w:hint="default"/>
      </w:rPr>
    </w:lvl>
    <w:lvl w:ilvl="2" w:tplc="DB5AD02E" w:tentative="1">
      <w:start w:val="1"/>
      <w:numFmt w:val="bullet"/>
      <w:lvlText w:val="•"/>
      <w:lvlJc w:val="left"/>
      <w:pPr>
        <w:tabs>
          <w:tab w:val="num" w:pos="2160"/>
        </w:tabs>
        <w:ind w:left="2160" w:hanging="360"/>
      </w:pPr>
      <w:rPr>
        <w:rFonts w:ascii="Arial" w:hAnsi="Arial" w:hint="default"/>
      </w:rPr>
    </w:lvl>
    <w:lvl w:ilvl="3" w:tplc="E9445430" w:tentative="1">
      <w:start w:val="1"/>
      <w:numFmt w:val="bullet"/>
      <w:lvlText w:val="•"/>
      <w:lvlJc w:val="left"/>
      <w:pPr>
        <w:tabs>
          <w:tab w:val="num" w:pos="2880"/>
        </w:tabs>
        <w:ind w:left="2880" w:hanging="360"/>
      </w:pPr>
      <w:rPr>
        <w:rFonts w:ascii="Arial" w:hAnsi="Arial" w:hint="default"/>
      </w:rPr>
    </w:lvl>
    <w:lvl w:ilvl="4" w:tplc="2EE45A2E" w:tentative="1">
      <w:start w:val="1"/>
      <w:numFmt w:val="bullet"/>
      <w:lvlText w:val="•"/>
      <w:lvlJc w:val="left"/>
      <w:pPr>
        <w:tabs>
          <w:tab w:val="num" w:pos="3600"/>
        </w:tabs>
        <w:ind w:left="3600" w:hanging="360"/>
      </w:pPr>
      <w:rPr>
        <w:rFonts w:ascii="Arial" w:hAnsi="Arial" w:hint="default"/>
      </w:rPr>
    </w:lvl>
    <w:lvl w:ilvl="5" w:tplc="301C0918" w:tentative="1">
      <w:start w:val="1"/>
      <w:numFmt w:val="bullet"/>
      <w:lvlText w:val="•"/>
      <w:lvlJc w:val="left"/>
      <w:pPr>
        <w:tabs>
          <w:tab w:val="num" w:pos="4320"/>
        </w:tabs>
        <w:ind w:left="4320" w:hanging="360"/>
      </w:pPr>
      <w:rPr>
        <w:rFonts w:ascii="Arial" w:hAnsi="Arial" w:hint="default"/>
      </w:rPr>
    </w:lvl>
    <w:lvl w:ilvl="6" w:tplc="561CDFF2" w:tentative="1">
      <w:start w:val="1"/>
      <w:numFmt w:val="bullet"/>
      <w:lvlText w:val="•"/>
      <w:lvlJc w:val="left"/>
      <w:pPr>
        <w:tabs>
          <w:tab w:val="num" w:pos="5040"/>
        </w:tabs>
        <w:ind w:left="5040" w:hanging="360"/>
      </w:pPr>
      <w:rPr>
        <w:rFonts w:ascii="Arial" w:hAnsi="Arial" w:hint="default"/>
      </w:rPr>
    </w:lvl>
    <w:lvl w:ilvl="7" w:tplc="02E6888A" w:tentative="1">
      <w:start w:val="1"/>
      <w:numFmt w:val="bullet"/>
      <w:lvlText w:val="•"/>
      <w:lvlJc w:val="left"/>
      <w:pPr>
        <w:tabs>
          <w:tab w:val="num" w:pos="5760"/>
        </w:tabs>
        <w:ind w:left="5760" w:hanging="360"/>
      </w:pPr>
      <w:rPr>
        <w:rFonts w:ascii="Arial" w:hAnsi="Arial" w:hint="default"/>
      </w:rPr>
    </w:lvl>
    <w:lvl w:ilvl="8" w:tplc="8520BBB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8D4FD0"/>
    <w:multiLevelType w:val="hybridMultilevel"/>
    <w:tmpl w:val="24485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664559"/>
    <w:multiLevelType w:val="hybridMultilevel"/>
    <w:tmpl w:val="5C080D9C"/>
    <w:lvl w:ilvl="0" w:tplc="9A54F632">
      <w:start w:val="1"/>
      <w:numFmt w:val="bullet"/>
      <w:lvlText w:val="•"/>
      <w:lvlJc w:val="left"/>
      <w:pPr>
        <w:tabs>
          <w:tab w:val="num" w:pos="720"/>
        </w:tabs>
        <w:ind w:left="720" w:hanging="360"/>
      </w:pPr>
      <w:rPr>
        <w:rFonts w:ascii="Arial" w:hAnsi="Arial" w:hint="default"/>
      </w:rPr>
    </w:lvl>
    <w:lvl w:ilvl="1" w:tplc="A70859DC" w:tentative="1">
      <w:start w:val="1"/>
      <w:numFmt w:val="bullet"/>
      <w:lvlText w:val="•"/>
      <w:lvlJc w:val="left"/>
      <w:pPr>
        <w:tabs>
          <w:tab w:val="num" w:pos="1440"/>
        </w:tabs>
        <w:ind w:left="1440" w:hanging="360"/>
      </w:pPr>
      <w:rPr>
        <w:rFonts w:ascii="Arial" w:hAnsi="Arial" w:hint="default"/>
      </w:rPr>
    </w:lvl>
    <w:lvl w:ilvl="2" w:tplc="DA64D948" w:tentative="1">
      <w:start w:val="1"/>
      <w:numFmt w:val="bullet"/>
      <w:lvlText w:val="•"/>
      <w:lvlJc w:val="left"/>
      <w:pPr>
        <w:tabs>
          <w:tab w:val="num" w:pos="2160"/>
        </w:tabs>
        <w:ind w:left="2160" w:hanging="360"/>
      </w:pPr>
      <w:rPr>
        <w:rFonts w:ascii="Arial" w:hAnsi="Arial" w:hint="default"/>
      </w:rPr>
    </w:lvl>
    <w:lvl w:ilvl="3" w:tplc="5F9E8FD2" w:tentative="1">
      <w:start w:val="1"/>
      <w:numFmt w:val="bullet"/>
      <w:lvlText w:val="•"/>
      <w:lvlJc w:val="left"/>
      <w:pPr>
        <w:tabs>
          <w:tab w:val="num" w:pos="2880"/>
        </w:tabs>
        <w:ind w:left="2880" w:hanging="360"/>
      </w:pPr>
      <w:rPr>
        <w:rFonts w:ascii="Arial" w:hAnsi="Arial" w:hint="default"/>
      </w:rPr>
    </w:lvl>
    <w:lvl w:ilvl="4" w:tplc="18CCC44A" w:tentative="1">
      <w:start w:val="1"/>
      <w:numFmt w:val="bullet"/>
      <w:lvlText w:val="•"/>
      <w:lvlJc w:val="left"/>
      <w:pPr>
        <w:tabs>
          <w:tab w:val="num" w:pos="3600"/>
        </w:tabs>
        <w:ind w:left="3600" w:hanging="360"/>
      </w:pPr>
      <w:rPr>
        <w:rFonts w:ascii="Arial" w:hAnsi="Arial" w:hint="default"/>
      </w:rPr>
    </w:lvl>
    <w:lvl w:ilvl="5" w:tplc="E814EE2C" w:tentative="1">
      <w:start w:val="1"/>
      <w:numFmt w:val="bullet"/>
      <w:lvlText w:val="•"/>
      <w:lvlJc w:val="left"/>
      <w:pPr>
        <w:tabs>
          <w:tab w:val="num" w:pos="4320"/>
        </w:tabs>
        <w:ind w:left="4320" w:hanging="360"/>
      </w:pPr>
      <w:rPr>
        <w:rFonts w:ascii="Arial" w:hAnsi="Arial" w:hint="default"/>
      </w:rPr>
    </w:lvl>
    <w:lvl w:ilvl="6" w:tplc="8E30746E" w:tentative="1">
      <w:start w:val="1"/>
      <w:numFmt w:val="bullet"/>
      <w:lvlText w:val="•"/>
      <w:lvlJc w:val="left"/>
      <w:pPr>
        <w:tabs>
          <w:tab w:val="num" w:pos="5040"/>
        </w:tabs>
        <w:ind w:left="5040" w:hanging="360"/>
      </w:pPr>
      <w:rPr>
        <w:rFonts w:ascii="Arial" w:hAnsi="Arial" w:hint="default"/>
      </w:rPr>
    </w:lvl>
    <w:lvl w:ilvl="7" w:tplc="05DC2C5A" w:tentative="1">
      <w:start w:val="1"/>
      <w:numFmt w:val="bullet"/>
      <w:lvlText w:val="•"/>
      <w:lvlJc w:val="left"/>
      <w:pPr>
        <w:tabs>
          <w:tab w:val="num" w:pos="5760"/>
        </w:tabs>
        <w:ind w:left="5760" w:hanging="360"/>
      </w:pPr>
      <w:rPr>
        <w:rFonts w:ascii="Arial" w:hAnsi="Arial" w:hint="default"/>
      </w:rPr>
    </w:lvl>
    <w:lvl w:ilvl="8" w:tplc="EE60587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86C1C5B"/>
    <w:multiLevelType w:val="hybridMultilevel"/>
    <w:tmpl w:val="FD14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6608A"/>
    <w:multiLevelType w:val="hybridMultilevel"/>
    <w:tmpl w:val="55A2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149553">
    <w:abstractNumId w:val="36"/>
  </w:num>
  <w:num w:numId="2" w16cid:durableId="1085348204">
    <w:abstractNumId w:val="25"/>
  </w:num>
  <w:num w:numId="3" w16cid:durableId="2044668323">
    <w:abstractNumId w:val="15"/>
  </w:num>
  <w:num w:numId="4" w16cid:durableId="865362098">
    <w:abstractNumId w:val="5"/>
  </w:num>
  <w:num w:numId="5" w16cid:durableId="783113129">
    <w:abstractNumId w:val="29"/>
  </w:num>
  <w:num w:numId="6" w16cid:durableId="562252278">
    <w:abstractNumId w:val="3"/>
  </w:num>
  <w:num w:numId="7" w16cid:durableId="1750806581">
    <w:abstractNumId w:val="17"/>
  </w:num>
  <w:num w:numId="8" w16cid:durableId="506405156">
    <w:abstractNumId w:val="39"/>
  </w:num>
  <w:num w:numId="9" w16cid:durableId="1549802509">
    <w:abstractNumId w:val="20"/>
  </w:num>
  <w:num w:numId="10" w16cid:durableId="587733314">
    <w:abstractNumId w:val="9"/>
  </w:num>
  <w:num w:numId="11" w16cid:durableId="609092791">
    <w:abstractNumId w:val="23"/>
  </w:num>
  <w:num w:numId="12" w16cid:durableId="1133523080">
    <w:abstractNumId w:val="18"/>
  </w:num>
  <w:num w:numId="13" w16cid:durableId="206916459">
    <w:abstractNumId w:val="7"/>
  </w:num>
  <w:num w:numId="14" w16cid:durableId="2147358725">
    <w:abstractNumId w:val="28"/>
  </w:num>
  <w:num w:numId="15" w16cid:durableId="1816099781">
    <w:abstractNumId w:val="10"/>
  </w:num>
  <w:num w:numId="16" w16cid:durableId="789321203">
    <w:abstractNumId w:val="24"/>
  </w:num>
  <w:num w:numId="17" w16cid:durableId="1486624490">
    <w:abstractNumId w:val="19"/>
  </w:num>
  <w:num w:numId="18" w16cid:durableId="1025446865">
    <w:abstractNumId w:val="0"/>
  </w:num>
  <w:num w:numId="19" w16cid:durableId="1154296565">
    <w:abstractNumId w:val="4"/>
  </w:num>
  <w:num w:numId="20" w16cid:durableId="1167936337">
    <w:abstractNumId w:val="32"/>
  </w:num>
  <w:num w:numId="21" w16cid:durableId="489949978">
    <w:abstractNumId w:val="11"/>
  </w:num>
  <w:num w:numId="22" w16cid:durableId="480775864">
    <w:abstractNumId w:val="14"/>
  </w:num>
  <w:num w:numId="23" w16cid:durableId="863861690">
    <w:abstractNumId w:val="1"/>
  </w:num>
  <w:num w:numId="24" w16cid:durableId="1399785771">
    <w:abstractNumId w:val="31"/>
  </w:num>
  <w:num w:numId="25" w16cid:durableId="463620473">
    <w:abstractNumId w:val="38"/>
  </w:num>
  <w:num w:numId="26" w16cid:durableId="1267074513">
    <w:abstractNumId w:val="26"/>
  </w:num>
  <w:num w:numId="27" w16cid:durableId="1145051726">
    <w:abstractNumId w:val="2"/>
  </w:num>
  <w:num w:numId="28" w16cid:durableId="1238519317">
    <w:abstractNumId w:val="37"/>
  </w:num>
  <w:num w:numId="29" w16cid:durableId="1177772918">
    <w:abstractNumId w:val="30"/>
  </w:num>
  <w:num w:numId="30" w16cid:durableId="1099107604">
    <w:abstractNumId w:val="34"/>
  </w:num>
  <w:num w:numId="31" w16cid:durableId="1213882972">
    <w:abstractNumId w:val="16"/>
  </w:num>
  <w:num w:numId="32" w16cid:durableId="1492673670">
    <w:abstractNumId w:val="12"/>
  </w:num>
  <w:num w:numId="33" w16cid:durableId="1024330433">
    <w:abstractNumId w:val="40"/>
  </w:num>
  <w:num w:numId="34" w16cid:durableId="38668881">
    <w:abstractNumId w:val="33"/>
  </w:num>
  <w:num w:numId="35" w16cid:durableId="197202463">
    <w:abstractNumId w:val="42"/>
  </w:num>
  <w:num w:numId="36" w16cid:durableId="116222051">
    <w:abstractNumId w:val="22"/>
  </w:num>
  <w:num w:numId="37" w16cid:durableId="1548180551">
    <w:abstractNumId w:val="41"/>
  </w:num>
  <w:num w:numId="38" w16cid:durableId="1288897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28798">
    <w:abstractNumId w:val="44"/>
  </w:num>
  <w:num w:numId="40" w16cid:durableId="1742674452">
    <w:abstractNumId w:val="27"/>
  </w:num>
  <w:num w:numId="41" w16cid:durableId="1957636576">
    <w:abstractNumId w:val="8"/>
  </w:num>
  <w:num w:numId="42" w16cid:durableId="1018313329">
    <w:abstractNumId w:val="35"/>
  </w:num>
  <w:num w:numId="43" w16cid:durableId="73017937">
    <w:abstractNumId w:val="21"/>
  </w:num>
  <w:num w:numId="44" w16cid:durableId="1964535109">
    <w:abstractNumId w:val="6"/>
  </w:num>
  <w:num w:numId="45" w16cid:durableId="56245338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ED"/>
    <w:rsid w:val="00004748"/>
    <w:rsid w:val="00006CBF"/>
    <w:rsid w:val="000111AD"/>
    <w:rsid w:val="0001136D"/>
    <w:rsid w:val="00012D91"/>
    <w:rsid w:val="000137CE"/>
    <w:rsid w:val="000146FC"/>
    <w:rsid w:val="00014F12"/>
    <w:rsid w:val="0001555E"/>
    <w:rsid w:val="00015BD6"/>
    <w:rsid w:val="00017726"/>
    <w:rsid w:val="00026B4F"/>
    <w:rsid w:val="00033639"/>
    <w:rsid w:val="000411F7"/>
    <w:rsid w:val="000439EB"/>
    <w:rsid w:val="00044B15"/>
    <w:rsid w:val="00045213"/>
    <w:rsid w:val="00056506"/>
    <w:rsid w:val="00061830"/>
    <w:rsid w:val="00074E3C"/>
    <w:rsid w:val="00075432"/>
    <w:rsid w:val="00077CF3"/>
    <w:rsid w:val="0008137B"/>
    <w:rsid w:val="00090957"/>
    <w:rsid w:val="00091A1A"/>
    <w:rsid w:val="00091EF1"/>
    <w:rsid w:val="00092B8A"/>
    <w:rsid w:val="000931B9"/>
    <w:rsid w:val="00095BE9"/>
    <w:rsid w:val="00096443"/>
    <w:rsid w:val="000A000A"/>
    <w:rsid w:val="000A2E06"/>
    <w:rsid w:val="000A7328"/>
    <w:rsid w:val="000A75EF"/>
    <w:rsid w:val="000A7F6B"/>
    <w:rsid w:val="000B3FFB"/>
    <w:rsid w:val="000B4A36"/>
    <w:rsid w:val="000B56FB"/>
    <w:rsid w:val="000C234F"/>
    <w:rsid w:val="000D0BF6"/>
    <w:rsid w:val="000D35AD"/>
    <w:rsid w:val="000D5067"/>
    <w:rsid w:val="000D6A5D"/>
    <w:rsid w:val="000D7BFE"/>
    <w:rsid w:val="000E0D0C"/>
    <w:rsid w:val="000E0D2A"/>
    <w:rsid w:val="000F0774"/>
    <w:rsid w:val="000F1DAB"/>
    <w:rsid w:val="000F3184"/>
    <w:rsid w:val="000F4B88"/>
    <w:rsid w:val="000F4E14"/>
    <w:rsid w:val="000F71BC"/>
    <w:rsid w:val="000F7506"/>
    <w:rsid w:val="000F7D8B"/>
    <w:rsid w:val="00101483"/>
    <w:rsid w:val="00103661"/>
    <w:rsid w:val="00111237"/>
    <w:rsid w:val="0011299A"/>
    <w:rsid w:val="00124478"/>
    <w:rsid w:val="00126B52"/>
    <w:rsid w:val="00133D46"/>
    <w:rsid w:val="00135979"/>
    <w:rsid w:val="001370A0"/>
    <w:rsid w:val="00140D7F"/>
    <w:rsid w:val="00146087"/>
    <w:rsid w:val="00146B4B"/>
    <w:rsid w:val="00150B17"/>
    <w:rsid w:val="00150E11"/>
    <w:rsid w:val="00150F33"/>
    <w:rsid w:val="00151361"/>
    <w:rsid w:val="001516FA"/>
    <w:rsid w:val="001524D2"/>
    <w:rsid w:val="00152D20"/>
    <w:rsid w:val="0016020A"/>
    <w:rsid w:val="00165745"/>
    <w:rsid w:val="00167CD5"/>
    <w:rsid w:val="00171653"/>
    <w:rsid w:val="00174129"/>
    <w:rsid w:val="00174908"/>
    <w:rsid w:val="00174DB7"/>
    <w:rsid w:val="00177473"/>
    <w:rsid w:val="00180567"/>
    <w:rsid w:val="00186692"/>
    <w:rsid w:val="0018675F"/>
    <w:rsid w:val="00187130"/>
    <w:rsid w:val="0019231D"/>
    <w:rsid w:val="00193D75"/>
    <w:rsid w:val="001A3C25"/>
    <w:rsid w:val="001A711D"/>
    <w:rsid w:val="001B549E"/>
    <w:rsid w:val="001B59AF"/>
    <w:rsid w:val="001B5AD1"/>
    <w:rsid w:val="001C1A6D"/>
    <w:rsid w:val="001C3CED"/>
    <w:rsid w:val="001C6327"/>
    <w:rsid w:val="001D0934"/>
    <w:rsid w:val="001E26A7"/>
    <w:rsid w:val="001E3C14"/>
    <w:rsid w:val="001E7537"/>
    <w:rsid w:val="001E7FF7"/>
    <w:rsid w:val="001F69D6"/>
    <w:rsid w:val="001F6BCB"/>
    <w:rsid w:val="00200521"/>
    <w:rsid w:val="002008EC"/>
    <w:rsid w:val="0020189B"/>
    <w:rsid w:val="00201BBF"/>
    <w:rsid w:val="002036B8"/>
    <w:rsid w:val="0020424E"/>
    <w:rsid w:val="00211556"/>
    <w:rsid w:val="00212A8E"/>
    <w:rsid w:val="0021480A"/>
    <w:rsid w:val="00214E48"/>
    <w:rsid w:val="00215A8F"/>
    <w:rsid w:val="00236353"/>
    <w:rsid w:val="00240A04"/>
    <w:rsid w:val="00240E17"/>
    <w:rsid w:val="00241CB6"/>
    <w:rsid w:val="00241D96"/>
    <w:rsid w:val="00246D63"/>
    <w:rsid w:val="00251378"/>
    <w:rsid w:val="00252E10"/>
    <w:rsid w:val="00253786"/>
    <w:rsid w:val="002566BC"/>
    <w:rsid w:val="00260443"/>
    <w:rsid w:val="00266425"/>
    <w:rsid w:val="00267046"/>
    <w:rsid w:val="00273DC8"/>
    <w:rsid w:val="002743CC"/>
    <w:rsid w:val="00282757"/>
    <w:rsid w:val="002842A5"/>
    <w:rsid w:val="00287F24"/>
    <w:rsid w:val="00293D1B"/>
    <w:rsid w:val="00297748"/>
    <w:rsid w:val="002A038F"/>
    <w:rsid w:val="002A10EC"/>
    <w:rsid w:val="002A17BE"/>
    <w:rsid w:val="002A3170"/>
    <w:rsid w:val="002A3BE8"/>
    <w:rsid w:val="002A4B68"/>
    <w:rsid w:val="002A5B13"/>
    <w:rsid w:val="002A650F"/>
    <w:rsid w:val="002B058F"/>
    <w:rsid w:val="002B2EDE"/>
    <w:rsid w:val="002B3198"/>
    <w:rsid w:val="002B36E1"/>
    <w:rsid w:val="002B4948"/>
    <w:rsid w:val="002B7175"/>
    <w:rsid w:val="002C22CD"/>
    <w:rsid w:val="002C357B"/>
    <w:rsid w:val="002C6603"/>
    <w:rsid w:val="002E3E2F"/>
    <w:rsid w:val="002E47A0"/>
    <w:rsid w:val="002F2D45"/>
    <w:rsid w:val="002F2F75"/>
    <w:rsid w:val="00311528"/>
    <w:rsid w:val="00314826"/>
    <w:rsid w:val="003175BA"/>
    <w:rsid w:val="003213A2"/>
    <w:rsid w:val="003243C6"/>
    <w:rsid w:val="00333790"/>
    <w:rsid w:val="00333877"/>
    <w:rsid w:val="00335B49"/>
    <w:rsid w:val="003371F5"/>
    <w:rsid w:val="00342471"/>
    <w:rsid w:val="00344678"/>
    <w:rsid w:val="0034530F"/>
    <w:rsid w:val="00351D10"/>
    <w:rsid w:val="0035510E"/>
    <w:rsid w:val="003569A4"/>
    <w:rsid w:val="00360AF1"/>
    <w:rsid w:val="00365A85"/>
    <w:rsid w:val="0036674C"/>
    <w:rsid w:val="003777E1"/>
    <w:rsid w:val="003914EF"/>
    <w:rsid w:val="0039412C"/>
    <w:rsid w:val="00395B35"/>
    <w:rsid w:val="003A3752"/>
    <w:rsid w:val="003B2DAC"/>
    <w:rsid w:val="003B4404"/>
    <w:rsid w:val="003B5D06"/>
    <w:rsid w:val="003C2240"/>
    <w:rsid w:val="003C3FA0"/>
    <w:rsid w:val="003D408F"/>
    <w:rsid w:val="003E08BB"/>
    <w:rsid w:val="003E1CDE"/>
    <w:rsid w:val="003E2266"/>
    <w:rsid w:val="003E774D"/>
    <w:rsid w:val="003F2AB8"/>
    <w:rsid w:val="003F2FD8"/>
    <w:rsid w:val="003F4E24"/>
    <w:rsid w:val="004020C0"/>
    <w:rsid w:val="00406D40"/>
    <w:rsid w:val="0040786D"/>
    <w:rsid w:val="00416AF8"/>
    <w:rsid w:val="00422245"/>
    <w:rsid w:val="00424A70"/>
    <w:rsid w:val="004260FD"/>
    <w:rsid w:val="004262F2"/>
    <w:rsid w:val="0042756F"/>
    <w:rsid w:val="00427951"/>
    <w:rsid w:val="00427984"/>
    <w:rsid w:val="0043462B"/>
    <w:rsid w:val="0043474E"/>
    <w:rsid w:val="00442FAE"/>
    <w:rsid w:val="00444159"/>
    <w:rsid w:val="00446B4E"/>
    <w:rsid w:val="00447112"/>
    <w:rsid w:val="0045435E"/>
    <w:rsid w:val="004607BF"/>
    <w:rsid w:val="00462F8C"/>
    <w:rsid w:val="00462FF0"/>
    <w:rsid w:val="00466F25"/>
    <w:rsid w:val="00473601"/>
    <w:rsid w:val="0047447F"/>
    <w:rsid w:val="00477835"/>
    <w:rsid w:val="00480B4E"/>
    <w:rsid w:val="00483292"/>
    <w:rsid w:val="00492552"/>
    <w:rsid w:val="00493479"/>
    <w:rsid w:val="00494969"/>
    <w:rsid w:val="0049502C"/>
    <w:rsid w:val="004A11D1"/>
    <w:rsid w:val="004A3131"/>
    <w:rsid w:val="004A7B5C"/>
    <w:rsid w:val="004B056F"/>
    <w:rsid w:val="004B1F7F"/>
    <w:rsid w:val="004B2588"/>
    <w:rsid w:val="004B3550"/>
    <w:rsid w:val="004B386A"/>
    <w:rsid w:val="004B3BEE"/>
    <w:rsid w:val="004C1B24"/>
    <w:rsid w:val="004C4C00"/>
    <w:rsid w:val="004C7F03"/>
    <w:rsid w:val="004D1423"/>
    <w:rsid w:val="004D49E2"/>
    <w:rsid w:val="004D5C6A"/>
    <w:rsid w:val="004D7DD3"/>
    <w:rsid w:val="004E7461"/>
    <w:rsid w:val="004E7D26"/>
    <w:rsid w:val="004F1AB3"/>
    <w:rsid w:val="004F4022"/>
    <w:rsid w:val="004F78AF"/>
    <w:rsid w:val="0050374A"/>
    <w:rsid w:val="00510279"/>
    <w:rsid w:val="00514D77"/>
    <w:rsid w:val="00520F5E"/>
    <w:rsid w:val="00521136"/>
    <w:rsid w:val="005213A8"/>
    <w:rsid w:val="00524039"/>
    <w:rsid w:val="00543F86"/>
    <w:rsid w:val="00552583"/>
    <w:rsid w:val="00556666"/>
    <w:rsid w:val="00556742"/>
    <w:rsid w:val="00556A15"/>
    <w:rsid w:val="0056774C"/>
    <w:rsid w:val="0057116C"/>
    <w:rsid w:val="005750CE"/>
    <w:rsid w:val="00577BF0"/>
    <w:rsid w:val="00591FB7"/>
    <w:rsid w:val="00595618"/>
    <w:rsid w:val="00596104"/>
    <w:rsid w:val="005A6361"/>
    <w:rsid w:val="005B4929"/>
    <w:rsid w:val="005B5F4E"/>
    <w:rsid w:val="005C046A"/>
    <w:rsid w:val="005C7EE4"/>
    <w:rsid w:val="005D05DB"/>
    <w:rsid w:val="005D11E9"/>
    <w:rsid w:val="005D1FAD"/>
    <w:rsid w:val="005E166D"/>
    <w:rsid w:val="005E341A"/>
    <w:rsid w:val="005E39B0"/>
    <w:rsid w:val="005E60EB"/>
    <w:rsid w:val="005E7577"/>
    <w:rsid w:val="005E7633"/>
    <w:rsid w:val="005F01F5"/>
    <w:rsid w:val="005F36A5"/>
    <w:rsid w:val="005F75A3"/>
    <w:rsid w:val="0060118C"/>
    <w:rsid w:val="0060265D"/>
    <w:rsid w:val="0060296D"/>
    <w:rsid w:val="0060331D"/>
    <w:rsid w:val="00603EC0"/>
    <w:rsid w:val="00604CE3"/>
    <w:rsid w:val="00615EF0"/>
    <w:rsid w:val="00621212"/>
    <w:rsid w:val="00630892"/>
    <w:rsid w:val="0063101E"/>
    <w:rsid w:val="00632A1D"/>
    <w:rsid w:val="00634758"/>
    <w:rsid w:val="00634E4A"/>
    <w:rsid w:val="00640108"/>
    <w:rsid w:val="00643239"/>
    <w:rsid w:val="006465FA"/>
    <w:rsid w:val="006608E5"/>
    <w:rsid w:val="00662380"/>
    <w:rsid w:val="00664E28"/>
    <w:rsid w:val="00667685"/>
    <w:rsid w:val="00670819"/>
    <w:rsid w:val="00672997"/>
    <w:rsid w:val="00674DA6"/>
    <w:rsid w:val="00683724"/>
    <w:rsid w:val="006837D8"/>
    <w:rsid w:val="006856E4"/>
    <w:rsid w:val="0068677E"/>
    <w:rsid w:val="006932D3"/>
    <w:rsid w:val="00693D6A"/>
    <w:rsid w:val="0069657A"/>
    <w:rsid w:val="006B0100"/>
    <w:rsid w:val="006B0ABA"/>
    <w:rsid w:val="006B1BD4"/>
    <w:rsid w:val="006B34A3"/>
    <w:rsid w:val="006B3932"/>
    <w:rsid w:val="006C74DB"/>
    <w:rsid w:val="006D040B"/>
    <w:rsid w:val="006D05A4"/>
    <w:rsid w:val="006D1458"/>
    <w:rsid w:val="006D3EFE"/>
    <w:rsid w:val="006E0082"/>
    <w:rsid w:val="006E19D6"/>
    <w:rsid w:val="006F068F"/>
    <w:rsid w:val="006F0F5A"/>
    <w:rsid w:val="006F2A46"/>
    <w:rsid w:val="006F34DF"/>
    <w:rsid w:val="006F3973"/>
    <w:rsid w:val="006F5FD4"/>
    <w:rsid w:val="00703ACF"/>
    <w:rsid w:val="00707B69"/>
    <w:rsid w:val="00707D88"/>
    <w:rsid w:val="0071150C"/>
    <w:rsid w:val="0071150D"/>
    <w:rsid w:val="007119C8"/>
    <w:rsid w:val="00716432"/>
    <w:rsid w:val="00720AB5"/>
    <w:rsid w:val="00721CF3"/>
    <w:rsid w:val="0072397D"/>
    <w:rsid w:val="00724D17"/>
    <w:rsid w:val="00724F23"/>
    <w:rsid w:val="00725406"/>
    <w:rsid w:val="007260CC"/>
    <w:rsid w:val="00726D7E"/>
    <w:rsid w:val="00734993"/>
    <w:rsid w:val="007408DF"/>
    <w:rsid w:val="00742935"/>
    <w:rsid w:val="007517CD"/>
    <w:rsid w:val="007527E7"/>
    <w:rsid w:val="00756865"/>
    <w:rsid w:val="00757B65"/>
    <w:rsid w:val="007637EC"/>
    <w:rsid w:val="007716CD"/>
    <w:rsid w:val="00774242"/>
    <w:rsid w:val="007770ED"/>
    <w:rsid w:val="00781817"/>
    <w:rsid w:val="00781D09"/>
    <w:rsid w:val="00784152"/>
    <w:rsid w:val="00784DD2"/>
    <w:rsid w:val="00790CBB"/>
    <w:rsid w:val="007A010D"/>
    <w:rsid w:val="007A013D"/>
    <w:rsid w:val="007A0BAB"/>
    <w:rsid w:val="007A1920"/>
    <w:rsid w:val="007A4E41"/>
    <w:rsid w:val="007A557C"/>
    <w:rsid w:val="007B4B86"/>
    <w:rsid w:val="007B6617"/>
    <w:rsid w:val="007B6BA0"/>
    <w:rsid w:val="007C0AE8"/>
    <w:rsid w:val="007C3775"/>
    <w:rsid w:val="007C3946"/>
    <w:rsid w:val="007D4071"/>
    <w:rsid w:val="007D65F6"/>
    <w:rsid w:val="007E40D9"/>
    <w:rsid w:val="007E5E2C"/>
    <w:rsid w:val="007F1068"/>
    <w:rsid w:val="007F577D"/>
    <w:rsid w:val="007F77BE"/>
    <w:rsid w:val="00807E58"/>
    <w:rsid w:val="0080C34B"/>
    <w:rsid w:val="0081213D"/>
    <w:rsid w:val="0081424E"/>
    <w:rsid w:val="00814CEC"/>
    <w:rsid w:val="008160A6"/>
    <w:rsid w:val="00823B65"/>
    <w:rsid w:val="0082473C"/>
    <w:rsid w:val="00826553"/>
    <w:rsid w:val="008274C8"/>
    <w:rsid w:val="00832A0F"/>
    <w:rsid w:val="00836016"/>
    <w:rsid w:val="00841611"/>
    <w:rsid w:val="008438CC"/>
    <w:rsid w:val="00844E38"/>
    <w:rsid w:val="00860594"/>
    <w:rsid w:val="00875293"/>
    <w:rsid w:val="00876240"/>
    <w:rsid w:val="008764E8"/>
    <w:rsid w:val="00876BC7"/>
    <w:rsid w:val="00896007"/>
    <w:rsid w:val="0089730B"/>
    <w:rsid w:val="0089746D"/>
    <w:rsid w:val="008974FA"/>
    <w:rsid w:val="008A0C06"/>
    <w:rsid w:val="008A5072"/>
    <w:rsid w:val="008A7470"/>
    <w:rsid w:val="008A7F1D"/>
    <w:rsid w:val="008B1E41"/>
    <w:rsid w:val="008C1894"/>
    <w:rsid w:val="008C22AD"/>
    <w:rsid w:val="008C7D55"/>
    <w:rsid w:val="008D02BC"/>
    <w:rsid w:val="008D1190"/>
    <w:rsid w:val="008D155C"/>
    <w:rsid w:val="008D22C6"/>
    <w:rsid w:val="008D5F16"/>
    <w:rsid w:val="008D7E87"/>
    <w:rsid w:val="008E5793"/>
    <w:rsid w:val="008E7546"/>
    <w:rsid w:val="008F1CC1"/>
    <w:rsid w:val="00900920"/>
    <w:rsid w:val="00906DE2"/>
    <w:rsid w:val="00911177"/>
    <w:rsid w:val="00916D50"/>
    <w:rsid w:val="00920E9C"/>
    <w:rsid w:val="009221A6"/>
    <w:rsid w:val="00923BFE"/>
    <w:rsid w:val="00933479"/>
    <w:rsid w:val="00943618"/>
    <w:rsid w:val="00944700"/>
    <w:rsid w:val="009622D8"/>
    <w:rsid w:val="0096280F"/>
    <w:rsid w:val="00977B05"/>
    <w:rsid w:val="00980A4F"/>
    <w:rsid w:val="0098188E"/>
    <w:rsid w:val="00984682"/>
    <w:rsid w:val="0098554B"/>
    <w:rsid w:val="00985D2C"/>
    <w:rsid w:val="009909CA"/>
    <w:rsid w:val="00990E27"/>
    <w:rsid w:val="00997DE7"/>
    <w:rsid w:val="009A0B4B"/>
    <w:rsid w:val="009A4494"/>
    <w:rsid w:val="009C1A98"/>
    <w:rsid w:val="009C2AA4"/>
    <w:rsid w:val="009C49C0"/>
    <w:rsid w:val="009C6A34"/>
    <w:rsid w:val="009D1E7E"/>
    <w:rsid w:val="009D34C5"/>
    <w:rsid w:val="009D7A2D"/>
    <w:rsid w:val="009E2064"/>
    <w:rsid w:val="009E6C30"/>
    <w:rsid w:val="009F5226"/>
    <w:rsid w:val="009F6D4A"/>
    <w:rsid w:val="00A05642"/>
    <w:rsid w:val="00A06664"/>
    <w:rsid w:val="00A1020F"/>
    <w:rsid w:val="00A12B79"/>
    <w:rsid w:val="00A203C8"/>
    <w:rsid w:val="00A25FB2"/>
    <w:rsid w:val="00A29692"/>
    <w:rsid w:val="00A33CB0"/>
    <w:rsid w:val="00A348B4"/>
    <w:rsid w:val="00A3568F"/>
    <w:rsid w:val="00A35CC0"/>
    <w:rsid w:val="00A3629F"/>
    <w:rsid w:val="00A36DCE"/>
    <w:rsid w:val="00A41E2B"/>
    <w:rsid w:val="00A427E5"/>
    <w:rsid w:val="00A44338"/>
    <w:rsid w:val="00A501E6"/>
    <w:rsid w:val="00A50DCA"/>
    <w:rsid w:val="00A53930"/>
    <w:rsid w:val="00A5419B"/>
    <w:rsid w:val="00A56A95"/>
    <w:rsid w:val="00A627C7"/>
    <w:rsid w:val="00A62FDE"/>
    <w:rsid w:val="00A76BFF"/>
    <w:rsid w:val="00A83165"/>
    <w:rsid w:val="00A8437E"/>
    <w:rsid w:val="00A853EE"/>
    <w:rsid w:val="00A85D5A"/>
    <w:rsid w:val="00A87CEF"/>
    <w:rsid w:val="00A8B616"/>
    <w:rsid w:val="00A907A0"/>
    <w:rsid w:val="00A91E1A"/>
    <w:rsid w:val="00A95DB8"/>
    <w:rsid w:val="00A975F9"/>
    <w:rsid w:val="00A97780"/>
    <w:rsid w:val="00A97E4B"/>
    <w:rsid w:val="00AA0A48"/>
    <w:rsid w:val="00AA25FC"/>
    <w:rsid w:val="00AA2884"/>
    <w:rsid w:val="00AA3102"/>
    <w:rsid w:val="00AA7335"/>
    <w:rsid w:val="00AB09DD"/>
    <w:rsid w:val="00AB252C"/>
    <w:rsid w:val="00AB5B41"/>
    <w:rsid w:val="00AC02A5"/>
    <w:rsid w:val="00AC099A"/>
    <w:rsid w:val="00AC20C0"/>
    <w:rsid w:val="00AC219A"/>
    <w:rsid w:val="00AD1E85"/>
    <w:rsid w:val="00AE0F6E"/>
    <w:rsid w:val="00AE2A51"/>
    <w:rsid w:val="00AE327A"/>
    <w:rsid w:val="00AE37E1"/>
    <w:rsid w:val="00AE4C02"/>
    <w:rsid w:val="00AF13B5"/>
    <w:rsid w:val="00AF4B04"/>
    <w:rsid w:val="00B020BE"/>
    <w:rsid w:val="00B0255E"/>
    <w:rsid w:val="00B04FC4"/>
    <w:rsid w:val="00B0749D"/>
    <w:rsid w:val="00B11B4B"/>
    <w:rsid w:val="00B12B80"/>
    <w:rsid w:val="00B263EF"/>
    <w:rsid w:val="00B2756C"/>
    <w:rsid w:val="00B277AC"/>
    <w:rsid w:val="00B36A47"/>
    <w:rsid w:val="00B43C8F"/>
    <w:rsid w:val="00B53347"/>
    <w:rsid w:val="00B53541"/>
    <w:rsid w:val="00B55126"/>
    <w:rsid w:val="00B60FF5"/>
    <w:rsid w:val="00B63765"/>
    <w:rsid w:val="00B638FE"/>
    <w:rsid w:val="00B63D2F"/>
    <w:rsid w:val="00B67651"/>
    <w:rsid w:val="00B7248D"/>
    <w:rsid w:val="00B73A68"/>
    <w:rsid w:val="00B758CA"/>
    <w:rsid w:val="00B75CC7"/>
    <w:rsid w:val="00B7699B"/>
    <w:rsid w:val="00B77CD1"/>
    <w:rsid w:val="00B81D38"/>
    <w:rsid w:val="00B81F72"/>
    <w:rsid w:val="00B8787B"/>
    <w:rsid w:val="00B92105"/>
    <w:rsid w:val="00B93DA0"/>
    <w:rsid w:val="00B9448A"/>
    <w:rsid w:val="00B95E75"/>
    <w:rsid w:val="00BA054B"/>
    <w:rsid w:val="00BB240A"/>
    <w:rsid w:val="00BB3203"/>
    <w:rsid w:val="00BB51D6"/>
    <w:rsid w:val="00BB7655"/>
    <w:rsid w:val="00BC1BFD"/>
    <w:rsid w:val="00BC2CC9"/>
    <w:rsid w:val="00BC4DBA"/>
    <w:rsid w:val="00BD0585"/>
    <w:rsid w:val="00BD25C6"/>
    <w:rsid w:val="00BD4555"/>
    <w:rsid w:val="00BD6AE9"/>
    <w:rsid w:val="00BD7350"/>
    <w:rsid w:val="00BE026C"/>
    <w:rsid w:val="00BE3299"/>
    <w:rsid w:val="00BE33BB"/>
    <w:rsid w:val="00BE484E"/>
    <w:rsid w:val="00BE4F50"/>
    <w:rsid w:val="00BE573E"/>
    <w:rsid w:val="00BE62D2"/>
    <w:rsid w:val="00C00F0A"/>
    <w:rsid w:val="00C0167D"/>
    <w:rsid w:val="00C11864"/>
    <w:rsid w:val="00C1399E"/>
    <w:rsid w:val="00C1630B"/>
    <w:rsid w:val="00C1730F"/>
    <w:rsid w:val="00C21D4D"/>
    <w:rsid w:val="00C278CD"/>
    <w:rsid w:val="00C27CF9"/>
    <w:rsid w:val="00C31575"/>
    <w:rsid w:val="00C41C90"/>
    <w:rsid w:val="00C45486"/>
    <w:rsid w:val="00C464B7"/>
    <w:rsid w:val="00C505C9"/>
    <w:rsid w:val="00C51C81"/>
    <w:rsid w:val="00C73507"/>
    <w:rsid w:val="00C74A4E"/>
    <w:rsid w:val="00C77957"/>
    <w:rsid w:val="00C8043B"/>
    <w:rsid w:val="00C83094"/>
    <w:rsid w:val="00C856EA"/>
    <w:rsid w:val="00C91FEF"/>
    <w:rsid w:val="00C9387F"/>
    <w:rsid w:val="00C94300"/>
    <w:rsid w:val="00C97C23"/>
    <w:rsid w:val="00CA3C00"/>
    <w:rsid w:val="00CA6077"/>
    <w:rsid w:val="00CB59F5"/>
    <w:rsid w:val="00CB6899"/>
    <w:rsid w:val="00CB7516"/>
    <w:rsid w:val="00CC1FF5"/>
    <w:rsid w:val="00CC7681"/>
    <w:rsid w:val="00CD3E99"/>
    <w:rsid w:val="00CD562B"/>
    <w:rsid w:val="00CE115C"/>
    <w:rsid w:val="00CE1844"/>
    <w:rsid w:val="00CE3A31"/>
    <w:rsid w:val="00CE7099"/>
    <w:rsid w:val="00CE7246"/>
    <w:rsid w:val="00CF4BD1"/>
    <w:rsid w:val="00CF5349"/>
    <w:rsid w:val="00D02AE3"/>
    <w:rsid w:val="00D05A5A"/>
    <w:rsid w:val="00D07CAD"/>
    <w:rsid w:val="00D14F2E"/>
    <w:rsid w:val="00D15821"/>
    <w:rsid w:val="00D16AEC"/>
    <w:rsid w:val="00D23975"/>
    <w:rsid w:val="00D31E0B"/>
    <w:rsid w:val="00D34582"/>
    <w:rsid w:val="00D36963"/>
    <w:rsid w:val="00D40970"/>
    <w:rsid w:val="00D45918"/>
    <w:rsid w:val="00D4639D"/>
    <w:rsid w:val="00D64A1B"/>
    <w:rsid w:val="00D64D4A"/>
    <w:rsid w:val="00D66174"/>
    <w:rsid w:val="00D66C26"/>
    <w:rsid w:val="00D67EEA"/>
    <w:rsid w:val="00D72BED"/>
    <w:rsid w:val="00D7329D"/>
    <w:rsid w:val="00D74E75"/>
    <w:rsid w:val="00D7671F"/>
    <w:rsid w:val="00D80967"/>
    <w:rsid w:val="00D82C9B"/>
    <w:rsid w:val="00D84155"/>
    <w:rsid w:val="00D9194F"/>
    <w:rsid w:val="00D91D80"/>
    <w:rsid w:val="00D94F0D"/>
    <w:rsid w:val="00D9B2C3"/>
    <w:rsid w:val="00DA191E"/>
    <w:rsid w:val="00DA2EED"/>
    <w:rsid w:val="00DA4B80"/>
    <w:rsid w:val="00DA69E2"/>
    <w:rsid w:val="00DA6EFD"/>
    <w:rsid w:val="00DA7CA8"/>
    <w:rsid w:val="00DB7CF5"/>
    <w:rsid w:val="00DC2B30"/>
    <w:rsid w:val="00DC33B7"/>
    <w:rsid w:val="00DC58E8"/>
    <w:rsid w:val="00DC5EEE"/>
    <w:rsid w:val="00DD24B0"/>
    <w:rsid w:val="00DD2D7D"/>
    <w:rsid w:val="00DD647F"/>
    <w:rsid w:val="00DD6CA1"/>
    <w:rsid w:val="00DD6F4A"/>
    <w:rsid w:val="00DE3CF1"/>
    <w:rsid w:val="00DE4E5B"/>
    <w:rsid w:val="00DE5E11"/>
    <w:rsid w:val="00DF24E3"/>
    <w:rsid w:val="00DF49E5"/>
    <w:rsid w:val="00DF7E67"/>
    <w:rsid w:val="00E053E2"/>
    <w:rsid w:val="00E05D7F"/>
    <w:rsid w:val="00E06139"/>
    <w:rsid w:val="00E0711B"/>
    <w:rsid w:val="00E1730F"/>
    <w:rsid w:val="00E1753D"/>
    <w:rsid w:val="00E213C6"/>
    <w:rsid w:val="00E35FD9"/>
    <w:rsid w:val="00E363AA"/>
    <w:rsid w:val="00E40460"/>
    <w:rsid w:val="00E43F07"/>
    <w:rsid w:val="00E445F5"/>
    <w:rsid w:val="00E54C80"/>
    <w:rsid w:val="00E5665E"/>
    <w:rsid w:val="00E62AB5"/>
    <w:rsid w:val="00E63852"/>
    <w:rsid w:val="00E67585"/>
    <w:rsid w:val="00E733BE"/>
    <w:rsid w:val="00E84E5A"/>
    <w:rsid w:val="00E86CC8"/>
    <w:rsid w:val="00E878A2"/>
    <w:rsid w:val="00E93722"/>
    <w:rsid w:val="00EA21D7"/>
    <w:rsid w:val="00EA541A"/>
    <w:rsid w:val="00EA5F7E"/>
    <w:rsid w:val="00EB188E"/>
    <w:rsid w:val="00EB2B29"/>
    <w:rsid w:val="00EB43AB"/>
    <w:rsid w:val="00EC0B94"/>
    <w:rsid w:val="00EC104B"/>
    <w:rsid w:val="00EC20CB"/>
    <w:rsid w:val="00EC2260"/>
    <w:rsid w:val="00EC241D"/>
    <w:rsid w:val="00EC2C09"/>
    <w:rsid w:val="00EC4097"/>
    <w:rsid w:val="00ED1E45"/>
    <w:rsid w:val="00ED2008"/>
    <w:rsid w:val="00ED426E"/>
    <w:rsid w:val="00ED72A5"/>
    <w:rsid w:val="00EE373C"/>
    <w:rsid w:val="00EE3EC2"/>
    <w:rsid w:val="00EE6752"/>
    <w:rsid w:val="00EF271F"/>
    <w:rsid w:val="00EF6B3D"/>
    <w:rsid w:val="00F00FA3"/>
    <w:rsid w:val="00F06A97"/>
    <w:rsid w:val="00F1073B"/>
    <w:rsid w:val="00F1299F"/>
    <w:rsid w:val="00F1484B"/>
    <w:rsid w:val="00F162D8"/>
    <w:rsid w:val="00F168C4"/>
    <w:rsid w:val="00F22EF5"/>
    <w:rsid w:val="00F232C0"/>
    <w:rsid w:val="00F271B3"/>
    <w:rsid w:val="00F32865"/>
    <w:rsid w:val="00F3623F"/>
    <w:rsid w:val="00F37AEC"/>
    <w:rsid w:val="00F4239D"/>
    <w:rsid w:val="00F477C7"/>
    <w:rsid w:val="00F50473"/>
    <w:rsid w:val="00F534C1"/>
    <w:rsid w:val="00F55CBF"/>
    <w:rsid w:val="00F57A4D"/>
    <w:rsid w:val="00F726E9"/>
    <w:rsid w:val="00F7397D"/>
    <w:rsid w:val="00F80C8B"/>
    <w:rsid w:val="00F8147D"/>
    <w:rsid w:val="00F90AB0"/>
    <w:rsid w:val="00F95BED"/>
    <w:rsid w:val="00F96734"/>
    <w:rsid w:val="00FA4ED3"/>
    <w:rsid w:val="00FA540D"/>
    <w:rsid w:val="00FA57F2"/>
    <w:rsid w:val="00FB44AD"/>
    <w:rsid w:val="00FB4935"/>
    <w:rsid w:val="00FB5119"/>
    <w:rsid w:val="00FC564E"/>
    <w:rsid w:val="00FD504E"/>
    <w:rsid w:val="00FD610E"/>
    <w:rsid w:val="00FD6F1E"/>
    <w:rsid w:val="00FE0946"/>
    <w:rsid w:val="00FE1FD2"/>
    <w:rsid w:val="00FE2396"/>
    <w:rsid w:val="00FE2E8D"/>
    <w:rsid w:val="00FE2FD9"/>
    <w:rsid w:val="00FF0CCE"/>
    <w:rsid w:val="00FF44CE"/>
    <w:rsid w:val="00FF7A79"/>
    <w:rsid w:val="011398B4"/>
    <w:rsid w:val="011BF4EE"/>
    <w:rsid w:val="012B38C1"/>
    <w:rsid w:val="01515247"/>
    <w:rsid w:val="0165C3B6"/>
    <w:rsid w:val="01BB04DA"/>
    <w:rsid w:val="01C8F99E"/>
    <w:rsid w:val="01E29D0A"/>
    <w:rsid w:val="01F4C977"/>
    <w:rsid w:val="02068530"/>
    <w:rsid w:val="020FC9DA"/>
    <w:rsid w:val="02110FB9"/>
    <w:rsid w:val="02179BCB"/>
    <w:rsid w:val="0217DD7C"/>
    <w:rsid w:val="022C813B"/>
    <w:rsid w:val="028CF0E9"/>
    <w:rsid w:val="02C283F4"/>
    <w:rsid w:val="02EB6C8F"/>
    <w:rsid w:val="0310E22D"/>
    <w:rsid w:val="031A4209"/>
    <w:rsid w:val="035F1E06"/>
    <w:rsid w:val="03DD48C4"/>
    <w:rsid w:val="03EED6C2"/>
    <w:rsid w:val="0403DAD7"/>
    <w:rsid w:val="042942BE"/>
    <w:rsid w:val="042A2D31"/>
    <w:rsid w:val="045646B0"/>
    <w:rsid w:val="04AD1735"/>
    <w:rsid w:val="04B1068E"/>
    <w:rsid w:val="04BD88BE"/>
    <w:rsid w:val="04EA2F22"/>
    <w:rsid w:val="05206187"/>
    <w:rsid w:val="05672263"/>
    <w:rsid w:val="05709F63"/>
    <w:rsid w:val="0582F42E"/>
    <w:rsid w:val="05A6042C"/>
    <w:rsid w:val="05BAC558"/>
    <w:rsid w:val="05BF8AB5"/>
    <w:rsid w:val="063A6F46"/>
    <w:rsid w:val="066009BD"/>
    <w:rsid w:val="0667B1DC"/>
    <w:rsid w:val="069DF751"/>
    <w:rsid w:val="069E2875"/>
    <w:rsid w:val="06D148C0"/>
    <w:rsid w:val="06F15AA6"/>
    <w:rsid w:val="071AB827"/>
    <w:rsid w:val="0734F5BD"/>
    <w:rsid w:val="07A52673"/>
    <w:rsid w:val="07CC59E3"/>
    <w:rsid w:val="08206930"/>
    <w:rsid w:val="084D5126"/>
    <w:rsid w:val="0868AB74"/>
    <w:rsid w:val="08A2C694"/>
    <w:rsid w:val="08CF9145"/>
    <w:rsid w:val="08F481E6"/>
    <w:rsid w:val="09010905"/>
    <w:rsid w:val="097E132A"/>
    <w:rsid w:val="099FAF9A"/>
    <w:rsid w:val="09A13AB1"/>
    <w:rsid w:val="09A5CB25"/>
    <w:rsid w:val="09BC6A47"/>
    <w:rsid w:val="0A3FFF6C"/>
    <w:rsid w:val="0A4F3DC1"/>
    <w:rsid w:val="0A6684CF"/>
    <w:rsid w:val="0A871252"/>
    <w:rsid w:val="0B0F0D3B"/>
    <w:rsid w:val="0B3490E1"/>
    <w:rsid w:val="0BB17664"/>
    <w:rsid w:val="0BD9CFDE"/>
    <w:rsid w:val="0C10C5BC"/>
    <w:rsid w:val="0C1BA0EE"/>
    <w:rsid w:val="0C3DDB35"/>
    <w:rsid w:val="0CC02863"/>
    <w:rsid w:val="0CDD56B1"/>
    <w:rsid w:val="0CEC1181"/>
    <w:rsid w:val="0CF0DD9C"/>
    <w:rsid w:val="0CF92E5E"/>
    <w:rsid w:val="0D6157E0"/>
    <w:rsid w:val="0D752708"/>
    <w:rsid w:val="0D7DBD3D"/>
    <w:rsid w:val="0DC0A4B1"/>
    <w:rsid w:val="0DC4F0D0"/>
    <w:rsid w:val="0E0D81B6"/>
    <w:rsid w:val="0E41F45B"/>
    <w:rsid w:val="0E9EE4B7"/>
    <w:rsid w:val="0EA8DE55"/>
    <w:rsid w:val="0EB690C2"/>
    <w:rsid w:val="0EDDE0DE"/>
    <w:rsid w:val="0EEEBB6B"/>
    <w:rsid w:val="0F02FE96"/>
    <w:rsid w:val="0F15AA4D"/>
    <w:rsid w:val="0F4853E6"/>
    <w:rsid w:val="0F48C48D"/>
    <w:rsid w:val="0F725C10"/>
    <w:rsid w:val="0F95583E"/>
    <w:rsid w:val="0F99AEED"/>
    <w:rsid w:val="0FADEFC6"/>
    <w:rsid w:val="1015D9D9"/>
    <w:rsid w:val="103391DB"/>
    <w:rsid w:val="10363CBC"/>
    <w:rsid w:val="104BBE19"/>
    <w:rsid w:val="106E1B78"/>
    <w:rsid w:val="108D556C"/>
    <w:rsid w:val="10A358DF"/>
    <w:rsid w:val="11099B9D"/>
    <w:rsid w:val="110B515B"/>
    <w:rsid w:val="11432A37"/>
    <w:rsid w:val="114A4DA9"/>
    <w:rsid w:val="119CF99C"/>
    <w:rsid w:val="11AEC3FC"/>
    <w:rsid w:val="120D68BF"/>
    <w:rsid w:val="1251B93C"/>
    <w:rsid w:val="126115EB"/>
    <w:rsid w:val="12BC6682"/>
    <w:rsid w:val="12F8D985"/>
    <w:rsid w:val="130506E5"/>
    <w:rsid w:val="1321404C"/>
    <w:rsid w:val="137B28CC"/>
    <w:rsid w:val="137FD20B"/>
    <w:rsid w:val="13AA45AC"/>
    <w:rsid w:val="13AB4EB4"/>
    <w:rsid w:val="13CEB93C"/>
    <w:rsid w:val="13EE1901"/>
    <w:rsid w:val="1447CFB8"/>
    <w:rsid w:val="1462B2CE"/>
    <w:rsid w:val="14A213E9"/>
    <w:rsid w:val="14FD807E"/>
    <w:rsid w:val="1503AEE0"/>
    <w:rsid w:val="154887C3"/>
    <w:rsid w:val="158533B3"/>
    <w:rsid w:val="15BA3FA8"/>
    <w:rsid w:val="16181C33"/>
    <w:rsid w:val="165F83E0"/>
    <w:rsid w:val="165FD5A9"/>
    <w:rsid w:val="169F7F41"/>
    <w:rsid w:val="16A3EA06"/>
    <w:rsid w:val="16C81694"/>
    <w:rsid w:val="170BD39E"/>
    <w:rsid w:val="17121C21"/>
    <w:rsid w:val="173D3DCD"/>
    <w:rsid w:val="17588FCF"/>
    <w:rsid w:val="17607D55"/>
    <w:rsid w:val="17BA9BC9"/>
    <w:rsid w:val="17BB2E76"/>
    <w:rsid w:val="17EEA55B"/>
    <w:rsid w:val="183BCE08"/>
    <w:rsid w:val="18418B80"/>
    <w:rsid w:val="187BAE24"/>
    <w:rsid w:val="189BC144"/>
    <w:rsid w:val="1903A48E"/>
    <w:rsid w:val="191461CD"/>
    <w:rsid w:val="192A80A3"/>
    <w:rsid w:val="1995A8BC"/>
    <w:rsid w:val="199F7BD3"/>
    <w:rsid w:val="19ED0C99"/>
    <w:rsid w:val="19FDA722"/>
    <w:rsid w:val="1A2F9AE1"/>
    <w:rsid w:val="1A5F6B65"/>
    <w:rsid w:val="1ACEE299"/>
    <w:rsid w:val="1AE3D2A1"/>
    <w:rsid w:val="1B02F7E1"/>
    <w:rsid w:val="1B0C87B5"/>
    <w:rsid w:val="1B10D023"/>
    <w:rsid w:val="1B492FB2"/>
    <w:rsid w:val="1B59C807"/>
    <w:rsid w:val="1B7917F6"/>
    <w:rsid w:val="1B79BF6E"/>
    <w:rsid w:val="1BB64694"/>
    <w:rsid w:val="1BE18742"/>
    <w:rsid w:val="1BFF3641"/>
    <w:rsid w:val="1C2638FB"/>
    <w:rsid w:val="1C4B8243"/>
    <w:rsid w:val="1C63AE81"/>
    <w:rsid w:val="1C9EC842"/>
    <w:rsid w:val="1CBAB30A"/>
    <w:rsid w:val="1CCA0748"/>
    <w:rsid w:val="1D3243B1"/>
    <w:rsid w:val="1D4F1F47"/>
    <w:rsid w:val="1D68AF7D"/>
    <w:rsid w:val="1DAAD989"/>
    <w:rsid w:val="1DF84982"/>
    <w:rsid w:val="1DF93901"/>
    <w:rsid w:val="1E034A4A"/>
    <w:rsid w:val="1E52897A"/>
    <w:rsid w:val="1E76640B"/>
    <w:rsid w:val="1E948B11"/>
    <w:rsid w:val="1EC4A297"/>
    <w:rsid w:val="1EC875CA"/>
    <w:rsid w:val="1F233705"/>
    <w:rsid w:val="1F611756"/>
    <w:rsid w:val="1FAFEEB1"/>
    <w:rsid w:val="1FB3F1E5"/>
    <w:rsid w:val="1FBDA299"/>
    <w:rsid w:val="1FC8A943"/>
    <w:rsid w:val="1FDB891B"/>
    <w:rsid w:val="1FDB8A47"/>
    <w:rsid w:val="1FDCB962"/>
    <w:rsid w:val="1FE57D1D"/>
    <w:rsid w:val="200ACDA4"/>
    <w:rsid w:val="201680E3"/>
    <w:rsid w:val="20188D82"/>
    <w:rsid w:val="2040AA16"/>
    <w:rsid w:val="20B32613"/>
    <w:rsid w:val="20BA1461"/>
    <w:rsid w:val="20BC06BA"/>
    <w:rsid w:val="20DFF0C4"/>
    <w:rsid w:val="21056662"/>
    <w:rsid w:val="2108E02F"/>
    <w:rsid w:val="21A9537A"/>
    <w:rsid w:val="21C97927"/>
    <w:rsid w:val="21FB8735"/>
    <w:rsid w:val="22A1493E"/>
    <w:rsid w:val="22E541AC"/>
    <w:rsid w:val="22E6F7FB"/>
    <w:rsid w:val="22E9046F"/>
    <w:rsid w:val="2388F29E"/>
    <w:rsid w:val="23BB56E4"/>
    <w:rsid w:val="23C08D5D"/>
    <w:rsid w:val="23F4AC99"/>
    <w:rsid w:val="2406B9F3"/>
    <w:rsid w:val="2415B3D0"/>
    <w:rsid w:val="2418B9FB"/>
    <w:rsid w:val="243B6D18"/>
    <w:rsid w:val="24437F6C"/>
    <w:rsid w:val="244E619B"/>
    <w:rsid w:val="24562906"/>
    <w:rsid w:val="246BDD89"/>
    <w:rsid w:val="2492C8A9"/>
    <w:rsid w:val="24A8A2A1"/>
    <w:rsid w:val="24B303FD"/>
    <w:rsid w:val="24BC25DD"/>
    <w:rsid w:val="24DDEFF2"/>
    <w:rsid w:val="252877AC"/>
    <w:rsid w:val="255B762E"/>
    <w:rsid w:val="255F5B30"/>
    <w:rsid w:val="26181FB9"/>
    <w:rsid w:val="26258929"/>
    <w:rsid w:val="265286AB"/>
    <w:rsid w:val="26648550"/>
    <w:rsid w:val="2674E803"/>
    <w:rsid w:val="26A31487"/>
    <w:rsid w:val="271C3232"/>
    <w:rsid w:val="272648EA"/>
    <w:rsid w:val="272955E5"/>
    <w:rsid w:val="27327099"/>
    <w:rsid w:val="27426817"/>
    <w:rsid w:val="2773E6AB"/>
    <w:rsid w:val="27AF888D"/>
    <w:rsid w:val="27B4E693"/>
    <w:rsid w:val="27BAE84D"/>
    <w:rsid w:val="27C11AA4"/>
    <w:rsid w:val="27C31FF2"/>
    <w:rsid w:val="27D22FBA"/>
    <w:rsid w:val="27E733CF"/>
    <w:rsid w:val="2866BFB4"/>
    <w:rsid w:val="2894895C"/>
    <w:rsid w:val="2898D51B"/>
    <w:rsid w:val="289E1F2F"/>
    <w:rsid w:val="2953C880"/>
    <w:rsid w:val="298F3473"/>
    <w:rsid w:val="29B509B3"/>
    <w:rsid w:val="2AE7DA96"/>
    <w:rsid w:val="2AF9D919"/>
    <w:rsid w:val="2B144020"/>
    <w:rsid w:val="2B247DB1"/>
    <w:rsid w:val="2B363686"/>
    <w:rsid w:val="2BD3DA71"/>
    <w:rsid w:val="2BEA3EF5"/>
    <w:rsid w:val="2C0CD608"/>
    <w:rsid w:val="2C14689A"/>
    <w:rsid w:val="2C1F1C7C"/>
    <w:rsid w:val="2C28B33B"/>
    <w:rsid w:val="2C9AE102"/>
    <w:rsid w:val="2CDA6CF3"/>
    <w:rsid w:val="2CE53397"/>
    <w:rsid w:val="2CE9ED57"/>
    <w:rsid w:val="2CF7E12C"/>
    <w:rsid w:val="2D0D1812"/>
    <w:rsid w:val="2D7337D6"/>
    <w:rsid w:val="2D7603C6"/>
    <w:rsid w:val="2DB68741"/>
    <w:rsid w:val="2DC5AA3E"/>
    <w:rsid w:val="2DF4C6DD"/>
    <w:rsid w:val="2E0A0941"/>
    <w:rsid w:val="2E29BF16"/>
    <w:rsid w:val="2E32B8B5"/>
    <w:rsid w:val="2ECDBA05"/>
    <w:rsid w:val="2ED005E7"/>
    <w:rsid w:val="2EF03005"/>
    <w:rsid w:val="2F08440F"/>
    <w:rsid w:val="2F0BF8A6"/>
    <w:rsid w:val="2FEDF6A9"/>
    <w:rsid w:val="3008628C"/>
    <w:rsid w:val="301CD459"/>
    <w:rsid w:val="305C1AC9"/>
    <w:rsid w:val="305F1021"/>
    <w:rsid w:val="3088158C"/>
    <w:rsid w:val="3095A7FA"/>
    <w:rsid w:val="30CCCF4D"/>
    <w:rsid w:val="30E12337"/>
    <w:rsid w:val="310589F8"/>
    <w:rsid w:val="3115C8B0"/>
    <w:rsid w:val="312E59FC"/>
    <w:rsid w:val="31371FE7"/>
    <w:rsid w:val="31377214"/>
    <w:rsid w:val="3164F5DE"/>
    <w:rsid w:val="31AC12D1"/>
    <w:rsid w:val="31C3FD3C"/>
    <w:rsid w:val="31D90151"/>
    <w:rsid w:val="31F0FABE"/>
    <w:rsid w:val="326C088C"/>
    <w:rsid w:val="32823DAF"/>
    <w:rsid w:val="32D4085A"/>
    <w:rsid w:val="32E1A571"/>
    <w:rsid w:val="3340B0F3"/>
    <w:rsid w:val="3345DE4C"/>
    <w:rsid w:val="334A9B91"/>
    <w:rsid w:val="334F5100"/>
    <w:rsid w:val="3384FB7B"/>
    <w:rsid w:val="33F12792"/>
    <w:rsid w:val="342EBE5F"/>
    <w:rsid w:val="343F3D80"/>
    <w:rsid w:val="34548CAF"/>
    <w:rsid w:val="34641547"/>
    <w:rsid w:val="3479C484"/>
    <w:rsid w:val="347E75C1"/>
    <w:rsid w:val="34E7C0E7"/>
    <w:rsid w:val="34EF8154"/>
    <w:rsid w:val="353449E2"/>
    <w:rsid w:val="355447D3"/>
    <w:rsid w:val="357B3A2A"/>
    <w:rsid w:val="35CF9581"/>
    <w:rsid w:val="35D05AEB"/>
    <w:rsid w:val="35D06FAB"/>
    <w:rsid w:val="364FD554"/>
    <w:rsid w:val="36624BE9"/>
    <w:rsid w:val="3689536F"/>
    <w:rsid w:val="369E0C9F"/>
    <w:rsid w:val="36B8B63A"/>
    <w:rsid w:val="3714B194"/>
    <w:rsid w:val="3716DF01"/>
    <w:rsid w:val="374B6467"/>
    <w:rsid w:val="37914369"/>
    <w:rsid w:val="37BCD8C5"/>
    <w:rsid w:val="37F3C6B1"/>
    <w:rsid w:val="382FCD73"/>
    <w:rsid w:val="38301714"/>
    <w:rsid w:val="3851C3F2"/>
    <w:rsid w:val="385AC724"/>
    <w:rsid w:val="385B0AD1"/>
    <w:rsid w:val="3891C2B3"/>
    <w:rsid w:val="38CAC51B"/>
    <w:rsid w:val="38FB36B1"/>
    <w:rsid w:val="39A58279"/>
    <w:rsid w:val="39AD2ECD"/>
    <w:rsid w:val="39B8EFF9"/>
    <w:rsid w:val="39D5220B"/>
    <w:rsid w:val="39F69785"/>
    <w:rsid w:val="3A3AB376"/>
    <w:rsid w:val="3A76805B"/>
    <w:rsid w:val="3ACC76C5"/>
    <w:rsid w:val="3AD3FBCF"/>
    <w:rsid w:val="3B1FA5B1"/>
    <w:rsid w:val="3B854CF4"/>
    <w:rsid w:val="3BB7AE39"/>
    <w:rsid w:val="3BD7BAEA"/>
    <w:rsid w:val="3BDF23E2"/>
    <w:rsid w:val="3BF8AC1C"/>
    <w:rsid w:val="3C406C41"/>
    <w:rsid w:val="3C75F679"/>
    <w:rsid w:val="3C76C27B"/>
    <w:rsid w:val="3C84D20B"/>
    <w:rsid w:val="3C8C049E"/>
    <w:rsid w:val="3CA13B84"/>
    <w:rsid w:val="3CCF9351"/>
    <w:rsid w:val="3D06E056"/>
    <w:rsid w:val="3D1039BB"/>
    <w:rsid w:val="3D184BE0"/>
    <w:rsid w:val="3D2EBA40"/>
    <w:rsid w:val="3D9E5576"/>
    <w:rsid w:val="3DA0E245"/>
    <w:rsid w:val="3DDBEDA4"/>
    <w:rsid w:val="3DF0F1B9"/>
    <w:rsid w:val="3E002A74"/>
    <w:rsid w:val="3E11C6DA"/>
    <w:rsid w:val="3E47B89D"/>
    <w:rsid w:val="3E8FF627"/>
    <w:rsid w:val="3ECADEFE"/>
    <w:rsid w:val="3EE09E8D"/>
    <w:rsid w:val="3F08F413"/>
    <w:rsid w:val="3F15453B"/>
    <w:rsid w:val="3F44066B"/>
    <w:rsid w:val="3F6686EC"/>
    <w:rsid w:val="3FBED212"/>
    <w:rsid w:val="3FC3EAF2"/>
    <w:rsid w:val="402BC688"/>
    <w:rsid w:val="402F7FA4"/>
    <w:rsid w:val="40DBAF01"/>
    <w:rsid w:val="41282DD4"/>
    <w:rsid w:val="412BB1E1"/>
    <w:rsid w:val="4132C156"/>
    <w:rsid w:val="415AA273"/>
    <w:rsid w:val="415FBB53"/>
    <w:rsid w:val="418F8740"/>
    <w:rsid w:val="41AED9D2"/>
    <w:rsid w:val="41E6A118"/>
    <w:rsid w:val="423CF860"/>
    <w:rsid w:val="42531FBE"/>
    <w:rsid w:val="42822C56"/>
    <w:rsid w:val="42B0D756"/>
    <w:rsid w:val="42B4A7E9"/>
    <w:rsid w:val="42DF4252"/>
    <w:rsid w:val="42ECCDD2"/>
    <w:rsid w:val="4325C7C4"/>
    <w:rsid w:val="432ECF69"/>
    <w:rsid w:val="4339462A"/>
    <w:rsid w:val="43506F1F"/>
    <w:rsid w:val="43BE92A8"/>
    <w:rsid w:val="43E81162"/>
    <w:rsid w:val="441A402F"/>
    <w:rsid w:val="444A3309"/>
    <w:rsid w:val="4469A9A0"/>
    <w:rsid w:val="44716D1E"/>
    <w:rsid w:val="449F0C36"/>
    <w:rsid w:val="44ABB5F1"/>
    <w:rsid w:val="44DEB869"/>
    <w:rsid w:val="44FAF0D0"/>
    <w:rsid w:val="4522FBA9"/>
    <w:rsid w:val="454362C1"/>
    <w:rsid w:val="459B3F82"/>
    <w:rsid w:val="45AEEC36"/>
    <w:rsid w:val="45B519C9"/>
    <w:rsid w:val="45B9CD18"/>
    <w:rsid w:val="45D14150"/>
    <w:rsid w:val="45E9E749"/>
    <w:rsid w:val="4623D71C"/>
    <w:rsid w:val="462662E9"/>
    <w:rsid w:val="463F6003"/>
    <w:rsid w:val="46692182"/>
    <w:rsid w:val="4670B34F"/>
    <w:rsid w:val="46AA6B04"/>
    <w:rsid w:val="46F78146"/>
    <w:rsid w:val="471BF886"/>
    <w:rsid w:val="4746C2A0"/>
    <w:rsid w:val="47559D79"/>
    <w:rsid w:val="4782A5E2"/>
    <w:rsid w:val="47849FD2"/>
    <w:rsid w:val="478E5A08"/>
    <w:rsid w:val="4794EF92"/>
    <w:rsid w:val="47B5F48A"/>
    <w:rsid w:val="480B7C77"/>
    <w:rsid w:val="485A13D1"/>
    <w:rsid w:val="485EFE17"/>
    <w:rsid w:val="48652535"/>
    <w:rsid w:val="48959269"/>
    <w:rsid w:val="48A1A9E7"/>
    <w:rsid w:val="48E6296E"/>
    <w:rsid w:val="4959EFE0"/>
    <w:rsid w:val="49606705"/>
    <w:rsid w:val="497B69C0"/>
    <w:rsid w:val="498F65CC"/>
    <w:rsid w:val="49E993A1"/>
    <w:rsid w:val="4A16D3E4"/>
    <w:rsid w:val="4A16F467"/>
    <w:rsid w:val="4A35DFA3"/>
    <w:rsid w:val="4A444631"/>
    <w:rsid w:val="4A4D71BB"/>
    <w:rsid w:val="4A650C6D"/>
    <w:rsid w:val="4A6EB0A5"/>
    <w:rsid w:val="4A7F6CA8"/>
    <w:rsid w:val="4AA4FE5C"/>
    <w:rsid w:val="4AF049E2"/>
    <w:rsid w:val="4C3F5D68"/>
    <w:rsid w:val="4C82C42F"/>
    <w:rsid w:val="4D04D9AC"/>
    <w:rsid w:val="4D552251"/>
    <w:rsid w:val="4D79C1EB"/>
    <w:rsid w:val="4DCB1AFA"/>
    <w:rsid w:val="4E0AE9DF"/>
    <w:rsid w:val="4E404296"/>
    <w:rsid w:val="4E54E1EB"/>
    <w:rsid w:val="4E8717D3"/>
    <w:rsid w:val="4E89C10A"/>
    <w:rsid w:val="4EA665D1"/>
    <w:rsid w:val="4EB0B592"/>
    <w:rsid w:val="4ED84D01"/>
    <w:rsid w:val="4EDD4F63"/>
    <w:rsid w:val="4EEC3980"/>
    <w:rsid w:val="4F1AC6F8"/>
    <w:rsid w:val="4F293BF3"/>
    <w:rsid w:val="4F603EF1"/>
    <w:rsid w:val="4FA358E5"/>
    <w:rsid w:val="4FD1E08F"/>
    <w:rsid w:val="5051868D"/>
    <w:rsid w:val="50597183"/>
    <w:rsid w:val="50842994"/>
    <w:rsid w:val="509FE3F2"/>
    <w:rsid w:val="50A1C3BE"/>
    <w:rsid w:val="50B46749"/>
    <w:rsid w:val="50E463B9"/>
    <w:rsid w:val="50EFF426"/>
    <w:rsid w:val="51089D48"/>
    <w:rsid w:val="51D76F62"/>
    <w:rsid w:val="51FC5C9D"/>
    <w:rsid w:val="51FE649B"/>
    <w:rsid w:val="52027BC2"/>
    <w:rsid w:val="521C4633"/>
    <w:rsid w:val="52716286"/>
    <w:rsid w:val="5271A58A"/>
    <w:rsid w:val="52A63ED9"/>
    <w:rsid w:val="52B695D1"/>
    <w:rsid w:val="52CB0858"/>
    <w:rsid w:val="52F7AF84"/>
    <w:rsid w:val="533C6F30"/>
    <w:rsid w:val="537B6B65"/>
    <w:rsid w:val="53DD2E06"/>
    <w:rsid w:val="53DED2EB"/>
    <w:rsid w:val="542462BC"/>
    <w:rsid w:val="544F795C"/>
    <w:rsid w:val="54799256"/>
    <w:rsid w:val="548F1ABD"/>
    <w:rsid w:val="5492B891"/>
    <w:rsid w:val="54A9874D"/>
    <w:rsid w:val="54D11C54"/>
    <w:rsid w:val="54E025A1"/>
    <w:rsid w:val="54FE4CA7"/>
    <w:rsid w:val="55434396"/>
    <w:rsid w:val="555126AC"/>
    <w:rsid w:val="5579289F"/>
    <w:rsid w:val="55818FFC"/>
    <w:rsid w:val="558C9517"/>
    <w:rsid w:val="55962043"/>
    <w:rsid w:val="55DE451A"/>
    <w:rsid w:val="563D2C70"/>
    <w:rsid w:val="56DC4F12"/>
    <w:rsid w:val="56E56CEB"/>
    <w:rsid w:val="575BD333"/>
    <w:rsid w:val="5761A54C"/>
    <w:rsid w:val="579E4E6B"/>
    <w:rsid w:val="57AFEC86"/>
    <w:rsid w:val="57E42534"/>
    <w:rsid w:val="5800460E"/>
    <w:rsid w:val="58510417"/>
    <w:rsid w:val="58AA6A49"/>
    <w:rsid w:val="58B194CD"/>
    <w:rsid w:val="58C67875"/>
    <w:rsid w:val="58C9388A"/>
    <w:rsid w:val="58C9E3FA"/>
    <w:rsid w:val="58D20BC2"/>
    <w:rsid w:val="59518A14"/>
    <w:rsid w:val="5987DDE8"/>
    <w:rsid w:val="59D4D760"/>
    <w:rsid w:val="59E4B7C2"/>
    <w:rsid w:val="59E967A4"/>
    <w:rsid w:val="5A02862F"/>
    <w:rsid w:val="5A4354D9"/>
    <w:rsid w:val="5A8CC19A"/>
    <w:rsid w:val="5A9D7A6E"/>
    <w:rsid w:val="5ABA7818"/>
    <w:rsid w:val="5ABFEA9C"/>
    <w:rsid w:val="5AE88C7B"/>
    <w:rsid w:val="5B33E31E"/>
    <w:rsid w:val="5B76DC77"/>
    <w:rsid w:val="5B82DA91"/>
    <w:rsid w:val="5B8AB08A"/>
    <w:rsid w:val="5BAEAE44"/>
    <w:rsid w:val="5BCB392E"/>
    <w:rsid w:val="5C2D28E9"/>
    <w:rsid w:val="5C318D2B"/>
    <w:rsid w:val="5C7C0699"/>
    <w:rsid w:val="5C883C11"/>
    <w:rsid w:val="5C8D8457"/>
    <w:rsid w:val="5C8DCE6B"/>
    <w:rsid w:val="5CF6B819"/>
    <w:rsid w:val="5D144A92"/>
    <w:rsid w:val="5D5B5092"/>
    <w:rsid w:val="5D62749B"/>
    <w:rsid w:val="5D8ECD06"/>
    <w:rsid w:val="5D970F48"/>
    <w:rsid w:val="5DB21BD8"/>
    <w:rsid w:val="5DC274FB"/>
    <w:rsid w:val="5DF7391C"/>
    <w:rsid w:val="5E8E6470"/>
    <w:rsid w:val="5EAF551A"/>
    <w:rsid w:val="5F010EFE"/>
    <w:rsid w:val="5F1CE4DA"/>
    <w:rsid w:val="5F3018EA"/>
    <w:rsid w:val="5F4AF9BE"/>
    <w:rsid w:val="5F93097D"/>
    <w:rsid w:val="5F948A06"/>
    <w:rsid w:val="5FA5F772"/>
    <w:rsid w:val="5FC05941"/>
    <w:rsid w:val="5FF34D95"/>
    <w:rsid w:val="60179BE9"/>
    <w:rsid w:val="60260C85"/>
    <w:rsid w:val="605A68EB"/>
    <w:rsid w:val="6079C249"/>
    <w:rsid w:val="60CE153B"/>
    <w:rsid w:val="60CF162D"/>
    <w:rsid w:val="60D3A219"/>
    <w:rsid w:val="60EA7907"/>
    <w:rsid w:val="60F688ED"/>
    <w:rsid w:val="60F97E45"/>
    <w:rsid w:val="613BB2AD"/>
    <w:rsid w:val="61756253"/>
    <w:rsid w:val="6176D3C8"/>
    <w:rsid w:val="6187FEAF"/>
    <w:rsid w:val="620667A4"/>
    <w:rsid w:val="6238EF47"/>
    <w:rsid w:val="628B9BB3"/>
    <w:rsid w:val="6298E513"/>
    <w:rsid w:val="62AB32E2"/>
    <w:rsid w:val="62B48E3F"/>
    <w:rsid w:val="636FAD09"/>
    <w:rsid w:val="6379CF00"/>
    <w:rsid w:val="63874B31"/>
    <w:rsid w:val="63946538"/>
    <w:rsid w:val="6422B8F7"/>
    <w:rsid w:val="643858CC"/>
    <w:rsid w:val="646B969C"/>
    <w:rsid w:val="6472BBF7"/>
    <w:rsid w:val="64D1C4A1"/>
    <w:rsid w:val="65173707"/>
    <w:rsid w:val="65755DC5"/>
    <w:rsid w:val="65D1B17A"/>
    <w:rsid w:val="65DCF049"/>
    <w:rsid w:val="65F3482F"/>
    <w:rsid w:val="6606231A"/>
    <w:rsid w:val="660766FD"/>
    <w:rsid w:val="66272FB8"/>
    <w:rsid w:val="66284EC3"/>
    <w:rsid w:val="6631CA31"/>
    <w:rsid w:val="6680E570"/>
    <w:rsid w:val="66FA6462"/>
    <w:rsid w:val="66FD571D"/>
    <w:rsid w:val="670AD34E"/>
    <w:rsid w:val="67343FF9"/>
    <w:rsid w:val="6737D0D0"/>
    <w:rsid w:val="6758C23C"/>
    <w:rsid w:val="675AFB94"/>
    <w:rsid w:val="675E323A"/>
    <w:rsid w:val="67744D87"/>
    <w:rsid w:val="679078C4"/>
    <w:rsid w:val="67A1871E"/>
    <w:rsid w:val="67A57ADA"/>
    <w:rsid w:val="67A92C0C"/>
    <w:rsid w:val="67C39E63"/>
    <w:rsid w:val="67D83215"/>
    <w:rsid w:val="67DC140A"/>
    <w:rsid w:val="67F17EB7"/>
    <w:rsid w:val="6839BC95"/>
    <w:rsid w:val="684912EF"/>
    <w:rsid w:val="68498429"/>
    <w:rsid w:val="6872B5C1"/>
    <w:rsid w:val="689256F7"/>
    <w:rsid w:val="68BEF99A"/>
    <w:rsid w:val="6901035A"/>
    <w:rsid w:val="69312905"/>
    <w:rsid w:val="695F6E57"/>
    <w:rsid w:val="6A0CD735"/>
    <w:rsid w:val="6A16FA3D"/>
    <w:rsid w:val="6A41DC98"/>
    <w:rsid w:val="6A4353F9"/>
    <w:rsid w:val="6AA8C8CA"/>
    <w:rsid w:val="6ABD065F"/>
    <w:rsid w:val="6AFFB9C6"/>
    <w:rsid w:val="6B2CFA0F"/>
    <w:rsid w:val="6B46D3E7"/>
    <w:rsid w:val="6B61D2C4"/>
    <w:rsid w:val="6BB6EC9C"/>
    <w:rsid w:val="6BC00C98"/>
    <w:rsid w:val="6BC0978A"/>
    <w:rsid w:val="6BD4791D"/>
    <w:rsid w:val="6BF63DDE"/>
    <w:rsid w:val="6C03BA0F"/>
    <w:rsid w:val="6C0B41F3"/>
    <w:rsid w:val="6C142451"/>
    <w:rsid w:val="6C173D4B"/>
    <w:rsid w:val="6C23B84A"/>
    <w:rsid w:val="6C4A5756"/>
    <w:rsid w:val="6C5038E2"/>
    <w:rsid w:val="6C68324F"/>
    <w:rsid w:val="6C76A881"/>
    <w:rsid w:val="6C9AA72E"/>
    <w:rsid w:val="6CB037E3"/>
    <w:rsid w:val="6CB64350"/>
    <w:rsid w:val="6CD06D88"/>
    <w:rsid w:val="6CE17BD3"/>
    <w:rsid w:val="6D131749"/>
    <w:rsid w:val="6D26A593"/>
    <w:rsid w:val="6D2F1898"/>
    <w:rsid w:val="6D5BA2E7"/>
    <w:rsid w:val="6DB26713"/>
    <w:rsid w:val="6DC4AE94"/>
    <w:rsid w:val="6DFCDF73"/>
    <w:rsid w:val="6E052623"/>
    <w:rsid w:val="6E18C9DF"/>
    <w:rsid w:val="6E2BE86B"/>
    <w:rsid w:val="6E3DA07D"/>
    <w:rsid w:val="6E491EE4"/>
    <w:rsid w:val="6E6D1FEC"/>
    <w:rsid w:val="6F493A46"/>
    <w:rsid w:val="70CE0880"/>
    <w:rsid w:val="70E5CC55"/>
    <w:rsid w:val="7103A776"/>
    <w:rsid w:val="716B19D9"/>
    <w:rsid w:val="71BA4284"/>
    <w:rsid w:val="71F28ED2"/>
    <w:rsid w:val="71F2F3AF"/>
    <w:rsid w:val="71FDBC33"/>
    <w:rsid w:val="71FE876F"/>
    <w:rsid w:val="7233A3FA"/>
    <w:rsid w:val="724C5705"/>
    <w:rsid w:val="72C6062B"/>
    <w:rsid w:val="72DB10BB"/>
    <w:rsid w:val="73124A9C"/>
    <w:rsid w:val="7357491C"/>
    <w:rsid w:val="735F5B61"/>
    <w:rsid w:val="73B26FB9"/>
    <w:rsid w:val="73F08EFE"/>
    <w:rsid w:val="73FA286B"/>
    <w:rsid w:val="741776B7"/>
    <w:rsid w:val="7418B416"/>
    <w:rsid w:val="74927129"/>
    <w:rsid w:val="74B01BC7"/>
    <w:rsid w:val="74DDDB50"/>
    <w:rsid w:val="74F59C7D"/>
    <w:rsid w:val="74FAEED3"/>
    <w:rsid w:val="7514340B"/>
    <w:rsid w:val="7529981C"/>
    <w:rsid w:val="75416024"/>
    <w:rsid w:val="754DC681"/>
    <w:rsid w:val="755DEAB1"/>
    <w:rsid w:val="75732197"/>
    <w:rsid w:val="758B1B04"/>
    <w:rsid w:val="75B4295C"/>
    <w:rsid w:val="75D5EB91"/>
    <w:rsid w:val="75E28D67"/>
    <w:rsid w:val="76215182"/>
    <w:rsid w:val="762531E2"/>
    <w:rsid w:val="76348A33"/>
    <w:rsid w:val="76474A84"/>
    <w:rsid w:val="7659BFDB"/>
    <w:rsid w:val="768E8537"/>
    <w:rsid w:val="769EC3EF"/>
    <w:rsid w:val="76BD798E"/>
    <w:rsid w:val="76C96F91"/>
    <w:rsid w:val="76D24A01"/>
    <w:rsid w:val="7747E198"/>
    <w:rsid w:val="774CC5AA"/>
    <w:rsid w:val="775EC2A1"/>
    <w:rsid w:val="775F6006"/>
    <w:rsid w:val="7789DA06"/>
    <w:rsid w:val="7791EF6A"/>
    <w:rsid w:val="77AB3E46"/>
    <w:rsid w:val="77BEBA1B"/>
    <w:rsid w:val="77D680B7"/>
    <w:rsid w:val="77DCEF47"/>
    <w:rsid w:val="77DECB9D"/>
    <w:rsid w:val="77EFABE8"/>
    <w:rsid w:val="77FC62E4"/>
    <w:rsid w:val="78AF6BD0"/>
    <w:rsid w:val="78B39CBD"/>
    <w:rsid w:val="78CA2874"/>
    <w:rsid w:val="78D6D3AC"/>
    <w:rsid w:val="78F96C3B"/>
    <w:rsid w:val="7919CF51"/>
    <w:rsid w:val="792267FE"/>
    <w:rsid w:val="79574685"/>
    <w:rsid w:val="79B9EECA"/>
    <w:rsid w:val="79BDD3CC"/>
    <w:rsid w:val="7A166154"/>
    <w:rsid w:val="7A395E6A"/>
    <w:rsid w:val="7A5D31C7"/>
    <w:rsid w:val="7A6A877F"/>
    <w:rsid w:val="7A6C0E39"/>
    <w:rsid w:val="7A6ECADF"/>
    <w:rsid w:val="7A975BE7"/>
    <w:rsid w:val="7A9D87FB"/>
    <w:rsid w:val="7ACA80CE"/>
    <w:rsid w:val="7AEADC19"/>
    <w:rsid w:val="7B244E03"/>
    <w:rsid w:val="7B35200B"/>
    <w:rsid w:val="7B68057F"/>
    <w:rsid w:val="7C23DC12"/>
    <w:rsid w:val="7C287BB5"/>
    <w:rsid w:val="7C4B0299"/>
    <w:rsid w:val="7C5434AB"/>
    <w:rsid w:val="7C58A22D"/>
    <w:rsid w:val="7C82B6D3"/>
    <w:rsid w:val="7CB3B58B"/>
    <w:rsid w:val="7CC444CB"/>
    <w:rsid w:val="7D0B346C"/>
    <w:rsid w:val="7D1EE1D8"/>
    <w:rsid w:val="7D5C107D"/>
    <w:rsid w:val="7D761420"/>
    <w:rsid w:val="7D790978"/>
    <w:rsid w:val="7DAE77FC"/>
    <w:rsid w:val="7DC9DC2F"/>
    <w:rsid w:val="7E3749EB"/>
    <w:rsid w:val="7EB0BFC5"/>
    <w:rsid w:val="7EFD0BC7"/>
    <w:rsid w:val="7F410697"/>
    <w:rsid w:val="7F907A9C"/>
    <w:rsid w:val="7FD5A9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5574"/>
  <w15:chartTrackingRefBased/>
  <w15:docId w15:val="{D844643D-B6A5-416B-8F02-684F7D5D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664"/>
  </w:style>
  <w:style w:type="paragraph" w:styleId="Heading1">
    <w:name w:val="heading 1"/>
    <w:basedOn w:val="Normal"/>
    <w:next w:val="Normal"/>
    <w:link w:val="Heading1Char"/>
    <w:uiPriority w:val="9"/>
    <w:qFormat/>
    <w:rsid w:val="00DE4E5B"/>
    <w:pPr>
      <w:autoSpaceDE w:val="0"/>
      <w:autoSpaceDN w:val="0"/>
      <w:adjustRightInd w:val="0"/>
      <w:spacing w:after="0" w:line="240" w:lineRule="auto"/>
      <w:outlineLvl w:val="0"/>
    </w:pPr>
    <w:rPr>
      <w:rFonts w:ascii="Arial" w:hAnsi="Arial" w:cs="Arial"/>
      <w:b/>
      <w:bCs/>
      <w:color w:val="000000"/>
      <w:sz w:val="32"/>
    </w:rPr>
  </w:style>
  <w:style w:type="paragraph" w:styleId="Heading2">
    <w:name w:val="heading 2"/>
    <w:basedOn w:val="Normal"/>
    <w:next w:val="Normal"/>
    <w:link w:val="Heading2Char"/>
    <w:uiPriority w:val="9"/>
    <w:semiHidden/>
    <w:unhideWhenUsed/>
    <w:qFormat/>
    <w:rsid w:val="00DE4E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4E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EED"/>
    <w:pPr>
      <w:ind w:left="720"/>
      <w:contextualSpacing/>
    </w:pPr>
  </w:style>
  <w:style w:type="table" w:styleId="TableGrid">
    <w:name w:val="Table Grid"/>
    <w:basedOn w:val="TableNormal"/>
    <w:uiPriority w:val="59"/>
    <w:rsid w:val="008A0C06"/>
    <w:pPr>
      <w:spacing w:before="60" w:after="80" w:line="240" w:lineRule="auto"/>
    </w:pPr>
    <w:rPr>
      <w:rFonts w:ascii="Helvetica" w:eastAsia="Calibri" w:hAnsi="Helvetica" w:cs="Times New Roman"/>
      <w:szCs w:val="20"/>
      <w:lang w:eastAsia="en-GB"/>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styleId="Hyperlink">
    <w:name w:val="Hyperlink"/>
    <w:basedOn w:val="DefaultParagraphFont"/>
    <w:uiPriority w:val="99"/>
    <w:unhideWhenUsed/>
    <w:rsid w:val="008A0C06"/>
    <w:rPr>
      <w:color w:val="0563C1" w:themeColor="hyperlink"/>
      <w:u w:val="single"/>
    </w:rPr>
  </w:style>
  <w:style w:type="paragraph" w:styleId="BalloonText">
    <w:name w:val="Balloon Text"/>
    <w:basedOn w:val="Normal"/>
    <w:link w:val="BalloonTextChar"/>
    <w:uiPriority w:val="99"/>
    <w:semiHidden/>
    <w:unhideWhenUsed/>
    <w:rsid w:val="00DF4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9E5"/>
    <w:rPr>
      <w:rFonts w:ascii="Segoe UI" w:hAnsi="Segoe UI" w:cs="Segoe UI"/>
      <w:sz w:val="18"/>
      <w:szCs w:val="18"/>
    </w:rPr>
  </w:style>
  <w:style w:type="paragraph" w:styleId="NormalWeb">
    <w:name w:val="Normal (Web)"/>
    <w:basedOn w:val="Normal"/>
    <w:uiPriority w:val="99"/>
    <w:unhideWhenUsed/>
    <w:rsid w:val="00D02A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7B65"/>
  </w:style>
  <w:style w:type="character" w:customStyle="1" w:styleId="superscript">
    <w:name w:val="superscript"/>
    <w:basedOn w:val="DefaultParagraphFont"/>
    <w:rsid w:val="00757B65"/>
  </w:style>
  <w:style w:type="character" w:customStyle="1" w:styleId="eop">
    <w:name w:val="eop"/>
    <w:basedOn w:val="DefaultParagraphFont"/>
    <w:rsid w:val="00757B65"/>
  </w:style>
  <w:style w:type="character" w:styleId="CommentReference">
    <w:name w:val="annotation reference"/>
    <w:basedOn w:val="DefaultParagraphFont"/>
    <w:uiPriority w:val="99"/>
    <w:semiHidden/>
    <w:unhideWhenUsed/>
    <w:rsid w:val="00832A0F"/>
    <w:rPr>
      <w:sz w:val="16"/>
      <w:szCs w:val="16"/>
    </w:rPr>
  </w:style>
  <w:style w:type="paragraph" w:styleId="CommentText">
    <w:name w:val="annotation text"/>
    <w:basedOn w:val="Normal"/>
    <w:link w:val="CommentTextChar"/>
    <w:uiPriority w:val="99"/>
    <w:semiHidden/>
    <w:unhideWhenUsed/>
    <w:rsid w:val="00832A0F"/>
    <w:pPr>
      <w:spacing w:line="240" w:lineRule="auto"/>
    </w:pPr>
    <w:rPr>
      <w:sz w:val="20"/>
      <w:szCs w:val="20"/>
    </w:rPr>
  </w:style>
  <w:style w:type="character" w:customStyle="1" w:styleId="CommentTextChar">
    <w:name w:val="Comment Text Char"/>
    <w:basedOn w:val="DefaultParagraphFont"/>
    <w:link w:val="CommentText"/>
    <w:uiPriority w:val="99"/>
    <w:semiHidden/>
    <w:rsid w:val="00832A0F"/>
    <w:rPr>
      <w:sz w:val="20"/>
      <w:szCs w:val="20"/>
    </w:rPr>
  </w:style>
  <w:style w:type="paragraph" w:styleId="CommentSubject">
    <w:name w:val="annotation subject"/>
    <w:basedOn w:val="CommentText"/>
    <w:next w:val="CommentText"/>
    <w:link w:val="CommentSubjectChar"/>
    <w:uiPriority w:val="99"/>
    <w:semiHidden/>
    <w:unhideWhenUsed/>
    <w:rsid w:val="00832A0F"/>
    <w:rPr>
      <w:b/>
      <w:bCs/>
    </w:rPr>
  </w:style>
  <w:style w:type="character" w:customStyle="1" w:styleId="CommentSubjectChar">
    <w:name w:val="Comment Subject Char"/>
    <w:basedOn w:val="CommentTextChar"/>
    <w:link w:val="CommentSubject"/>
    <w:uiPriority w:val="99"/>
    <w:semiHidden/>
    <w:rsid w:val="00832A0F"/>
    <w:rPr>
      <w:b/>
      <w:bCs/>
      <w:sz w:val="20"/>
      <w:szCs w:val="20"/>
    </w:rPr>
  </w:style>
  <w:style w:type="character" w:customStyle="1" w:styleId="UnresolvedMention1">
    <w:name w:val="Unresolved Mention1"/>
    <w:basedOn w:val="DefaultParagraphFont"/>
    <w:uiPriority w:val="99"/>
    <w:unhideWhenUsed/>
    <w:rsid w:val="00015BD6"/>
    <w:rPr>
      <w:color w:val="605E5C"/>
      <w:shd w:val="clear" w:color="auto" w:fill="E1DFDD"/>
    </w:rPr>
  </w:style>
  <w:style w:type="character" w:customStyle="1" w:styleId="Mention1">
    <w:name w:val="Mention1"/>
    <w:basedOn w:val="DefaultParagraphFont"/>
    <w:uiPriority w:val="99"/>
    <w:unhideWhenUsed/>
    <w:rsid w:val="00015BD6"/>
    <w:rPr>
      <w:color w:val="2B579A"/>
      <w:shd w:val="clear" w:color="auto" w:fill="E1DFDD"/>
    </w:rPr>
  </w:style>
  <w:style w:type="paragraph" w:styleId="Header">
    <w:name w:val="header"/>
    <w:basedOn w:val="Normal"/>
    <w:link w:val="HeaderChar"/>
    <w:uiPriority w:val="99"/>
    <w:unhideWhenUsed/>
    <w:rsid w:val="000A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E06"/>
  </w:style>
  <w:style w:type="paragraph" w:styleId="Footer">
    <w:name w:val="footer"/>
    <w:basedOn w:val="Normal"/>
    <w:link w:val="FooterChar"/>
    <w:uiPriority w:val="99"/>
    <w:unhideWhenUsed/>
    <w:rsid w:val="000A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E0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unhideWhenUsed/>
    <w:rsid w:val="00BB3203"/>
    <w:rPr>
      <w:color w:val="605E5C"/>
      <w:shd w:val="clear" w:color="auto" w:fill="E1DFDD"/>
    </w:rPr>
  </w:style>
  <w:style w:type="character" w:styleId="Mention">
    <w:name w:val="Mention"/>
    <w:basedOn w:val="DefaultParagraphFont"/>
    <w:uiPriority w:val="99"/>
    <w:unhideWhenUsed/>
    <w:rsid w:val="00BB3203"/>
    <w:rPr>
      <w:color w:val="2B579A"/>
      <w:shd w:val="clear" w:color="auto" w:fill="E1DFDD"/>
    </w:rPr>
  </w:style>
  <w:style w:type="paragraph" w:styleId="Revision">
    <w:name w:val="Revision"/>
    <w:hidden/>
    <w:uiPriority w:val="99"/>
    <w:semiHidden/>
    <w:rsid w:val="00E54C80"/>
    <w:pPr>
      <w:spacing w:after="0" w:line="240" w:lineRule="auto"/>
    </w:pPr>
  </w:style>
  <w:style w:type="paragraph" w:customStyle="1" w:styleId="TableParagraph">
    <w:name w:val="Table Paragraph"/>
    <w:basedOn w:val="Normal"/>
    <w:uiPriority w:val="1"/>
    <w:qFormat/>
    <w:rsid w:val="00980A4F"/>
    <w:pPr>
      <w:widowControl w:val="0"/>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DE4E5B"/>
    <w:rPr>
      <w:rFonts w:ascii="Arial" w:hAnsi="Arial" w:cs="Arial"/>
      <w:b/>
      <w:bCs/>
      <w:color w:val="000000"/>
      <w:sz w:val="32"/>
    </w:rPr>
  </w:style>
  <w:style w:type="paragraph" w:styleId="Title">
    <w:name w:val="Title"/>
    <w:basedOn w:val="Normal"/>
    <w:next w:val="Normal"/>
    <w:link w:val="TitleChar"/>
    <w:uiPriority w:val="10"/>
    <w:qFormat/>
    <w:rsid w:val="00DE4E5B"/>
    <w:pPr>
      <w:jc w:val="center"/>
    </w:pPr>
    <w:rPr>
      <w:rFonts w:ascii="Arial" w:hAnsi="Arial" w:cs="Arial"/>
      <w:b/>
      <w:sz w:val="28"/>
    </w:rPr>
  </w:style>
  <w:style w:type="character" w:customStyle="1" w:styleId="TitleChar">
    <w:name w:val="Title Char"/>
    <w:basedOn w:val="DefaultParagraphFont"/>
    <w:link w:val="Title"/>
    <w:uiPriority w:val="10"/>
    <w:rsid w:val="00DE4E5B"/>
    <w:rPr>
      <w:rFonts w:ascii="Arial" w:hAnsi="Arial" w:cs="Arial"/>
      <w:b/>
      <w:sz w:val="28"/>
    </w:rPr>
  </w:style>
  <w:style w:type="character" w:customStyle="1" w:styleId="Heading2Char">
    <w:name w:val="Heading 2 Char"/>
    <w:basedOn w:val="DefaultParagraphFont"/>
    <w:link w:val="Heading2"/>
    <w:uiPriority w:val="9"/>
    <w:semiHidden/>
    <w:rsid w:val="00DE4E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E4E5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3009">
      <w:bodyDiv w:val="1"/>
      <w:marLeft w:val="0"/>
      <w:marRight w:val="0"/>
      <w:marTop w:val="0"/>
      <w:marBottom w:val="0"/>
      <w:divBdr>
        <w:top w:val="none" w:sz="0" w:space="0" w:color="auto"/>
        <w:left w:val="none" w:sz="0" w:space="0" w:color="auto"/>
        <w:bottom w:val="none" w:sz="0" w:space="0" w:color="auto"/>
        <w:right w:val="none" w:sz="0" w:space="0" w:color="auto"/>
      </w:divBdr>
    </w:div>
    <w:div w:id="954367007">
      <w:bodyDiv w:val="1"/>
      <w:marLeft w:val="0"/>
      <w:marRight w:val="0"/>
      <w:marTop w:val="0"/>
      <w:marBottom w:val="0"/>
      <w:divBdr>
        <w:top w:val="none" w:sz="0" w:space="0" w:color="auto"/>
        <w:left w:val="none" w:sz="0" w:space="0" w:color="auto"/>
        <w:bottom w:val="none" w:sz="0" w:space="0" w:color="auto"/>
        <w:right w:val="none" w:sz="0" w:space="0" w:color="auto"/>
      </w:divBdr>
      <w:divsChild>
        <w:div w:id="1846632656">
          <w:marLeft w:val="360"/>
          <w:marRight w:val="0"/>
          <w:marTop w:val="0"/>
          <w:marBottom w:val="0"/>
          <w:divBdr>
            <w:top w:val="none" w:sz="0" w:space="0" w:color="auto"/>
            <w:left w:val="none" w:sz="0" w:space="0" w:color="auto"/>
            <w:bottom w:val="none" w:sz="0" w:space="0" w:color="auto"/>
            <w:right w:val="none" w:sz="0" w:space="0" w:color="auto"/>
          </w:divBdr>
        </w:div>
      </w:divsChild>
    </w:div>
    <w:div w:id="1423842333">
      <w:bodyDiv w:val="1"/>
      <w:marLeft w:val="0"/>
      <w:marRight w:val="0"/>
      <w:marTop w:val="0"/>
      <w:marBottom w:val="0"/>
      <w:divBdr>
        <w:top w:val="none" w:sz="0" w:space="0" w:color="auto"/>
        <w:left w:val="none" w:sz="0" w:space="0" w:color="auto"/>
        <w:bottom w:val="none" w:sz="0" w:space="0" w:color="auto"/>
        <w:right w:val="none" w:sz="0" w:space="0" w:color="auto"/>
      </w:divBdr>
    </w:div>
    <w:div w:id="1691376481">
      <w:bodyDiv w:val="1"/>
      <w:marLeft w:val="0"/>
      <w:marRight w:val="0"/>
      <w:marTop w:val="0"/>
      <w:marBottom w:val="0"/>
      <w:divBdr>
        <w:top w:val="none" w:sz="0" w:space="0" w:color="auto"/>
        <w:left w:val="none" w:sz="0" w:space="0" w:color="auto"/>
        <w:bottom w:val="none" w:sz="0" w:space="0" w:color="auto"/>
        <w:right w:val="none" w:sz="0" w:space="0" w:color="auto"/>
      </w:divBdr>
    </w:div>
    <w:div w:id="1810049368">
      <w:bodyDiv w:val="1"/>
      <w:marLeft w:val="0"/>
      <w:marRight w:val="0"/>
      <w:marTop w:val="0"/>
      <w:marBottom w:val="0"/>
      <w:divBdr>
        <w:top w:val="none" w:sz="0" w:space="0" w:color="auto"/>
        <w:left w:val="none" w:sz="0" w:space="0" w:color="auto"/>
        <w:bottom w:val="none" w:sz="0" w:space="0" w:color="auto"/>
        <w:right w:val="none" w:sz="0" w:space="0" w:color="auto"/>
      </w:divBdr>
    </w:div>
    <w:div w:id="20467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esauk.org/application/files/7915/3589/6448/20180130__IBA__Protocol_revised_-_Jan_2018_version.pdf" TargetMode="External"/><Relationship Id="rId3" Type="http://schemas.openxmlformats.org/officeDocument/2006/relationships/hyperlink" Target="https://icer.org.uk/wp-content/uploads/2020/03/UC14161.3-An-assessment-of-the-levels-of-persistent-organic-pollutants-POPs-in-waste-electronic-and-electrical-equipment-in-England-and-Wales-FINAL-REPORT.pdf" TargetMode="External"/><Relationship Id="rId7" Type="http://schemas.openxmlformats.org/officeDocument/2006/relationships/hyperlink" Target="http://randd.defra.gov.uk/Document.aspx?Document=14870_ES11_DestructionofPOPs_FINAL.PDF" TargetMode="External"/><Relationship Id="rId2" Type="http://schemas.openxmlformats.org/officeDocument/2006/relationships/hyperlink" Target="https://www.legislation.gov.uk/eur/2019/1021/contents" TargetMode="External"/><Relationship Id="rId1" Type="http://schemas.openxmlformats.org/officeDocument/2006/relationships/hyperlink" Target="http://www.basel.int/Implementation/TechnicalMatters/DevelopmentofTechnicalGuidelines/TechnicalGuidelines/tabid/8025/Default.aspx" TargetMode="External"/><Relationship Id="rId6" Type="http://schemas.openxmlformats.org/officeDocument/2006/relationships/hyperlink" Target="http://www.basel.int/TheConvention/ConferenceoftheParties/Meetings/COP13/tabid/5310/Default.aspx" TargetMode="External"/><Relationship Id="rId5" Type="http://schemas.openxmlformats.org/officeDocument/2006/relationships/hyperlink" Target="https://ipen.org/sites/default/files/documents/ipen-noncombustion-en-v1_2aw.pdf" TargetMode="External"/><Relationship Id="rId4" Type="http://schemas.openxmlformats.org/officeDocument/2006/relationships/hyperlink" Target="https://www.circularonline.co.uk/wp-content/uploads/2021/10/WRc-Final-Report_UC15080.5_An-assessment-of-persistent-organic-pollutants-in-waste-domestic-seating_270521.pdf" TargetMode="External"/><Relationship Id="rId9" Type="http://schemas.openxmlformats.org/officeDocument/2006/relationships/hyperlink" Target="https://assets.publishing.service.gov.uk/government/uploads/system/uploads/attachment_data/file/1021051/Waste_classification_technical_guidance_WM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dlc_EmailReceivedUTC xmlns="6dfd283e-d7c6-4db4-b263-522c893cd078" xsi:nil="true"/>
    <dlc_EmailTo xmlns="6dfd283e-d7c6-4db4-b263-522c893cd078"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6dfd283e-d7c6-4db4-b263-522c893cd078" xsi:nil="true"/>
    <dlc_EmailSentUTC xmlns="6dfd283e-d7c6-4db4-b263-522c893cd078" xsi:nil="true"/>
    <k85d23755b3a46b5a51451cf336b2e9b xmlns="662745e8-e224-48e8-a2e3-254862b8c2f5">
      <Terms xmlns="http://schemas.microsoft.com/office/infopath/2007/PartnerControls"/>
    </k85d23755b3a46b5a51451cf336b2e9b>
    <TaxCatchAllLabel xmlns="662745e8-e224-48e8-a2e3-254862b8c2f5" xsi:nil="true"/>
    <bcb1675984d34ae3a1ed6b6e433c98de xmlns="6dfd283e-d7c6-4db4-b263-522c893cd078">
      <Terms xmlns="http://schemas.microsoft.com/office/infopath/2007/PartnerControls"/>
    </bcb1675984d34ae3a1ed6b6e433c98de>
    <Topic xmlns="662745e8-e224-48e8-a2e3-254862b8c2f5">Stockholm Convention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eb8f3fab875401ca34a9f28cac46400 xmlns="6dfd283e-d7c6-4db4-b263-522c893cd078">
      <Terms xmlns="http://schemas.microsoft.com/office/infopath/2007/PartnerControls"/>
    </peb8f3fab875401ca34a9f28cac46400>
    <dlc_EmailCC xmlns="6dfd283e-d7c6-4db4-b263-522c893cd078"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dlc_EmailFrom xmlns="6dfd283e-d7c6-4db4-b263-522c893cd078" xsi:nil="true"/>
    <Team xmlns="662745e8-e224-48e8-a2e3-254862b8c2f5">CPHW  International Chemicals and Implementation</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255E6857F4D254F9842C2C0E02DFEC6" ma:contentTypeVersion="72" ma:contentTypeDescription="new Document or upload" ma:contentTypeScope="" ma:versionID="f8d880a618e10fc6c5f24872eab3ae60">
  <xsd:schema xmlns:xsd="http://www.w3.org/2001/XMLSchema" xmlns:xs="http://www.w3.org/2001/XMLSchema" xmlns:p="http://schemas.microsoft.com/office/2006/metadata/properties" xmlns:ns2="6dfd283e-d7c6-4db4-b263-522c893cd078" xmlns:ns3="662745e8-e224-48e8-a2e3-254862b8c2f5" xmlns:ns4="f11b711a-085e-410d-b213-66097d4e1c8b" targetNamespace="http://schemas.microsoft.com/office/2006/metadata/properties" ma:root="true" ma:fieldsID="815af2c860b69ba8f625d2536b99d1fb" ns2:_="" ns3:_="" ns4:_="">
    <xsd:import namespace="6dfd283e-d7c6-4db4-b263-522c893cd078"/>
    <xsd:import namespace="662745e8-e224-48e8-a2e3-254862b8c2f5"/>
    <xsd:import namespace="f11b711a-085e-410d-b213-66097d4e1c8b"/>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ddeb1fd0a9ad4436a96525d34737dc44" minOccurs="0"/>
                <xsd:element ref="ns3:k85d23755b3a46b5a51451cf336b2e9b" minOccurs="0"/>
                <xsd:element ref="ns3:fe59e9859d6a491389c5b03567f5dda5" minOccurs="0"/>
                <xsd:element ref="ns3:n7493b4506bf40e28c373b1e51a33445" minOccurs="0"/>
                <xsd:element ref="ns3:TaxCatchAllLabel" minOccurs="0"/>
                <xsd:element ref="ns3:cf401361b24e474cb011be6eb76c0e76" minOccurs="0"/>
                <xsd:element ref="ns2:bcb1675984d34ae3a1ed6b6e433c98de" minOccurs="0"/>
                <xsd:element ref="ns3:lae2bfa7b6474897ab4a53f76ea236c7" minOccurs="0"/>
                <xsd:element ref="ns2:peb8f3fab875401ca34a9f28cac46400" minOccurs="0"/>
                <xsd:element ref="ns3:TaxCatchAll"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dlc_EmailSubject" ma:index="4" nillable="true" ma:displayName="Subject" ma:internalName="dlc_EmailSubject" ma:readOnly="false">
      <xsd:simpleType>
        <xsd:restriction base="dms:Note"/>
      </xsd:simpleType>
    </xsd:element>
    <xsd:element name="dlc_EmailTo" ma:index="5" nillable="true" ma:displayName="To" ma:internalName="dlc_EmailTo" ma:readOnly="false">
      <xsd:simpleType>
        <xsd:restriction base="dms:Note"/>
      </xsd:simpleType>
    </xsd:element>
    <xsd:element name="dlc_EmailFrom" ma:index="6" nillable="true" ma:displayName="From" ma:internalName="dlc_EmailFrom" ma:readOnly="false">
      <xsd:simpleType>
        <xsd:restriction base="dms:Text">
          <xsd:maxLength value="255"/>
        </xsd:restriction>
      </xsd:simpleType>
    </xsd:element>
    <xsd:element name="dlc_EmailCC" ma:index="7" nillable="true" ma:displayName="CC" ma:internalName="dlc_EmailCC" ma:readOnly="false">
      <xsd:simpleType>
        <xsd:restriction base="dms:Note">
          <xsd:maxLength value="255"/>
        </xsd:restriction>
      </xsd:simpleType>
    </xsd:element>
    <xsd:element name="dlc_EmailSentUTC" ma:index="8" nillable="true" ma:displayName="Date Sent" ma:format="DateTime" ma:internalName="dlc_EmailSentUTC" ma:readOnly="false">
      <xsd:simpleType>
        <xsd:restriction base="dms:DateTime"/>
      </xsd:simpleType>
    </xsd:element>
    <xsd:element name="dlc_EmailReceivedUTC" ma:index="9" nillable="true" ma:displayName="Date Received" ma:format="DateTime" ma:internalName="dlc_EmailReceivedUTC" ma:readOnly="false">
      <xsd:simpleType>
        <xsd:restriction base="dms:DateTime"/>
      </xsd:simple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peb8f3fab875401ca34a9f28cac46400" ma:index="33"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5" nillable="true" ma:displayName="Migrated" ma:default="0" ma:internalName="HOMigrated">
      <xsd:simpleType>
        <xsd:restriction base="dms:Boolean"/>
      </xsd:simpleType>
    </xsd:element>
    <xsd:element name="Team" ma:index="17" nillable="true" ma:displayName="Team" ma:default="CPHW  International Chemicals and Implementation" ma:internalName="Team">
      <xsd:simpleType>
        <xsd:restriction base="dms:Text"/>
      </xsd:simpleType>
    </xsd:element>
    <xsd:element name="Topic" ma:index="18" nillable="true" ma:displayName="Topic" ma:default="Stockholm Conven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d2976f41-4415-4caa-8344-a6ae0370877c}" ma:internalName="TaxCatchAllLabel" ma:readOnly="fals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28"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d2976f41-4415-4caa-8344-a6ae0370877c}" ma:internalName="TaxCatchAll" ma:readOnly="false"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1b711a-085e-410d-b213-66097d4e1c8b"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E44DA-4D5F-4704-8009-6633AF1F936E}">
  <ds:schemaRefs>
    <ds:schemaRef ds:uri="http://purl.org/dc/elements/1.1/"/>
    <ds:schemaRef ds:uri="6dfd283e-d7c6-4db4-b263-522c893cd078"/>
    <ds:schemaRef ds:uri="http://schemas.microsoft.com/office/2006/metadata/properties"/>
    <ds:schemaRef ds:uri="http://purl.org/dc/dcmitype/"/>
    <ds:schemaRef ds:uri="662745e8-e224-48e8-a2e3-254862b8c2f5"/>
    <ds:schemaRef ds:uri="http://purl.org/dc/terms/"/>
    <ds:schemaRef ds:uri="f11b711a-085e-410d-b213-66097d4e1c8b"/>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9DB81208-77BA-40B3-84BA-4D299926869D}">
  <ds:schemaRefs>
    <ds:schemaRef ds:uri="http://schemas.openxmlformats.org/officeDocument/2006/bibliography"/>
  </ds:schemaRefs>
</ds:datastoreItem>
</file>

<file path=customXml/itemProps3.xml><?xml version="1.0" encoding="utf-8"?>
<ds:datastoreItem xmlns:ds="http://schemas.openxmlformats.org/officeDocument/2006/customXml" ds:itemID="{3E30F850-0D2B-4A60-A25E-E4C9EF1F11B0}">
  <ds:schemaRefs>
    <ds:schemaRef ds:uri="Microsoft.SharePoint.Taxonomy.ContentTypeSync"/>
  </ds:schemaRefs>
</ds:datastoreItem>
</file>

<file path=customXml/itemProps4.xml><?xml version="1.0" encoding="utf-8"?>
<ds:datastoreItem xmlns:ds="http://schemas.openxmlformats.org/officeDocument/2006/customXml" ds:itemID="{239553F7-F336-44CD-AB4B-60278707F3C1}">
  <ds:schemaRefs>
    <ds:schemaRef ds:uri="http://schemas.microsoft.com/sharepoint/v3/contenttype/forms"/>
  </ds:schemaRefs>
</ds:datastoreItem>
</file>

<file path=customXml/itemProps5.xml><?xml version="1.0" encoding="utf-8"?>
<ds:datastoreItem xmlns:ds="http://schemas.openxmlformats.org/officeDocument/2006/customXml" ds:itemID="{3470A3C5-DC40-42A0-BE84-DDB807409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d283e-d7c6-4db4-b263-522c893cd078"/>
    <ds:schemaRef ds:uri="662745e8-e224-48e8-a2e3-254862b8c2f5"/>
    <ds:schemaRef ds:uri="f11b711a-085e-410d-b213-66097d4e1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4441</Words>
  <Characters>25315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Kirkup, Kate</dc:creator>
  <cp:keywords/>
  <dc:description/>
  <cp:lastModifiedBy>Allen, Jennifer</cp:lastModifiedBy>
  <cp:revision>2</cp:revision>
  <dcterms:created xsi:type="dcterms:W3CDTF">2023-05-03T09:19:00Z</dcterms:created>
  <dcterms:modified xsi:type="dcterms:W3CDTF">2023-05-03T09:19:00Z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0x010100A5BF1C78D9F64B679A5EBDE1C6598EBC01002255E6857F4D254F9842C2C0E02DFEC6</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Directorate">
    <vt:lpwstr/>
  </property>
  <property fmtid="{D5CDD505-2E9C-101B-9397-08002B2CF9AE}" pid="6" name="SecurityClassification">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OrganisationalUnit">
    <vt:lpwstr>8;#Core Defra|026223dd-2e56-4615-868d-7c5bfd566810</vt:lpwstr>
  </property>
  <property fmtid="{D5CDD505-2E9C-101B-9397-08002B2CF9AE}" pid="11" name="SharedWithUsers">
    <vt:lpwstr>2039;#Freeman, Ben;#427;#McIntyre, Bob;#270;#Lawton, Liz;#268;#Folkett, Max</vt:lpwstr>
  </property>
  <property fmtid="{D5CDD505-2E9C-101B-9397-08002B2CF9AE}" pid="12" name="MediaServiceImageTags">
    <vt:lpwstr/>
  </property>
  <property fmtid="{D5CDD505-2E9C-101B-9397-08002B2CF9AE}" pid="13" name="lcf76f155ced4ddcb4097134ff3c332f">
    <vt:lpwstr/>
  </property>
</Properties>
</file>